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57F8" w14:textId="6EEF2A94" w:rsidR="00E5504A" w:rsidRDefault="00E5504A" w:rsidP="00E5504A">
      <w:pPr>
        <w:pStyle w:val="authorline"/>
        <w:spacing w:line="276" w:lineRule="auto"/>
        <w:rPr>
          <w:b/>
          <w:sz w:val="32"/>
          <w:szCs w:val="32"/>
        </w:rPr>
      </w:pPr>
      <w:r w:rsidRPr="00E5504A">
        <w:rPr>
          <w:b/>
          <w:sz w:val="32"/>
          <w:szCs w:val="32"/>
        </w:rPr>
        <w:t>Effectiveness Of Calcined Clay in Saudi Arabia as Supplementary Cementitious Material</w:t>
      </w:r>
    </w:p>
    <w:p w14:paraId="2E8DA199" w14:textId="77777777" w:rsidR="00E5504A" w:rsidRPr="00E5504A" w:rsidRDefault="00E5504A" w:rsidP="00E5504A">
      <w:pPr>
        <w:pStyle w:val="authorline"/>
        <w:spacing w:line="276" w:lineRule="auto"/>
        <w:rPr>
          <w:sz w:val="14"/>
          <w:szCs w:val="14"/>
        </w:rPr>
      </w:pPr>
    </w:p>
    <w:p w14:paraId="33738F1B" w14:textId="601BC694" w:rsidR="001C77E0" w:rsidRPr="00953623" w:rsidRDefault="00E5504A" w:rsidP="001C77E0">
      <w:pPr>
        <w:pStyle w:val="abstract"/>
        <w:pBdr>
          <w:top w:val="none" w:sz="0" w:space="0" w:color="auto"/>
        </w:pBdr>
        <w:jc w:val="center"/>
        <w:rPr>
          <w:rFonts w:eastAsiaTheme="minorEastAsia"/>
          <w:bCs/>
          <w:sz w:val="24"/>
          <w:szCs w:val="24"/>
        </w:rPr>
      </w:pPr>
      <w:r w:rsidRPr="00E5504A">
        <w:rPr>
          <w:rFonts w:eastAsiaTheme="minorEastAsia"/>
          <w:bCs/>
          <w:sz w:val="24"/>
          <w:szCs w:val="24"/>
        </w:rPr>
        <w:t xml:space="preserve">Mohammed A. </w:t>
      </w:r>
      <w:proofErr w:type="spellStart"/>
      <w:r w:rsidRPr="00E5504A">
        <w:rPr>
          <w:rFonts w:eastAsiaTheme="minorEastAsia"/>
          <w:bCs/>
          <w:sz w:val="24"/>
          <w:szCs w:val="24"/>
        </w:rPr>
        <w:t>Almarshoud</w:t>
      </w:r>
      <w:proofErr w:type="spellEnd"/>
      <w:r w:rsidR="001C77E0" w:rsidRPr="00173208">
        <w:rPr>
          <w:rFonts w:eastAsiaTheme="minorEastAsia"/>
          <w:bCs/>
          <w:sz w:val="24"/>
          <w:szCs w:val="24"/>
        </w:rPr>
        <w:t xml:space="preserve"> </w:t>
      </w:r>
      <w:r w:rsidR="001C77E0" w:rsidRPr="00173208">
        <w:rPr>
          <w:rFonts w:eastAsiaTheme="minorEastAsia"/>
          <w:bCs/>
          <w:sz w:val="24"/>
          <w:szCs w:val="24"/>
          <w:vertAlign w:val="superscript"/>
        </w:rPr>
        <w:t>1</w:t>
      </w:r>
    </w:p>
    <w:p w14:paraId="135CA97F" w14:textId="50C6A687" w:rsidR="001C77E0" w:rsidRPr="00E5504A" w:rsidRDefault="00E5504A" w:rsidP="00E5504A">
      <w:pPr>
        <w:pStyle w:val="abstract"/>
        <w:pBdr>
          <w:top w:val="none" w:sz="0" w:space="0" w:color="auto"/>
        </w:pBdr>
        <w:jc w:val="center"/>
        <w:rPr>
          <w:rFonts w:eastAsiaTheme="minorEastAsia"/>
          <w:b w:val="0"/>
          <w:sz w:val="24"/>
          <w:szCs w:val="24"/>
        </w:rPr>
      </w:pPr>
      <w:r w:rsidRPr="00E5504A">
        <w:rPr>
          <w:rFonts w:eastAsiaTheme="minorEastAsia"/>
          <w:b w:val="0"/>
          <w:sz w:val="24"/>
          <w:szCs w:val="24"/>
          <w:vertAlign w:val="superscript"/>
        </w:rPr>
        <w:t>1</w:t>
      </w:r>
      <w:r>
        <w:rPr>
          <w:rFonts w:eastAsiaTheme="minorEastAsia"/>
          <w:b w:val="0"/>
          <w:sz w:val="24"/>
          <w:szCs w:val="24"/>
        </w:rPr>
        <w:t xml:space="preserve"> </w:t>
      </w:r>
      <w:r w:rsidRPr="00E5504A">
        <w:rPr>
          <w:rFonts w:eastAsiaTheme="minorEastAsia"/>
          <w:b w:val="0"/>
          <w:sz w:val="24"/>
          <w:szCs w:val="24"/>
        </w:rPr>
        <w:t xml:space="preserve">Civil and Environmental Engineering Department – College of Engineering - University of Jeddah – Jeddah – Kingdom of Saudi Arabia </w:t>
      </w:r>
      <w:r>
        <w:rPr>
          <w:rFonts w:eastAsiaTheme="minorEastAsia"/>
          <w:b w:val="0"/>
          <w:sz w:val="24"/>
          <w:szCs w:val="24"/>
        </w:rPr>
        <w:t xml:space="preserve">Email: </w:t>
      </w:r>
      <w:hyperlink r:id="rId8" w:history="1">
        <w:r w:rsidRPr="009D1FA4">
          <w:rPr>
            <w:rStyle w:val="Hyperlink"/>
            <w:rFonts w:eastAsiaTheme="minorEastAsia"/>
            <w:b w:val="0"/>
            <w:sz w:val="24"/>
            <w:szCs w:val="24"/>
          </w:rPr>
          <w:t>malmarshoud@uj.edu.sa</w:t>
        </w:r>
      </w:hyperlink>
      <w:r>
        <w:rPr>
          <w:rFonts w:eastAsiaTheme="minorEastAsia"/>
          <w:b w:val="0"/>
          <w:sz w:val="24"/>
          <w:szCs w:val="24"/>
        </w:rPr>
        <w:t xml:space="preserve"> </w:t>
      </w:r>
      <w:r w:rsidR="00953623">
        <w:rPr>
          <w:noProof/>
          <w:szCs w:val="18"/>
        </w:rPr>
        <mc:AlternateContent>
          <mc:Choice Requires="wps">
            <w:drawing>
              <wp:anchor distT="0" distB="0" distL="114300" distR="114300" simplePos="0" relativeHeight="251659264" behindDoc="0" locked="0" layoutInCell="1" allowOverlap="1" wp14:anchorId="0A5AD9E9" wp14:editId="2A60C1B4">
                <wp:simplePos x="0" y="0"/>
                <wp:positionH relativeFrom="margin">
                  <wp:align>left</wp:align>
                </wp:positionH>
                <wp:positionV relativeFrom="line">
                  <wp:posOffset>275590</wp:posOffset>
                </wp:positionV>
                <wp:extent cx="5888736" cy="4396740"/>
                <wp:effectExtent l="0" t="0" r="0" b="3810"/>
                <wp:wrapNone/>
                <wp:docPr id="1872632886" name="Rectangle: Rounded Corners 1"/>
                <wp:cNvGraphicFramePr/>
                <a:graphic xmlns:a="http://schemas.openxmlformats.org/drawingml/2006/main">
                  <a:graphicData uri="http://schemas.microsoft.com/office/word/2010/wordprocessingShape">
                    <wps:wsp>
                      <wps:cNvSpPr/>
                      <wps:spPr>
                        <a:xfrm>
                          <a:off x="0" y="0"/>
                          <a:ext cx="5888736" cy="4396740"/>
                        </a:xfrm>
                        <a:prstGeom prst="roundRect">
                          <a:avLst/>
                        </a:prstGeom>
                        <a:solidFill>
                          <a:schemeClr val="bg1">
                            <a:lumMod val="85000"/>
                          </a:schemeClr>
                        </a:solidFill>
                        <a:ln>
                          <a:noFill/>
                        </a:ln>
                      </wps:spPr>
                      <wps:style>
                        <a:lnRef idx="2">
                          <a:schemeClr val="dk1"/>
                        </a:lnRef>
                        <a:fillRef idx="1">
                          <a:schemeClr val="lt1"/>
                        </a:fillRef>
                        <a:effectRef idx="0">
                          <a:schemeClr val="dk1"/>
                        </a:effectRef>
                        <a:fontRef idx="minor">
                          <a:schemeClr val="dk1"/>
                        </a:fontRef>
                      </wps:style>
                      <wps:txbx>
                        <w:txbxContent>
                          <w:p w14:paraId="51C2ADE8" w14:textId="77777777" w:rsidR="001C77E0" w:rsidRPr="001C77E0" w:rsidRDefault="001C77E0" w:rsidP="001C77E0">
                            <w:pPr>
                              <w:pStyle w:val="abstract"/>
                              <w:pBdr>
                                <w:top w:val="none" w:sz="0" w:space="0" w:color="auto"/>
                              </w:pBdr>
                              <w:rPr>
                                <w:sz w:val="24"/>
                                <w:szCs w:val="24"/>
                              </w:rPr>
                            </w:pPr>
                            <w:r w:rsidRPr="001C77E0">
                              <w:rPr>
                                <w:sz w:val="24"/>
                                <w:szCs w:val="24"/>
                              </w:rPr>
                              <w:t>Abstract</w:t>
                            </w:r>
                          </w:p>
                          <w:p w14:paraId="34967EC4" w14:textId="03A688E3" w:rsidR="001C77E0" w:rsidRPr="001C77E0" w:rsidRDefault="00E5504A" w:rsidP="001C77E0">
                            <w:pPr>
                              <w:spacing w:after="240"/>
                              <w:jc w:val="both"/>
                              <w:rPr>
                                <w:rFonts w:asciiTheme="majorBidi" w:hAnsiTheme="majorBidi" w:cstheme="majorBidi"/>
                                <w:sz w:val="24"/>
                                <w:szCs w:val="24"/>
                              </w:rPr>
                            </w:pPr>
                            <w:r w:rsidRPr="00E5504A">
                              <w:rPr>
                                <w:rFonts w:asciiTheme="majorBidi" w:hAnsiTheme="majorBidi" w:cstheme="majorBidi"/>
                                <w:sz w:val="24"/>
                                <w:szCs w:val="24"/>
                              </w:rPr>
                              <w:t>Portland cement concrete is the most consumed material in buildings and infrastructure. The applications of Portland cement are not limited to building constructions, Portland cement is also used as a repairing material. The production of Portland cement has noticeable economic and environmental effects. The paper addresses the economic and environmental benefits of using calcined clay as supplementary cementitious material with high partial replacement of Portland cement. The economic benefits include initial and maintenance costs, which are achieved by enhancing the concrete durability. The cost of calcined clay is strongly affected by transportation expenses and the availability of local sources. The environmental benefits include the reduction of the CO2 footprint caused by Portland cement production.</w:t>
                            </w:r>
                          </w:p>
                          <w:p w14:paraId="3D80C273" w14:textId="77777777" w:rsidR="001C77E0" w:rsidRPr="001C77E0" w:rsidRDefault="001C77E0" w:rsidP="001C77E0">
                            <w:pPr>
                              <w:autoSpaceDE w:val="0"/>
                              <w:autoSpaceDN w:val="0"/>
                              <w:adjustRightInd w:val="0"/>
                              <w:spacing w:line="360" w:lineRule="auto"/>
                              <w:jc w:val="both"/>
                              <w:rPr>
                                <w:rFonts w:asciiTheme="majorBidi" w:hAnsiTheme="majorBidi" w:cstheme="majorBidi"/>
                                <w:b/>
                                <w:bCs/>
                                <w:sz w:val="24"/>
                                <w:szCs w:val="24"/>
                              </w:rPr>
                            </w:pPr>
                            <w:r w:rsidRPr="001C77E0">
                              <w:rPr>
                                <w:rFonts w:asciiTheme="majorBidi" w:hAnsiTheme="majorBidi" w:cstheme="majorBidi"/>
                                <w:b/>
                                <w:bCs/>
                                <w:sz w:val="24"/>
                                <w:szCs w:val="24"/>
                              </w:rPr>
                              <w:t xml:space="preserve">Keywords: </w:t>
                            </w:r>
                          </w:p>
                          <w:p w14:paraId="0C89E4BF" w14:textId="2658E6BF" w:rsidR="001C77E0" w:rsidRPr="001C77E0" w:rsidRDefault="00E5504A" w:rsidP="00742BDC">
                            <w:pPr>
                              <w:autoSpaceDE w:val="0"/>
                              <w:autoSpaceDN w:val="0"/>
                              <w:adjustRightInd w:val="0"/>
                              <w:spacing w:line="276" w:lineRule="auto"/>
                              <w:jc w:val="both"/>
                              <w:rPr>
                                <w:rFonts w:asciiTheme="majorBidi" w:hAnsiTheme="majorBidi" w:cstheme="majorBidi"/>
                                <w:b/>
                                <w:bCs/>
                                <w:sz w:val="24"/>
                                <w:szCs w:val="24"/>
                              </w:rPr>
                            </w:pPr>
                            <w:r w:rsidRPr="00E5504A">
                              <w:rPr>
                                <w:rFonts w:asciiTheme="majorBidi" w:hAnsiTheme="majorBidi" w:cstheme="majorBidi"/>
                                <w:sz w:val="24"/>
                                <w:szCs w:val="24"/>
                              </w:rPr>
                              <w:t xml:space="preserve">Portland </w:t>
                            </w:r>
                            <w:r w:rsidR="00742BDC">
                              <w:rPr>
                                <w:rFonts w:asciiTheme="majorBidi" w:hAnsiTheme="majorBidi" w:cstheme="majorBidi"/>
                                <w:sz w:val="24"/>
                                <w:szCs w:val="24"/>
                              </w:rPr>
                              <w:t>C</w:t>
                            </w:r>
                            <w:r w:rsidRPr="00E5504A">
                              <w:rPr>
                                <w:rFonts w:asciiTheme="majorBidi" w:hAnsiTheme="majorBidi" w:cstheme="majorBidi"/>
                                <w:sz w:val="24"/>
                                <w:szCs w:val="24"/>
                              </w:rPr>
                              <w:t>ement</w:t>
                            </w:r>
                            <w:r w:rsidR="00953623" w:rsidRPr="00953623">
                              <w:rPr>
                                <w:rFonts w:asciiTheme="majorBidi" w:hAnsiTheme="majorBidi" w:cstheme="majorBidi"/>
                                <w:sz w:val="24"/>
                                <w:szCs w:val="24"/>
                              </w:rPr>
                              <w:t xml:space="preserve">; </w:t>
                            </w:r>
                            <w:r w:rsidR="00742BDC">
                              <w:rPr>
                                <w:rFonts w:asciiTheme="majorBidi" w:hAnsiTheme="majorBidi" w:cstheme="majorBidi"/>
                                <w:sz w:val="24"/>
                                <w:szCs w:val="24"/>
                              </w:rPr>
                              <w:t xml:space="preserve">Concrete; Building Material; Cementitious Material, Cement; Portland; Repairing Material. </w:t>
                            </w:r>
                          </w:p>
                          <w:p w14:paraId="28C2007B" w14:textId="77777777" w:rsidR="001C77E0" w:rsidRDefault="001C77E0" w:rsidP="001C77E0">
                            <w:pPr>
                              <w:jc w:val="center"/>
                            </w:pPr>
                          </w:p>
                          <w:p w14:paraId="4DEE6343" w14:textId="77777777" w:rsidR="001C77E0" w:rsidRDefault="001C77E0" w:rsidP="001C77E0">
                            <w:pPr>
                              <w:jc w:val="center"/>
                            </w:pPr>
                          </w:p>
                          <w:p w14:paraId="62DB9843" w14:textId="77777777" w:rsidR="001C77E0" w:rsidRDefault="001C77E0" w:rsidP="001C77E0">
                            <w:pPr>
                              <w:jc w:val="center"/>
                            </w:pPr>
                          </w:p>
                          <w:p w14:paraId="01BBB5E6" w14:textId="77777777" w:rsidR="001C77E0" w:rsidRDefault="001C77E0" w:rsidP="001C77E0">
                            <w:pPr>
                              <w:jc w:val="center"/>
                            </w:pPr>
                          </w:p>
                          <w:p w14:paraId="77C87E40" w14:textId="77777777" w:rsidR="001C77E0" w:rsidRDefault="001C77E0" w:rsidP="001C77E0">
                            <w:pPr>
                              <w:jc w:val="center"/>
                            </w:pPr>
                          </w:p>
                          <w:p w14:paraId="5E3133DA" w14:textId="77777777" w:rsidR="001C77E0" w:rsidRDefault="001C77E0" w:rsidP="001C77E0">
                            <w:pPr>
                              <w:jc w:val="center"/>
                            </w:pPr>
                          </w:p>
                          <w:p w14:paraId="12B70EC3" w14:textId="77777777" w:rsidR="001C77E0" w:rsidRDefault="001C77E0" w:rsidP="001C77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AD9E9" id="Rectangle: Rounded Corners 1" o:spid="_x0000_s1026" style="position:absolute;left:0;text-align:left;margin-left:0;margin-top:21.7pt;width:463.7pt;height:34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" fillcolor="#d8d8d8 [2732]" stroked="f" strokeweight="2pt">
                <v:textbox>
                  <w:txbxContent>
                    <w:p w14:paraId="51C2ADE8" w14:textId="77777777" w:rsidR="001C77E0" w:rsidRPr="001C77E0" w:rsidRDefault="001C77E0" w:rsidP="001C77E0">
                      <w:pPr>
                        <w:pStyle w:val="abstract"/>
                        <w:pBdr>
                          <w:top w:val="none" w:sz="0" w:space="0" w:color="auto"/>
                        </w:pBdr>
                        <w:rPr>
                          <w:sz w:val="24"/>
                          <w:szCs w:val="24"/>
                        </w:rPr>
                      </w:pPr>
                      <w:r w:rsidRPr="001C77E0">
                        <w:rPr>
                          <w:sz w:val="24"/>
                          <w:szCs w:val="24"/>
                        </w:rPr>
                        <w:t>Abstract</w:t>
                      </w:r>
                    </w:p>
                    <w:p w14:paraId="34967EC4" w14:textId="03A688E3" w:rsidR="001C77E0" w:rsidRPr="001C77E0" w:rsidRDefault="00E5504A" w:rsidP="001C77E0">
                      <w:pPr>
                        <w:spacing w:after="240"/>
                        <w:jc w:val="both"/>
                        <w:rPr>
                          <w:rFonts w:asciiTheme="majorBidi" w:hAnsiTheme="majorBidi" w:cstheme="majorBidi"/>
                          <w:sz w:val="24"/>
                          <w:szCs w:val="24"/>
                        </w:rPr>
                      </w:pPr>
                      <w:r w:rsidRPr="00E5504A">
                        <w:rPr>
                          <w:rFonts w:asciiTheme="majorBidi" w:hAnsiTheme="majorBidi" w:cstheme="majorBidi"/>
                          <w:sz w:val="24"/>
                          <w:szCs w:val="24"/>
                        </w:rPr>
                        <w:t>Portland cement concrete is the most consumed material in buildings and infrastructure. The applications of Portland cement are not limited to building constructions, Portland cement is also used as a repairing material. The production of Portland cement has noticeable economic and environmental effects. The paper addresses the economic and environmental benefits of using calcined clay as supplementary cementitious material with high partial replacement of Portland cement. The economic benefits include initial and maintenance costs, which are achieved by enhancing the concrete durability. The cost of calcined clay is strongly affected by transportation expenses and the availability of local sources. The environmental benefits include the reduction of the CO2 footprint caused by Portland cement production.</w:t>
                      </w:r>
                    </w:p>
                    <w:p w14:paraId="3D80C273" w14:textId="77777777" w:rsidR="001C77E0" w:rsidRPr="001C77E0" w:rsidRDefault="001C77E0" w:rsidP="001C77E0">
                      <w:pPr>
                        <w:autoSpaceDE w:val="0"/>
                        <w:autoSpaceDN w:val="0"/>
                        <w:adjustRightInd w:val="0"/>
                        <w:spacing w:line="360" w:lineRule="auto"/>
                        <w:jc w:val="both"/>
                        <w:rPr>
                          <w:rFonts w:asciiTheme="majorBidi" w:hAnsiTheme="majorBidi" w:cstheme="majorBidi"/>
                          <w:b/>
                          <w:bCs/>
                          <w:sz w:val="24"/>
                          <w:szCs w:val="24"/>
                        </w:rPr>
                      </w:pPr>
                      <w:r w:rsidRPr="001C77E0">
                        <w:rPr>
                          <w:rFonts w:asciiTheme="majorBidi" w:hAnsiTheme="majorBidi" w:cstheme="majorBidi"/>
                          <w:b/>
                          <w:bCs/>
                          <w:sz w:val="24"/>
                          <w:szCs w:val="24"/>
                        </w:rPr>
                        <w:t xml:space="preserve">Keywords: </w:t>
                      </w:r>
                    </w:p>
                    <w:p w14:paraId="0C89E4BF" w14:textId="2658E6BF" w:rsidR="001C77E0" w:rsidRPr="001C77E0" w:rsidRDefault="00E5504A" w:rsidP="00742BDC">
                      <w:pPr>
                        <w:autoSpaceDE w:val="0"/>
                        <w:autoSpaceDN w:val="0"/>
                        <w:adjustRightInd w:val="0"/>
                        <w:spacing w:line="276" w:lineRule="auto"/>
                        <w:jc w:val="both"/>
                        <w:rPr>
                          <w:rFonts w:asciiTheme="majorBidi" w:hAnsiTheme="majorBidi" w:cstheme="majorBidi"/>
                          <w:b/>
                          <w:bCs/>
                          <w:sz w:val="24"/>
                          <w:szCs w:val="24"/>
                        </w:rPr>
                      </w:pPr>
                      <w:r w:rsidRPr="00E5504A">
                        <w:rPr>
                          <w:rFonts w:asciiTheme="majorBidi" w:hAnsiTheme="majorBidi" w:cstheme="majorBidi"/>
                          <w:sz w:val="24"/>
                          <w:szCs w:val="24"/>
                        </w:rPr>
                        <w:t xml:space="preserve">Portland </w:t>
                      </w:r>
                      <w:r w:rsidR="00742BDC">
                        <w:rPr>
                          <w:rFonts w:asciiTheme="majorBidi" w:hAnsiTheme="majorBidi" w:cstheme="majorBidi"/>
                          <w:sz w:val="24"/>
                          <w:szCs w:val="24"/>
                        </w:rPr>
                        <w:t>C</w:t>
                      </w:r>
                      <w:r w:rsidRPr="00E5504A">
                        <w:rPr>
                          <w:rFonts w:asciiTheme="majorBidi" w:hAnsiTheme="majorBidi" w:cstheme="majorBidi"/>
                          <w:sz w:val="24"/>
                          <w:szCs w:val="24"/>
                        </w:rPr>
                        <w:t>ement</w:t>
                      </w:r>
                      <w:r w:rsidR="00953623" w:rsidRPr="00953623">
                        <w:rPr>
                          <w:rFonts w:asciiTheme="majorBidi" w:hAnsiTheme="majorBidi" w:cstheme="majorBidi"/>
                          <w:sz w:val="24"/>
                          <w:szCs w:val="24"/>
                        </w:rPr>
                        <w:t xml:space="preserve">; </w:t>
                      </w:r>
                      <w:r w:rsidR="00742BDC">
                        <w:rPr>
                          <w:rFonts w:asciiTheme="majorBidi" w:hAnsiTheme="majorBidi" w:cstheme="majorBidi"/>
                          <w:sz w:val="24"/>
                          <w:szCs w:val="24"/>
                        </w:rPr>
                        <w:t xml:space="preserve">Concrete; Building Material; Cementitious Material, Cement; Portland; Repairing Material. </w:t>
                      </w:r>
                    </w:p>
                    <w:p w14:paraId="28C2007B" w14:textId="77777777" w:rsidR="001C77E0" w:rsidRDefault="001C77E0" w:rsidP="001C77E0">
                      <w:pPr>
                        <w:jc w:val="center"/>
                      </w:pPr>
                    </w:p>
                    <w:p w14:paraId="4DEE6343" w14:textId="77777777" w:rsidR="001C77E0" w:rsidRDefault="001C77E0" w:rsidP="001C77E0">
                      <w:pPr>
                        <w:jc w:val="center"/>
                      </w:pPr>
                    </w:p>
                    <w:p w14:paraId="62DB9843" w14:textId="77777777" w:rsidR="001C77E0" w:rsidRDefault="001C77E0" w:rsidP="001C77E0">
                      <w:pPr>
                        <w:jc w:val="center"/>
                      </w:pPr>
                    </w:p>
                    <w:p w14:paraId="01BBB5E6" w14:textId="77777777" w:rsidR="001C77E0" w:rsidRDefault="001C77E0" w:rsidP="001C77E0">
                      <w:pPr>
                        <w:jc w:val="center"/>
                      </w:pPr>
                    </w:p>
                    <w:p w14:paraId="77C87E40" w14:textId="77777777" w:rsidR="001C77E0" w:rsidRDefault="001C77E0" w:rsidP="001C77E0">
                      <w:pPr>
                        <w:jc w:val="center"/>
                      </w:pPr>
                    </w:p>
                    <w:p w14:paraId="5E3133DA" w14:textId="77777777" w:rsidR="001C77E0" w:rsidRDefault="001C77E0" w:rsidP="001C77E0">
                      <w:pPr>
                        <w:jc w:val="center"/>
                      </w:pPr>
                    </w:p>
                    <w:p w14:paraId="12B70EC3" w14:textId="77777777" w:rsidR="001C77E0" w:rsidRDefault="001C77E0" w:rsidP="001C77E0">
                      <w:pPr>
                        <w:jc w:val="center"/>
                      </w:pPr>
                    </w:p>
                  </w:txbxContent>
                </v:textbox>
                <w10:wrap anchorx="margin" anchory="line"/>
              </v:roundrect>
            </w:pict>
          </mc:Fallback>
        </mc:AlternateContent>
      </w:r>
    </w:p>
    <w:p w14:paraId="6896B9F3" w14:textId="35E38581" w:rsidR="001C77E0" w:rsidRDefault="001C77E0" w:rsidP="001C77E0">
      <w:pPr>
        <w:pStyle w:val="abstract"/>
        <w:pBdr>
          <w:top w:val="none" w:sz="0" w:space="0" w:color="auto"/>
        </w:pBdr>
        <w:jc w:val="center"/>
        <w:rPr>
          <w:rFonts w:eastAsiaTheme="minorEastAsia"/>
          <w:b w:val="0"/>
          <w:sz w:val="24"/>
          <w:szCs w:val="24"/>
        </w:rPr>
      </w:pPr>
    </w:p>
    <w:p w14:paraId="75951D6A" w14:textId="21762A4A" w:rsidR="00FC11BD" w:rsidRPr="00A90D9B" w:rsidRDefault="00FC11BD" w:rsidP="001C77E0">
      <w:pPr>
        <w:pStyle w:val="abstract"/>
        <w:pBdr>
          <w:top w:val="none" w:sz="0" w:space="0" w:color="auto"/>
        </w:pBdr>
        <w:rPr>
          <w:rFonts w:asciiTheme="majorBidi" w:hAnsiTheme="majorBidi" w:cstheme="majorBidi"/>
          <w:b w:val="0"/>
          <w:bCs/>
          <w:szCs w:val="18"/>
        </w:rPr>
      </w:pPr>
    </w:p>
    <w:p w14:paraId="16EA5311" w14:textId="444CE694" w:rsidR="0040558C" w:rsidRDefault="0040558C" w:rsidP="001C77E0">
      <w:pPr>
        <w:rPr>
          <w:rFonts w:ascii="Times New Roman" w:hAnsi="Times New Roman" w:cs="Times New Roman"/>
        </w:rPr>
      </w:pPr>
    </w:p>
    <w:p w14:paraId="5A781BCB" w14:textId="5FB3A47C" w:rsidR="001C77E0" w:rsidRDefault="003F48EC" w:rsidP="001C77E0">
      <w:pPr>
        <w:rPr>
          <w:rFonts w:ascii="Times New Roman" w:hAnsi="Times New Roman" w:cs="Times New Roman"/>
        </w:rPr>
      </w:pPr>
      <w:r w:rsidRPr="0016638B">
        <w:rPr>
          <w:rFonts w:asciiTheme="majorBidi" w:hAnsiTheme="majorBidi" w:cstheme="majorBidi"/>
          <w:noProof/>
          <w:sz w:val="16"/>
          <w:szCs w:val="16"/>
        </w:rPr>
        <mc:AlternateContent>
          <mc:Choice Requires="wps">
            <w:drawing>
              <wp:anchor distT="45720" distB="45720" distL="114300" distR="114300" simplePos="0" relativeHeight="251662336" behindDoc="0" locked="0" layoutInCell="1" allowOverlap="1" wp14:anchorId="5E8F8587" wp14:editId="77DBA4CA">
                <wp:simplePos x="0" y="0"/>
                <wp:positionH relativeFrom="leftMargin">
                  <wp:posOffset>45720</wp:posOffset>
                </wp:positionH>
                <wp:positionV relativeFrom="paragraph">
                  <wp:posOffset>175895</wp:posOffset>
                </wp:positionV>
                <wp:extent cx="8534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404620"/>
                        </a:xfrm>
                        <a:prstGeom prst="rect">
                          <a:avLst/>
                        </a:prstGeom>
                        <a:noFill/>
                        <a:ln w="9525">
                          <a:noFill/>
                          <a:miter lim="800000"/>
                          <a:headEnd/>
                          <a:tailEnd/>
                        </a:ln>
                      </wps:spPr>
                      <wps:txbx>
                        <w:txbxContent>
                          <w:p w14:paraId="32BABF3B" w14:textId="0CDA64D1" w:rsidR="0016638B" w:rsidRDefault="0016638B" w:rsidP="0016638B">
                            <w:pPr>
                              <w:rPr>
                                <w:sz w:val="16"/>
                                <w:szCs w:val="16"/>
                              </w:rPr>
                            </w:pPr>
                            <w:r w:rsidRPr="0016638B">
                              <w:rPr>
                                <w:sz w:val="16"/>
                                <w:szCs w:val="16"/>
                              </w:rPr>
                              <w:t>Submitted:</w:t>
                            </w:r>
                          </w:p>
                          <w:p w14:paraId="2300FAA5" w14:textId="65BCF710" w:rsidR="003F48EC" w:rsidRPr="0016638B" w:rsidRDefault="000052E0" w:rsidP="0016638B">
                            <w:pPr>
                              <w:rPr>
                                <w:sz w:val="16"/>
                                <w:szCs w:val="16"/>
                              </w:rPr>
                            </w:pPr>
                            <w:r>
                              <w:rPr>
                                <w:sz w:val="16"/>
                                <w:szCs w:val="16"/>
                              </w:rPr>
                              <w:t>22-MAY-24</w:t>
                            </w:r>
                          </w:p>
                          <w:p w14:paraId="1D58510E" w14:textId="77777777" w:rsidR="00895D41" w:rsidRDefault="00895D41" w:rsidP="0016638B">
                            <w:pPr>
                              <w:rPr>
                                <w:sz w:val="16"/>
                                <w:szCs w:val="16"/>
                              </w:rPr>
                            </w:pPr>
                          </w:p>
                          <w:p w14:paraId="414712ED" w14:textId="13C23AD9" w:rsidR="0016638B" w:rsidRPr="0016638B" w:rsidRDefault="0016638B" w:rsidP="0016638B">
                            <w:pPr>
                              <w:rPr>
                                <w:sz w:val="16"/>
                                <w:szCs w:val="16"/>
                              </w:rPr>
                            </w:pPr>
                            <w:r w:rsidRPr="0016638B">
                              <w:rPr>
                                <w:sz w:val="16"/>
                                <w:szCs w:val="16"/>
                              </w:rPr>
                              <w:t>Accepted:</w:t>
                            </w:r>
                          </w:p>
                          <w:p w14:paraId="432DBB88" w14:textId="5E30F5DC" w:rsidR="003F48EC" w:rsidRDefault="000052E0" w:rsidP="0016638B">
                            <w:pPr>
                              <w:rPr>
                                <w:sz w:val="16"/>
                                <w:szCs w:val="16"/>
                              </w:rPr>
                            </w:pPr>
                            <w:r>
                              <w:rPr>
                                <w:sz w:val="16"/>
                                <w:szCs w:val="16"/>
                              </w:rPr>
                              <w:t>17-JUNE-24</w:t>
                            </w:r>
                          </w:p>
                          <w:p w14:paraId="4FB5720F" w14:textId="77777777" w:rsidR="00895D41" w:rsidRDefault="00895D41" w:rsidP="0016638B">
                            <w:pPr>
                              <w:rPr>
                                <w:sz w:val="16"/>
                                <w:szCs w:val="16"/>
                              </w:rPr>
                            </w:pPr>
                          </w:p>
                          <w:p w14:paraId="5EADD56E" w14:textId="602A3EBB" w:rsidR="0016638B" w:rsidRPr="0016638B" w:rsidRDefault="0016638B" w:rsidP="0016638B">
                            <w:pPr>
                              <w:rPr>
                                <w:sz w:val="16"/>
                                <w:szCs w:val="16"/>
                              </w:rPr>
                            </w:pPr>
                            <w:r w:rsidRPr="0016638B">
                              <w:rPr>
                                <w:sz w:val="16"/>
                                <w:szCs w:val="16"/>
                              </w:rPr>
                              <w:t>Published:</w:t>
                            </w:r>
                          </w:p>
                          <w:p w14:paraId="4DE1B3CD" w14:textId="77777777" w:rsidR="0016638B" w:rsidRPr="0016638B" w:rsidRDefault="0016638B" w:rsidP="0016638B">
                            <w:pPr>
                              <w:rPr>
                                <w:sz w:val="16"/>
                                <w:szCs w:val="16"/>
                              </w:rPr>
                            </w:pPr>
                          </w:p>
                          <w:p w14:paraId="66BBAD51" w14:textId="77777777" w:rsidR="0016638B" w:rsidRPr="0016638B" w:rsidRDefault="0016638B" w:rsidP="0016638B">
                            <w:pPr>
                              <w:rPr>
                                <w:sz w:val="16"/>
                                <w:szCs w:val="16"/>
                              </w:rPr>
                            </w:pPr>
                            <w:r w:rsidRPr="0016638B">
                              <w:rPr>
                                <w:sz w:val="16"/>
                                <w:szCs w:val="16"/>
                              </w:rPr>
                              <w:t>DOI:</w:t>
                            </w:r>
                          </w:p>
                          <w:p w14:paraId="48F4E134" w14:textId="77777777" w:rsidR="0016638B" w:rsidRPr="0016638B" w:rsidRDefault="0016638B" w:rsidP="0016638B">
                            <w:pPr>
                              <w:rPr>
                                <w:sz w:val="16"/>
                                <w:szCs w:val="16"/>
                              </w:rPr>
                            </w:pPr>
                          </w:p>
                          <w:p w14:paraId="75706D7E" w14:textId="77777777" w:rsidR="0016638B" w:rsidRPr="0016638B" w:rsidRDefault="0016638B" w:rsidP="0016638B">
                            <w:pPr>
                              <w:rPr>
                                <w:sz w:val="16"/>
                                <w:szCs w:val="16"/>
                              </w:rPr>
                            </w:pPr>
                            <w:r w:rsidRPr="0016638B">
                              <w:rPr>
                                <w:sz w:val="16"/>
                                <w:szCs w:val="16"/>
                              </w:rPr>
                              <w:t>Distributed under</w:t>
                            </w:r>
                          </w:p>
                          <w:p w14:paraId="7525604C" w14:textId="77777777" w:rsidR="0016638B" w:rsidRPr="0016638B" w:rsidRDefault="0016638B" w:rsidP="0016638B">
                            <w:pPr>
                              <w:rPr>
                                <w:sz w:val="16"/>
                                <w:szCs w:val="16"/>
                              </w:rPr>
                            </w:pPr>
                            <w:r w:rsidRPr="0016638B">
                              <w:rPr>
                                <w:sz w:val="16"/>
                                <w:szCs w:val="16"/>
                              </w:rPr>
                              <w:t>Creative Commons CC-BY 4.0</w:t>
                            </w:r>
                          </w:p>
                          <w:p w14:paraId="35EC489C" w14:textId="77777777" w:rsidR="0016638B" w:rsidRPr="0016638B" w:rsidRDefault="0016638B" w:rsidP="0016638B">
                            <w:pPr>
                              <w:rPr>
                                <w:sz w:val="16"/>
                                <w:szCs w:val="16"/>
                              </w:rPr>
                            </w:pPr>
                          </w:p>
                          <w:p w14:paraId="44AA4C08" w14:textId="77777777" w:rsidR="0016638B" w:rsidRPr="0016638B" w:rsidRDefault="0016638B" w:rsidP="0016638B">
                            <w:pPr>
                              <w:rPr>
                                <w:b/>
                                <w:bCs/>
                                <w:color w:val="FFFFFF" w:themeColor="background1"/>
                                <w:sz w:val="16"/>
                                <w:szCs w:val="16"/>
                              </w:rPr>
                            </w:pPr>
                            <w:r w:rsidRPr="0016638B">
                              <w:rPr>
                                <w:b/>
                                <w:bCs/>
                                <w:color w:val="FFFFFF" w:themeColor="background1"/>
                                <w:sz w:val="16"/>
                                <w:szCs w:val="16"/>
                                <w:highlight w:val="black"/>
                              </w:rPr>
                              <w:t>OPEN ACCESS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F8587" id="_x0000_t202" coordsize="21600,21600" o:spt="202" path="m,l,21600r21600,l21600,xe">
                <v:stroke joinstyle="miter"/>
                <v:path gradientshapeok="t" o:connecttype="rect"/>
              </v:shapetype>
              <v:shape id="Text Box 2" o:spid="_x0000_s1027" type="#_x0000_t202" style="position:absolute;margin-left:3.6pt;margin-top:13.85pt;width:67.2pt;height:110.6pt;z-index:251662336;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" filled="f" stroked="f">
                <v:textbox style="mso-fit-shape-to-text:t">
                  <w:txbxContent>
                    <w:p w14:paraId="32BABF3B" w14:textId="0CDA64D1" w:rsidR="0016638B" w:rsidRDefault="0016638B" w:rsidP="0016638B">
                      <w:pPr>
                        <w:rPr>
                          <w:sz w:val="16"/>
                          <w:szCs w:val="16"/>
                        </w:rPr>
                      </w:pPr>
                      <w:r w:rsidRPr="0016638B">
                        <w:rPr>
                          <w:sz w:val="16"/>
                          <w:szCs w:val="16"/>
                        </w:rPr>
                        <w:t>Submitted:</w:t>
                      </w:r>
                    </w:p>
                    <w:p w14:paraId="2300FAA5" w14:textId="65BCF710" w:rsidR="003F48EC" w:rsidRPr="0016638B" w:rsidRDefault="000052E0" w:rsidP="0016638B">
                      <w:pPr>
                        <w:rPr>
                          <w:sz w:val="16"/>
                          <w:szCs w:val="16"/>
                        </w:rPr>
                      </w:pPr>
                      <w:r>
                        <w:rPr>
                          <w:sz w:val="16"/>
                          <w:szCs w:val="16"/>
                        </w:rPr>
                        <w:t>22-MAY-24</w:t>
                      </w:r>
                    </w:p>
                    <w:p w14:paraId="1D58510E" w14:textId="77777777" w:rsidR="00895D41" w:rsidRDefault="00895D41" w:rsidP="0016638B">
                      <w:pPr>
                        <w:rPr>
                          <w:sz w:val="16"/>
                          <w:szCs w:val="16"/>
                        </w:rPr>
                      </w:pPr>
                    </w:p>
                    <w:p w14:paraId="414712ED" w14:textId="13C23AD9" w:rsidR="0016638B" w:rsidRPr="0016638B" w:rsidRDefault="0016638B" w:rsidP="0016638B">
                      <w:pPr>
                        <w:rPr>
                          <w:sz w:val="16"/>
                          <w:szCs w:val="16"/>
                        </w:rPr>
                      </w:pPr>
                      <w:r w:rsidRPr="0016638B">
                        <w:rPr>
                          <w:sz w:val="16"/>
                          <w:szCs w:val="16"/>
                        </w:rPr>
                        <w:t>Accepted:</w:t>
                      </w:r>
                    </w:p>
                    <w:p w14:paraId="432DBB88" w14:textId="5E30F5DC" w:rsidR="003F48EC" w:rsidRDefault="000052E0" w:rsidP="0016638B">
                      <w:pPr>
                        <w:rPr>
                          <w:sz w:val="16"/>
                          <w:szCs w:val="16"/>
                        </w:rPr>
                      </w:pPr>
                      <w:r>
                        <w:rPr>
                          <w:sz w:val="16"/>
                          <w:szCs w:val="16"/>
                        </w:rPr>
                        <w:t>17-JUNE-24</w:t>
                      </w:r>
                    </w:p>
                    <w:p w14:paraId="4FB5720F" w14:textId="77777777" w:rsidR="00895D41" w:rsidRDefault="00895D41" w:rsidP="0016638B">
                      <w:pPr>
                        <w:rPr>
                          <w:sz w:val="16"/>
                          <w:szCs w:val="16"/>
                        </w:rPr>
                      </w:pPr>
                    </w:p>
                    <w:p w14:paraId="5EADD56E" w14:textId="602A3EBB" w:rsidR="0016638B" w:rsidRPr="0016638B" w:rsidRDefault="0016638B" w:rsidP="0016638B">
                      <w:pPr>
                        <w:rPr>
                          <w:sz w:val="16"/>
                          <w:szCs w:val="16"/>
                        </w:rPr>
                      </w:pPr>
                      <w:r w:rsidRPr="0016638B">
                        <w:rPr>
                          <w:sz w:val="16"/>
                          <w:szCs w:val="16"/>
                        </w:rPr>
                        <w:t>Published:</w:t>
                      </w:r>
                    </w:p>
                    <w:p w14:paraId="4DE1B3CD" w14:textId="77777777" w:rsidR="0016638B" w:rsidRPr="0016638B" w:rsidRDefault="0016638B" w:rsidP="0016638B">
                      <w:pPr>
                        <w:rPr>
                          <w:sz w:val="16"/>
                          <w:szCs w:val="16"/>
                        </w:rPr>
                      </w:pPr>
                    </w:p>
                    <w:p w14:paraId="66BBAD51" w14:textId="77777777" w:rsidR="0016638B" w:rsidRPr="0016638B" w:rsidRDefault="0016638B" w:rsidP="0016638B">
                      <w:pPr>
                        <w:rPr>
                          <w:sz w:val="16"/>
                          <w:szCs w:val="16"/>
                        </w:rPr>
                      </w:pPr>
                      <w:r w:rsidRPr="0016638B">
                        <w:rPr>
                          <w:sz w:val="16"/>
                          <w:szCs w:val="16"/>
                        </w:rPr>
                        <w:t>DOI:</w:t>
                      </w:r>
                    </w:p>
                    <w:p w14:paraId="48F4E134" w14:textId="77777777" w:rsidR="0016638B" w:rsidRPr="0016638B" w:rsidRDefault="0016638B" w:rsidP="0016638B">
                      <w:pPr>
                        <w:rPr>
                          <w:sz w:val="16"/>
                          <w:szCs w:val="16"/>
                        </w:rPr>
                      </w:pPr>
                    </w:p>
                    <w:p w14:paraId="75706D7E" w14:textId="77777777" w:rsidR="0016638B" w:rsidRPr="0016638B" w:rsidRDefault="0016638B" w:rsidP="0016638B">
                      <w:pPr>
                        <w:rPr>
                          <w:sz w:val="16"/>
                          <w:szCs w:val="16"/>
                        </w:rPr>
                      </w:pPr>
                      <w:r w:rsidRPr="0016638B">
                        <w:rPr>
                          <w:sz w:val="16"/>
                          <w:szCs w:val="16"/>
                        </w:rPr>
                        <w:t>Distributed under</w:t>
                      </w:r>
                    </w:p>
                    <w:p w14:paraId="7525604C" w14:textId="77777777" w:rsidR="0016638B" w:rsidRPr="0016638B" w:rsidRDefault="0016638B" w:rsidP="0016638B">
                      <w:pPr>
                        <w:rPr>
                          <w:sz w:val="16"/>
                          <w:szCs w:val="16"/>
                        </w:rPr>
                      </w:pPr>
                      <w:r w:rsidRPr="0016638B">
                        <w:rPr>
                          <w:sz w:val="16"/>
                          <w:szCs w:val="16"/>
                        </w:rPr>
                        <w:t>Creative Commons CC-BY 4.0</w:t>
                      </w:r>
                    </w:p>
                    <w:p w14:paraId="35EC489C" w14:textId="77777777" w:rsidR="0016638B" w:rsidRPr="0016638B" w:rsidRDefault="0016638B" w:rsidP="0016638B">
                      <w:pPr>
                        <w:rPr>
                          <w:sz w:val="16"/>
                          <w:szCs w:val="16"/>
                        </w:rPr>
                      </w:pPr>
                    </w:p>
                    <w:p w14:paraId="44AA4C08" w14:textId="77777777" w:rsidR="0016638B" w:rsidRPr="0016638B" w:rsidRDefault="0016638B" w:rsidP="0016638B">
                      <w:pPr>
                        <w:rPr>
                          <w:b/>
                          <w:bCs/>
                          <w:color w:val="FFFFFF" w:themeColor="background1"/>
                          <w:sz w:val="16"/>
                          <w:szCs w:val="16"/>
                        </w:rPr>
                      </w:pPr>
                      <w:r w:rsidRPr="0016638B">
                        <w:rPr>
                          <w:b/>
                          <w:bCs/>
                          <w:color w:val="FFFFFF" w:themeColor="background1"/>
                          <w:sz w:val="16"/>
                          <w:szCs w:val="16"/>
                          <w:highlight w:val="black"/>
                        </w:rPr>
                        <w:t>OPEN ACCESS</w:t>
                      </w:r>
                    </w:p>
                  </w:txbxContent>
                </v:textbox>
                <w10:wrap anchorx="margin"/>
              </v:shape>
            </w:pict>
          </mc:Fallback>
        </mc:AlternateContent>
      </w:r>
    </w:p>
    <w:p w14:paraId="641225B5" w14:textId="72A20BDD" w:rsidR="001C77E0" w:rsidRDefault="001C77E0" w:rsidP="001C77E0">
      <w:pPr>
        <w:rPr>
          <w:rFonts w:ascii="Times New Roman" w:hAnsi="Times New Roman" w:cs="Times New Roman"/>
        </w:rPr>
      </w:pPr>
    </w:p>
    <w:p w14:paraId="7D3CF7B6" w14:textId="7BB2867F" w:rsidR="001C77E0" w:rsidRDefault="001C77E0" w:rsidP="001C77E0">
      <w:pPr>
        <w:rPr>
          <w:rFonts w:ascii="Times New Roman" w:hAnsi="Times New Roman" w:cs="Times New Roman"/>
        </w:rPr>
      </w:pPr>
    </w:p>
    <w:p w14:paraId="120447CD" w14:textId="405D8B3E" w:rsidR="001C77E0" w:rsidRDefault="001C77E0" w:rsidP="001C77E0">
      <w:pPr>
        <w:rPr>
          <w:rFonts w:ascii="Times New Roman" w:hAnsi="Times New Roman" w:cs="Times New Roman"/>
        </w:rPr>
      </w:pPr>
    </w:p>
    <w:p w14:paraId="31BCC42B" w14:textId="77777777" w:rsidR="001C77E0" w:rsidRDefault="001C77E0" w:rsidP="001C77E0">
      <w:pPr>
        <w:rPr>
          <w:rFonts w:ascii="Times New Roman" w:hAnsi="Times New Roman" w:cs="Times New Roman"/>
        </w:rPr>
      </w:pPr>
    </w:p>
    <w:p w14:paraId="71276653" w14:textId="77777777" w:rsidR="001C77E0" w:rsidRDefault="001C77E0" w:rsidP="001C77E0">
      <w:pPr>
        <w:rPr>
          <w:rFonts w:ascii="Times New Roman" w:hAnsi="Times New Roman" w:cs="Times New Roman"/>
        </w:rPr>
      </w:pPr>
    </w:p>
    <w:p w14:paraId="418BA25C" w14:textId="77777777" w:rsidR="001C77E0" w:rsidRDefault="001C77E0" w:rsidP="001C77E0">
      <w:pPr>
        <w:rPr>
          <w:rFonts w:ascii="Times New Roman" w:hAnsi="Times New Roman" w:cs="Times New Roman"/>
        </w:rPr>
      </w:pPr>
    </w:p>
    <w:p w14:paraId="55124F6A" w14:textId="77777777" w:rsidR="001C77E0" w:rsidRDefault="001C77E0" w:rsidP="001C77E0">
      <w:pPr>
        <w:rPr>
          <w:rFonts w:ascii="Times New Roman" w:hAnsi="Times New Roman" w:cs="Times New Roman"/>
        </w:rPr>
      </w:pPr>
    </w:p>
    <w:p w14:paraId="796D57C4" w14:textId="77777777" w:rsidR="001C77E0" w:rsidRDefault="001C77E0" w:rsidP="001C77E0">
      <w:pPr>
        <w:rPr>
          <w:rFonts w:ascii="Times New Roman" w:hAnsi="Times New Roman" w:cs="Times New Roman"/>
        </w:rPr>
      </w:pPr>
    </w:p>
    <w:p w14:paraId="3E6CC58F" w14:textId="77777777" w:rsidR="001C77E0" w:rsidRDefault="001C77E0" w:rsidP="001C77E0">
      <w:pPr>
        <w:rPr>
          <w:rFonts w:ascii="Times New Roman" w:hAnsi="Times New Roman" w:cs="Times New Roman"/>
        </w:rPr>
      </w:pPr>
    </w:p>
    <w:p w14:paraId="574BA2B6" w14:textId="77777777" w:rsidR="001C77E0" w:rsidRDefault="001C77E0" w:rsidP="001C77E0">
      <w:pPr>
        <w:rPr>
          <w:rFonts w:ascii="Times New Roman" w:hAnsi="Times New Roman" w:cs="Times New Roman"/>
        </w:rPr>
      </w:pPr>
    </w:p>
    <w:p w14:paraId="2E326878" w14:textId="77777777" w:rsidR="001C77E0" w:rsidRDefault="001C77E0" w:rsidP="001C77E0">
      <w:pPr>
        <w:rPr>
          <w:rFonts w:ascii="Times New Roman" w:hAnsi="Times New Roman" w:cs="Times New Roman"/>
        </w:rPr>
      </w:pPr>
    </w:p>
    <w:p w14:paraId="19ACE6A4" w14:textId="77777777" w:rsidR="001C77E0" w:rsidRDefault="001C77E0" w:rsidP="001C77E0">
      <w:pPr>
        <w:rPr>
          <w:rFonts w:ascii="Times New Roman" w:hAnsi="Times New Roman" w:cs="Times New Roman"/>
        </w:rPr>
      </w:pPr>
    </w:p>
    <w:p w14:paraId="6C05257A" w14:textId="77777777" w:rsidR="001C77E0" w:rsidRDefault="001C77E0" w:rsidP="001C77E0">
      <w:pPr>
        <w:rPr>
          <w:rFonts w:ascii="Times New Roman" w:hAnsi="Times New Roman" w:cs="Times New Roman"/>
        </w:rPr>
      </w:pPr>
    </w:p>
    <w:p w14:paraId="4CE310F8" w14:textId="77777777" w:rsidR="001C77E0" w:rsidRDefault="001C77E0" w:rsidP="001C77E0">
      <w:pPr>
        <w:rPr>
          <w:rFonts w:ascii="Times New Roman" w:hAnsi="Times New Roman" w:cs="Times New Roman"/>
        </w:rPr>
      </w:pPr>
    </w:p>
    <w:p w14:paraId="57D74129" w14:textId="77777777" w:rsidR="001C77E0" w:rsidRDefault="001C77E0" w:rsidP="001C77E0">
      <w:pPr>
        <w:rPr>
          <w:rFonts w:ascii="Times New Roman" w:hAnsi="Times New Roman" w:cs="Times New Roman"/>
        </w:rPr>
      </w:pPr>
    </w:p>
    <w:p w14:paraId="00DC1098" w14:textId="77777777" w:rsidR="001C77E0" w:rsidRDefault="001C77E0" w:rsidP="001C77E0">
      <w:pPr>
        <w:rPr>
          <w:rFonts w:ascii="Times New Roman" w:hAnsi="Times New Roman" w:cs="Times New Roman"/>
        </w:rPr>
      </w:pPr>
    </w:p>
    <w:p w14:paraId="51B389D5" w14:textId="77777777" w:rsidR="001C77E0" w:rsidRDefault="001C77E0" w:rsidP="001C77E0">
      <w:pPr>
        <w:rPr>
          <w:rFonts w:ascii="Times New Roman" w:hAnsi="Times New Roman" w:cs="Times New Roman"/>
        </w:rPr>
      </w:pPr>
    </w:p>
    <w:p w14:paraId="0C20808C" w14:textId="77777777" w:rsidR="001C77E0" w:rsidRDefault="001C77E0" w:rsidP="001C77E0">
      <w:pPr>
        <w:rPr>
          <w:rFonts w:ascii="Times New Roman" w:hAnsi="Times New Roman" w:cs="Times New Roman"/>
        </w:rPr>
      </w:pPr>
    </w:p>
    <w:p w14:paraId="7BB55953" w14:textId="77777777" w:rsidR="001C77E0" w:rsidRDefault="001C77E0" w:rsidP="001C77E0">
      <w:pPr>
        <w:rPr>
          <w:rFonts w:ascii="Times New Roman" w:hAnsi="Times New Roman" w:cs="Times New Roman"/>
        </w:rPr>
      </w:pPr>
    </w:p>
    <w:p w14:paraId="387375F2" w14:textId="77777777" w:rsidR="001C77E0" w:rsidRDefault="001C77E0" w:rsidP="001C77E0">
      <w:pPr>
        <w:rPr>
          <w:rFonts w:ascii="Times New Roman" w:hAnsi="Times New Roman" w:cs="Times New Roman"/>
        </w:rPr>
      </w:pPr>
    </w:p>
    <w:p w14:paraId="36816321" w14:textId="2FC05454" w:rsidR="0040558C" w:rsidRPr="003826C6" w:rsidRDefault="0040558C" w:rsidP="0040558C">
      <w:pPr>
        <w:rPr>
          <w:rFonts w:ascii="Times New Roman" w:hAnsi="Times New Roman" w:cs="Times New Roman"/>
        </w:rPr>
      </w:pPr>
    </w:p>
    <w:p w14:paraId="3996C168" w14:textId="77777777" w:rsidR="00666704" w:rsidRPr="00953623" w:rsidRDefault="00666704" w:rsidP="0040558C">
      <w:pPr>
        <w:rPr>
          <w:rFonts w:ascii="Times New Roman" w:hAnsi="Times New Roman" w:cs="Times New Roman"/>
          <w:sz w:val="16"/>
          <w:szCs w:val="16"/>
        </w:rPr>
      </w:pPr>
    </w:p>
    <w:p w14:paraId="0EAD9FD5" w14:textId="77777777" w:rsidR="003B252C" w:rsidRDefault="003B252C" w:rsidP="0040558C">
      <w:pPr>
        <w:rPr>
          <w:rFonts w:ascii="Times New Roman" w:hAnsi="Times New Roman" w:cs="Times New Roman"/>
        </w:rPr>
      </w:pPr>
    </w:p>
    <w:p w14:paraId="7188A956" w14:textId="77777777" w:rsidR="003B252C" w:rsidRDefault="003B252C" w:rsidP="0040558C">
      <w:pPr>
        <w:rPr>
          <w:rFonts w:ascii="Times New Roman" w:hAnsi="Times New Roman" w:cs="Times New Roman"/>
        </w:rPr>
      </w:pPr>
    </w:p>
    <w:p w14:paraId="6B23B0EA" w14:textId="77777777" w:rsidR="003B252C" w:rsidRDefault="003B252C" w:rsidP="0040558C">
      <w:pPr>
        <w:rPr>
          <w:rFonts w:ascii="Times New Roman" w:hAnsi="Times New Roman" w:cs="Times New Roman"/>
        </w:rPr>
      </w:pPr>
    </w:p>
    <w:p w14:paraId="6493771F" w14:textId="77777777" w:rsidR="003B252C" w:rsidRDefault="003B252C" w:rsidP="0040558C">
      <w:pPr>
        <w:rPr>
          <w:rFonts w:ascii="Times New Roman" w:hAnsi="Times New Roman" w:cs="Times New Roman"/>
        </w:rPr>
      </w:pPr>
    </w:p>
    <w:p w14:paraId="2A1CDB48" w14:textId="77777777" w:rsidR="003B252C" w:rsidRDefault="003B252C" w:rsidP="0040558C">
      <w:pPr>
        <w:rPr>
          <w:rFonts w:ascii="Times New Roman" w:hAnsi="Times New Roman" w:cs="Times New Roman"/>
        </w:rPr>
      </w:pPr>
    </w:p>
    <w:p w14:paraId="3569B3CE" w14:textId="77777777" w:rsidR="003B252C" w:rsidRDefault="003B252C" w:rsidP="0040558C">
      <w:pPr>
        <w:rPr>
          <w:rFonts w:ascii="Times New Roman" w:hAnsi="Times New Roman" w:cs="Times New Roman"/>
        </w:rPr>
      </w:pPr>
    </w:p>
    <w:p w14:paraId="7C664E10" w14:textId="77777777" w:rsidR="003B252C" w:rsidRDefault="003B252C" w:rsidP="0040558C">
      <w:pPr>
        <w:rPr>
          <w:rFonts w:ascii="Times New Roman" w:hAnsi="Times New Roman" w:cs="Times New Roman"/>
        </w:rPr>
      </w:pPr>
    </w:p>
    <w:p w14:paraId="1B4BBE50" w14:textId="77777777" w:rsidR="003B252C" w:rsidRDefault="003B252C" w:rsidP="0040558C">
      <w:pPr>
        <w:rPr>
          <w:rFonts w:ascii="Times New Roman" w:hAnsi="Times New Roman" w:cs="Times New Roman"/>
        </w:rPr>
      </w:pPr>
    </w:p>
    <w:p w14:paraId="3C10FA1C" w14:textId="77777777" w:rsidR="003B252C" w:rsidRDefault="003B252C" w:rsidP="0040558C">
      <w:pPr>
        <w:rPr>
          <w:rFonts w:ascii="Times New Roman" w:hAnsi="Times New Roman" w:cs="Times New Roman"/>
        </w:rPr>
      </w:pPr>
    </w:p>
    <w:p w14:paraId="31E11443" w14:textId="77777777" w:rsidR="003B252C" w:rsidRDefault="003B252C" w:rsidP="0040558C">
      <w:pPr>
        <w:rPr>
          <w:rFonts w:ascii="Times New Roman" w:hAnsi="Times New Roman" w:cs="Times New Roman"/>
        </w:rPr>
      </w:pPr>
    </w:p>
    <w:p w14:paraId="15AE6CF1" w14:textId="77777777" w:rsidR="003B252C" w:rsidRDefault="003B252C" w:rsidP="0040558C">
      <w:pPr>
        <w:rPr>
          <w:rFonts w:ascii="Times New Roman" w:hAnsi="Times New Roman" w:cs="Times New Roman"/>
        </w:rPr>
      </w:pPr>
    </w:p>
    <w:p w14:paraId="1E4A2B81" w14:textId="77777777" w:rsidR="003B252C" w:rsidRDefault="003B252C" w:rsidP="0040558C">
      <w:pPr>
        <w:rPr>
          <w:rFonts w:ascii="Times New Roman" w:hAnsi="Times New Roman" w:cs="Times New Roman"/>
        </w:rPr>
      </w:pPr>
    </w:p>
    <w:p w14:paraId="59CFD945" w14:textId="77777777" w:rsidR="003B252C" w:rsidRDefault="003B252C" w:rsidP="0040558C">
      <w:pPr>
        <w:rPr>
          <w:rFonts w:ascii="Times New Roman" w:hAnsi="Times New Roman" w:cs="Times New Roman"/>
        </w:rPr>
      </w:pPr>
    </w:p>
    <w:p w14:paraId="459D7EDD" w14:textId="77777777" w:rsidR="003B252C" w:rsidRDefault="003B252C" w:rsidP="0040558C">
      <w:pPr>
        <w:rPr>
          <w:rFonts w:ascii="Times New Roman" w:hAnsi="Times New Roman" w:cs="Times New Roman"/>
        </w:rPr>
      </w:pPr>
    </w:p>
    <w:p w14:paraId="080DE2EF" w14:textId="317D457E" w:rsidR="00953623" w:rsidRDefault="00953623" w:rsidP="0040558C">
      <w:pPr>
        <w:rPr>
          <w:rFonts w:ascii="Times New Roman" w:hAnsi="Times New Roman" w:cs="Times New Roman"/>
        </w:rPr>
      </w:pPr>
    </w:p>
    <w:p w14:paraId="44E30022" w14:textId="77777777" w:rsidR="00953623" w:rsidRPr="003826C6" w:rsidRDefault="00953623" w:rsidP="0040558C">
      <w:pPr>
        <w:rPr>
          <w:rFonts w:ascii="Times New Roman" w:hAnsi="Times New Roman" w:cs="Times New Roman"/>
        </w:rPr>
        <w:sectPr w:rsidR="00953623" w:rsidRPr="003826C6" w:rsidSect="002A044E">
          <w:headerReference w:type="even" r:id="rId9"/>
          <w:footerReference w:type="even" r:id="rId10"/>
          <w:footerReference w:type="default" r:id="rId11"/>
          <w:headerReference w:type="first" r:id="rId12"/>
          <w:footerReference w:type="first" r:id="rId13"/>
          <w:pgSz w:w="12240" w:h="15840"/>
          <w:pgMar w:top="1530" w:right="1440" w:bottom="1440" w:left="1440" w:header="1080" w:footer="708" w:gutter="0"/>
          <w:pgNumType w:start="152"/>
          <w:cols w:space="708"/>
          <w:titlePg/>
          <w:docGrid w:linePitch="299"/>
        </w:sectPr>
      </w:pPr>
    </w:p>
    <w:p w14:paraId="5388FB55" w14:textId="77777777" w:rsidR="0040558C" w:rsidRPr="00A90D9B" w:rsidRDefault="0040558C" w:rsidP="00D616C8">
      <w:pPr>
        <w:pStyle w:val="Heading1"/>
      </w:pPr>
      <w:r w:rsidRPr="00A90D9B">
        <w:lastRenderedPageBreak/>
        <w:t>Introduction</w:t>
      </w:r>
    </w:p>
    <w:p w14:paraId="52D66ED9" w14:textId="77777777" w:rsidR="003B252C" w:rsidRDefault="003B252C" w:rsidP="003B252C">
      <w:pPr>
        <w:pStyle w:val="normaltext"/>
      </w:pPr>
      <w:bookmarkStart w:id="0" w:name="_Hlk145574166"/>
      <w:r>
        <w:t>Portland cement production contributed producing more than 5% of the CO2 emissions to the atmosphere [1], [2], [3]. Cement production comes in second place after the power industry in CO2 emissions [4]. The main cause of the CO2 emissions in the cement industry is the reactivation of calcium carbonate to produce calcium oxide [1], [3], [5], [6].</w:t>
      </w:r>
    </w:p>
    <w:p w14:paraId="07676CCD" w14:textId="77777777" w:rsidR="003B252C" w:rsidRDefault="003B252C" w:rsidP="003B252C">
      <w:pPr>
        <w:pStyle w:val="normaltext"/>
      </w:pPr>
      <w:r>
        <w:t xml:space="preserve">The increasing demand for concrete is strongly noticed along with economic growth, which requires providing infrastructure, utilities, and facilities [2]. In Saudi Arabia, there are 24 fully operating Portland cement plants to accommodate the local demand for Portland cement [7]. </w:t>
      </w:r>
    </w:p>
    <w:p w14:paraId="25C5B284" w14:textId="4D18A856" w:rsidR="003B252C" w:rsidRDefault="003B252C" w:rsidP="003B252C">
      <w:pPr>
        <w:pStyle w:val="normaltext"/>
      </w:pPr>
      <w:r>
        <w:t xml:space="preserve">The reduction of </w:t>
      </w:r>
      <w:r>
        <w:t>Portland</w:t>
      </w:r>
      <w:r>
        <w:t xml:space="preserve"> cement can be accomplished by partially replacing the </w:t>
      </w:r>
      <w:r>
        <w:t>Portland</w:t>
      </w:r>
      <w:r>
        <w:t xml:space="preserve"> cement with supplementary cementitious materials (SCM) or limestone filler (LF), the SCMs include the use of slag (SG), fly ash (FA), silica fume (SF), metakaolin (MK), natural pozzolan (NP) and calcined clay (CC), it was noticed that the use of SCM and LF improves the ultimate strength [8], [9], [10], [11], [12]. The improvement in the concrete mechanical properties varies between the SCMs due to variations in reactivity and phase formation, which could cause a reduction in early-age strength, such as in slag and fly ash [10], [11], [13]. The early age strength increases in the case of using early-age reactive SCMs due to the reactivity and the early-age phase formation, such as silica fume, metakaolin, and calcined clay [2], [10], [13]. The use of SCMs in general showed an improvement in the concrete durability properties by showing improvements in the electrical resistivity, water penetrability, and sorptivity [13], [14], [15]. </w:t>
      </w:r>
    </w:p>
    <w:p w14:paraId="7FA28AD3" w14:textId="17CBEB6B" w:rsidR="003B252C" w:rsidRDefault="003B252C" w:rsidP="003B252C">
      <w:pPr>
        <w:pStyle w:val="normaltext"/>
      </w:pPr>
      <w:r>
        <w:t>Calcined clay was introduced as an SCM due to its easy accessibility on a global scale [16], [17], and to the proper chemical composition that provides a reactive aluminosilicate phase that reacts with other phases in cement hydration products to produce chemically stable materials. Calcined clay is produced by heating aluminate-silicate plates to reactivate the material as shown in Fig 1.</w:t>
      </w:r>
    </w:p>
    <w:p w14:paraId="209087F0" w14:textId="748E1879" w:rsidR="003B252C" w:rsidRDefault="003B252C" w:rsidP="003B252C">
      <w:pPr>
        <w:pStyle w:val="normaltext"/>
      </w:pPr>
      <w:r w:rsidRPr="003B252C">
        <w:t xml:space="preserve">The economic growth in Saudi Arabia is accompanied by construction growth [18], which consumes </w:t>
      </w:r>
      <w:proofErr w:type="spellStart"/>
      <w:r w:rsidRPr="003B252C">
        <w:t>portland</w:t>
      </w:r>
      <w:proofErr w:type="spellEnd"/>
      <w:r w:rsidRPr="003B252C">
        <w:t xml:space="preserve"> cement as a construction material for buildings and infrastructures. Increasing the demand for construction materials is expected to increase the production of Portland cement, which </w:t>
      </w:r>
      <w:r w:rsidRPr="003B252C">
        <w:t>would increase the production of carbon dioxide from cement plants.</w:t>
      </w:r>
    </w:p>
    <w:p w14:paraId="66B75439" w14:textId="02D068D5" w:rsidR="003B252C" w:rsidRDefault="003B252C" w:rsidP="003B252C">
      <w:pPr>
        <w:pStyle w:val="normaltext"/>
        <w:spacing w:before="0" w:after="0"/>
        <w:ind w:firstLine="0"/>
      </w:pPr>
      <w:r w:rsidRPr="001D61D0">
        <w:rPr>
          <w:rFonts w:asciiTheme="majorBidi" w:hAnsiTheme="majorBidi" w:cstheme="majorBidi"/>
          <w:noProof/>
        </w:rPr>
        <w:drawing>
          <wp:inline distT="0" distB="0" distL="0" distR="0" wp14:anchorId="1052649C" wp14:editId="721DAC5B">
            <wp:extent cx="2738755" cy="1196340"/>
            <wp:effectExtent l="0" t="0" r="4445" b="3810"/>
            <wp:docPr id="160251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19589" name=""/>
                    <pic:cNvPicPr/>
                  </pic:nvPicPr>
                  <pic:blipFill>
                    <a:blip r:embed="rId14"/>
                    <a:stretch>
                      <a:fillRect/>
                    </a:stretch>
                  </pic:blipFill>
                  <pic:spPr>
                    <a:xfrm>
                      <a:off x="0" y="0"/>
                      <a:ext cx="2806131" cy="1225771"/>
                    </a:xfrm>
                    <a:prstGeom prst="rect">
                      <a:avLst/>
                    </a:prstGeom>
                  </pic:spPr>
                </pic:pic>
              </a:graphicData>
            </a:graphic>
          </wp:inline>
        </w:drawing>
      </w:r>
    </w:p>
    <w:p w14:paraId="6E1A3E26" w14:textId="77777777" w:rsidR="003B252C" w:rsidRPr="003B252C" w:rsidRDefault="003B252C" w:rsidP="003B252C">
      <w:pPr>
        <w:pStyle w:val="normaltext"/>
        <w:spacing w:before="0" w:after="0"/>
        <w:ind w:firstLine="0"/>
        <w:jc w:val="center"/>
        <w:rPr>
          <w:b/>
          <w:bCs/>
          <w:sz w:val="6"/>
          <w:szCs w:val="6"/>
        </w:rPr>
      </w:pPr>
    </w:p>
    <w:p w14:paraId="30B3FDBE" w14:textId="63EBF4C6" w:rsidR="003B252C" w:rsidRDefault="003B252C" w:rsidP="003B252C">
      <w:pPr>
        <w:pStyle w:val="normaltext"/>
        <w:spacing w:before="0" w:after="0"/>
        <w:ind w:firstLine="0"/>
        <w:jc w:val="center"/>
      </w:pPr>
      <w:r w:rsidRPr="003B252C">
        <w:rPr>
          <w:b/>
          <w:bCs/>
        </w:rPr>
        <w:t>Fig</w:t>
      </w:r>
      <w:r>
        <w:rPr>
          <w:b/>
          <w:bCs/>
        </w:rPr>
        <w:t>.</w:t>
      </w:r>
      <w:r w:rsidRPr="003B252C">
        <w:rPr>
          <w:b/>
          <w:bCs/>
        </w:rPr>
        <w:t xml:space="preserve"> 1</w:t>
      </w:r>
      <w:r>
        <w:t>.</w:t>
      </w:r>
      <w:r w:rsidRPr="003B252C">
        <w:t xml:space="preserve"> the rehydration process in producing calcined clay.</w:t>
      </w:r>
    </w:p>
    <w:p w14:paraId="2A69CADD" w14:textId="379839C2" w:rsidR="003428E6" w:rsidRDefault="003B252C" w:rsidP="003428E6">
      <w:pPr>
        <w:pStyle w:val="normaltext"/>
        <w:ind w:firstLine="288"/>
      </w:pPr>
      <w:r w:rsidRPr="003B252C">
        <w:t xml:space="preserve">Calcined clay as part of LC3 cementitious materials mixtures was studied to reach up to 50% replacement of </w:t>
      </w:r>
      <w:r w:rsidRPr="003B252C">
        <w:t>Portland</w:t>
      </w:r>
      <w:r w:rsidRPr="003B252C">
        <w:t xml:space="preserve"> cement as shown in Table 1. However, the effectiveness of producing calcined clay is strongly dependent on the availability and chemical properties that could produce LC3 that reaches up to type I Portland cement [14]. The chemical composition of the calcined clay and the level of impurities strongly affect the dosage of </w:t>
      </w:r>
      <w:r w:rsidRPr="003B252C">
        <w:t>Portland</w:t>
      </w:r>
      <w:r w:rsidRPr="003B252C">
        <w:t xml:space="preserve"> cement replacement, the impurities include quartz and dolomite that act as a filler to the mixture [14], [19].</w:t>
      </w:r>
    </w:p>
    <w:p w14:paraId="3E0A3F3C" w14:textId="6A817065" w:rsidR="003428E6" w:rsidRDefault="003428E6" w:rsidP="003428E6">
      <w:pPr>
        <w:pStyle w:val="normaltext"/>
        <w:spacing w:before="0" w:after="0"/>
        <w:ind w:firstLine="0"/>
        <w:jc w:val="center"/>
      </w:pPr>
      <w:r w:rsidRPr="003428E6">
        <w:t>Table 1: the expected dosage of cementitious materials in LC3.</w:t>
      </w:r>
    </w:p>
    <w:p w14:paraId="4599E99C" w14:textId="77777777" w:rsidR="003428E6" w:rsidRPr="003428E6" w:rsidRDefault="003428E6" w:rsidP="003428E6">
      <w:pPr>
        <w:pStyle w:val="normaltext"/>
        <w:spacing w:before="0" w:after="0"/>
        <w:ind w:firstLine="0"/>
        <w:jc w:val="center"/>
        <w:rPr>
          <w:sz w:val="6"/>
          <w:szCs w:val="6"/>
        </w:rPr>
      </w:pPr>
    </w:p>
    <w:tbl>
      <w:tblPr>
        <w:tblStyle w:val="TableGrid"/>
        <w:tblW w:w="0" w:type="auto"/>
        <w:jc w:val="center"/>
        <w:tblLook w:val="04A0" w:firstRow="1" w:lastRow="0" w:firstColumn="1" w:lastColumn="0" w:noHBand="0" w:noVBand="1"/>
      </w:tblPr>
      <w:tblGrid>
        <w:gridCol w:w="2180"/>
        <w:gridCol w:w="2136"/>
      </w:tblGrid>
      <w:tr w:rsidR="003B252C" w14:paraId="20D8963E" w14:textId="77777777" w:rsidTr="006D0CCF">
        <w:trPr>
          <w:trHeight w:val="144"/>
          <w:jc w:val="center"/>
        </w:trPr>
        <w:tc>
          <w:tcPr>
            <w:tcW w:w="2180" w:type="dxa"/>
            <w:shd w:val="clear" w:color="auto" w:fill="BFBFBF" w:themeFill="background1" w:themeFillShade="BF"/>
            <w:vAlign w:val="center"/>
          </w:tcPr>
          <w:p w14:paraId="750A868B"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Materials</w:t>
            </w:r>
          </w:p>
        </w:tc>
        <w:tc>
          <w:tcPr>
            <w:tcW w:w="2136" w:type="dxa"/>
            <w:shd w:val="clear" w:color="auto" w:fill="BFBFBF" w:themeFill="background1" w:themeFillShade="BF"/>
            <w:vAlign w:val="center"/>
          </w:tcPr>
          <w:p w14:paraId="2FD887A5"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Dosage (%)</w:t>
            </w:r>
          </w:p>
        </w:tc>
      </w:tr>
      <w:tr w:rsidR="003B252C" w14:paraId="7D50DE63" w14:textId="77777777" w:rsidTr="006D0CCF">
        <w:trPr>
          <w:trHeight w:val="144"/>
          <w:jc w:val="center"/>
        </w:trPr>
        <w:tc>
          <w:tcPr>
            <w:tcW w:w="2180" w:type="dxa"/>
            <w:vAlign w:val="center"/>
          </w:tcPr>
          <w:p w14:paraId="30087F13"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Portland cement</w:t>
            </w:r>
          </w:p>
        </w:tc>
        <w:tc>
          <w:tcPr>
            <w:tcW w:w="2136" w:type="dxa"/>
            <w:vAlign w:val="center"/>
          </w:tcPr>
          <w:p w14:paraId="50FFB85E"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50</w:t>
            </w:r>
          </w:p>
        </w:tc>
      </w:tr>
      <w:tr w:rsidR="003B252C" w14:paraId="70AA5809" w14:textId="77777777" w:rsidTr="006D0CCF">
        <w:trPr>
          <w:trHeight w:val="144"/>
          <w:jc w:val="center"/>
        </w:trPr>
        <w:tc>
          <w:tcPr>
            <w:tcW w:w="2180" w:type="dxa"/>
            <w:vAlign w:val="center"/>
          </w:tcPr>
          <w:p w14:paraId="22707FEA"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Calcined clay</w:t>
            </w:r>
          </w:p>
        </w:tc>
        <w:tc>
          <w:tcPr>
            <w:tcW w:w="2136" w:type="dxa"/>
            <w:vAlign w:val="center"/>
          </w:tcPr>
          <w:p w14:paraId="50E808E7"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30</w:t>
            </w:r>
          </w:p>
        </w:tc>
      </w:tr>
      <w:tr w:rsidR="003B252C" w14:paraId="55854560" w14:textId="77777777" w:rsidTr="006D0CCF">
        <w:trPr>
          <w:trHeight w:val="144"/>
          <w:jc w:val="center"/>
        </w:trPr>
        <w:tc>
          <w:tcPr>
            <w:tcW w:w="2180" w:type="dxa"/>
            <w:vAlign w:val="center"/>
          </w:tcPr>
          <w:p w14:paraId="52005478"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Limestone</w:t>
            </w:r>
          </w:p>
        </w:tc>
        <w:tc>
          <w:tcPr>
            <w:tcW w:w="2136" w:type="dxa"/>
            <w:vAlign w:val="center"/>
          </w:tcPr>
          <w:p w14:paraId="71B55B87"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15</w:t>
            </w:r>
          </w:p>
        </w:tc>
      </w:tr>
      <w:tr w:rsidR="003B252C" w14:paraId="4FE25D95" w14:textId="77777777" w:rsidTr="006D0CCF">
        <w:trPr>
          <w:trHeight w:val="144"/>
          <w:jc w:val="center"/>
        </w:trPr>
        <w:tc>
          <w:tcPr>
            <w:tcW w:w="2180" w:type="dxa"/>
            <w:vAlign w:val="center"/>
          </w:tcPr>
          <w:p w14:paraId="74C34D1D"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Gypsum</w:t>
            </w:r>
          </w:p>
        </w:tc>
        <w:tc>
          <w:tcPr>
            <w:tcW w:w="2136" w:type="dxa"/>
            <w:vAlign w:val="center"/>
          </w:tcPr>
          <w:p w14:paraId="03723831" w14:textId="77777777" w:rsidR="003B252C" w:rsidRPr="003B252C" w:rsidRDefault="003B252C" w:rsidP="003428E6">
            <w:pPr>
              <w:jc w:val="center"/>
              <w:rPr>
                <w:rFonts w:asciiTheme="majorBidi" w:hAnsiTheme="majorBidi" w:cstheme="majorBidi"/>
                <w:sz w:val="20"/>
                <w:szCs w:val="20"/>
              </w:rPr>
            </w:pPr>
            <w:r w:rsidRPr="003B252C">
              <w:rPr>
                <w:rFonts w:asciiTheme="majorBidi" w:hAnsiTheme="majorBidi" w:cstheme="majorBidi"/>
                <w:sz w:val="20"/>
                <w:szCs w:val="20"/>
              </w:rPr>
              <w:t>5</w:t>
            </w:r>
          </w:p>
        </w:tc>
      </w:tr>
    </w:tbl>
    <w:p w14:paraId="37F88140" w14:textId="27EA9EA5" w:rsidR="003B252C" w:rsidRDefault="003428E6" w:rsidP="003428E6">
      <w:pPr>
        <w:pStyle w:val="normaltext"/>
        <w:ind w:firstLine="288"/>
      </w:pPr>
      <w:r w:rsidRPr="003428E6">
        <w:t>Calcined clay as a supplementary cementitious material, particularly in producing LC3, hasn’t been tested sufficiently in Saudi Arabia. Even though, the raw materials are expected to be available locally and within an acceptable chemical and physical condition [20], [21].</w:t>
      </w:r>
    </w:p>
    <w:p w14:paraId="77ED2873" w14:textId="77777777" w:rsidR="003428E6" w:rsidRPr="006D0CCF" w:rsidRDefault="003428E6" w:rsidP="003428E6">
      <w:pPr>
        <w:pStyle w:val="normaltext"/>
        <w:ind w:firstLine="0"/>
        <w:rPr>
          <w:sz w:val="4"/>
          <w:szCs w:val="4"/>
        </w:rPr>
      </w:pPr>
    </w:p>
    <w:p w14:paraId="0A86BC1B" w14:textId="2BED38FF" w:rsidR="003428E6" w:rsidRDefault="003428E6" w:rsidP="003428E6">
      <w:pPr>
        <w:pStyle w:val="Heading1"/>
      </w:pPr>
      <w:r>
        <w:t>Environmental exposure in Saudi Arabia</w:t>
      </w:r>
    </w:p>
    <w:p w14:paraId="61FF3B4A" w14:textId="17927BD3" w:rsidR="003428E6" w:rsidRDefault="003428E6" w:rsidP="003428E6">
      <w:pPr>
        <w:pStyle w:val="normaltext"/>
      </w:pPr>
      <w:r w:rsidRPr="003428E6">
        <w:t xml:space="preserve">The Kingdom of Saudi Arabia is located in the far southwestern part of the continent of Asia. The east coastal line is around 610 kilometers long and opens toward the Arabian Gulf. The western coastal line is around 1,100 kilometers opening toward the Red Sea [22]. The topography of the Kingdom is unique due to its large area, which reaches up to 2.000.000 square kilometers. The western region lays the chain </w:t>
      </w:r>
      <w:r w:rsidRPr="003428E6">
        <w:lastRenderedPageBreak/>
        <w:t xml:space="preserve">mountains of </w:t>
      </w:r>
      <w:proofErr w:type="spellStart"/>
      <w:r w:rsidRPr="003428E6">
        <w:t>Sarawat</w:t>
      </w:r>
      <w:proofErr w:type="spellEnd"/>
      <w:r w:rsidRPr="003428E6">
        <w:t>, which reaches up to 3.000 meters and the rest of the country is mostly desert [22].</w:t>
      </w:r>
    </w:p>
    <w:p w14:paraId="79996720" w14:textId="77777777" w:rsidR="003428E6" w:rsidRPr="003428E6" w:rsidRDefault="003428E6" w:rsidP="003428E6">
      <w:pPr>
        <w:pStyle w:val="normaltext"/>
        <w:ind w:firstLine="0"/>
        <w:rPr>
          <w:sz w:val="2"/>
          <w:szCs w:val="2"/>
        </w:rPr>
      </w:pPr>
    </w:p>
    <w:p w14:paraId="36A81F19" w14:textId="41B30D56" w:rsidR="003428E6" w:rsidRPr="003428E6" w:rsidRDefault="003428E6" w:rsidP="003428E6">
      <w:pPr>
        <w:pStyle w:val="Heading1"/>
        <w:numPr>
          <w:ilvl w:val="0"/>
          <w:numId w:val="0"/>
        </w:numPr>
        <w:ind w:left="720" w:hanging="720"/>
        <w:rPr>
          <w:b w:val="0"/>
          <w:bCs/>
          <w:i/>
          <w:iCs/>
        </w:rPr>
      </w:pPr>
      <w:r w:rsidRPr="003428E6">
        <w:rPr>
          <w:b w:val="0"/>
          <w:bCs/>
          <w:i/>
          <w:iCs/>
        </w:rPr>
        <w:t xml:space="preserve">2.1  </w:t>
      </w:r>
      <w:r w:rsidR="00C800EB">
        <w:rPr>
          <w:b w:val="0"/>
          <w:bCs/>
          <w:i/>
          <w:iCs/>
        </w:rPr>
        <w:t xml:space="preserve"> </w:t>
      </w:r>
      <w:r w:rsidRPr="003428E6">
        <w:rPr>
          <w:b w:val="0"/>
          <w:bCs/>
          <w:i/>
          <w:iCs/>
        </w:rPr>
        <w:t>Temperature differential</w:t>
      </w:r>
    </w:p>
    <w:p w14:paraId="3890E436" w14:textId="77777777" w:rsidR="003428E6" w:rsidRDefault="003428E6" w:rsidP="003428E6">
      <w:pPr>
        <w:pStyle w:val="normaltext"/>
      </w:pPr>
      <w:r>
        <w:t xml:space="preserve">The high-temperature differential is considered a significant matter affecting the concrete durability and expected service life </w:t>
      </w:r>
      <w:proofErr w:type="gramStart"/>
      <w:r>
        <w:t>as a result of</w:t>
      </w:r>
      <w:proofErr w:type="gramEnd"/>
      <w:r>
        <w:t xml:space="preserve"> the thermal stress generated from the partial thermal expansion of a concrete member [23]. The solar radiation in Saudi Arabia ranges between 7.0 kWh/m2 and 4.5 kWh/m2 [24], which increases the daily temperature differential causing thermal internal stresses.</w:t>
      </w:r>
    </w:p>
    <w:p w14:paraId="36E4DF81" w14:textId="73249401" w:rsidR="003428E6" w:rsidRDefault="003428E6" w:rsidP="003428E6">
      <w:pPr>
        <w:pStyle w:val="normaltext"/>
      </w:pPr>
      <w:r>
        <w:t xml:space="preserve">The salt formation and crystallization in concrete pores are considered a major cause of concrete deterioration </w:t>
      </w:r>
      <w:proofErr w:type="gramStart"/>
      <w:r>
        <w:t>as a result of</w:t>
      </w:r>
      <w:proofErr w:type="gramEnd"/>
      <w:r>
        <w:t xml:space="preserve"> the internal stress caused by salt crystal formation, which strongly affected by the temperature[25], [26].</w:t>
      </w:r>
    </w:p>
    <w:p w14:paraId="33D506E3" w14:textId="77777777" w:rsidR="003428E6" w:rsidRPr="003428E6" w:rsidRDefault="003428E6" w:rsidP="003428E6">
      <w:pPr>
        <w:pStyle w:val="normaltext"/>
        <w:ind w:firstLine="0"/>
        <w:rPr>
          <w:sz w:val="2"/>
          <w:szCs w:val="2"/>
        </w:rPr>
      </w:pPr>
    </w:p>
    <w:p w14:paraId="2C00663C" w14:textId="4C1AF843" w:rsidR="003428E6" w:rsidRPr="003428E6" w:rsidRDefault="003428E6" w:rsidP="003428E6">
      <w:pPr>
        <w:pStyle w:val="Heading1"/>
        <w:numPr>
          <w:ilvl w:val="0"/>
          <w:numId w:val="0"/>
        </w:numPr>
        <w:ind w:left="270" w:hanging="360"/>
        <w:rPr>
          <w:b w:val="0"/>
          <w:bCs/>
          <w:i/>
          <w:iCs/>
        </w:rPr>
      </w:pPr>
      <w:r w:rsidRPr="003428E6">
        <w:rPr>
          <w:b w:val="0"/>
          <w:bCs/>
          <w:i/>
          <w:iCs/>
        </w:rPr>
        <w:t xml:space="preserve">2.2  </w:t>
      </w:r>
      <w:r w:rsidR="00C800EB">
        <w:rPr>
          <w:b w:val="0"/>
          <w:bCs/>
          <w:i/>
          <w:iCs/>
        </w:rPr>
        <w:t xml:space="preserve"> </w:t>
      </w:r>
      <w:r w:rsidRPr="003428E6">
        <w:rPr>
          <w:b w:val="0"/>
          <w:bCs/>
          <w:i/>
          <w:iCs/>
        </w:rPr>
        <w:t>Soil composition and availability of corrosive materials</w:t>
      </w:r>
    </w:p>
    <w:p w14:paraId="42F8E97F" w14:textId="00024BDA" w:rsidR="003428E6" w:rsidRDefault="003428E6" w:rsidP="003428E6">
      <w:pPr>
        <w:pStyle w:val="normaltext"/>
        <w:ind w:firstLine="270"/>
      </w:pPr>
      <w:r w:rsidRPr="003428E6">
        <w:t>The soil composition in Saudi Arabia has a wide variety of mineralogical properties, which include Torrifluvents, Gypsiorthids, Torripsamments, Haplargids, and other types. The clay with a range of kaolinite content is dominant in the central region of the Kingdom with some fractions in the eastern and western regions[27], as illustrated in Table 2.</w:t>
      </w:r>
    </w:p>
    <w:p w14:paraId="34FE1200" w14:textId="120565A4" w:rsidR="006D0CCF" w:rsidRDefault="006D0CCF" w:rsidP="00A30466">
      <w:pPr>
        <w:pStyle w:val="normaltext"/>
        <w:spacing w:before="0" w:after="0"/>
        <w:ind w:firstLine="0"/>
        <w:jc w:val="center"/>
      </w:pPr>
      <w:r w:rsidRPr="003428E6">
        <w:t>Table 2: showing soil composition in Saudi Arabia [27], [28]</w:t>
      </w:r>
    </w:p>
    <w:p w14:paraId="3C2A3306" w14:textId="77777777" w:rsidR="00A30466" w:rsidRPr="00A30466" w:rsidRDefault="00A30466" w:rsidP="00A30466">
      <w:pPr>
        <w:pStyle w:val="normaltext"/>
        <w:spacing w:before="0" w:after="0"/>
        <w:ind w:firstLine="0"/>
        <w:jc w:val="center"/>
        <w:rPr>
          <w:sz w:val="6"/>
          <w:szCs w:val="6"/>
        </w:rPr>
      </w:pPr>
    </w:p>
    <w:p w14:paraId="7DC8990E" w14:textId="2C86070E" w:rsidR="006D0CCF" w:rsidRDefault="00A30466" w:rsidP="00A30466">
      <w:pPr>
        <w:pStyle w:val="normaltext"/>
        <w:spacing w:before="0" w:after="0"/>
        <w:ind w:firstLine="0"/>
      </w:pPr>
      <w:r w:rsidRPr="00090310">
        <w:drawing>
          <wp:inline distT="0" distB="0" distL="0" distR="0" wp14:anchorId="2CC95E3B" wp14:editId="3AB05C56">
            <wp:extent cx="2766060" cy="2628900"/>
            <wp:effectExtent l="0" t="0" r="0" b="0"/>
            <wp:docPr id="948785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85883" name=""/>
                    <pic:cNvPicPr/>
                  </pic:nvPicPr>
                  <pic:blipFill>
                    <a:blip r:embed="rId15"/>
                    <a:stretch>
                      <a:fillRect/>
                    </a:stretch>
                  </pic:blipFill>
                  <pic:spPr>
                    <a:xfrm>
                      <a:off x="0" y="0"/>
                      <a:ext cx="2766113" cy="2628950"/>
                    </a:xfrm>
                    <a:prstGeom prst="rect">
                      <a:avLst/>
                    </a:prstGeom>
                  </pic:spPr>
                </pic:pic>
              </a:graphicData>
            </a:graphic>
          </wp:inline>
        </w:drawing>
      </w:r>
    </w:p>
    <w:p w14:paraId="486B6AC7" w14:textId="77777777" w:rsidR="003428E6" w:rsidRDefault="003428E6" w:rsidP="003428E6">
      <w:pPr>
        <w:pStyle w:val="normaltext"/>
      </w:pPr>
      <w:r>
        <w:t>The availability of corrosive salts is dominant in the coastal areas located in the east and west parts of Saudi Arabia, which could have a significant effect on concrete durability expectation and life cycle[27], [29], [30].</w:t>
      </w:r>
    </w:p>
    <w:p w14:paraId="577A7F79" w14:textId="5BEC1F98" w:rsidR="003428E6" w:rsidRDefault="003428E6" w:rsidP="003428E6">
      <w:pPr>
        <w:pStyle w:val="normaltext"/>
      </w:pPr>
      <w:r>
        <w:t>Sabkha soil is a common coastal soil in the kingdom, that has a high content of corrosive and unstable salts that reacts with concrete reinforcement, hydrated and unreacted phases of cement, such as chlorine and sulfate salts[27], [29], [30], [31].</w:t>
      </w:r>
    </w:p>
    <w:p w14:paraId="28C0055A" w14:textId="343555CC" w:rsidR="003B252C" w:rsidRPr="00A80048" w:rsidRDefault="003B252C" w:rsidP="006D0CCF">
      <w:pPr>
        <w:pStyle w:val="normaltext"/>
        <w:ind w:firstLine="0"/>
        <w:rPr>
          <w:sz w:val="38"/>
          <w:szCs w:val="38"/>
        </w:rPr>
      </w:pPr>
    </w:p>
    <w:p w14:paraId="5BAFA1B4" w14:textId="0A034D3B" w:rsidR="00A80048" w:rsidRDefault="00A80048" w:rsidP="00A80048">
      <w:pPr>
        <w:pStyle w:val="Heading1"/>
      </w:pPr>
      <w:r>
        <w:t>Calcined clay in Saudi Arabia</w:t>
      </w:r>
    </w:p>
    <w:p w14:paraId="62D87FDC" w14:textId="3223D799" w:rsidR="00A80048" w:rsidRDefault="00A80048" w:rsidP="00A80048">
      <w:pPr>
        <w:pStyle w:val="normaltext"/>
      </w:pPr>
      <w:r w:rsidRPr="00A80048">
        <w:t>The ability to use calcined clay as an SCM depends on two main factors. The first factor is about the suitability of clay, which includes kaolinite content and availability of impurities[14], [17], [20]. The second factor is related to the cost-effectiveness of the process of producing calcined clay, which includes the bulk availability of the material and location[17].</w:t>
      </w:r>
    </w:p>
    <w:p w14:paraId="0ABF86FB" w14:textId="77777777" w:rsidR="00A80048" w:rsidRPr="00A80048" w:rsidRDefault="00A80048" w:rsidP="00A80048">
      <w:pPr>
        <w:pStyle w:val="normaltext"/>
        <w:ind w:firstLine="0"/>
        <w:rPr>
          <w:sz w:val="16"/>
          <w:szCs w:val="16"/>
        </w:rPr>
      </w:pPr>
    </w:p>
    <w:p w14:paraId="6C2EB6E9" w14:textId="511274E3" w:rsidR="00A80048" w:rsidRDefault="00A80048" w:rsidP="00A80048">
      <w:pPr>
        <w:pStyle w:val="Heading2"/>
        <w:numPr>
          <w:ilvl w:val="0"/>
          <w:numId w:val="0"/>
        </w:numPr>
        <w:spacing w:before="120" w:line="360" w:lineRule="auto"/>
      </w:pPr>
      <w:r>
        <w:t>3.1</w:t>
      </w:r>
      <w:r>
        <w:tab/>
      </w:r>
      <w:r w:rsidR="00C800EB">
        <w:t xml:space="preserve">  </w:t>
      </w:r>
      <w:r>
        <w:t>Clay suitability</w:t>
      </w:r>
    </w:p>
    <w:p w14:paraId="2CC7D606" w14:textId="77777777" w:rsidR="00A80048" w:rsidRDefault="00A80048" w:rsidP="00A80048">
      <w:pPr>
        <w:pStyle w:val="normaltext"/>
      </w:pPr>
      <w:r>
        <w:t>The major reactive material in calcined clay is Alumina (Al2O3), which is available in the form of kaolinite (Al2O3. 2SiO2. 2H2O)[2], [14], [17], [20]. Kaolinite has been commonly used in producing paper, ceramics, and tiles for ages, depending on the purity of the clay (90% and more) [21].</w:t>
      </w:r>
    </w:p>
    <w:p w14:paraId="096A74BB" w14:textId="77777777" w:rsidR="00A80048" w:rsidRDefault="00A80048" w:rsidP="00A80048">
      <w:pPr>
        <w:pStyle w:val="normaltext"/>
      </w:pPr>
      <w:r>
        <w:t>Kaolinite clay has a wide range of applications in various fields mentioned as follows:</w:t>
      </w:r>
    </w:p>
    <w:p w14:paraId="540CE786" w14:textId="20899FEE" w:rsidR="00A80048" w:rsidRDefault="00A80048" w:rsidP="00A80048">
      <w:pPr>
        <w:pStyle w:val="normaltext"/>
        <w:numPr>
          <w:ilvl w:val="0"/>
          <w:numId w:val="46"/>
        </w:numPr>
      </w:pPr>
      <w:r>
        <w:t>Ceramics: Kaolinite is a fundamental component in ceramic production. It imparts plasticity and contributes to the final properties of ceramics[32].</w:t>
      </w:r>
    </w:p>
    <w:p w14:paraId="0E1AE55C" w14:textId="70FBA91E" w:rsidR="00A80048" w:rsidRDefault="00A80048" w:rsidP="00A80048">
      <w:pPr>
        <w:pStyle w:val="normaltext"/>
        <w:numPr>
          <w:ilvl w:val="0"/>
          <w:numId w:val="46"/>
        </w:numPr>
      </w:pPr>
      <w:r>
        <w:t>Paper Industry: Kaolinite is used as a coating and filler in paper production to improve print quality, opacity, and ink receptivity[33].</w:t>
      </w:r>
    </w:p>
    <w:p w14:paraId="38DDC08E" w14:textId="1D0DBFF6" w:rsidR="00A80048" w:rsidRDefault="00A80048" w:rsidP="00A80048">
      <w:pPr>
        <w:pStyle w:val="normaltext"/>
        <w:numPr>
          <w:ilvl w:val="0"/>
          <w:numId w:val="46"/>
        </w:numPr>
      </w:pPr>
      <w:r>
        <w:t>Paint Industry: In the paint industry, kaolin serves as a white pigment, providing opacity and improving paint properties[34].</w:t>
      </w:r>
    </w:p>
    <w:p w14:paraId="2E30E207" w14:textId="4E59A2C5" w:rsidR="00A80048" w:rsidRDefault="00A80048" w:rsidP="00A80048">
      <w:pPr>
        <w:pStyle w:val="normaltext"/>
        <w:numPr>
          <w:ilvl w:val="0"/>
          <w:numId w:val="46"/>
        </w:numPr>
      </w:pPr>
      <w:r>
        <w:t xml:space="preserve">Cosmetics and pharmaceuticals: Kaolin is used in cosmetics and skin care products for its gentle exfoliating and oil-absorbing properties[35]. Correspondingly, it is used in pharmaceutical </w:t>
      </w:r>
      <w:r>
        <w:lastRenderedPageBreak/>
        <w:t>formulations as an excipient and as an adsorbent in antidiarrheal medications[36].</w:t>
      </w:r>
    </w:p>
    <w:p w14:paraId="245BE33D" w14:textId="5553ECCB" w:rsidR="00A80048" w:rsidRDefault="00A80048" w:rsidP="00A80048">
      <w:pPr>
        <w:pStyle w:val="normaltext"/>
        <w:numPr>
          <w:ilvl w:val="0"/>
          <w:numId w:val="46"/>
        </w:numPr>
      </w:pPr>
      <w:r>
        <w:t>Agriculture: Kaolinite-based products are used in agriculture for pest and disease control, and for improving soil properties[37].</w:t>
      </w:r>
    </w:p>
    <w:p w14:paraId="74295394" w14:textId="71DCFF42" w:rsidR="00A80048" w:rsidRDefault="00A80048" w:rsidP="00A80048">
      <w:pPr>
        <w:pStyle w:val="normaltext"/>
        <w:numPr>
          <w:ilvl w:val="0"/>
          <w:numId w:val="46"/>
        </w:numPr>
      </w:pPr>
      <w:r>
        <w:t>Rubber: Kaolin is used as a filler in plastics and rubber to improve mechanical properties[38].</w:t>
      </w:r>
    </w:p>
    <w:p w14:paraId="70784C59" w14:textId="2911F54E" w:rsidR="00A80048" w:rsidRDefault="00A80048" w:rsidP="00A80048">
      <w:pPr>
        <w:pStyle w:val="normaltext"/>
        <w:numPr>
          <w:ilvl w:val="0"/>
          <w:numId w:val="46"/>
        </w:numPr>
      </w:pPr>
      <w:r>
        <w:t>Environmental Applications: Kaolinite is used in wastewater treatment and as a component in geosynthetic liners for landfills[39], [40].</w:t>
      </w:r>
    </w:p>
    <w:p w14:paraId="5215EEA3" w14:textId="5E1EAC73" w:rsidR="00A80048" w:rsidRDefault="00A80048" w:rsidP="00A80048">
      <w:pPr>
        <w:pStyle w:val="normaltext"/>
        <w:numPr>
          <w:ilvl w:val="0"/>
          <w:numId w:val="46"/>
        </w:numPr>
      </w:pPr>
      <w:r>
        <w:t>Construction and concrete production: In the construction industry, kaolinite is considered supplementary cementitious materials that react with cement and cement and the hydration by-products to improve concrete plastic, mechanical and durability properties[2], [14], [17], [20], [41].</w:t>
      </w:r>
    </w:p>
    <w:p w14:paraId="0BE98A89" w14:textId="77777777" w:rsidR="00A80048" w:rsidRPr="009F5FC3" w:rsidRDefault="00A80048" w:rsidP="00A80048">
      <w:pPr>
        <w:pStyle w:val="normaltext"/>
        <w:ind w:firstLine="0"/>
        <w:rPr>
          <w:sz w:val="12"/>
          <w:szCs w:val="12"/>
        </w:rPr>
      </w:pPr>
    </w:p>
    <w:p w14:paraId="2E70CA3E" w14:textId="77777777" w:rsidR="00A80048" w:rsidRDefault="00A80048" w:rsidP="00A80048">
      <w:pPr>
        <w:pStyle w:val="normaltext"/>
      </w:pPr>
      <w:r>
        <w:t xml:space="preserve">In the case of lower kaolinite content clay, which ranges between 40 and 60 %, it is mostly suitable as an SCM containing enough kaolinite to react with cementitious material and cement hydration products. The remaining contents of the clay, other than </w:t>
      </w:r>
      <w:r>
        <w:t>kaolinite, act as a filler for the cementitious mixture[14], [17], [20], [21], [42], which limits the use of calcined clay with a purity of less than 90% and more than 40% for construction and concrete production.</w:t>
      </w:r>
    </w:p>
    <w:p w14:paraId="6F78138D" w14:textId="27D805B0" w:rsidR="003428E6" w:rsidRDefault="00A80048" w:rsidP="00A80048">
      <w:pPr>
        <w:pStyle w:val="normaltext"/>
      </w:pPr>
      <w:r>
        <w:t xml:space="preserve">The most common use of calcined clay cementitious materials mixtures are produced as Limestone, Calcined Clay, Cement (LC3) [14], [17], [20], [41]. The reduction in carbon dioxide emissions is expected to reach 40% depending on many factors, which include the source of electrical energy and heat, the chemical composition of clay and cement, and the logistic emissions. Fig 2 shows the process of producing calcined clay and limestone mixtures, which is </w:t>
      </w:r>
      <w:proofErr w:type="gramStart"/>
      <w:r>
        <w:t>the</w:t>
      </w:r>
      <w:proofErr w:type="gramEnd"/>
      <w:r>
        <w:t xml:space="preserve"> major part of producing LC3. The ground limestone and calcined clay mixture is known as LC2.</w:t>
      </w:r>
    </w:p>
    <w:p w14:paraId="2353945D" w14:textId="77777777" w:rsidR="009F5FC3" w:rsidRDefault="00A80048" w:rsidP="003B252C">
      <w:pPr>
        <w:pStyle w:val="normaltext"/>
        <w:sectPr w:rsidR="009F5FC3" w:rsidSect="00F24BA1">
          <w:headerReference w:type="default" r:id="rId16"/>
          <w:type w:val="continuous"/>
          <w:pgSz w:w="12240" w:h="15840"/>
          <w:pgMar w:top="810" w:right="1440" w:bottom="1440" w:left="1440" w:header="540" w:footer="2013" w:gutter="0"/>
          <w:pgNumType w:start="153"/>
          <w:cols w:num="2" w:space="708"/>
        </w:sectPr>
      </w:pPr>
      <w:r w:rsidRPr="00A80048">
        <w:t xml:space="preserve">After the completion of the LC2 production, a blend with </w:t>
      </w:r>
      <w:r w:rsidRPr="00A80048">
        <w:t>Portland</w:t>
      </w:r>
      <w:r w:rsidRPr="00A80048">
        <w:t xml:space="preserve"> cement is made depending on the chemical composition of </w:t>
      </w:r>
      <w:r w:rsidRPr="00A80048">
        <w:t>Portland</w:t>
      </w:r>
      <w:r w:rsidRPr="00A80048">
        <w:t xml:space="preserve"> cement and the calcined clay. This process includes adding gypsum as a source of sulfate to normalize the alumina content, which was elevated due to the high alumina content in calcined clay [14], [17]. Fig 3 simply explains the process.</w:t>
      </w:r>
    </w:p>
    <w:p w14:paraId="5598D63B" w14:textId="05EBA872" w:rsidR="003B252C" w:rsidRPr="009F5FC3" w:rsidRDefault="003B252C" w:rsidP="009F5FC3">
      <w:pPr>
        <w:pStyle w:val="normaltext"/>
        <w:ind w:firstLine="0"/>
        <w:jc w:val="center"/>
        <w:rPr>
          <w:rFonts w:asciiTheme="majorBidi" w:hAnsiTheme="majorBidi" w:cstheme="majorBidi"/>
          <w:noProof/>
          <w:sz w:val="2"/>
          <w:szCs w:val="2"/>
          <w:lang w:val="en-GB"/>
        </w:rPr>
      </w:pPr>
    </w:p>
    <w:p w14:paraId="58891A77" w14:textId="0FCD8E31" w:rsidR="009F5FC3" w:rsidRDefault="009F5FC3" w:rsidP="009F5FC3">
      <w:pPr>
        <w:pStyle w:val="normaltext"/>
        <w:spacing w:before="0" w:after="0"/>
        <w:ind w:firstLine="0"/>
        <w:jc w:val="center"/>
      </w:pPr>
      <w:r w:rsidRPr="001D61D0">
        <w:rPr>
          <w:rFonts w:asciiTheme="majorBidi" w:hAnsiTheme="majorBidi" w:cstheme="majorBidi"/>
          <w:noProof/>
          <w:lang w:val="en-GB"/>
        </w:rPr>
        <w:drawing>
          <wp:inline distT="0" distB="0" distL="0" distR="0" wp14:anchorId="5BD49DD4" wp14:editId="57CE667B">
            <wp:extent cx="5961888" cy="3108960"/>
            <wp:effectExtent l="0" t="0" r="1270" b="0"/>
            <wp:docPr id="14007988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0798826" name=""/>
                    <pic:cNvPicPr/>
                  </pic:nvPicPr>
                  <pic:blipFill>
                    <a:blip r:embed="rId17"/>
                    <a:stretch>
                      <a:fillRect/>
                    </a:stretch>
                  </pic:blipFill>
                  <pic:spPr>
                    <a:xfrm>
                      <a:off x="0" y="0"/>
                      <a:ext cx="5961888" cy="3108960"/>
                    </a:xfrm>
                    <a:prstGeom prst="rect">
                      <a:avLst/>
                    </a:prstGeom>
                  </pic:spPr>
                </pic:pic>
              </a:graphicData>
            </a:graphic>
          </wp:inline>
        </w:drawing>
      </w:r>
    </w:p>
    <w:p w14:paraId="1C84D8C4" w14:textId="77777777" w:rsidR="009F5FC3" w:rsidRPr="009F5FC3" w:rsidRDefault="009F5FC3" w:rsidP="009F5FC3">
      <w:pPr>
        <w:pStyle w:val="normaltext"/>
        <w:spacing w:before="0" w:after="0"/>
        <w:ind w:firstLine="0"/>
        <w:jc w:val="center"/>
        <w:rPr>
          <w:b/>
          <w:bCs/>
          <w:sz w:val="8"/>
          <w:szCs w:val="8"/>
        </w:rPr>
      </w:pPr>
    </w:p>
    <w:p w14:paraId="0CCC2951" w14:textId="008229A9" w:rsidR="009F5FC3" w:rsidRDefault="009F5FC3" w:rsidP="009F5FC3">
      <w:pPr>
        <w:pStyle w:val="normaltext"/>
        <w:spacing w:before="0" w:after="0"/>
        <w:ind w:firstLine="0"/>
        <w:jc w:val="center"/>
      </w:pPr>
      <w:r w:rsidRPr="009F5FC3">
        <w:rPr>
          <w:b/>
          <w:bCs/>
        </w:rPr>
        <w:t>Fig</w:t>
      </w:r>
      <w:r w:rsidRPr="009F5FC3">
        <w:rPr>
          <w:b/>
          <w:bCs/>
        </w:rPr>
        <w:t>.</w:t>
      </w:r>
      <w:r w:rsidRPr="009F5FC3">
        <w:rPr>
          <w:b/>
          <w:bCs/>
        </w:rPr>
        <w:t xml:space="preserve"> 2</w:t>
      </w:r>
      <w:r w:rsidRPr="009F5FC3">
        <w:rPr>
          <w:b/>
          <w:bCs/>
        </w:rPr>
        <w:t>.</w:t>
      </w:r>
      <w:r w:rsidRPr="009F5FC3">
        <w:t xml:space="preserve"> The process of producing calcined clay and limestone mixture.</w:t>
      </w:r>
    </w:p>
    <w:p w14:paraId="61396B36" w14:textId="63D8179A" w:rsidR="003B252C" w:rsidRDefault="009F5FC3" w:rsidP="009F5FC3">
      <w:pPr>
        <w:pStyle w:val="normaltext"/>
        <w:spacing w:before="0" w:after="0"/>
        <w:ind w:firstLine="0"/>
        <w:jc w:val="center"/>
      </w:pPr>
      <w:r w:rsidRPr="001D61D0">
        <w:rPr>
          <w:rFonts w:asciiTheme="majorBidi" w:hAnsiTheme="majorBidi" w:cstheme="majorBidi"/>
          <w:noProof/>
          <w:lang w:val="en-GB"/>
        </w:rPr>
        <w:lastRenderedPageBreak/>
        <w:drawing>
          <wp:inline distT="0" distB="0" distL="0" distR="0" wp14:anchorId="740E6315" wp14:editId="0728DCE3">
            <wp:extent cx="5943600" cy="3108960"/>
            <wp:effectExtent l="0" t="0" r="0" b="0"/>
            <wp:docPr id="10050467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5046721" name=""/>
                    <pic:cNvPicPr/>
                  </pic:nvPicPr>
                  <pic:blipFill>
                    <a:blip r:embed="rId18"/>
                    <a:stretch>
                      <a:fillRect/>
                    </a:stretch>
                  </pic:blipFill>
                  <pic:spPr>
                    <a:xfrm>
                      <a:off x="0" y="0"/>
                      <a:ext cx="5943600" cy="3108960"/>
                    </a:xfrm>
                    <a:prstGeom prst="rect">
                      <a:avLst/>
                    </a:prstGeom>
                  </pic:spPr>
                </pic:pic>
              </a:graphicData>
            </a:graphic>
          </wp:inline>
        </w:drawing>
      </w:r>
    </w:p>
    <w:p w14:paraId="678260D7" w14:textId="77777777" w:rsidR="009F5FC3" w:rsidRPr="009F5FC3" w:rsidRDefault="009F5FC3" w:rsidP="009F5FC3">
      <w:pPr>
        <w:pStyle w:val="normaltext"/>
        <w:spacing w:before="0" w:after="0"/>
        <w:ind w:firstLine="0"/>
        <w:jc w:val="center"/>
        <w:rPr>
          <w:b/>
          <w:bCs/>
          <w:sz w:val="8"/>
          <w:szCs w:val="8"/>
        </w:rPr>
      </w:pPr>
    </w:p>
    <w:p w14:paraId="49E2882F" w14:textId="77777777" w:rsidR="006071AC" w:rsidRDefault="009F5FC3" w:rsidP="009F5FC3">
      <w:pPr>
        <w:pStyle w:val="normaltext"/>
        <w:spacing w:before="0" w:after="0"/>
        <w:ind w:firstLine="0"/>
        <w:jc w:val="center"/>
      </w:pPr>
      <w:r w:rsidRPr="009F5FC3">
        <w:rPr>
          <w:b/>
          <w:bCs/>
        </w:rPr>
        <w:t>Fig</w:t>
      </w:r>
      <w:r w:rsidRPr="009F5FC3">
        <w:rPr>
          <w:b/>
          <w:bCs/>
        </w:rPr>
        <w:t>.</w:t>
      </w:r>
      <w:r w:rsidRPr="009F5FC3">
        <w:rPr>
          <w:b/>
          <w:bCs/>
        </w:rPr>
        <w:t xml:space="preserve"> 3</w:t>
      </w:r>
      <w:r w:rsidRPr="009F5FC3">
        <w:rPr>
          <w:b/>
          <w:bCs/>
        </w:rPr>
        <w:t>.</w:t>
      </w:r>
      <w:r w:rsidRPr="009F5FC3">
        <w:t xml:space="preserve"> The final process of producing LC3.</w:t>
      </w:r>
    </w:p>
    <w:p w14:paraId="1CD47236" w14:textId="77777777" w:rsidR="00C800EB" w:rsidRPr="00C5755D" w:rsidRDefault="00C800EB" w:rsidP="009F5FC3">
      <w:pPr>
        <w:pStyle w:val="normaltext"/>
        <w:spacing w:before="0" w:after="0"/>
        <w:ind w:firstLine="0"/>
        <w:jc w:val="center"/>
        <w:rPr>
          <w:sz w:val="22"/>
          <w:szCs w:val="22"/>
        </w:rPr>
      </w:pPr>
    </w:p>
    <w:p w14:paraId="4A8E2D3A" w14:textId="77777777" w:rsidR="00C800EB" w:rsidRPr="00C5755D" w:rsidRDefault="00C800EB" w:rsidP="009F5FC3">
      <w:pPr>
        <w:pStyle w:val="normaltext"/>
        <w:spacing w:before="0" w:after="0"/>
        <w:ind w:firstLine="0"/>
        <w:jc w:val="center"/>
        <w:rPr>
          <w:sz w:val="28"/>
          <w:szCs w:val="28"/>
        </w:rPr>
        <w:sectPr w:rsidR="00C800EB" w:rsidRPr="00C5755D" w:rsidSect="00F24BA1">
          <w:type w:val="continuous"/>
          <w:pgSz w:w="12240" w:h="15840"/>
          <w:pgMar w:top="810" w:right="1440" w:bottom="1440" w:left="1440" w:header="540" w:footer="2013" w:gutter="0"/>
          <w:pgNumType w:start="156"/>
          <w:cols w:space="708"/>
        </w:sectPr>
      </w:pPr>
    </w:p>
    <w:p w14:paraId="08A53706" w14:textId="21BCA3E7" w:rsidR="00C800EB" w:rsidRDefault="00C800EB" w:rsidP="00C800EB">
      <w:pPr>
        <w:pStyle w:val="Heading2"/>
        <w:numPr>
          <w:ilvl w:val="0"/>
          <w:numId w:val="0"/>
        </w:numPr>
        <w:spacing w:before="120" w:line="360" w:lineRule="auto"/>
      </w:pPr>
      <w:r>
        <w:t>3.</w:t>
      </w:r>
      <w:r>
        <w:t>2</w:t>
      </w:r>
      <w:r>
        <w:tab/>
      </w:r>
      <w:r>
        <w:t xml:space="preserve">  </w:t>
      </w:r>
      <w:r>
        <w:t>C</w:t>
      </w:r>
      <w:r>
        <w:t>ost-effectiveness of clay</w:t>
      </w:r>
    </w:p>
    <w:p w14:paraId="7C482345" w14:textId="77777777" w:rsidR="00C800EB" w:rsidRDefault="00C800EB" w:rsidP="00C800EB">
      <w:pPr>
        <w:pStyle w:val="normaltext"/>
      </w:pPr>
      <w:r>
        <w:t>The cost-effectiveness of using calcined clay as a supplementary cementitious material in concrete or producing LC3 depends on various factors, including the local availability and cost of calcined clay, performance benefits, specific project requirements, and environmental exposure. Here are some considerations:</w:t>
      </w:r>
    </w:p>
    <w:p w14:paraId="767E0460" w14:textId="56F00C13" w:rsidR="00C800EB" w:rsidRDefault="00C800EB" w:rsidP="00C800EB">
      <w:pPr>
        <w:pStyle w:val="normaltext"/>
        <w:numPr>
          <w:ilvl w:val="0"/>
          <w:numId w:val="48"/>
        </w:numPr>
      </w:pPr>
      <w:r>
        <w:t>Raw material cost and availability: The cost of calcined clay as a raw material can vary depending on availability and logistic causes. In Saudi Arabia, the availability of suitable clay is reasonable, including an acceptable Alumina content, and is within acceptable limits of impurities which makes it suitable for concrete and construction uses[20], [28].</w:t>
      </w:r>
    </w:p>
    <w:p w14:paraId="5B7ACFE2" w14:textId="3246180C" w:rsidR="00C800EB" w:rsidRDefault="00C800EB" w:rsidP="00C800EB">
      <w:pPr>
        <w:pStyle w:val="normaltext"/>
        <w:numPr>
          <w:ilvl w:val="0"/>
          <w:numId w:val="48"/>
        </w:numPr>
      </w:pPr>
      <w:r>
        <w:t>Performance improvements: it was shown that using calcined clay as SCM in producing LC3 improves the plastic, mechanical, and durability properties of concrete, which leads to long-term cost savings by reducing maintenance and repair expenses[14], [17], [20].</w:t>
      </w:r>
    </w:p>
    <w:p w14:paraId="1185F86E" w14:textId="3196F6C8" w:rsidR="00C800EB" w:rsidRDefault="00C800EB" w:rsidP="00C800EB">
      <w:pPr>
        <w:pStyle w:val="normaltext"/>
        <w:numPr>
          <w:ilvl w:val="0"/>
          <w:numId w:val="48"/>
        </w:numPr>
      </w:pPr>
      <w:r>
        <w:t xml:space="preserve">Logistics: The availability of calcined clay in reachable locations would reduce transportation </w:t>
      </w:r>
      <w:r>
        <w:t>costs, making using calcined clay more cost-effective[28].</w:t>
      </w:r>
    </w:p>
    <w:p w14:paraId="5B9859F1" w14:textId="2E703D00" w:rsidR="00C800EB" w:rsidRDefault="00C800EB" w:rsidP="00C800EB">
      <w:pPr>
        <w:pStyle w:val="normaltext"/>
        <w:numPr>
          <w:ilvl w:val="0"/>
          <w:numId w:val="48"/>
        </w:numPr>
      </w:pPr>
      <w:r>
        <w:t>Substitution rate of SCM: The fraction of calcined clay used in concrete mixtures influences the total cost of producing concrete since the production of calcined clay doesn’t cost as much as Portland cement[14]. Therefore, increasing the substitution rate reduces the overall cost.</w:t>
      </w:r>
    </w:p>
    <w:p w14:paraId="7EBF656A" w14:textId="760C8C9D" w:rsidR="00C800EB" w:rsidRDefault="00C800EB" w:rsidP="00C800EB">
      <w:pPr>
        <w:pStyle w:val="normaltext"/>
        <w:numPr>
          <w:ilvl w:val="0"/>
          <w:numId w:val="48"/>
        </w:numPr>
      </w:pPr>
      <w:r>
        <w:t xml:space="preserve">Energy and emission savings: The partial replacement of calcined clay with </w:t>
      </w:r>
      <w:proofErr w:type="spellStart"/>
      <w:r>
        <w:t>portland</w:t>
      </w:r>
      <w:proofErr w:type="spellEnd"/>
      <w:r>
        <w:t xml:space="preserve"> cement in concrete mixtures has environmental benefits </w:t>
      </w:r>
      <w:proofErr w:type="gramStart"/>
      <w:r>
        <w:t>as a result of</w:t>
      </w:r>
      <w:proofErr w:type="gramEnd"/>
      <w:r>
        <w:t xml:space="preserve"> reducing CO2 emissions associated with </w:t>
      </w:r>
      <w:proofErr w:type="spellStart"/>
      <w:r>
        <w:t>portland</w:t>
      </w:r>
      <w:proofErr w:type="spellEnd"/>
      <w:r>
        <w:t xml:space="preserve"> cement production [3], as well as a reduction in the energy consumed in producing Portland cement[14], [17].</w:t>
      </w:r>
    </w:p>
    <w:p w14:paraId="19B94285" w14:textId="77777777" w:rsidR="00C5755D" w:rsidRPr="00C5755D" w:rsidRDefault="00C5755D" w:rsidP="00C5755D">
      <w:pPr>
        <w:pStyle w:val="normaltext"/>
        <w:ind w:firstLine="0"/>
        <w:rPr>
          <w:sz w:val="2"/>
          <w:szCs w:val="2"/>
        </w:rPr>
      </w:pPr>
    </w:p>
    <w:p w14:paraId="0FA27ECF" w14:textId="77777777" w:rsidR="00C800EB" w:rsidRDefault="00C800EB" w:rsidP="00C800EB">
      <w:pPr>
        <w:pStyle w:val="normaltext"/>
      </w:pPr>
      <w:r>
        <w:t>Therefore, conducting a cost-benefit analysis for each project is significant to determine the cost-effectiveness of using calcined clay as a partial replacement for Portland cement in concrete mixtures and producing LC3, since each project has a different environment, location, exposure, specifications, and logistics conditions. As shown in Table 3, the variables that could affect the cost-effectiveness of producing LC3 instead of OPC are not limited to economics, the environmental impact may overcome all other factors.</w:t>
      </w:r>
    </w:p>
    <w:p w14:paraId="67E782DE" w14:textId="77777777" w:rsidR="00C800EB" w:rsidRDefault="00C800EB" w:rsidP="00C800EB">
      <w:pPr>
        <w:pStyle w:val="normaltext"/>
      </w:pPr>
      <w:r>
        <w:lastRenderedPageBreak/>
        <w:t>The cost-benefit analysis focuses on three major factors:</w:t>
      </w:r>
    </w:p>
    <w:p w14:paraId="37947D47" w14:textId="1A60542B" w:rsidR="00C800EB" w:rsidRDefault="00C800EB" w:rsidP="00C800EB">
      <w:pPr>
        <w:pStyle w:val="normaltext"/>
        <w:numPr>
          <w:ilvl w:val="0"/>
          <w:numId w:val="47"/>
        </w:numPr>
      </w:pPr>
      <w:r>
        <w:t>Cost saving: as the process of producing calcined clay requires less energy compared to Portland cement.</w:t>
      </w:r>
    </w:p>
    <w:p w14:paraId="5696E595" w14:textId="2668DF51" w:rsidR="00C800EB" w:rsidRDefault="00C800EB" w:rsidP="00C800EB">
      <w:pPr>
        <w:pStyle w:val="normaltext"/>
        <w:numPr>
          <w:ilvl w:val="0"/>
          <w:numId w:val="47"/>
        </w:numPr>
      </w:pPr>
      <w:r>
        <w:t>Infrastructure: the availability of infrastructure or the investment in processing infrastructure for clay calcination, which is profitable depending on the location and quantity of suitable clay for concrete uses.</w:t>
      </w:r>
    </w:p>
    <w:p w14:paraId="028ED851" w14:textId="7BFA1A3F" w:rsidR="00C800EB" w:rsidRDefault="00C800EB" w:rsidP="00C800EB">
      <w:pPr>
        <w:pStyle w:val="normaltext"/>
        <w:numPr>
          <w:ilvl w:val="0"/>
          <w:numId w:val="47"/>
        </w:numPr>
        <w:spacing w:before="0" w:after="0"/>
      </w:pPr>
      <w:r>
        <w:t xml:space="preserve">Incentives: as sustainability is a focal point in the Saudi Arabian Vision 2030, carbon dioxide footprint drop due to reducing </w:t>
      </w:r>
      <w:proofErr w:type="spellStart"/>
      <w:r>
        <w:t>portland</w:t>
      </w:r>
      <w:proofErr w:type="spellEnd"/>
      <w:r>
        <w:t xml:space="preserve"> cement content in concrete mixtures is expected to have a sustainability-added value for construction industries and products.</w:t>
      </w:r>
    </w:p>
    <w:p w14:paraId="0EDCD231" w14:textId="77777777" w:rsidR="00C800EB" w:rsidRDefault="00C800EB" w:rsidP="00C800EB">
      <w:pPr>
        <w:pStyle w:val="normaltext"/>
        <w:spacing w:before="0" w:after="0"/>
        <w:ind w:firstLine="0"/>
      </w:pPr>
    </w:p>
    <w:p w14:paraId="68B8831E" w14:textId="0814B036" w:rsidR="003B252C" w:rsidRDefault="00C800EB" w:rsidP="00C800EB">
      <w:pPr>
        <w:pStyle w:val="normaltext"/>
        <w:spacing w:before="0" w:after="0"/>
        <w:ind w:firstLine="0"/>
        <w:jc w:val="center"/>
      </w:pPr>
      <w:r w:rsidRPr="00C800EB">
        <w:t>Table 3: Comparison between OPC and LC3.</w:t>
      </w:r>
    </w:p>
    <w:p w14:paraId="0FC8224E" w14:textId="77777777" w:rsidR="00C800EB" w:rsidRPr="00C800EB" w:rsidRDefault="00C800EB" w:rsidP="00C800EB">
      <w:pPr>
        <w:pStyle w:val="normaltext"/>
        <w:spacing w:before="0" w:after="0"/>
        <w:ind w:firstLine="0"/>
        <w:jc w:val="center"/>
        <w:rPr>
          <w:sz w:val="6"/>
          <w:szCs w:val="6"/>
        </w:rPr>
      </w:pPr>
    </w:p>
    <w:p w14:paraId="363DC7BE" w14:textId="74939ED6" w:rsidR="003B252C" w:rsidRDefault="00C800EB" w:rsidP="00C800EB">
      <w:pPr>
        <w:pStyle w:val="normaltext"/>
        <w:spacing w:before="0" w:after="0"/>
        <w:ind w:firstLine="0"/>
        <w:jc w:val="center"/>
      </w:pPr>
      <w:r w:rsidRPr="00C800EB">
        <w:drawing>
          <wp:inline distT="0" distB="0" distL="0" distR="0" wp14:anchorId="5E41746C" wp14:editId="5C6F9263">
            <wp:extent cx="2773680" cy="2286000"/>
            <wp:effectExtent l="0" t="0" r="7620" b="0"/>
            <wp:docPr id="972458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58820" name=""/>
                    <pic:cNvPicPr/>
                  </pic:nvPicPr>
                  <pic:blipFill>
                    <a:blip r:embed="rId19"/>
                    <a:stretch>
                      <a:fillRect/>
                    </a:stretch>
                  </pic:blipFill>
                  <pic:spPr>
                    <a:xfrm>
                      <a:off x="0" y="0"/>
                      <a:ext cx="2773680" cy="2286000"/>
                    </a:xfrm>
                    <a:prstGeom prst="rect">
                      <a:avLst/>
                    </a:prstGeom>
                  </pic:spPr>
                </pic:pic>
              </a:graphicData>
            </a:graphic>
          </wp:inline>
        </w:drawing>
      </w:r>
    </w:p>
    <w:p w14:paraId="43A9DCE9" w14:textId="77777777" w:rsidR="003B252C" w:rsidRDefault="003B252C" w:rsidP="00C800EB">
      <w:pPr>
        <w:pStyle w:val="normaltext"/>
        <w:spacing w:before="0" w:after="0"/>
        <w:ind w:firstLine="0"/>
      </w:pPr>
    </w:p>
    <w:p w14:paraId="0BB7D55B" w14:textId="77777777" w:rsidR="00C800EB" w:rsidRPr="00EF4832" w:rsidRDefault="00C800EB" w:rsidP="00C800EB">
      <w:pPr>
        <w:pStyle w:val="normaltext"/>
        <w:spacing w:before="0" w:after="0"/>
        <w:ind w:firstLine="0"/>
        <w:rPr>
          <w:sz w:val="28"/>
          <w:szCs w:val="28"/>
        </w:rPr>
      </w:pPr>
    </w:p>
    <w:p w14:paraId="3D80E08C" w14:textId="6942CE36" w:rsidR="003B252C" w:rsidRDefault="00C800EB" w:rsidP="00C800EB">
      <w:pPr>
        <w:pStyle w:val="Heading1"/>
      </w:pPr>
      <w:r>
        <w:t>Conclusion and recommendations</w:t>
      </w:r>
    </w:p>
    <w:p w14:paraId="6B537991" w14:textId="77777777" w:rsidR="00C800EB" w:rsidRDefault="00C800EB" w:rsidP="009D375B">
      <w:pPr>
        <w:pStyle w:val="normaltext"/>
      </w:pPr>
      <w:r>
        <w:t>In conclusion, utilizing calcined clay as a partial replacement for Portland cement has proven to be an effective and sustainable strategy in the construction industry under specific conditions. The following points were concluded:</w:t>
      </w:r>
    </w:p>
    <w:p w14:paraId="7C6BAEFA" w14:textId="369C1517" w:rsidR="00C800EB" w:rsidRDefault="00C800EB" w:rsidP="009D375B">
      <w:pPr>
        <w:pStyle w:val="normaltext"/>
        <w:numPr>
          <w:ilvl w:val="0"/>
          <w:numId w:val="49"/>
        </w:numPr>
      </w:pPr>
      <w:r>
        <w:t>The practice of utilizing LC3 doesn't reduce the negative environmental impact by mitigating the carbon dioxide footprint caused by cement production emissions but also helps enhance the overall performance of concrete and durability to resist aggressive environmental exposure.</w:t>
      </w:r>
    </w:p>
    <w:p w14:paraId="4A249E09" w14:textId="1E1F7956" w:rsidR="00C800EB" w:rsidRDefault="00C800EB" w:rsidP="009D375B">
      <w:pPr>
        <w:pStyle w:val="normaltext"/>
        <w:numPr>
          <w:ilvl w:val="0"/>
          <w:numId w:val="49"/>
        </w:numPr>
      </w:pPr>
      <w:r>
        <w:t>Calcined clay offers cost benefits and conserves valuable natural resources.</w:t>
      </w:r>
    </w:p>
    <w:p w14:paraId="79CFAACA" w14:textId="6B527189" w:rsidR="00C800EB" w:rsidRDefault="00C800EB" w:rsidP="009D375B">
      <w:pPr>
        <w:pStyle w:val="normaltext"/>
        <w:numPr>
          <w:ilvl w:val="0"/>
          <w:numId w:val="49"/>
        </w:numPr>
      </w:pPr>
      <w:r>
        <w:t>The cost-effectiveness of producing LC3 is not fully dependent on the economic aspects, the environmental impact, and the equivalent CO2 production, which includes net CO2 has an effect depending on the regulations.</w:t>
      </w:r>
    </w:p>
    <w:p w14:paraId="2ED7FA53" w14:textId="60E54260" w:rsidR="00C800EB" w:rsidRDefault="00C800EB" w:rsidP="009D375B">
      <w:pPr>
        <w:pStyle w:val="normaltext"/>
        <w:numPr>
          <w:ilvl w:val="0"/>
          <w:numId w:val="49"/>
        </w:numPr>
      </w:pPr>
      <w:r>
        <w:t>It is recommended to address the locations, quantities, and quality of clay in quarries to support researchers and investors in evaluating the cost-effectiveness of producing LC3.</w:t>
      </w:r>
    </w:p>
    <w:p w14:paraId="2EAB0E35" w14:textId="17B4C259" w:rsidR="00C800EB" w:rsidRDefault="00C800EB" w:rsidP="009D375B">
      <w:pPr>
        <w:pStyle w:val="normaltext"/>
        <w:numPr>
          <w:ilvl w:val="0"/>
          <w:numId w:val="49"/>
        </w:numPr>
      </w:pPr>
      <w:r>
        <w:t>The value of produced CO2 should be included in the cost-effectiveness study.</w:t>
      </w:r>
    </w:p>
    <w:p w14:paraId="3AE398D1" w14:textId="734CC8BD" w:rsidR="00C800EB" w:rsidRPr="00C800EB" w:rsidRDefault="00C800EB" w:rsidP="009D375B">
      <w:pPr>
        <w:pStyle w:val="normaltext"/>
      </w:pPr>
      <w:r>
        <w:t>As research and real-world applications continue to validate its efficacy, the adoption of calcined clay as a supplementary cementitious material is a promising avenue for achieving more sustainable and resilient construction practices.</w:t>
      </w:r>
    </w:p>
    <w:p w14:paraId="0C59BE9E" w14:textId="77777777" w:rsidR="003B252C" w:rsidRPr="00E15788" w:rsidRDefault="003B252C" w:rsidP="009F5FC3">
      <w:pPr>
        <w:pStyle w:val="normaltext"/>
        <w:ind w:firstLine="0"/>
        <w:rPr>
          <w:sz w:val="48"/>
          <w:szCs w:val="48"/>
        </w:rPr>
      </w:pPr>
    </w:p>
    <w:p w14:paraId="4AE5AE5D" w14:textId="77777777" w:rsidR="009D375B" w:rsidRPr="009D375B" w:rsidRDefault="009D375B" w:rsidP="00E15788">
      <w:pPr>
        <w:pStyle w:val="normaltext"/>
        <w:ind w:firstLine="0"/>
        <w:rPr>
          <w:b/>
        </w:rPr>
      </w:pPr>
      <w:r w:rsidRPr="009D375B">
        <w:rPr>
          <w:b/>
        </w:rPr>
        <w:t>References</w:t>
      </w:r>
    </w:p>
    <w:p w14:paraId="685F0E9C" w14:textId="44147A81" w:rsidR="009D375B" w:rsidRPr="009D375B" w:rsidRDefault="009D375B" w:rsidP="009D375B">
      <w:pPr>
        <w:pStyle w:val="normaltext"/>
        <w:numPr>
          <w:ilvl w:val="0"/>
          <w:numId w:val="51"/>
        </w:numPr>
        <w:rPr>
          <w:sz w:val="16"/>
          <w:szCs w:val="16"/>
        </w:rPr>
      </w:pPr>
      <w:r w:rsidRPr="009D375B">
        <w:rPr>
          <w:sz w:val="16"/>
          <w:szCs w:val="16"/>
        </w:rPr>
        <w:fldChar w:fldCharType="begin"/>
      </w:r>
      <w:r w:rsidRPr="009D375B">
        <w:rPr>
          <w:sz w:val="16"/>
          <w:szCs w:val="16"/>
        </w:rPr>
        <w:instrText xml:space="preserve"> ADDIN ZOTERO_BIBL {"uncited":[],"omitted":[],"custom":[]} CSL_BIBLIOGRAPHY </w:instrText>
      </w:r>
      <w:r w:rsidRPr="009D375B">
        <w:rPr>
          <w:sz w:val="16"/>
          <w:szCs w:val="16"/>
        </w:rPr>
        <w:fldChar w:fldCharType="separate"/>
      </w:r>
      <w:r w:rsidRPr="009D375B">
        <w:rPr>
          <w:sz w:val="16"/>
          <w:szCs w:val="16"/>
        </w:rPr>
        <w:t xml:space="preserve">D. N. Huntzinger and T. D. Eatmon, ‘A life-cycle assessment of Portland cement manufacturing: comparing the traditional process with alternative technologies’, </w:t>
      </w:r>
      <w:r w:rsidRPr="009D375B">
        <w:rPr>
          <w:i/>
          <w:iCs/>
          <w:sz w:val="16"/>
          <w:szCs w:val="16"/>
        </w:rPr>
        <w:t>Journal of Cleaner Production</w:t>
      </w:r>
      <w:r w:rsidRPr="009D375B">
        <w:rPr>
          <w:sz w:val="16"/>
          <w:szCs w:val="16"/>
        </w:rPr>
        <w:t xml:space="preserve">, vol. 17, no. 7, pp. 668–675, May 2009, </w:t>
      </w:r>
      <w:proofErr w:type="spellStart"/>
      <w:r w:rsidRPr="009D375B">
        <w:rPr>
          <w:sz w:val="16"/>
          <w:szCs w:val="16"/>
        </w:rPr>
        <w:t>doi</w:t>
      </w:r>
      <w:proofErr w:type="spellEnd"/>
      <w:r w:rsidRPr="009D375B">
        <w:rPr>
          <w:sz w:val="16"/>
          <w:szCs w:val="16"/>
        </w:rPr>
        <w:t>: 10.1016/j.jclepro.2008.04.007.</w:t>
      </w:r>
    </w:p>
    <w:p w14:paraId="21C054EF" w14:textId="0A4D6F57" w:rsidR="009D375B" w:rsidRPr="009D375B" w:rsidRDefault="009D375B" w:rsidP="009D375B">
      <w:pPr>
        <w:pStyle w:val="normaltext"/>
        <w:numPr>
          <w:ilvl w:val="0"/>
          <w:numId w:val="51"/>
        </w:numPr>
        <w:rPr>
          <w:sz w:val="16"/>
          <w:szCs w:val="16"/>
        </w:rPr>
      </w:pPr>
      <w:r w:rsidRPr="009D375B">
        <w:rPr>
          <w:sz w:val="16"/>
          <w:szCs w:val="16"/>
        </w:rPr>
        <w:t xml:space="preserve">Y. Cancio Díaz </w:t>
      </w:r>
      <w:r w:rsidRPr="009D375B">
        <w:rPr>
          <w:i/>
          <w:iCs/>
          <w:sz w:val="16"/>
          <w:szCs w:val="16"/>
        </w:rPr>
        <w:t>et al.</w:t>
      </w:r>
      <w:r w:rsidRPr="009D375B">
        <w:rPr>
          <w:sz w:val="16"/>
          <w:szCs w:val="16"/>
        </w:rPr>
        <w:t xml:space="preserve">, ‘Limestone calcined clay cement as a low-carbon solution to meet expanding cement demand in emerging economies’, </w:t>
      </w:r>
      <w:r w:rsidRPr="009D375B">
        <w:rPr>
          <w:i/>
          <w:iCs/>
          <w:sz w:val="16"/>
          <w:szCs w:val="16"/>
        </w:rPr>
        <w:t>Development Engineering</w:t>
      </w:r>
      <w:r w:rsidRPr="009D375B">
        <w:rPr>
          <w:sz w:val="16"/>
          <w:szCs w:val="16"/>
        </w:rPr>
        <w:t xml:space="preserve">, vol. 2, pp. 82–91, Jan. 2017, </w:t>
      </w:r>
      <w:proofErr w:type="spellStart"/>
      <w:r w:rsidRPr="009D375B">
        <w:rPr>
          <w:sz w:val="16"/>
          <w:szCs w:val="16"/>
        </w:rPr>
        <w:t>doi</w:t>
      </w:r>
      <w:proofErr w:type="spellEnd"/>
      <w:r w:rsidRPr="009D375B">
        <w:rPr>
          <w:sz w:val="16"/>
          <w:szCs w:val="16"/>
        </w:rPr>
        <w:t>: 10.1016/j.deveng.2017.06.001.</w:t>
      </w:r>
    </w:p>
    <w:p w14:paraId="6A871BA1" w14:textId="26B45206" w:rsidR="009D375B" w:rsidRPr="009D375B" w:rsidRDefault="009D375B" w:rsidP="009D375B">
      <w:pPr>
        <w:pStyle w:val="normaltext"/>
        <w:numPr>
          <w:ilvl w:val="0"/>
          <w:numId w:val="51"/>
        </w:numPr>
        <w:rPr>
          <w:sz w:val="16"/>
          <w:szCs w:val="16"/>
        </w:rPr>
      </w:pPr>
      <w:r w:rsidRPr="009D375B">
        <w:rPr>
          <w:sz w:val="16"/>
          <w:szCs w:val="16"/>
        </w:rPr>
        <w:t>J. Deja, A. Uliasz-</w:t>
      </w:r>
      <w:proofErr w:type="spellStart"/>
      <w:r w:rsidRPr="009D375B">
        <w:rPr>
          <w:sz w:val="16"/>
          <w:szCs w:val="16"/>
        </w:rPr>
        <w:t>Bochenczyk</w:t>
      </w:r>
      <w:proofErr w:type="spellEnd"/>
      <w:r w:rsidRPr="009D375B">
        <w:rPr>
          <w:sz w:val="16"/>
          <w:szCs w:val="16"/>
        </w:rPr>
        <w:t xml:space="preserve">, and E. Mokrzycki, ‘CO2 emissions from Polish cement industry’, </w:t>
      </w:r>
      <w:r w:rsidRPr="009D375B">
        <w:rPr>
          <w:i/>
          <w:iCs/>
          <w:sz w:val="16"/>
          <w:szCs w:val="16"/>
        </w:rPr>
        <w:t>International Journal of Greenhouse Gas Control</w:t>
      </w:r>
      <w:r w:rsidRPr="009D375B">
        <w:rPr>
          <w:sz w:val="16"/>
          <w:szCs w:val="16"/>
        </w:rPr>
        <w:t xml:space="preserve">, vol. 4, no. 4, pp. 583–588, Jul. 2010, </w:t>
      </w:r>
      <w:proofErr w:type="spellStart"/>
      <w:r w:rsidRPr="009D375B">
        <w:rPr>
          <w:sz w:val="16"/>
          <w:szCs w:val="16"/>
        </w:rPr>
        <w:t>doi</w:t>
      </w:r>
      <w:proofErr w:type="spellEnd"/>
      <w:r w:rsidRPr="009D375B">
        <w:rPr>
          <w:sz w:val="16"/>
          <w:szCs w:val="16"/>
        </w:rPr>
        <w:t>: 10.1016/j.ijggc.2010.02.002.</w:t>
      </w:r>
    </w:p>
    <w:p w14:paraId="5C3BE247" w14:textId="3856B27D" w:rsidR="009D375B" w:rsidRPr="009D375B" w:rsidRDefault="009D375B" w:rsidP="009D375B">
      <w:pPr>
        <w:pStyle w:val="normaltext"/>
        <w:numPr>
          <w:ilvl w:val="0"/>
          <w:numId w:val="51"/>
        </w:numPr>
        <w:rPr>
          <w:sz w:val="16"/>
          <w:szCs w:val="16"/>
        </w:rPr>
      </w:pPr>
      <w:r w:rsidRPr="009D375B">
        <w:rPr>
          <w:sz w:val="16"/>
          <w:szCs w:val="16"/>
        </w:rPr>
        <w:t>‘Carbon Dioxide Capture and Storage — IPCC’. Accessed: Jul. 27, 2020. [Online]. Available: https://www.ipcc.ch/report/carbon-dioxide-capture-and-storage/</w:t>
      </w:r>
    </w:p>
    <w:p w14:paraId="0064A220" w14:textId="1954EE28" w:rsidR="009D375B" w:rsidRPr="009D375B" w:rsidRDefault="009D375B" w:rsidP="009D375B">
      <w:pPr>
        <w:pStyle w:val="normaltext"/>
        <w:numPr>
          <w:ilvl w:val="0"/>
          <w:numId w:val="51"/>
        </w:numPr>
        <w:rPr>
          <w:sz w:val="16"/>
          <w:szCs w:val="16"/>
        </w:rPr>
      </w:pPr>
      <w:r w:rsidRPr="009D375B">
        <w:rPr>
          <w:sz w:val="16"/>
          <w:szCs w:val="16"/>
        </w:rPr>
        <w:t xml:space="preserve">B. Eliasson, P. Riemer, and A. </w:t>
      </w:r>
      <w:proofErr w:type="spellStart"/>
      <w:r w:rsidRPr="009D375B">
        <w:rPr>
          <w:sz w:val="16"/>
          <w:szCs w:val="16"/>
        </w:rPr>
        <w:t>Wokaun</w:t>
      </w:r>
      <w:proofErr w:type="spellEnd"/>
      <w:r w:rsidRPr="009D375B">
        <w:rPr>
          <w:sz w:val="16"/>
          <w:szCs w:val="16"/>
        </w:rPr>
        <w:t xml:space="preserve">, </w:t>
      </w:r>
      <w:r w:rsidRPr="009D375B">
        <w:rPr>
          <w:i/>
          <w:iCs/>
          <w:sz w:val="16"/>
          <w:szCs w:val="16"/>
        </w:rPr>
        <w:t>Greenhouse Gas Control Technologies</w:t>
      </w:r>
      <w:r w:rsidRPr="009D375B">
        <w:rPr>
          <w:sz w:val="16"/>
          <w:szCs w:val="16"/>
        </w:rPr>
        <w:t>. Elsevier, 1999.</w:t>
      </w:r>
    </w:p>
    <w:p w14:paraId="2FAC616B" w14:textId="70A10B9A" w:rsidR="009D375B" w:rsidRPr="009D375B" w:rsidRDefault="009D375B" w:rsidP="009D375B">
      <w:pPr>
        <w:pStyle w:val="normaltext"/>
        <w:numPr>
          <w:ilvl w:val="0"/>
          <w:numId w:val="51"/>
        </w:numPr>
        <w:rPr>
          <w:sz w:val="16"/>
          <w:szCs w:val="16"/>
        </w:rPr>
      </w:pPr>
      <w:r w:rsidRPr="009D375B">
        <w:rPr>
          <w:i/>
          <w:iCs/>
          <w:sz w:val="16"/>
          <w:szCs w:val="16"/>
        </w:rPr>
        <w:t>Inventory of U.S. Greenhouse Gas Emissions and Sinks: 1990-1997</w:t>
      </w:r>
      <w:r w:rsidRPr="009D375B">
        <w:rPr>
          <w:sz w:val="16"/>
          <w:szCs w:val="16"/>
        </w:rPr>
        <w:t>. The Agency, 1999.</w:t>
      </w:r>
    </w:p>
    <w:p w14:paraId="03221DC4" w14:textId="5AD0CC1B" w:rsidR="009D375B" w:rsidRPr="009D375B" w:rsidRDefault="009D375B" w:rsidP="009D375B">
      <w:pPr>
        <w:pStyle w:val="normaltext"/>
        <w:numPr>
          <w:ilvl w:val="0"/>
          <w:numId w:val="51"/>
        </w:numPr>
        <w:rPr>
          <w:sz w:val="16"/>
          <w:szCs w:val="16"/>
        </w:rPr>
      </w:pPr>
      <w:r w:rsidRPr="009D375B">
        <w:rPr>
          <w:sz w:val="16"/>
          <w:szCs w:val="16"/>
        </w:rPr>
        <w:t>‘Cement Plant Location Information for Saudi Arabia’, The Global Cement Report. Accessed: Oct. 21, 2020. [Online]. Available: https://www.cemnet.com/global-cement-report/country/saudi-arabia</w:t>
      </w:r>
    </w:p>
    <w:p w14:paraId="4EDCAC8A" w14:textId="1E1D5045" w:rsidR="009D375B" w:rsidRPr="009D375B" w:rsidRDefault="009D375B" w:rsidP="009D375B">
      <w:pPr>
        <w:pStyle w:val="normaltext"/>
        <w:numPr>
          <w:ilvl w:val="0"/>
          <w:numId w:val="51"/>
        </w:numPr>
        <w:rPr>
          <w:sz w:val="16"/>
          <w:szCs w:val="16"/>
        </w:rPr>
      </w:pPr>
      <w:r w:rsidRPr="009D375B">
        <w:rPr>
          <w:sz w:val="16"/>
          <w:szCs w:val="16"/>
        </w:rPr>
        <w:lastRenderedPageBreak/>
        <w:t xml:space="preserve">D. D. Higgins, ‘Increased sulfate resistance of </w:t>
      </w:r>
      <w:proofErr w:type="spellStart"/>
      <w:r w:rsidRPr="009D375B">
        <w:rPr>
          <w:sz w:val="16"/>
          <w:szCs w:val="16"/>
        </w:rPr>
        <w:t>ggbs</w:t>
      </w:r>
      <w:proofErr w:type="spellEnd"/>
      <w:r w:rsidRPr="009D375B">
        <w:rPr>
          <w:sz w:val="16"/>
          <w:szCs w:val="16"/>
        </w:rPr>
        <w:t xml:space="preserve"> concrete in the presence of carbonate’, </w:t>
      </w:r>
      <w:r w:rsidRPr="009D375B">
        <w:rPr>
          <w:i/>
          <w:iCs/>
          <w:sz w:val="16"/>
          <w:szCs w:val="16"/>
        </w:rPr>
        <w:t>Cement and Concrete Composites</w:t>
      </w:r>
      <w:r w:rsidRPr="009D375B">
        <w:rPr>
          <w:sz w:val="16"/>
          <w:szCs w:val="16"/>
        </w:rPr>
        <w:t xml:space="preserve">, vol. 25, no. 8, pp. 913–919, Dec. 2003, </w:t>
      </w:r>
      <w:proofErr w:type="spellStart"/>
      <w:r w:rsidRPr="009D375B">
        <w:rPr>
          <w:sz w:val="16"/>
          <w:szCs w:val="16"/>
        </w:rPr>
        <w:t>doi</w:t>
      </w:r>
      <w:proofErr w:type="spellEnd"/>
      <w:r w:rsidRPr="009D375B">
        <w:rPr>
          <w:sz w:val="16"/>
          <w:szCs w:val="16"/>
        </w:rPr>
        <w:t>: 10.1016/S0958-9465(03)00148-3.</w:t>
      </w:r>
    </w:p>
    <w:p w14:paraId="02D3F6CA" w14:textId="47E0D51C" w:rsidR="009D375B" w:rsidRPr="009D375B" w:rsidRDefault="009D375B" w:rsidP="009D375B">
      <w:pPr>
        <w:pStyle w:val="normaltext"/>
        <w:numPr>
          <w:ilvl w:val="0"/>
          <w:numId w:val="51"/>
        </w:numPr>
        <w:rPr>
          <w:sz w:val="16"/>
          <w:szCs w:val="16"/>
        </w:rPr>
      </w:pPr>
      <w:r w:rsidRPr="009D375B">
        <w:rPr>
          <w:sz w:val="16"/>
          <w:szCs w:val="16"/>
        </w:rPr>
        <w:t xml:space="preserve">M. </w:t>
      </w:r>
      <w:proofErr w:type="spellStart"/>
      <w:r w:rsidRPr="009D375B">
        <w:rPr>
          <w:sz w:val="16"/>
          <w:szCs w:val="16"/>
        </w:rPr>
        <w:t>Bouasker</w:t>
      </w:r>
      <w:proofErr w:type="spellEnd"/>
      <w:r w:rsidRPr="009D375B">
        <w:rPr>
          <w:sz w:val="16"/>
          <w:szCs w:val="16"/>
        </w:rPr>
        <w:t xml:space="preserve">, P. Mounanga, P. </w:t>
      </w:r>
      <w:proofErr w:type="spellStart"/>
      <w:r w:rsidRPr="009D375B">
        <w:rPr>
          <w:sz w:val="16"/>
          <w:szCs w:val="16"/>
        </w:rPr>
        <w:t>Turcry</w:t>
      </w:r>
      <w:proofErr w:type="spellEnd"/>
      <w:r w:rsidRPr="009D375B">
        <w:rPr>
          <w:sz w:val="16"/>
          <w:szCs w:val="16"/>
        </w:rPr>
        <w:t xml:space="preserve">, A. Loukili, and A. </w:t>
      </w:r>
      <w:proofErr w:type="spellStart"/>
      <w:r w:rsidRPr="009D375B">
        <w:rPr>
          <w:sz w:val="16"/>
          <w:szCs w:val="16"/>
        </w:rPr>
        <w:t>Khelidj</w:t>
      </w:r>
      <w:proofErr w:type="spellEnd"/>
      <w:r w:rsidRPr="009D375B">
        <w:rPr>
          <w:sz w:val="16"/>
          <w:szCs w:val="16"/>
        </w:rPr>
        <w:t xml:space="preserve">, ‘Chemical shrinkage of cement pastes and mortars at very early age: Effect of limestone filler and granular inclusions’, </w:t>
      </w:r>
      <w:r w:rsidRPr="009D375B">
        <w:rPr>
          <w:i/>
          <w:iCs/>
          <w:sz w:val="16"/>
          <w:szCs w:val="16"/>
        </w:rPr>
        <w:t>Cement and Concrete Composites</w:t>
      </w:r>
      <w:r w:rsidRPr="009D375B">
        <w:rPr>
          <w:sz w:val="16"/>
          <w:szCs w:val="16"/>
        </w:rPr>
        <w:t xml:space="preserve">, vol. 30, no. 1, pp. 13–22, Jan. 2008, </w:t>
      </w:r>
      <w:proofErr w:type="spellStart"/>
      <w:r w:rsidRPr="009D375B">
        <w:rPr>
          <w:sz w:val="16"/>
          <w:szCs w:val="16"/>
        </w:rPr>
        <w:t>doi</w:t>
      </w:r>
      <w:proofErr w:type="spellEnd"/>
      <w:r w:rsidRPr="009D375B">
        <w:rPr>
          <w:sz w:val="16"/>
          <w:szCs w:val="16"/>
        </w:rPr>
        <w:t>: 10.1016/j.cemconcomp.2007.06.004.</w:t>
      </w:r>
    </w:p>
    <w:p w14:paraId="18AF66E5" w14:textId="77183522" w:rsidR="009D375B" w:rsidRPr="009D375B" w:rsidRDefault="009D375B" w:rsidP="009D375B">
      <w:pPr>
        <w:pStyle w:val="normaltext"/>
        <w:numPr>
          <w:ilvl w:val="0"/>
          <w:numId w:val="51"/>
        </w:numPr>
        <w:rPr>
          <w:sz w:val="16"/>
          <w:szCs w:val="16"/>
        </w:rPr>
      </w:pPr>
      <w:r w:rsidRPr="009D375B">
        <w:rPr>
          <w:sz w:val="16"/>
          <w:szCs w:val="16"/>
        </w:rPr>
        <w:t xml:space="preserve">T. K. Erdem and Ö. </w:t>
      </w:r>
      <w:proofErr w:type="spellStart"/>
      <w:r w:rsidRPr="009D375B">
        <w:rPr>
          <w:sz w:val="16"/>
          <w:szCs w:val="16"/>
        </w:rPr>
        <w:t>Kırca</w:t>
      </w:r>
      <w:proofErr w:type="spellEnd"/>
      <w:r w:rsidRPr="009D375B">
        <w:rPr>
          <w:sz w:val="16"/>
          <w:szCs w:val="16"/>
        </w:rPr>
        <w:t xml:space="preserve">, ‘Use of binary and ternary blends in high strength concrete’, </w:t>
      </w:r>
      <w:r w:rsidRPr="009D375B">
        <w:rPr>
          <w:i/>
          <w:iCs/>
          <w:sz w:val="16"/>
          <w:szCs w:val="16"/>
        </w:rPr>
        <w:t>Construction and Building Materials</w:t>
      </w:r>
      <w:r w:rsidRPr="009D375B">
        <w:rPr>
          <w:sz w:val="16"/>
          <w:szCs w:val="16"/>
        </w:rPr>
        <w:t xml:space="preserve">, vol. 22, no. 7, pp. 1477–1483, Jul. 2008, </w:t>
      </w:r>
      <w:proofErr w:type="spellStart"/>
      <w:r w:rsidRPr="009D375B">
        <w:rPr>
          <w:sz w:val="16"/>
          <w:szCs w:val="16"/>
        </w:rPr>
        <w:t>doi</w:t>
      </w:r>
      <w:proofErr w:type="spellEnd"/>
      <w:r w:rsidRPr="009D375B">
        <w:rPr>
          <w:sz w:val="16"/>
          <w:szCs w:val="16"/>
        </w:rPr>
        <w:t>: 10.1016/j.conbuildmat.2007.03.026.</w:t>
      </w:r>
    </w:p>
    <w:p w14:paraId="1C0B2BEC" w14:textId="26C23719" w:rsidR="009D375B" w:rsidRPr="009D375B" w:rsidRDefault="009D375B" w:rsidP="009D375B">
      <w:pPr>
        <w:pStyle w:val="normaltext"/>
        <w:numPr>
          <w:ilvl w:val="0"/>
          <w:numId w:val="51"/>
        </w:numPr>
        <w:rPr>
          <w:sz w:val="16"/>
          <w:szCs w:val="16"/>
        </w:rPr>
      </w:pPr>
      <w:r w:rsidRPr="009D375B">
        <w:rPr>
          <w:sz w:val="16"/>
          <w:szCs w:val="16"/>
        </w:rPr>
        <w:t xml:space="preserve">G. Menéndez, V. </w:t>
      </w:r>
      <w:proofErr w:type="spellStart"/>
      <w:r w:rsidRPr="009D375B">
        <w:rPr>
          <w:sz w:val="16"/>
          <w:szCs w:val="16"/>
        </w:rPr>
        <w:t>Bonavetti</w:t>
      </w:r>
      <w:proofErr w:type="spellEnd"/>
      <w:r w:rsidRPr="009D375B">
        <w:rPr>
          <w:sz w:val="16"/>
          <w:szCs w:val="16"/>
        </w:rPr>
        <w:t xml:space="preserve">, and E. F. </w:t>
      </w:r>
      <w:proofErr w:type="spellStart"/>
      <w:r w:rsidRPr="009D375B">
        <w:rPr>
          <w:sz w:val="16"/>
          <w:szCs w:val="16"/>
        </w:rPr>
        <w:t>Irassar</w:t>
      </w:r>
      <w:proofErr w:type="spellEnd"/>
      <w:r w:rsidRPr="009D375B">
        <w:rPr>
          <w:sz w:val="16"/>
          <w:szCs w:val="16"/>
        </w:rPr>
        <w:t xml:space="preserve">, ‘Strength development of ternary blended cement with limestone filler and blast-furnace slag’, </w:t>
      </w:r>
      <w:r w:rsidRPr="009D375B">
        <w:rPr>
          <w:i/>
          <w:iCs/>
          <w:sz w:val="16"/>
          <w:szCs w:val="16"/>
        </w:rPr>
        <w:t>Cement and Concrete Composites</w:t>
      </w:r>
      <w:r w:rsidRPr="009D375B">
        <w:rPr>
          <w:sz w:val="16"/>
          <w:szCs w:val="16"/>
        </w:rPr>
        <w:t xml:space="preserve">, vol. 25, no. 1, pp. 61–67, Jan. 2003, </w:t>
      </w:r>
      <w:proofErr w:type="spellStart"/>
      <w:r w:rsidRPr="009D375B">
        <w:rPr>
          <w:sz w:val="16"/>
          <w:szCs w:val="16"/>
        </w:rPr>
        <w:t>doi</w:t>
      </w:r>
      <w:proofErr w:type="spellEnd"/>
      <w:r w:rsidRPr="009D375B">
        <w:rPr>
          <w:sz w:val="16"/>
          <w:szCs w:val="16"/>
        </w:rPr>
        <w:t>: 10.1016/S0958-9465(01)00056-7.</w:t>
      </w:r>
    </w:p>
    <w:p w14:paraId="73A0C736" w14:textId="6954E975" w:rsidR="009D375B" w:rsidRPr="009D375B" w:rsidRDefault="009D375B" w:rsidP="009D375B">
      <w:pPr>
        <w:pStyle w:val="normaltext"/>
        <w:numPr>
          <w:ilvl w:val="0"/>
          <w:numId w:val="51"/>
        </w:numPr>
        <w:rPr>
          <w:sz w:val="16"/>
          <w:szCs w:val="16"/>
        </w:rPr>
      </w:pPr>
      <w:r w:rsidRPr="009D375B">
        <w:rPr>
          <w:sz w:val="16"/>
          <w:szCs w:val="16"/>
        </w:rPr>
        <w:t xml:space="preserve">B. Kanagaraj, N. Anand, R. </w:t>
      </w:r>
      <w:proofErr w:type="spellStart"/>
      <w:r w:rsidRPr="009D375B">
        <w:rPr>
          <w:sz w:val="16"/>
          <w:szCs w:val="16"/>
        </w:rPr>
        <w:t>Samuvel</w:t>
      </w:r>
      <w:proofErr w:type="spellEnd"/>
      <w:r w:rsidRPr="009D375B">
        <w:rPr>
          <w:sz w:val="16"/>
          <w:szCs w:val="16"/>
        </w:rPr>
        <w:t xml:space="preserve"> Raj, and E. </w:t>
      </w:r>
      <w:proofErr w:type="spellStart"/>
      <w:r w:rsidRPr="009D375B">
        <w:rPr>
          <w:sz w:val="16"/>
          <w:szCs w:val="16"/>
        </w:rPr>
        <w:t>Lubloy</w:t>
      </w:r>
      <w:proofErr w:type="spellEnd"/>
      <w:r w:rsidRPr="009D375B">
        <w:rPr>
          <w:sz w:val="16"/>
          <w:szCs w:val="16"/>
        </w:rPr>
        <w:t xml:space="preserve">, ‘Techno-socio-economic aspects of Portland cement, Geopolymer, and Limestone Calcined Clay Cement (LC3) composite systems: A-State-of-Art-Review’, </w:t>
      </w:r>
      <w:r w:rsidRPr="009D375B">
        <w:rPr>
          <w:i/>
          <w:iCs/>
          <w:sz w:val="16"/>
          <w:szCs w:val="16"/>
        </w:rPr>
        <w:t>Construction and Building Materials</w:t>
      </w:r>
      <w:r w:rsidRPr="009D375B">
        <w:rPr>
          <w:sz w:val="16"/>
          <w:szCs w:val="16"/>
        </w:rPr>
        <w:t xml:space="preserve">, vol. 398, p. 132484, Sep. 2023, </w:t>
      </w:r>
      <w:proofErr w:type="spellStart"/>
      <w:r w:rsidRPr="009D375B">
        <w:rPr>
          <w:sz w:val="16"/>
          <w:szCs w:val="16"/>
        </w:rPr>
        <w:t>doi</w:t>
      </w:r>
      <w:proofErr w:type="spellEnd"/>
      <w:r w:rsidRPr="009D375B">
        <w:rPr>
          <w:sz w:val="16"/>
          <w:szCs w:val="16"/>
        </w:rPr>
        <w:t>: 10.1016/j.conbuildmat.2023.132484.</w:t>
      </w:r>
    </w:p>
    <w:p w14:paraId="7A075195" w14:textId="28677645" w:rsidR="009D375B" w:rsidRPr="009D375B" w:rsidRDefault="009D375B" w:rsidP="009D375B">
      <w:pPr>
        <w:pStyle w:val="normaltext"/>
        <w:numPr>
          <w:ilvl w:val="0"/>
          <w:numId w:val="51"/>
        </w:numPr>
        <w:rPr>
          <w:sz w:val="16"/>
          <w:szCs w:val="16"/>
        </w:rPr>
      </w:pPr>
      <w:r w:rsidRPr="009D375B">
        <w:rPr>
          <w:sz w:val="16"/>
          <w:szCs w:val="16"/>
        </w:rPr>
        <w:t xml:space="preserve">Kyle A. Riding, Christopher C. Ferraro, Mohammed </w:t>
      </w:r>
      <w:proofErr w:type="spellStart"/>
      <w:r w:rsidRPr="009D375B">
        <w:rPr>
          <w:sz w:val="16"/>
          <w:szCs w:val="16"/>
        </w:rPr>
        <w:t>Almarshoud</w:t>
      </w:r>
      <w:proofErr w:type="spellEnd"/>
      <w:r w:rsidRPr="009D375B">
        <w:rPr>
          <w:sz w:val="16"/>
          <w:szCs w:val="16"/>
        </w:rPr>
        <w:t xml:space="preserve">, Hossein </w:t>
      </w:r>
      <w:proofErr w:type="spellStart"/>
      <w:r w:rsidRPr="009D375B">
        <w:rPr>
          <w:sz w:val="16"/>
          <w:szCs w:val="16"/>
        </w:rPr>
        <w:t>Mosavi</w:t>
      </w:r>
      <w:proofErr w:type="spellEnd"/>
      <w:r w:rsidRPr="009D375B">
        <w:rPr>
          <w:sz w:val="16"/>
          <w:szCs w:val="16"/>
        </w:rPr>
        <w:t xml:space="preserve">, Raid </w:t>
      </w:r>
      <w:proofErr w:type="spellStart"/>
      <w:r w:rsidRPr="009D375B">
        <w:rPr>
          <w:sz w:val="16"/>
          <w:szCs w:val="16"/>
        </w:rPr>
        <w:t>Alrashidi</w:t>
      </w:r>
      <w:proofErr w:type="spellEnd"/>
      <w:r w:rsidRPr="009D375B">
        <w:rPr>
          <w:sz w:val="16"/>
          <w:szCs w:val="16"/>
        </w:rPr>
        <w:t xml:space="preserve">, and Mohammed Hussain Alyami, ‘Durability Evaluation of Ternary Mix Designs for Extremely Aggressive Exposures’, Department of Civil and Coastal Engineering </w:t>
      </w:r>
      <w:proofErr w:type="spellStart"/>
      <w:r w:rsidRPr="009D375B">
        <w:rPr>
          <w:sz w:val="16"/>
          <w:szCs w:val="16"/>
        </w:rPr>
        <w:t>Engineering</w:t>
      </w:r>
      <w:proofErr w:type="spellEnd"/>
      <w:r w:rsidRPr="009D375B">
        <w:rPr>
          <w:sz w:val="16"/>
          <w:szCs w:val="16"/>
        </w:rPr>
        <w:t xml:space="preserve"> School of Sustainable Infrastructure &amp; Environment University of Florida 365 Weil Hall – P.O. Box 116580 Gainesville, FL 32611-6580, Florida Department of Transportation 605 Suwannee Street, MS 30 Tallahassee, FL 32399, BDV31 977-65, Mar. 2018.</w:t>
      </w:r>
    </w:p>
    <w:p w14:paraId="05D1C1C9" w14:textId="1DE1E166" w:rsidR="009D375B" w:rsidRPr="009D375B" w:rsidRDefault="009D375B" w:rsidP="009D375B">
      <w:pPr>
        <w:pStyle w:val="normaltext"/>
        <w:numPr>
          <w:ilvl w:val="0"/>
          <w:numId w:val="51"/>
        </w:numPr>
        <w:rPr>
          <w:sz w:val="16"/>
          <w:szCs w:val="16"/>
        </w:rPr>
      </w:pPr>
      <w:r w:rsidRPr="009D375B">
        <w:rPr>
          <w:sz w:val="16"/>
          <w:szCs w:val="16"/>
        </w:rPr>
        <w:t xml:space="preserve">K. Scrivener, F. Martirena, S. Bishnoi, and S. Maity, ‘Calcined clay limestone cements (LC3)’, </w:t>
      </w:r>
      <w:r w:rsidRPr="009D375B">
        <w:rPr>
          <w:i/>
          <w:iCs/>
          <w:sz w:val="16"/>
          <w:szCs w:val="16"/>
        </w:rPr>
        <w:t>Cement and Concrete Research</w:t>
      </w:r>
      <w:r w:rsidRPr="009D375B">
        <w:rPr>
          <w:sz w:val="16"/>
          <w:szCs w:val="16"/>
        </w:rPr>
        <w:t xml:space="preserve">, vol. 114, pp. 49–56, Dec. 2018, </w:t>
      </w:r>
      <w:proofErr w:type="spellStart"/>
      <w:r w:rsidRPr="009D375B">
        <w:rPr>
          <w:sz w:val="16"/>
          <w:szCs w:val="16"/>
        </w:rPr>
        <w:t>doi</w:t>
      </w:r>
      <w:proofErr w:type="spellEnd"/>
      <w:r w:rsidRPr="009D375B">
        <w:rPr>
          <w:sz w:val="16"/>
          <w:szCs w:val="16"/>
        </w:rPr>
        <w:t>: 10.1016/j.cemconres.2017.08.017.</w:t>
      </w:r>
    </w:p>
    <w:p w14:paraId="5B03EAD9" w14:textId="0D0A5EC6" w:rsidR="009D375B" w:rsidRPr="009D375B" w:rsidRDefault="009D375B" w:rsidP="009D375B">
      <w:pPr>
        <w:pStyle w:val="normaltext"/>
        <w:numPr>
          <w:ilvl w:val="0"/>
          <w:numId w:val="51"/>
        </w:numPr>
        <w:rPr>
          <w:sz w:val="16"/>
          <w:szCs w:val="16"/>
        </w:rPr>
      </w:pPr>
      <w:r w:rsidRPr="009D375B">
        <w:rPr>
          <w:sz w:val="16"/>
          <w:szCs w:val="16"/>
        </w:rPr>
        <w:t xml:space="preserve">H. </w:t>
      </w:r>
      <w:proofErr w:type="spellStart"/>
      <w:r w:rsidRPr="009D375B">
        <w:rPr>
          <w:sz w:val="16"/>
          <w:szCs w:val="16"/>
        </w:rPr>
        <w:t>Mosavi</w:t>
      </w:r>
      <w:proofErr w:type="spellEnd"/>
      <w:r w:rsidRPr="009D375B">
        <w:rPr>
          <w:sz w:val="16"/>
          <w:szCs w:val="16"/>
        </w:rPr>
        <w:t xml:space="preserve"> </w:t>
      </w:r>
      <w:r w:rsidRPr="009D375B">
        <w:rPr>
          <w:i/>
          <w:iCs/>
          <w:sz w:val="16"/>
          <w:szCs w:val="16"/>
        </w:rPr>
        <w:t>et al.</w:t>
      </w:r>
      <w:r w:rsidRPr="009D375B">
        <w:rPr>
          <w:sz w:val="16"/>
          <w:szCs w:val="16"/>
        </w:rPr>
        <w:t xml:space="preserve">, ‘Use of Electrical Test Method on Determination Aging Factor of Concrete Incorporating Supplementary Cementitious Materials’, in </w:t>
      </w:r>
      <w:r w:rsidRPr="009D375B">
        <w:rPr>
          <w:i/>
          <w:iCs/>
          <w:sz w:val="16"/>
          <w:szCs w:val="16"/>
        </w:rPr>
        <w:t>Proceedings of the International Conference of Sustainable Production and Use of Cement and Concrete</w:t>
      </w:r>
      <w:r w:rsidRPr="009D375B">
        <w:rPr>
          <w:sz w:val="16"/>
          <w:szCs w:val="16"/>
        </w:rPr>
        <w:t xml:space="preserve">, J. F. Martirena-Hernandez, A. </w:t>
      </w:r>
      <w:proofErr w:type="spellStart"/>
      <w:r w:rsidRPr="009D375B">
        <w:rPr>
          <w:sz w:val="16"/>
          <w:szCs w:val="16"/>
        </w:rPr>
        <w:t>Alujas</w:t>
      </w:r>
      <w:proofErr w:type="spellEnd"/>
      <w:r w:rsidRPr="009D375B">
        <w:rPr>
          <w:sz w:val="16"/>
          <w:szCs w:val="16"/>
        </w:rPr>
        <w:t xml:space="preserve">-Díaz, and M. Amador-Hernandez, Eds., in RILEM </w:t>
      </w:r>
      <w:proofErr w:type="spellStart"/>
      <w:r w:rsidRPr="009D375B">
        <w:rPr>
          <w:sz w:val="16"/>
          <w:szCs w:val="16"/>
        </w:rPr>
        <w:t>Bookseries</w:t>
      </w:r>
      <w:proofErr w:type="spellEnd"/>
      <w:r w:rsidRPr="009D375B">
        <w:rPr>
          <w:sz w:val="16"/>
          <w:szCs w:val="16"/>
        </w:rPr>
        <w:t xml:space="preserve">. Cham: Springer International Publishing, 2020, pp. 299–306. </w:t>
      </w:r>
      <w:proofErr w:type="spellStart"/>
      <w:r w:rsidRPr="009D375B">
        <w:rPr>
          <w:sz w:val="16"/>
          <w:szCs w:val="16"/>
        </w:rPr>
        <w:t>doi</w:t>
      </w:r>
      <w:proofErr w:type="spellEnd"/>
      <w:r w:rsidRPr="009D375B">
        <w:rPr>
          <w:sz w:val="16"/>
          <w:szCs w:val="16"/>
        </w:rPr>
        <w:t>: 10.1007/978-3-030-22034-1_34.</w:t>
      </w:r>
    </w:p>
    <w:p w14:paraId="405574D4" w14:textId="2EAD7290" w:rsidR="009D375B" w:rsidRPr="009D375B" w:rsidRDefault="009D375B" w:rsidP="009D375B">
      <w:pPr>
        <w:pStyle w:val="normaltext"/>
        <w:numPr>
          <w:ilvl w:val="0"/>
          <w:numId w:val="51"/>
        </w:numPr>
        <w:rPr>
          <w:sz w:val="16"/>
          <w:szCs w:val="16"/>
        </w:rPr>
      </w:pPr>
      <w:r w:rsidRPr="009D375B">
        <w:rPr>
          <w:sz w:val="16"/>
          <w:szCs w:val="16"/>
        </w:rPr>
        <w:t xml:space="preserve">K. L. Scrivener, V. M. John, and E. M. Gartner, ‘Eco-efficient cements: Potential economically viable solutions for a low-CO2 cement-based materials industry’, </w:t>
      </w:r>
      <w:r w:rsidRPr="009D375B">
        <w:rPr>
          <w:i/>
          <w:iCs/>
          <w:sz w:val="16"/>
          <w:szCs w:val="16"/>
        </w:rPr>
        <w:t>Cement and Concrete Research</w:t>
      </w:r>
      <w:r w:rsidRPr="009D375B">
        <w:rPr>
          <w:sz w:val="16"/>
          <w:szCs w:val="16"/>
        </w:rPr>
        <w:t xml:space="preserve">, vol. 114, pp. 2–26, Dec. 2018, </w:t>
      </w:r>
      <w:proofErr w:type="spellStart"/>
      <w:r w:rsidRPr="009D375B">
        <w:rPr>
          <w:sz w:val="16"/>
          <w:szCs w:val="16"/>
        </w:rPr>
        <w:t>doi</w:t>
      </w:r>
      <w:proofErr w:type="spellEnd"/>
      <w:r w:rsidRPr="009D375B">
        <w:rPr>
          <w:sz w:val="16"/>
          <w:szCs w:val="16"/>
        </w:rPr>
        <w:t>: 10.1016/j.cemconres.2018.03.015.</w:t>
      </w:r>
    </w:p>
    <w:p w14:paraId="296FB55F" w14:textId="03F68FF8" w:rsidR="009D375B" w:rsidRPr="009D375B" w:rsidRDefault="009D375B" w:rsidP="009D375B">
      <w:pPr>
        <w:pStyle w:val="normaltext"/>
        <w:numPr>
          <w:ilvl w:val="0"/>
          <w:numId w:val="51"/>
        </w:numPr>
        <w:rPr>
          <w:sz w:val="16"/>
          <w:szCs w:val="16"/>
        </w:rPr>
      </w:pPr>
      <w:r w:rsidRPr="009D375B">
        <w:rPr>
          <w:sz w:val="16"/>
          <w:szCs w:val="16"/>
        </w:rPr>
        <w:t xml:space="preserve">F. A. Zunino </w:t>
      </w:r>
      <w:proofErr w:type="spellStart"/>
      <w:r w:rsidRPr="009D375B">
        <w:rPr>
          <w:sz w:val="16"/>
          <w:szCs w:val="16"/>
        </w:rPr>
        <w:t>Sommariva</w:t>
      </w:r>
      <w:proofErr w:type="spellEnd"/>
      <w:r w:rsidRPr="009D375B">
        <w:rPr>
          <w:sz w:val="16"/>
          <w:szCs w:val="16"/>
        </w:rPr>
        <w:t xml:space="preserve">, ‘Limestone calcined clay cements (LC3): raw material processing, sulfate balance and hydration kinetics’, EPFL, 2020. </w:t>
      </w:r>
      <w:proofErr w:type="spellStart"/>
      <w:r w:rsidRPr="009D375B">
        <w:rPr>
          <w:sz w:val="16"/>
          <w:szCs w:val="16"/>
        </w:rPr>
        <w:t>doi</w:t>
      </w:r>
      <w:proofErr w:type="spellEnd"/>
      <w:r w:rsidRPr="009D375B">
        <w:rPr>
          <w:sz w:val="16"/>
          <w:szCs w:val="16"/>
        </w:rPr>
        <w:t>: 10.5075/epfl-thesis-8173.</w:t>
      </w:r>
    </w:p>
    <w:p w14:paraId="3D8DB482" w14:textId="0DE99D6D" w:rsidR="009D375B" w:rsidRPr="009D375B" w:rsidRDefault="009D375B" w:rsidP="009D375B">
      <w:pPr>
        <w:pStyle w:val="normaltext"/>
        <w:numPr>
          <w:ilvl w:val="0"/>
          <w:numId w:val="51"/>
        </w:numPr>
        <w:rPr>
          <w:sz w:val="16"/>
          <w:szCs w:val="16"/>
        </w:rPr>
      </w:pPr>
      <w:r w:rsidRPr="009D375B">
        <w:rPr>
          <w:sz w:val="16"/>
          <w:szCs w:val="16"/>
        </w:rPr>
        <w:t xml:space="preserve">H. A. H. Esmail, ‘Economic Growth of Saudi Arabia Between Present and Future According to 2030 Vision’, </w:t>
      </w:r>
      <w:r w:rsidRPr="009D375B">
        <w:rPr>
          <w:i/>
          <w:iCs/>
          <w:sz w:val="16"/>
          <w:szCs w:val="16"/>
        </w:rPr>
        <w:t>ASS</w:t>
      </w:r>
      <w:r w:rsidRPr="009D375B">
        <w:rPr>
          <w:sz w:val="16"/>
          <w:szCs w:val="16"/>
        </w:rPr>
        <w:t xml:space="preserve">, vol. 14, no. 12, p. 192, Nov. 2018, </w:t>
      </w:r>
      <w:proofErr w:type="spellStart"/>
      <w:r w:rsidRPr="009D375B">
        <w:rPr>
          <w:sz w:val="16"/>
          <w:szCs w:val="16"/>
        </w:rPr>
        <w:t>doi</w:t>
      </w:r>
      <w:proofErr w:type="spellEnd"/>
      <w:r w:rsidRPr="009D375B">
        <w:rPr>
          <w:sz w:val="16"/>
          <w:szCs w:val="16"/>
        </w:rPr>
        <w:t>: 10.5539/ass.v14n12p192.</w:t>
      </w:r>
    </w:p>
    <w:p w14:paraId="0052C582" w14:textId="35A9EF08" w:rsidR="009D375B" w:rsidRPr="009D375B" w:rsidRDefault="009D375B" w:rsidP="009D375B">
      <w:pPr>
        <w:pStyle w:val="normaltext"/>
        <w:numPr>
          <w:ilvl w:val="0"/>
          <w:numId w:val="51"/>
        </w:numPr>
        <w:rPr>
          <w:sz w:val="16"/>
          <w:szCs w:val="16"/>
        </w:rPr>
      </w:pPr>
      <w:r w:rsidRPr="009D375B">
        <w:rPr>
          <w:sz w:val="16"/>
          <w:szCs w:val="16"/>
        </w:rPr>
        <w:t xml:space="preserve">S. S. Patil, V. S. Jadhav, S. S. </w:t>
      </w:r>
      <w:proofErr w:type="spellStart"/>
      <w:r w:rsidRPr="009D375B">
        <w:rPr>
          <w:sz w:val="16"/>
          <w:szCs w:val="16"/>
        </w:rPr>
        <w:t>Nalavade</w:t>
      </w:r>
      <w:proofErr w:type="spellEnd"/>
      <w:r w:rsidRPr="009D375B">
        <w:rPr>
          <w:sz w:val="16"/>
          <w:szCs w:val="16"/>
        </w:rPr>
        <w:t xml:space="preserve">, and M. M. Maske, ‘Limestone Calcined Clay Cement as A Green Construction Material’, </w:t>
      </w:r>
      <w:r w:rsidRPr="009D375B">
        <w:rPr>
          <w:i/>
          <w:iCs/>
          <w:sz w:val="16"/>
          <w:szCs w:val="16"/>
        </w:rPr>
        <w:t>ASEAN Journal of Science and Engineering</w:t>
      </w:r>
      <w:r w:rsidRPr="009D375B">
        <w:rPr>
          <w:sz w:val="16"/>
          <w:szCs w:val="16"/>
        </w:rPr>
        <w:t>, vol. 2, no. 2, Art. no. 2, 2022.</w:t>
      </w:r>
    </w:p>
    <w:p w14:paraId="026FBD62" w14:textId="1F944058" w:rsidR="009D375B" w:rsidRPr="009D375B" w:rsidRDefault="009D375B" w:rsidP="009D375B">
      <w:pPr>
        <w:pStyle w:val="normaltext"/>
        <w:numPr>
          <w:ilvl w:val="0"/>
          <w:numId w:val="51"/>
        </w:numPr>
        <w:rPr>
          <w:sz w:val="16"/>
          <w:szCs w:val="16"/>
        </w:rPr>
      </w:pPr>
      <w:r w:rsidRPr="009D375B">
        <w:rPr>
          <w:sz w:val="16"/>
          <w:szCs w:val="16"/>
        </w:rPr>
        <w:t xml:space="preserve">M. Abdulqader </w:t>
      </w:r>
      <w:r w:rsidRPr="009D375B">
        <w:rPr>
          <w:i/>
          <w:iCs/>
          <w:sz w:val="16"/>
          <w:szCs w:val="16"/>
        </w:rPr>
        <w:t>et al.</w:t>
      </w:r>
      <w:r w:rsidRPr="009D375B">
        <w:rPr>
          <w:sz w:val="16"/>
          <w:szCs w:val="16"/>
        </w:rPr>
        <w:t xml:space="preserve">, ‘Physicochemical properties of limestone calcined clay cement (LC3) concrete made using Saudi clays’, </w:t>
      </w:r>
      <w:r w:rsidRPr="009D375B">
        <w:rPr>
          <w:i/>
          <w:iCs/>
          <w:sz w:val="16"/>
          <w:szCs w:val="16"/>
        </w:rPr>
        <w:t>Journal of Materials Research and Technology</w:t>
      </w:r>
      <w:r w:rsidRPr="009D375B">
        <w:rPr>
          <w:sz w:val="16"/>
          <w:szCs w:val="16"/>
        </w:rPr>
        <w:t xml:space="preserve">, vol. 25, pp. 2769–2783, Jul. 2023, </w:t>
      </w:r>
      <w:proofErr w:type="spellStart"/>
      <w:r w:rsidRPr="009D375B">
        <w:rPr>
          <w:sz w:val="16"/>
          <w:szCs w:val="16"/>
        </w:rPr>
        <w:t>doi</w:t>
      </w:r>
      <w:proofErr w:type="spellEnd"/>
      <w:r w:rsidRPr="009D375B">
        <w:rPr>
          <w:sz w:val="16"/>
          <w:szCs w:val="16"/>
        </w:rPr>
        <w:t>: 10.1016/j.jmrt.2023.06.114.</w:t>
      </w:r>
    </w:p>
    <w:p w14:paraId="13C11213" w14:textId="57817680" w:rsidR="009D375B" w:rsidRPr="009D375B" w:rsidRDefault="009D375B" w:rsidP="009D375B">
      <w:pPr>
        <w:pStyle w:val="normaltext"/>
        <w:numPr>
          <w:ilvl w:val="0"/>
          <w:numId w:val="51"/>
        </w:numPr>
        <w:rPr>
          <w:sz w:val="16"/>
          <w:szCs w:val="16"/>
        </w:rPr>
      </w:pPr>
      <w:r w:rsidRPr="009D375B">
        <w:rPr>
          <w:sz w:val="16"/>
          <w:szCs w:val="16"/>
        </w:rPr>
        <w:t xml:space="preserve">C. </w:t>
      </w:r>
      <w:proofErr w:type="spellStart"/>
      <w:r w:rsidRPr="009D375B">
        <w:rPr>
          <w:sz w:val="16"/>
          <w:szCs w:val="16"/>
        </w:rPr>
        <w:t>Detellier</w:t>
      </w:r>
      <w:proofErr w:type="spellEnd"/>
      <w:r w:rsidRPr="009D375B">
        <w:rPr>
          <w:sz w:val="16"/>
          <w:szCs w:val="16"/>
        </w:rPr>
        <w:t xml:space="preserve">, ‘Functional Kaolinite’, </w:t>
      </w:r>
      <w:r w:rsidRPr="009D375B">
        <w:rPr>
          <w:i/>
          <w:iCs/>
          <w:sz w:val="16"/>
          <w:szCs w:val="16"/>
        </w:rPr>
        <w:t>The Chemical Record</w:t>
      </w:r>
      <w:r w:rsidRPr="009D375B">
        <w:rPr>
          <w:sz w:val="16"/>
          <w:szCs w:val="16"/>
        </w:rPr>
        <w:t xml:space="preserve">, vol. 18, no. 7–8, pp. 868–877, 2018, </w:t>
      </w:r>
      <w:proofErr w:type="spellStart"/>
      <w:r w:rsidRPr="009D375B">
        <w:rPr>
          <w:sz w:val="16"/>
          <w:szCs w:val="16"/>
        </w:rPr>
        <w:t>doi</w:t>
      </w:r>
      <w:proofErr w:type="spellEnd"/>
      <w:r w:rsidRPr="009D375B">
        <w:rPr>
          <w:sz w:val="16"/>
          <w:szCs w:val="16"/>
        </w:rPr>
        <w:t>: 10.1002/tcr.201700072.</w:t>
      </w:r>
    </w:p>
    <w:p w14:paraId="70DF30F7" w14:textId="4539DB98" w:rsidR="009D375B" w:rsidRPr="009D375B" w:rsidRDefault="009D375B" w:rsidP="009D375B">
      <w:pPr>
        <w:pStyle w:val="normaltext"/>
        <w:numPr>
          <w:ilvl w:val="0"/>
          <w:numId w:val="51"/>
        </w:numPr>
        <w:rPr>
          <w:sz w:val="16"/>
          <w:szCs w:val="16"/>
        </w:rPr>
      </w:pPr>
      <w:proofErr w:type="spellStart"/>
      <w:r w:rsidRPr="009D375B">
        <w:rPr>
          <w:sz w:val="16"/>
          <w:szCs w:val="16"/>
        </w:rPr>
        <w:t>azalghamdi</w:t>
      </w:r>
      <w:proofErr w:type="spellEnd"/>
      <w:r w:rsidRPr="009D375B">
        <w:rPr>
          <w:sz w:val="16"/>
          <w:szCs w:val="16"/>
        </w:rPr>
        <w:t>, ‘General Information about The Kingdom of Saudi Arabia’, General Authority for Statistics. Accessed: Nov. 03, 2020. [Online]. Available: https://www.stats.gov.sa/en/4025</w:t>
      </w:r>
    </w:p>
    <w:p w14:paraId="3D665806" w14:textId="7C482A7F" w:rsidR="009D375B" w:rsidRPr="009D375B" w:rsidRDefault="009D375B" w:rsidP="009D375B">
      <w:pPr>
        <w:pStyle w:val="normaltext"/>
        <w:numPr>
          <w:ilvl w:val="0"/>
          <w:numId w:val="51"/>
        </w:numPr>
        <w:rPr>
          <w:sz w:val="16"/>
          <w:szCs w:val="16"/>
        </w:rPr>
      </w:pPr>
      <w:r w:rsidRPr="009D375B">
        <w:rPr>
          <w:sz w:val="16"/>
          <w:szCs w:val="16"/>
        </w:rPr>
        <w:t>Kyle A. Riding, ‘Early Age Concrete Thermal Stress Measurement and Modeling’, PhD, The University of Texas, Austin TX, 2007. [Online]. Available: https://repositories.lib.utexas.edu/bitstream/handle/2152/3281/ridingd43672.pdf?sequence=2</w:t>
      </w:r>
    </w:p>
    <w:p w14:paraId="1A4BA9C9" w14:textId="55A20284" w:rsidR="009D375B" w:rsidRPr="009D375B" w:rsidRDefault="009D375B" w:rsidP="009D375B">
      <w:pPr>
        <w:pStyle w:val="normaltext"/>
        <w:numPr>
          <w:ilvl w:val="0"/>
          <w:numId w:val="51"/>
        </w:numPr>
        <w:rPr>
          <w:sz w:val="16"/>
          <w:szCs w:val="16"/>
        </w:rPr>
      </w:pPr>
      <w:r w:rsidRPr="009D375B">
        <w:rPr>
          <w:sz w:val="16"/>
          <w:szCs w:val="16"/>
        </w:rPr>
        <w:t xml:space="preserve">A. H. </w:t>
      </w:r>
      <w:proofErr w:type="spellStart"/>
      <w:r w:rsidRPr="009D375B">
        <w:rPr>
          <w:sz w:val="16"/>
          <w:szCs w:val="16"/>
        </w:rPr>
        <w:t>Almasoud</w:t>
      </w:r>
      <w:proofErr w:type="spellEnd"/>
      <w:r w:rsidRPr="009D375B">
        <w:rPr>
          <w:sz w:val="16"/>
          <w:szCs w:val="16"/>
        </w:rPr>
        <w:t xml:space="preserve"> and H. M. </w:t>
      </w:r>
      <w:proofErr w:type="spellStart"/>
      <w:r w:rsidRPr="009D375B">
        <w:rPr>
          <w:sz w:val="16"/>
          <w:szCs w:val="16"/>
        </w:rPr>
        <w:t>Gandayh</w:t>
      </w:r>
      <w:proofErr w:type="spellEnd"/>
      <w:r w:rsidRPr="009D375B">
        <w:rPr>
          <w:sz w:val="16"/>
          <w:szCs w:val="16"/>
        </w:rPr>
        <w:t xml:space="preserve">, ‘Future of solar energy in Saudi Arabia’, </w:t>
      </w:r>
      <w:r w:rsidRPr="009D375B">
        <w:rPr>
          <w:i/>
          <w:iCs/>
          <w:sz w:val="16"/>
          <w:szCs w:val="16"/>
        </w:rPr>
        <w:t>Journal of King Saud University - Engineering Sciences</w:t>
      </w:r>
      <w:r w:rsidRPr="009D375B">
        <w:rPr>
          <w:sz w:val="16"/>
          <w:szCs w:val="16"/>
        </w:rPr>
        <w:t xml:space="preserve">, vol. 27, no. 2, pp. 153–157, Jul. 2015, </w:t>
      </w:r>
      <w:proofErr w:type="spellStart"/>
      <w:r w:rsidRPr="009D375B">
        <w:rPr>
          <w:sz w:val="16"/>
          <w:szCs w:val="16"/>
        </w:rPr>
        <w:t>doi</w:t>
      </w:r>
      <w:proofErr w:type="spellEnd"/>
      <w:r w:rsidRPr="009D375B">
        <w:rPr>
          <w:sz w:val="16"/>
          <w:szCs w:val="16"/>
        </w:rPr>
        <w:t>: 10.1016/j.jksues.2014.03.007.</w:t>
      </w:r>
    </w:p>
    <w:p w14:paraId="63BD420F" w14:textId="3CA839F3" w:rsidR="009D375B" w:rsidRPr="009D375B" w:rsidRDefault="009D375B" w:rsidP="009D375B">
      <w:pPr>
        <w:pStyle w:val="normaltext"/>
        <w:numPr>
          <w:ilvl w:val="0"/>
          <w:numId w:val="51"/>
        </w:numPr>
        <w:rPr>
          <w:sz w:val="16"/>
          <w:szCs w:val="16"/>
        </w:rPr>
      </w:pPr>
      <w:r w:rsidRPr="009D375B">
        <w:rPr>
          <w:sz w:val="16"/>
          <w:szCs w:val="16"/>
        </w:rPr>
        <w:t xml:space="preserve">M. H. Alyami, R. S. </w:t>
      </w:r>
      <w:proofErr w:type="spellStart"/>
      <w:r w:rsidRPr="009D375B">
        <w:rPr>
          <w:sz w:val="16"/>
          <w:szCs w:val="16"/>
        </w:rPr>
        <w:t>Alrashidi</w:t>
      </w:r>
      <w:proofErr w:type="spellEnd"/>
      <w:r w:rsidRPr="009D375B">
        <w:rPr>
          <w:sz w:val="16"/>
          <w:szCs w:val="16"/>
        </w:rPr>
        <w:t xml:space="preserve">, H. </w:t>
      </w:r>
      <w:proofErr w:type="spellStart"/>
      <w:r w:rsidRPr="009D375B">
        <w:rPr>
          <w:sz w:val="16"/>
          <w:szCs w:val="16"/>
        </w:rPr>
        <w:t>Mosavi</w:t>
      </w:r>
      <w:proofErr w:type="spellEnd"/>
      <w:r w:rsidRPr="009D375B">
        <w:rPr>
          <w:sz w:val="16"/>
          <w:szCs w:val="16"/>
        </w:rPr>
        <w:t xml:space="preserve">, M. A. </w:t>
      </w:r>
      <w:proofErr w:type="spellStart"/>
      <w:r w:rsidRPr="009D375B">
        <w:rPr>
          <w:sz w:val="16"/>
          <w:szCs w:val="16"/>
        </w:rPr>
        <w:t>Almarshoud</w:t>
      </w:r>
      <w:proofErr w:type="spellEnd"/>
      <w:r w:rsidRPr="009D375B">
        <w:rPr>
          <w:sz w:val="16"/>
          <w:szCs w:val="16"/>
        </w:rPr>
        <w:t xml:space="preserve">, and K. A. Riding, ‘Potential accelerated test methods for physical sulfate attack on concrete’, </w:t>
      </w:r>
      <w:r w:rsidRPr="009D375B">
        <w:rPr>
          <w:i/>
          <w:iCs/>
          <w:sz w:val="16"/>
          <w:szCs w:val="16"/>
        </w:rPr>
        <w:t>Construction and Building Materials</w:t>
      </w:r>
      <w:r w:rsidRPr="009D375B">
        <w:rPr>
          <w:sz w:val="16"/>
          <w:szCs w:val="16"/>
        </w:rPr>
        <w:t xml:space="preserve">, vol. 229, p. 116920, Dec. 2019, </w:t>
      </w:r>
      <w:proofErr w:type="spellStart"/>
      <w:r w:rsidRPr="009D375B">
        <w:rPr>
          <w:sz w:val="16"/>
          <w:szCs w:val="16"/>
        </w:rPr>
        <w:t>doi</w:t>
      </w:r>
      <w:proofErr w:type="spellEnd"/>
      <w:r w:rsidRPr="009D375B">
        <w:rPr>
          <w:sz w:val="16"/>
          <w:szCs w:val="16"/>
        </w:rPr>
        <w:t>: 10.1016/j.conbuildmat.2019.116920.</w:t>
      </w:r>
    </w:p>
    <w:p w14:paraId="6E9C2292" w14:textId="181F94D5" w:rsidR="009D375B" w:rsidRPr="009D375B" w:rsidRDefault="009D375B" w:rsidP="009D375B">
      <w:pPr>
        <w:pStyle w:val="normaltext"/>
        <w:numPr>
          <w:ilvl w:val="0"/>
          <w:numId w:val="51"/>
        </w:numPr>
        <w:rPr>
          <w:sz w:val="16"/>
          <w:szCs w:val="16"/>
        </w:rPr>
      </w:pPr>
      <w:r w:rsidRPr="009D375B">
        <w:rPr>
          <w:sz w:val="16"/>
          <w:szCs w:val="16"/>
        </w:rPr>
        <w:t xml:space="preserve">M. H. Alyami, H. </w:t>
      </w:r>
      <w:proofErr w:type="spellStart"/>
      <w:r w:rsidRPr="009D375B">
        <w:rPr>
          <w:sz w:val="16"/>
          <w:szCs w:val="16"/>
        </w:rPr>
        <w:t>Mosavi</w:t>
      </w:r>
      <w:proofErr w:type="spellEnd"/>
      <w:r w:rsidRPr="009D375B">
        <w:rPr>
          <w:sz w:val="16"/>
          <w:szCs w:val="16"/>
        </w:rPr>
        <w:t xml:space="preserve">, R. S. </w:t>
      </w:r>
      <w:proofErr w:type="spellStart"/>
      <w:r w:rsidRPr="009D375B">
        <w:rPr>
          <w:sz w:val="16"/>
          <w:szCs w:val="16"/>
        </w:rPr>
        <w:t>Alrashidi</w:t>
      </w:r>
      <w:proofErr w:type="spellEnd"/>
      <w:r w:rsidRPr="009D375B">
        <w:rPr>
          <w:sz w:val="16"/>
          <w:szCs w:val="16"/>
        </w:rPr>
        <w:t xml:space="preserve">, M. A. </w:t>
      </w:r>
      <w:proofErr w:type="spellStart"/>
      <w:r w:rsidRPr="009D375B">
        <w:rPr>
          <w:sz w:val="16"/>
          <w:szCs w:val="16"/>
        </w:rPr>
        <w:t>Almarshoud</w:t>
      </w:r>
      <w:proofErr w:type="spellEnd"/>
      <w:r w:rsidRPr="009D375B">
        <w:rPr>
          <w:sz w:val="16"/>
          <w:szCs w:val="16"/>
        </w:rPr>
        <w:t xml:space="preserve">, C. C. Ferraro, and K. A. Riding, ‘Lab and Field Study of Physical Sulfate Attack on Concrete Mixtures with Supplementary Cementitious Materials’, </w:t>
      </w:r>
      <w:r w:rsidRPr="009D375B">
        <w:rPr>
          <w:i/>
          <w:iCs/>
          <w:sz w:val="16"/>
          <w:szCs w:val="16"/>
        </w:rPr>
        <w:t>Journal of Materials in Civil Engineering</w:t>
      </w:r>
      <w:r w:rsidRPr="009D375B">
        <w:rPr>
          <w:sz w:val="16"/>
          <w:szCs w:val="16"/>
        </w:rPr>
        <w:t xml:space="preserve">, vol. 33, no. 1, p. 04020397, Jan. 2021, </w:t>
      </w:r>
      <w:proofErr w:type="spellStart"/>
      <w:r w:rsidRPr="009D375B">
        <w:rPr>
          <w:sz w:val="16"/>
          <w:szCs w:val="16"/>
        </w:rPr>
        <w:t>doi</w:t>
      </w:r>
      <w:proofErr w:type="spellEnd"/>
      <w:r w:rsidRPr="009D375B">
        <w:rPr>
          <w:sz w:val="16"/>
          <w:szCs w:val="16"/>
        </w:rPr>
        <w:t>: 10.1061/(ASCE)MT.1943-5533.0003500.</w:t>
      </w:r>
    </w:p>
    <w:p w14:paraId="76E7352B" w14:textId="2268CC22" w:rsidR="009D375B" w:rsidRPr="009D375B" w:rsidRDefault="009D375B" w:rsidP="009D375B">
      <w:pPr>
        <w:pStyle w:val="normaltext"/>
        <w:numPr>
          <w:ilvl w:val="0"/>
          <w:numId w:val="51"/>
        </w:numPr>
        <w:rPr>
          <w:sz w:val="16"/>
          <w:szCs w:val="16"/>
        </w:rPr>
      </w:pPr>
      <w:r w:rsidRPr="009D375B">
        <w:rPr>
          <w:sz w:val="16"/>
          <w:szCs w:val="16"/>
        </w:rPr>
        <w:t xml:space="preserve">H. </w:t>
      </w:r>
      <w:proofErr w:type="spellStart"/>
      <w:r w:rsidRPr="009D375B">
        <w:rPr>
          <w:sz w:val="16"/>
          <w:szCs w:val="16"/>
        </w:rPr>
        <w:t>Shadfan</w:t>
      </w:r>
      <w:proofErr w:type="spellEnd"/>
      <w:r w:rsidRPr="009D375B">
        <w:rPr>
          <w:sz w:val="16"/>
          <w:szCs w:val="16"/>
        </w:rPr>
        <w:t xml:space="preserve">, A. </w:t>
      </w:r>
      <w:proofErr w:type="spellStart"/>
      <w:r w:rsidRPr="009D375B">
        <w:rPr>
          <w:sz w:val="16"/>
          <w:szCs w:val="16"/>
        </w:rPr>
        <w:t>Mashhady</w:t>
      </w:r>
      <w:proofErr w:type="spellEnd"/>
      <w:r w:rsidRPr="009D375B">
        <w:rPr>
          <w:sz w:val="16"/>
          <w:szCs w:val="16"/>
        </w:rPr>
        <w:t xml:space="preserve">, A. Eter, and A. A. Hussen, ‘Mineral Composition of Selected Soils in Saudi Arabia’, </w:t>
      </w:r>
      <w:proofErr w:type="spellStart"/>
      <w:r w:rsidRPr="009D375B">
        <w:rPr>
          <w:i/>
          <w:iCs/>
          <w:sz w:val="16"/>
          <w:szCs w:val="16"/>
        </w:rPr>
        <w:t>Zeitschrift</w:t>
      </w:r>
      <w:proofErr w:type="spellEnd"/>
      <w:r w:rsidRPr="009D375B">
        <w:rPr>
          <w:i/>
          <w:iCs/>
          <w:sz w:val="16"/>
          <w:szCs w:val="16"/>
        </w:rPr>
        <w:t xml:space="preserve"> für </w:t>
      </w:r>
      <w:proofErr w:type="spellStart"/>
      <w:r w:rsidRPr="009D375B">
        <w:rPr>
          <w:i/>
          <w:iCs/>
          <w:sz w:val="16"/>
          <w:szCs w:val="16"/>
        </w:rPr>
        <w:t>Pflanzenernährung</w:t>
      </w:r>
      <w:proofErr w:type="spellEnd"/>
      <w:r w:rsidRPr="009D375B">
        <w:rPr>
          <w:i/>
          <w:iCs/>
          <w:sz w:val="16"/>
          <w:szCs w:val="16"/>
        </w:rPr>
        <w:t xml:space="preserve"> und </w:t>
      </w:r>
      <w:proofErr w:type="spellStart"/>
      <w:r w:rsidRPr="009D375B">
        <w:rPr>
          <w:i/>
          <w:iCs/>
          <w:sz w:val="16"/>
          <w:szCs w:val="16"/>
        </w:rPr>
        <w:t>Bodenkunde</w:t>
      </w:r>
      <w:proofErr w:type="spellEnd"/>
      <w:r w:rsidRPr="009D375B">
        <w:rPr>
          <w:sz w:val="16"/>
          <w:szCs w:val="16"/>
        </w:rPr>
        <w:t xml:space="preserve">, vol. 147, no. 6, Art. no. 6, 1984, </w:t>
      </w:r>
      <w:proofErr w:type="spellStart"/>
      <w:r w:rsidRPr="009D375B">
        <w:rPr>
          <w:sz w:val="16"/>
          <w:szCs w:val="16"/>
        </w:rPr>
        <w:t>doi</w:t>
      </w:r>
      <w:proofErr w:type="spellEnd"/>
      <w:r w:rsidRPr="009D375B">
        <w:rPr>
          <w:sz w:val="16"/>
          <w:szCs w:val="16"/>
        </w:rPr>
        <w:t>: https://doi.org/10.1002/jpln.19841470603.</w:t>
      </w:r>
    </w:p>
    <w:p w14:paraId="1EEFB5D3" w14:textId="656CE342" w:rsidR="009D375B" w:rsidRPr="009D375B" w:rsidRDefault="009D375B" w:rsidP="009D375B">
      <w:pPr>
        <w:pStyle w:val="normaltext"/>
        <w:numPr>
          <w:ilvl w:val="0"/>
          <w:numId w:val="51"/>
        </w:numPr>
        <w:rPr>
          <w:sz w:val="16"/>
          <w:szCs w:val="16"/>
        </w:rPr>
      </w:pPr>
      <w:r w:rsidRPr="009D375B">
        <w:rPr>
          <w:sz w:val="16"/>
          <w:szCs w:val="16"/>
        </w:rPr>
        <w:t>Q. Mohsen and A. El-</w:t>
      </w:r>
      <w:proofErr w:type="spellStart"/>
      <w:r w:rsidRPr="009D375B">
        <w:rPr>
          <w:sz w:val="16"/>
          <w:szCs w:val="16"/>
        </w:rPr>
        <w:t>maghraby</w:t>
      </w:r>
      <w:proofErr w:type="spellEnd"/>
      <w:r w:rsidRPr="009D375B">
        <w:rPr>
          <w:sz w:val="16"/>
          <w:szCs w:val="16"/>
        </w:rPr>
        <w:t xml:space="preserve">, ‘Characterization and assessment of Saudi clays raw material at different area’, </w:t>
      </w:r>
      <w:r w:rsidRPr="009D375B">
        <w:rPr>
          <w:i/>
          <w:iCs/>
          <w:sz w:val="16"/>
          <w:szCs w:val="16"/>
        </w:rPr>
        <w:t>Arabian Journal of Chemistry</w:t>
      </w:r>
      <w:r w:rsidRPr="009D375B">
        <w:rPr>
          <w:sz w:val="16"/>
          <w:szCs w:val="16"/>
        </w:rPr>
        <w:t xml:space="preserve">, vol. 3, no. 4, pp. 271–277, Oct. 2010, </w:t>
      </w:r>
      <w:proofErr w:type="spellStart"/>
      <w:r w:rsidRPr="009D375B">
        <w:rPr>
          <w:sz w:val="16"/>
          <w:szCs w:val="16"/>
        </w:rPr>
        <w:t>doi</w:t>
      </w:r>
      <w:proofErr w:type="spellEnd"/>
      <w:r w:rsidRPr="009D375B">
        <w:rPr>
          <w:sz w:val="16"/>
          <w:szCs w:val="16"/>
        </w:rPr>
        <w:t>: 10.1016/j.arabjc.2010.06.015.</w:t>
      </w:r>
    </w:p>
    <w:p w14:paraId="6D1F1539" w14:textId="7F6EDE0F" w:rsidR="009D375B" w:rsidRPr="009D375B" w:rsidRDefault="009D375B" w:rsidP="009D375B">
      <w:pPr>
        <w:pStyle w:val="normaltext"/>
        <w:numPr>
          <w:ilvl w:val="0"/>
          <w:numId w:val="51"/>
        </w:numPr>
        <w:rPr>
          <w:sz w:val="16"/>
          <w:szCs w:val="16"/>
        </w:rPr>
      </w:pPr>
      <w:r w:rsidRPr="009D375B">
        <w:rPr>
          <w:sz w:val="16"/>
          <w:szCs w:val="16"/>
        </w:rPr>
        <w:t xml:space="preserve">I. S. Oweis and J. Bowman, ‘Geotechnical Considerations for Construction in Saudi Arabia’, </w:t>
      </w:r>
      <w:r w:rsidRPr="009D375B">
        <w:rPr>
          <w:i/>
          <w:iCs/>
          <w:sz w:val="16"/>
          <w:szCs w:val="16"/>
        </w:rPr>
        <w:t>Journal of the Geotechnical Engineering Division</w:t>
      </w:r>
      <w:r w:rsidRPr="009D375B">
        <w:rPr>
          <w:sz w:val="16"/>
          <w:szCs w:val="16"/>
        </w:rPr>
        <w:t xml:space="preserve">, vol. 107, no. 3, pp. 319–338, Mar. 1981, </w:t>
      </w:r>
      <w:proofErr w:type="spellStart"/>
      <w:r w:rsidRPr="009D375B">
        <w:rPr>
          <w:sz w:val="16"/>
          <w:szCs w:val="16"/>
        </w:rPr>
        <w:t>doi</w:t>
      </w:r>
      <w:proofErr w:type="spellEnd"/>
      <w:r w:rsidRPr="009D375B">
        <w:rPr>
          <w:sz w:val="16"/>
          <w:szCs w:val="16"/>
        </w:rPr>
        <w:t>: 10.1061/AJGEB6.0001103.</w:t>
      </w:r>
    </w:p>
    <w:p w14:paraId="5C7E270A" w14:textId="498E0F2F" w:rsidR="009D375B" w:rsidRPr="009D375B" w:rsidRDefault="009D375B" w:rsidP="009D375B">
      <w:pPr>
        <w:pStyle w:val="normaltext"/>
        <w:numPr>
          <w:ilvl w:val="0"/>
          <w:numId w:val="51"/>
        </w:numPr>
        <w:rPr>
          <w:sz w:val="16"/>
          <w:szCs w:val="16"/>
        </w:rPr>
      </w:pPr>
      <w:r w:rsidRPr="009D375B">
        <w:rPr>
          <w:sz w:val="16"/>
          <w:szCs w:val="16"/>
        </w:rPr>
        <w:t xml:space="preserve">A. O. </w:t>
      </w:r>
      <w:proofErr w:type="spellStart"/>
      <w:r w:rsidRPr="009D375B">
        <w:rPr>
          <w:sz w:val="16"/>
          <w:szCs w:val="16"/>
        </w:rPr>
        <w:t>Alshenawy</w:t>
      </w:r>
      <w:proofErr w:type="spellEnd"/>
      <w:r w:rsidRPr="009D375B">
        <w:rPr>
          <w:sz w:val="16"/>
          <w:szCs w:val="16"/>
        </w:rPr>
        <w:t xml:space="preserve">, W. M. Hamid, and A. M. </w:t>
      </w:r>
      <w:proofErr w:type="spellStart"/>
      <w:r w:rsidRPr="009D375B">
        <w:rPr>
          <w:sz w:val="16"/>
          <w:szCs w:val="16"/>
        </w:rPr>
        <w:t>Alnuaim</w:t>
      </w:r>
      <w:proofErr w:type="spellEnd"/>
      <w:r w:rsidRPr="009D375B">
        <w:rPr>
          <w:sz w:val="16"/>
          <w:szCs w:val="16"/>
        </w:rPr>
        <w:t xml:space="preserve">, ‘A review on the characteristics of sabkha soils in the Arabian </w:t>
      </w:r>
      <w:r w:rsidRPr="009D375B">
        <w:rPr>
          <w:sz w:val="16"/>
          <w:szCs w:val="16"/>
        </w:rPr>
        <w:lastRenderedPageBreak/>
        <w:t xml:space="preserve">Gulf Region’, </w:t>
      </w:r>
      <w:r w:rsidRPr="009D375B">
        <w:rPr>
          <w:i/>
          <w:iCs/>
          <w:sz w:val="16"/>
          <w:szCs w:val="16"/>
        </w:rPr>
        <w:t xml:space="preserve">Arab J </w:t>
      </w:r>
      <w:proofErr w:type="spellStart"/>
      <w:r w:rsidRPr="009D375B">
        <w:rPr>
          <w:i/>
          <w:iCs/>
          <w:sz w:val="16"/>
          <w:szCs w:val="16"/>
        </w:rPr>
        <w:t>Geosci</w:t>
      </w:r>
      <w:proofErr w:type="spellEnd"/>
      <w:r w:rsidRPr="009D375B">
        <w:rPr>
          <w:sz w:val="16"/>
          <w:szCs w:val="16"/>
        </w:rPr>
        <w:t xml:space="preserve">, vol. 14, no. 19, p. 2018, Sep. 2021, </w:t>
      </w:r>
      <w:proofErr w:type="spellStart"/>
      <w:r w:rsidRPr="009D375B">
        <w:rPr>
          <w:sz w:val="16"/>
          <w:szCs w:val="16"/>
        </w:rPr>
        <w:t>doi</w:t>
      </w:r>
      <w:proofErr w:type="spellEnd"/>
      <w:r w:rsidRPr="009D375B">
        <w:rPr>
          <w:sz w:val="16"/>
          <w:szCs w:val="16"/>
        </w:rPr>
        <w:t>: 10.1007/s12517-021-08275-w.</w:t>
      </w:r>
    </w:p>
    <w:p w14:paraId="6EAC83DF" w14:textId="043946F5" w:rsidR="009D375B" w:rsidRPr="009D375B" w:rsidRDefault="009D375B" w:rsidP="009D375B">
      <w:pPr>
        <w:pStyle w:val="normaltext"/>
        <w:numPr>
          <w:ilvl w:val="0"/>
          <w:numId w:val="51"/>
        </w:numPr>
        <w:rPr>
          <w:sz w:val="16"/>
          <w:szCs w:val="16"/>
        </w:rPr>
      </w:pPr>
      <w:r w:rsidRPr="009D375B">
        <w:rPr>
          <w:sz w:val="16"/>
          <w:szCs w:val="16"/>
        </w:rPr>
        <w:t>H. S. Al-Alawi, A. A. Ganiyu, and A. Badr, ‘</w:t>
      </w:r>
      <w:proofErr w:type="spellStart"/>
      <w:r w:rsidRPr="009D375B">
        <w:rPr>
          <w:sz w:val="16"/>
          <w:szCs w:val="16"/>
        </w:rPr>
        <w:t>Stabilisation</w:t>
      </w:r>
      <w:proofErr w:type="spellEnd"/>
      <w:r w:rsidRPr="009D375B">
        <w:rPr>
          <w:sz w:val="16"/>
          <w:szCs w:val="16"/>
        </w:rPr>
        <w:t xml:space="preserve"> of Sohar’s Sabkha soil using waste gypsum plasterboard’, </w:t>
      </w:r>
      <w:r w:rsidRPr="009D375B">
        <w:rPr>
          <w:i/>
          <w:iCs/>
          <w:sz w:val="16"/>
          <w:szCs w:val="16"/>
        </w:rPr>
        <w:t>IOP Conf. Ser.: Mater. Sci. Eng.</w:t>
      </w:r>
      <w:r w:rsidRPr="009D375B">
        <w:rPr>
          <w:sz w:val="16"/>
          <w:szCs w:val="16"/>
        </w:rPr>
        <w:t xml:space="preserve">, vol. 849, no. 1, p. 012028, May 2020, </w:t>
      </w:r>
      <w:proofErr w:type="spellStart"/>
      <w:r w:rsidRPr="009D375B">
        <w:rPr>
          <w:sz w:val="16"/>
          <w:szCs w:val="16"/>
        </w:rPr>
        <w:t>doi</w:t>
      </w:r>
      <w:proofErr w:type="spellEnd"/>
      <w:r w:rsidRPr="009D375B">
        <w:rPr>
          <w:sz w:val="16"/>
          <w:szCs w:val="16"/>
        </w:rPr>
        <w:t>: 10.1088/1757-899X/849/1/012028.</w:t>
      </w:r>
    </w:p>
    <w:p w14:paraId="6B4BE8A9" w14:textId="0BD84312" w:rsidR="009D375B" w:rsidRPr="009D375B" w:rsidRDefault="009D375B" w:rsidP="009D375B">
      <w:pPr>
        <w:pStyle w:val="normaltext"/>
        <w:numPr>
          <w:ilvl w:val="0"/>
          <w:numId w:val="51"/>
        </w:numPr>
        <w:rPr>
          <w:sz w:val="16"/>
          <w:szCs w:val="16"/>
        </w:rPr>
      </w:pPr>
      <w:r w:rsidRPr="009D375B">
        <w:rPr>
          <w:sz w:val="16"/>
          <w:szCs w:val="16"/>
        </w:rPr>
        <w:t xml:space="preserve">H. H. Murray, </w:t>
      </w:r>
      <w:r w:rsidRPr="009D375B">
        <w:rPr>
          <w:i/>
          <w:iCs/>
          <w:sz w:val="16"/>
          <w:szCs w:val="16"/>
        </w:rPr>
        <w:t xml:space="preserve">Applied Clay Mineralogy: Occurrences, Processing and Applications of </w:t>
      </w:r>
      <w:proofErr w:type="spellStart"/>
      <w:r w:rsidRPr="009D375B">
        <w:rPr>
          <w:i/>
          <w:iCs/>
          <w:sz w:val="16"/>
          <w:szCs w:val="16"/>
        </w:rPr>
        <w:t>Kaolins</w:t>
      </w:r>
      <w:proofErr w:type="spellEnd"/>
      <w:r w:rsidRPr="009D375B">
        <w:rPr>
          <w:i/>
          <w:iCs/>
          <w:sz w:val="16"/>
          <w:szCs w:val="16"/>
        </w:rPr>
        <w:t xml:space="preserve">, Bentonites, </w:t>
      </w:r>
      <w:proofErr w:type="spellStart"/>
      <w:r w:rsidRPr="009D375B">
        <w:rPr>
          <w:i/>
          <w:iCs/>
          <w:sz w:val="16"/>
          <w:szCs w:val="16"/>
        </w:rPr>
        <w:t>Palygorskitesepiolite</w:t>
      </w:r>
      <w:proofErr w:type="spellEnd"/>
      <w:r w:rsidRPr="009D375B">
        <w:rPr>
          <w:i/>
          <w:iCs/>
          <w:sz w:val="16"/>
          <w:szCs w:val="16"/>
        </w:rPr>
        <w:t>, and Common Clays</w:t>
      </w:r>
      <w:r w:rsidRPr="009D375B">
        <w:rPr>
          <w:sz w:val="16"/>
          <w:szCs w:val="16"/>
        </w:rPr>
        <w:t>. Elsevier, 2006.</w:t>
      </w:r>
    </w:p>
    <w:p w14:paraId="5A2995E7" w14:textId="6A41ECFB" w:rsidR="009D375B" w:rsidRPr="009D375B" w:rsidRDefault="009D375B" w:rsidP="009D375B">
      <w:pPr>
        <w:pStyle w:val="normaltext"/>
        <w:numPr>
          <w:ilvl w:val="0"/>
          <w:numId w:val="51"/>
        </w:numPr>
        <w:rPr>
          <w:sz w:val="16"/>
          <w:szCs w:val="16"/>
        </w:rPr>
      </w:pPr>
      <w:r w:rsidRPr="009D375B">
        <w:rPr>
          <w:i/>
          <w:iCs/>
          <w:sz w:val="16"/>
          <w:szCs w:val="16"/>
        </w:rPr>
        <w:t>Handbook of Clay Science</w:t>
      </w:r>
      <w:r w:rsidRPr="009D375B">
        <w:rPr>
          <w:sz w:val="16"/>
          <w:szCs w:val="16"/>
        </w:rPr>
        <w:t xml:space="preserve">. </w:t>
      </w:r>
      <w:proofErr w:type="spellStart"/>
      <w:r w:rsidRPr="009D375B">
        <w:rPr>
          <w:sz w:val="16"/>
          <w:szCs w:val="16"/>
        </w:rPr>
        <w:t>Newnes</w:t>
      </w:r>
      <w:proofErr w:type="spellEnd"/>
      <w:r w:rsidRPr="009D375B">
        <w:rPr>
          <w:sz w:val="16"/>
          <w:szCs w:val="16"/>
        </w:rPr>
        <w:t>, 2013.</w:t>
      </w:r>
    </w:p>
    <w:p w14:paraId="08689829" w14:textId="4ECB6735" w:rsidR="009D375B" w:rsidRPr="009D375B" w:rsidRDefault="009D375B" w:rsidP="009D375B">
      <w:pPr>
        <w:pStyle w:val="normaltext"/>
        <w:numPr>
          <w:ilvl w:val="0"/>
          <w:numId w:val="51"/>
        </w:numPr>
        <w:rPr>
          <w:sz w:val="16"/>
          <w:szCs w:val="16"/>
        </w:rPr>
      </w:pPr>
      <w:r w:rsidRPr="009D375B">
        <w:rPr>
          <w:sz w:val="16"/>
          <w:szCs w:val="16"/>
        </w:rPr>
        <w:t xml:space="preserve">K. A. </w:t>
      </w:r>
      <w:proofErr w:type="spellStart"/>
      <w:r w:rsidRPr="009D375B">
        <w:rPr>
          <w:sz w:val="16"/>
          <w:szCs w:val="16"/>
        </w:rPr>
        <w:t>Buyondo</w:t>
      </w:r>
      <w:proofErr w:type="spellEnd"/>
      <w:r w:rsidRPr="009D375B">
        <w:rPr>
          <w:sz w:val="16"/>
          <w:szCs w:val="16"/>
        </w:rPr>
        <w:t xml:space="preserve">, H. </w:t>
      </w:r>
      <w:proofErr w:type="spellStart"/>
      <w:r w:rsidRPr="009D375B">
        <w:rPr>
          <w:sz w:val="16"/>
          <w:szCs w:val="16"/>
        </w:rPr>
        <w:t>Kasedde</w:t>
      </w:r>
      <w:proofErr w:type="spellEnd"/>
      <w:r w:rsidRPr="009D375B">
        <w:rPr>
          <w:sz w:val="16"/>
          <w:szCs w:val="16"/>
        </w:rPr>
        <w:t xml:space="preserve">, and J. B. Kirabira, ‘A comprehensive review on kaolin as pigment for paint and coating: Recent trends of chemical-based paints, their environmental impacts and regulation’, </w:t>
      </w:r>
      <w:r w:rsidRPr="009D375B">
        <w:rPr>
          <w:i/>
          <w:iCs/>
          <w:sz w:val="16"/>
          <w:szCs w:val="16"/>
        </w:rPr>
        <w:t>Case Studies in Chemical and Environmental Engineering</w:t>
      </w:r>
      <w:r w:rsidRPr="009D375B">
        <w:rPr>
          <w:sz w:val="16"/>
          <w:szCs w:val="16"/>
        </w:rPr>
        <w:t xml:space="preserve">, vol. 6, p. 100244, Dec. 2022, </w:t>
      </w:r>
      <w:proofErr w:type="spellStart"/>
      <w:r w:rsidRPr="009D375B">
        <w:rPr>
          <w:sz w:val="16"/>
          <w:szCs w:val="16"/>
        </w:rPr>
        <w:t>doi</w:t>
      </w:r>
      <w:proofErr w:type="spellEnd"/>
      <w:r w:rsidRPr="009D375B">
        <w:rPr>
          <w:sz w:val="16"/>
          <w:szCs w:val="16"/>
        </w:rPr>
        <w:t>: 10.1016/j.cscee.2022.100244.</w:t>
      </w:r>
    </w:p>
    <w:p w14:paraId="2FA21D2F" w14:textId="65F94D5C" w:rsidR="009D375B" w:rsidRPr="009D375B" w:rsidRDefault="009D375B" w:rsidP="009D375B">
      <w:pPr>
        <w:pStyle w:val="normaltext"/>
        <w:numPr>
          <w:ilvl w:val="0"/>
          <w:numId w:val="51"/>
        </w:numPr>
        <w:rPr>
          <w:sz w:val="16"/>
          <w:szCs w:val="16"/>
        </w:rPr>
      </w:pPr>
      <w:r w:rsidRPr="009D375B">
        <w:rPr>
          <w:sz w:val="16"/>
          <w:szCs w:val="16"/>
        </w:rPr>
        <w:t>‘CLAYS IN COSMETICS AND PERSONAL-CARE PRODUCTS | Clays and Clay Minerals’. Accessed: Nov. 06, 2023. [Online]. Available: https://link.springer.com/article/10.1007/s42860-021-00154-5</w:t>
      </w:r>
    </w:p>
    <w:p w14:paraId="79466811" w14:textId="5248E1FE" w:rsidR="009D375B" w:rsidRPr="009D375B" w:rsidRDefault="009D375B" w:rsidP="009D375B">
      <w:pPr>
        <w:pStyle w:val="normaltext"/>
        <w:numPr>
          <w:ilvl w:val="0"/>
          <w:numId w:val="51"/>
        </w:numPr>
        <w:rPr>
          <w:sz w:val="16"/>
          <w:szCs w:val="16"/>
        </w:rPr>
      </w:pPr>
      <w:r w:rsidRPr="009D375B">
        <w:rPr>
          <w:sz w:val="16"/>
          <w:szCs w:val="16"/>
        </w:rPr>
        <w:t xml:space="preserve">M. E. </w:t>
      </w:r>
      <w:proofErr w:type="spellStart"/>
      <w:r w:rsidRPr="009D375B">
        <w:rPr>
          <w:sz w:val="16"/>
          <w:szCs w:val="16"/>
        </w:rPr>
        <w:t>Awad</w:t>
      </w:r>
      <w:proofErr w:type="spellEnd"/>
      <w:r w:rsidRPr="009D375B">
        <w:rPr>
          <w:sz w:val="16"/>
          <w:szCs w:val="16"/>
        </w:rPr>
        <w:t xml:space="preserve">, A. López-Galindo, M. Setti, M. M. El-Rahmany, and C. V. Iborra, ‘Kaolinite in pharmaceutics and biomedicine’, </w:t>
      </w:r>
      <w:r w:rsidRPr="009D375B">
        <w:rPr>
          <w:i/>
          <w:iCs/>
          <w:sz w:val="16"/>
          <w:szCs w:val="16"/>
        </w:rPr>
        <w:t>International Journal of Pharmaceutics</w:t>
      </w:r>
      <w:r w:rsidRPr="009D375B">
        <w:rPr>
          <w:sz w:val="16"/>
          <w:szCs w:val="16"/>
        </w:rPr>
        <w:t xml:space="preserve">, vol. 533, no. 1, pp. 34–48, Nov. 2017, </w:t>
      </w:r>
      <w:proofErr w:type="spellStart"/>
      <w:r w:rsidRPr="009D375B">
        <w:rPr>
          <w:sz w:val="16"/>
          <w:szCs w:val="16"/>
        </w:rPr>
        <w:t>doi</w:t>
      </w:r>
      <w:proofErr w:type="spellEnd"/>
      <w:r w:rsidRPr="009D375B">
        <w:rPr>
          <w:sz w:val="16"/>
          <w:szCs w:val="16"/>
        </w:rPr>
        <w:t>: 10.1016/j.ijpharm.2017.09.056.</w:t>
      </w:r>
    </w:p>
    <w:p w14:paraId="1D1345C5" w14:textId="4CA3EDFD" w:rsidR="009D375B" w:rsidRPr="009D375B" w:rsidRDefault="009D375B" w:rsidP="009D375B">
      <w:pPr>
        <w:pStyle w:val="normaltext"/>
        <w:numPr>
          <w:ilvl w:val="0"/>
          <w:numId w:val="51"/>
        </w:numPr>
        <w:rPr>
          <w:sz w:val="16"/>
          <w:szCs w:val="16"/>
        </w:rPr>
      </w:pPr>
      <w:r w:rsidRPr="009D375B">
        <w:rPr>
          <w:sz w:val="16"/>
          <w:szCs w:val="16"/>
        </w:rPr>
        <w:t xml:space="preserve">H. H. Murray, ‘Traditional and new applications for kaolin, smectite, and </w:t>
      </w:r>
      <w:proofErr w:type="spellStart"/>
      <w:r w:rsidRPr="009D375B">
        <w:rPr>
          <w:sz w:val="16"/>
          <w:szCs w:val="16"/>
        </w:rPr>
        <w:t>palygorskite</w:t>
      </w:r>
      <w:proofErr w:type="spellEnd"/>
      <w:r w:rsidRPr="009D375B">
        <w:rPr>
          <w:sz w:val="16"/>
          <w:szCs w:val="16"/>
        </w:rPr>
        <w:t xml:space="preserve">: a general overview’, </w:t>
      </w:r>
      <w:r w:rsidRPr="009D375B">
        <w:rPr>
          <w:i/>
          <w:iCs/>
          <w:sz w:val="16"/>
          <w:szCs w:val="16"/>
        </w:rPr>
        <w:t>Applied Clay Science</w:t>
      </w:r>
      <w:r w:rsidRPr="009D375B">
        <w:rPr>
          <w:sz w:val="16"/>
          <w:szCs w:val="16"/>
        </w:rPr>
        <w:t xml:space="preserve">, vol. 17, no. 5, pp. 207–221, Nov. 2000, </w:t>
      </w:r>
      <w:proofErr w:type="spellStart"/>
      <w:r w:rsidRPr="009D375B">
        <w:rPr>
          <w:sz w:val="16"/>
          <w:szCs w:val="16"/>
        </w:rPr>
        <w:t>doi</w:t>
      </w:r>
      <w:proofErr w:type="spellEnd"/>
      <w:r w:rsidRPr="009D375B">
        <w:rPr>
          <w:sz w:val="16"/>
          <w:szCs w:val="16"/>
        </w:rPr>
        <w:t>: 10.1016/S0169-1317(00)00016-8.</w:t>
      </w:r>
    </w:p>
    <w:p w14:paraId="07685822" w14:textId="0E72D663" w:rsidR="009D375B" w:rsidRPr="009D375B" w:rsidRDefault="009D375B" w:rsidP="009D375B">
      <w:pPr>
        <w:pStyle w:val="normaltext"/>
        <w:numPr>
          <w:ilvl w:val="0"/>
          <w:numId w:val="51"/>
        </w:numPr>
        <w:rPr>
          <w:sz w:val="16"/>
          <w:szCs w:val="16"/>
        </w:rPr>
      </w:pPr>
      <w:r w:rsidRPr="009D375B">
        <w:rPr>
          <w:sz w:val="16"/>
          <w:szCs w:val="16"/>
        </w:rPr>
        <w:t xml:space="preserve">W. Wu and L. Tian, ‘Formulation and morphology of kaolin-filled rubber composites’, </w:t>
      </w:r>
      <w:r w:rsidRPr="009D375B">
        <w:rPr>
          <w:i/>
          <w:iCs/>
          <w:sz w:val="16"/>
          <w:szCs w:val="16"/>
        </w:rPr>
        <w:t>Applied Clay Science</w:t>
      </w:r>
      <w:r w:rsidRPr="009D375B">
        <w:rPr>
          <w:sz w:val="16"/>
          <w:szCs w:val="16"/>
        </w:rPr>
        <w:t xml:space="preserve">, vol. 80–81, pp. 93–97, Aug. 2013, </w:t>
      </w:r>
      <w:proofErr w:type="spellStart"/>
      <w:r w:rsidRPr="009D375B">
        <w:rPr>
          <w:sz w:val="16"/>
          <w:szCs w:val="16"/>
        </w:rPr>
        <w:t>doi</w:t>
      </w:r>
      <w:proofErr w:type="spellEnd"/>
      <w:r w:rsidRPr="009D375B">
        <w:rPr>
          <w:sz w:val="16"/>
          <w:szCs w:val="16"/>
        </w:rPr>
        <w:t>: 10.1016/j.clay.2013.06.025.</w:t>
      </w:r>
    </w:p>
    <w:p w14:paraId="4909C15B" w14:textId="19990D3C" w:rsidR="009D375B" w:rsidRPr="009D375B" w:rsidRDefault="009D375B" w:rsidP="009D375B">
      <w:pPr>
        <w:pStyle w:val="normaltext"/>
        <w:numPr>
          <w:ilvl w:val="0"/>
          <w:numId w:val="51"/>
        </w:numPr>
        <w:rPr>
          <w:sz w:val="16"/>
          <w:szCs w:val="16"/>
        </w:rPr>
      </w:pPr>
      <w:r w:rsidRPr="009D375B">
        <w:rPr>
          <w:sz w:val="16"/>
          <w:szCs w:val="16"/>
        </w:rPr>
        <w:t xml:space="preserve">S. A. Rasaki, Z. Bingxue, R. </w:t>
      </w:r>
      <w:proofErr w:type="spellStart"/>
      <w:r w:rsidRPr="009D375B">
        <w:rPr>
          <w:sz w:val="16"/>
          <w:szCs w:val="16"/>
        </w:rPr>
        <w:t>Guarecuco</w:t>
      </w:r>
      <w:proofErr w:type="spellEnd"/>
      <w:r w:rsidRPr="009D375B">
        <w:rPr>
          <w:sz w:val="16"/>
          <w:szCs w:val="16"/>
        </w:rPr>
        <w:t xml:space="preserve">, T. Thomas, and Y. </w:t>
      </w:r>
      <w:proofErr w:type="spellStart"/>
      <w:r w:rsidRPr="009D375B">
        <w:rPr>
          <w:sz w:val="16"/>
          <w:szCs w:val="16"/>
        </w:rPr>
        <w:t>Minghui</w:t>
      </w:r>
      <w:proofErr w:type="spellEnd"/>
      <w:r w:rsidRPr="009D375B">
        <w:rPr>
          <w:sz w:val="16"/>
          <w:szCs w:val="16"/>
        </w:rPr>
        <w:t xml:space="preserve">, ‘Geopolymer for use in heavy metals adsorption, and advanced oxidative processes: A critical review’, </w:t>
      </w:r>
      <w:r w:rsidRPr="009D375B">
        <w:rPr>
          <w:i/>
          <w:iCs/>
          <w:sz w:val="16"/>
          <w:szCs w:val="16"/>
        </w:rPr>
        <w:t>Journal of Cleaner Production</w:t>
      </w:r>
      <w:r w:rsidRPr="009D375B">
        <w:rPr>
          <w:sz w:val="16"/>
          <w:szCs w:val="16"/>
        </w:rPr>
        <w:t xml:space="preserve">, vol. 213, pp. 42–58, Mar. 2019, </w:t>
      </w:r>
      <w:proofErr w:type="spellStart"/>
      <w:r w:rsidRPr="009D375B">
        <w:rPr>
          <w:sz w:val="16"/>
          <w:szCs w:val="16"/>
        </w:rPr>
        <w:t>doi</w:t>
      </w:r>
      <w:proofErr w:type="spellEnd"/>
      <w:r w:rsidRPr="009D375B">
        <w:rPr>
          <w:sz w:val="16"/>
          <w:szCs w:val="16"/>
        </w:rPr>
        <w:t>: 10.1016/j.jclepro.2018.12.145.</w:t>
      </w:r>
    </w:p>
    <w:p w14:paraId="164B91F5" w14:textId="370A27FA" w:rsidR="009D375B" w:rsidRPr="009D375B" w:rsidRDefault="009D375B" w:rsidP="009D375B">
      <w:pPr>
        <w:pStyle w:val="normaltext"/>
        <w:numPr>
          <w:ilvl w:val="0"/>
          <w:numId w:val="51"/>
        </w:numPr>
        <w:rPr>
          <w:sz w:val="16"/>
          <w:szCs w:val="16"/>
        </w:rPr>
      </w:pPr>
      <w:r w:rsidRPr="009D375B">
        <w:rPr>
          <w:sz w:val="16"/>
          <w:szCs w:val="16"/>
        </w:rPr>
        <w:t xml:space="preserve">X. Zhang </w:t>
      </w:r>
      <w:r w:rsidRPr="009D375B">
        <w:rPr>
          <w:i/>
          <w:iCs/>
          <w:sz w:val="16"/>
          <w:szCs w:val="16"/>
        </w:rPr>
        <w:t>et al.</w:t>
      </w:r>
      <w:r w:rsidRPr="009D375B">
        <w:rPr>
          <w:sz w:val="16"/>
          <w:szCs w:val="16"/>
        </w:rPr>
        <w:t xml:space="preserve">, ‘Defect Engineering Modulated Iron Single Atoms with Assist of Layered Clay for Enhanced Advanced Oxidation Processes’, </w:t>
      </w:r>
      <w:r w:rsidRPr="009D375B">
        <w:rPr>
          <w:i/>
          <w:iCs/>
          <w:sz w:val="16"/>
          <w:szCs w:val="16"/>
        </w:rPr>
        <w:t>Small</w:t>
      </w:r>
      <w:r w:rsidRPr="009D375B">
        <w:rPr>
          <w:sz w:val="16"/>
          <w:szCs w:val="16"/>
        </w:rPr>
        <w:t xml:space="preserve">, vol. 18, no. 52, p. 2204793, 2022, </w:t>
      </w:r>
      <w:proofErr w:type="spellStart"/>
      <w:r w:rsidRPr="009D375B">
        <w:rPr>
          <w:sz w:val="16"/>
          <w:szCs w:val="16"/>
        </w:rPr>
        <w:t>doi</w:t>
      </w:r>
      <w:proofErr w:type="spellEnd"/>
      <w:r w:rsidRPr="009D375B">
        <w:rPr>
          <w:sz w:val="16"/>
          <w:szCs w:val="16"/>
        </w:rPr>
        <w:t>: 10.1002/smll.202204793.</w:t>
      </w:r>
    </w:p>
    <w:p w14:paraId="6C2B2BEF" w14:textId="078DECEE" w:rsidR="009D375B" w:rsidRPr="009D375B" w:rsidRDefault="009D375B" w:rsidP="009D375B">
      <w:pPr>
        <w:pStyle w:val="normaltext"/>
        <w:numPr>
          <w:ilvl w:val="0"/>
          <w:numId w:val="51"/>
        </w:numPr>
        <w:rPr>
          <w:sz w:val="16"/>
          <w:szCs w:val="16"/>
        </w:rPr>
      </w:pPr>
      <w:r w:rsidRPr="009D375B">
        <w:rPr>
          <w:sz w:val="16"/>
          <w:szCs w:val="16"/>
        </w:rPr>
        <w:t xml:space="preserve">H. Du and S. D. Pang, ‘High-performance concrete incorporating calcined kaolin clay and limestone as cement substitute’, </w:t>
      </w:r>
      <w:r w:rsidRPr="009D375B">
        <w:rPr>
          <w:i/>
          <w:iCs/>
          <w:sz w:val="16"/>
          <w:szCs w:val="16"/>
        </w:rPr>
        <w:t>Construction and Building Materials</w:t>
      </w:r>
      <w:r w:rsidRPr="009D375B">
        <w:rPr>
          <w:sz w:val="16"/>
          <w:szCs w:val="16"/>
        </w:rPr>
        <w:t xml:space="preserve">, vol. 264, p. 120152, Dec. 2020, </w:t>
      </w:r>
      <w:proofErr w:type="spellStart"/>
      <w:r w:rsidRPr="009D375B">
        <w:rPr>
          <w:sz w:val="16"/>
          <w:szCs w:val="16"/>
        </w:rPr>
        <w:t>doi</w:t>
      </w:r>
      <w:proofErr w:type="spellEnd"/>
      <w:r w:rsidRPr="009D375B">
        <w:rPr>
          <w:sz w:val="16"/>
          <w:szCs w:val="16"/>
        </w:rPr>
        <w:t>: 10.1016/j.conbuildmat.2020.120152.</w:t>
      </w:r>
    </w:p>
    <w:p w14:paraId="4F41580D" w14:textId="3DE3F894" w:rsidR="009D375B" w:rsidRPr="009D375B" w:rsidRDefault="009D375B" w:rsidP="009D375B">
      <w:pPr>
        <w:pStyle w:val="normaltext"/>
        <w:numPr>
          <w:ilvl w:val="0"/>
          <w:numId w:val="51"/>
        </w:numPr>
        <w:rPr>
          <w:sz w:val="16"/>
          <w:szCs w:val="16"/>
        </w:rPr>
      </w:pPr>
      <w:r w:rsidRPr="009D375B">
        <w:rPr>
          <w:sz w:val="16"/>
          <w:szCs w:val="16"/>
        </w:rPr>
        <w:t xml:space="preserve">J. C. Miranda-Trevino and C. A. Coles, ‘Kaolinite properties, structure and influence of metal retention on pH’, </w:t>
      </w:r>
      <w:r w:rsidRPr="009D375B">
        <w:rPr>
          <w:i/>
          <w:iCs/>
          <w:sz w:val="16"/>
          <w:szCs w:val="16"/>
        </w:rPr>
        <w:t>Applied Clay Science</w:t>
      </w:r>
      <w:r w:rsidRPr="009D375B">
        <w:rPr>
          <w:sz w:val="16"/>
          <w:szCs w:val="16"/>
        </w:rPr>
        <w:t xml:space="preserve">, vol. 23, no. 1, pp. 133–139, Aug. 2003, </w:t>
      </w:r>
      <w:proofErr w:type="spellStart"/>
      <w:r w:rsidRPr="009D375B">
        <w:rPr>
          <w:sz w:val="16"/>
          <w:szCs w:val="16"/>
        </w:rPr>
        <w:t>doi</w:t>
      </w:r>
      <w:proofErr w:type="spellEnd"/>
      <w:r w:rsidRPr="009D375B">
        <w:rPr>
          <w:sz w:val="16"/>
          <w:szCs w:val="16"/>
        </w:rPr>
        <w:t>: 10.1016/S0169-1317(03)00095-4.</w:t>
      </w:r>
    </w:p>
    <w:p w14:paraId="18DBB7AD" w14:textId="77777777" w:rsidR="009D375B" w:rsidRPr="009D375B" w:rsidRDefault="009D375B" w:rsidP="009D375B">
      <w:pPr>
        <w:pStyle w:val="normaltext"/>
        <w:rPr>
          <w:sz w:val="16"/>
          <w:szCs w:val="16"/>
        </w:rPr>
      </w:pPr>
      <w:r w:rsidRPr="009D375B">
        <w:rPr>
          <w:sz w:val="16"/>
          <w:szCs w:val="16"/>
        </w:rPr>
        <w:fldChar w:fldCharType="end"/>
      </w:r>
    </w:p>
    <w:p w14:paraId="421C9818" w14:textId="77777777" w:rsidR="009D375B" w:rsidRDefault="009D375B" w:rsidP="009F5FC3">
      <w:pPr>
        <w:pStyle w:val="normaltext"/>
        <w:ind w:firstLine="0"/>
      </w:pPr>
    </w:p>
    <w:p w14:paraId="11228AEA" w14:textId="77777777" w:rsidR="003B252C" w:rsidRDefault="003B252C" w:rsidP="009F5FC3">
      <w:pPr>
        <w:pStyle w:val="normaltext"/>
        <w:ind w:firstLine="0"/>
      </w:pPr>
    </w:p>
    <w:bookmarkEnd w:id="0"/>
    <w:p w14:paraId="7F49956B" w14:textId="77777777" w:rsidR="003B252C" w:rsidRDefault="003B252C" w:rsidP="009F5FC3">
      <w:pPr>
        <w:pStyle w:val="normaltext"/>
        <w:ind w:firstLine="0"/>
      </w:pPr>
    </w:p>
    <w:sectPr w:rsidR="003B252C" w:rsidSect="00F24BA1">
      <w:type w:val="continuous"/>
      <w:pgSz w:w="12240" w:h="15840"/>
      <w:pgMar w:top="810" w:right="1440" w:bottom="1440" w:left="1440" w:header="540" w:footer="2013" w:gutter="0"/>
      <w:pgNumType w:start="157"/>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DF4E7" w14:textId="77777777" w:rsidR="008A7632" w:rsidRDefault="008A7632" w:rsidP="0040558C">
      <w:r>
        <w:separator/>
      </w:r>
    </w:p>
  </w:endnote>
  <w:endnote w:type="continuationSeparator" w:id="0">
    <w:p w14:paraId="66BC8B9B" w14:textId="77777777" w:rsidR="008A7632" w:rsidRDefault="008A7632" w:rsidP="0040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4131" w14:textId="35AEC633" w:rsidR="001C77E0" w:rsidRPr="003F48EC" w:rsidRDefault="003F48EC" w:rsidP="003F48EC">
    <w:pPr>
      <w:pStyle w:val="Footer"/>
      <w:pBdr>
        <w:top w:val="single" w:sz="4" w:space="1" w:color="auto"/>
      </w:pBdr>
      <w:rPr>
        <w:rFonts w:ascii="TimesNewRomanPSMT" w:hAnsi="TimesNewRomanPSMT" w:cs="TimesNewRomanPSMT"/>
        <w:sz w:val="18"/>
        <w:szCs w:val="18"/>
      </w:rPr>
    </w:pPr>
    <w:r>
      <w:rPr>
        <w:rFonts w:ascii="TimesNewRomanPSMT" w:hAnsi="TimesNewRomanPSMT" w:cs="TimesNewRomanPSMT"/>
        <w:sz w:val="18"/>
        <w:szCs w:val="18"/>
      </w:rPr>
      <w:t xml:space="preserve">                         </w:t>
    </w:r>
    <w:r w:rsidR="00742BDC" w:rsidRPr="00742BDC">
      <w:rPr>
        <w:rFonts w:ascii="TimesNewRomanPSMT" w:hAnsi="TimesNewRomanPSMT" w:cs="TimesNewRomanPSMT"/>
        <w:sz w:val="18"/>
        <w:szCs w:val="18"/>
      </w:rPr>
      <w:t>Effectiveness Of Calcined Clay in Saudi Arabia as Supplementary Cementitious Material</w:t>
    </w:r>
    <w:r w:rsidR="00742BDC">
      <w:rPr>
        <w:rFonts w:ascii="TimesNewRomanPSMT" w:hAnsi="TimesNewRomanPSMT" w:cs="TimesNewRomanPSMT"/>
        <w:noProof/>
        <w:sz w:val="18"/>
        <w:szCs w:val="18"/>
      </w:rPr>
      <w:t xml:space="preserve"> </w:t>
    </w:r>
    <w:r w:rsidR="001C77E0">
      <w:rPr>
        <w:rFonts w:ascii="TimesNewRomanPSMT" w:hAnsi="TimesNewRomanPSMT" w:cs="TimesNewRomanPSMT"/>
        <w:noProof/>
        <w:sz w:val="18"/>
        <w:szCs w:val="18"/>
      </w:rPr>
      <mc:AlternateContent>
        <mc:Choice Requires="wps">
          <w:drawing>
            <wp:anchor distT="0" distB="0" distL="114300" distR="114300" simplePos="0" relativeHeight="251661312" behindDoc="0" locked="0" layoutInCell="1" allowOverlap="1" wp14:anchorId="6BCEED35" wp14:editId="4A7F6658">
              <wp:simplePos x="0" y="0"/>
              <wp:positionH relativeFrom="margin">
                <wp:posOffset>-144780</wp:posOffset>
              </wp:positionH>
              <wp:positionV relativeFrom="paragraph">
                <wp:posOffset>46355</wp:posOffset>
              </wp:positionV>
              <wp:extent cx="631825" cy="234950"/>
              <wp:effectExtent l="0" t="0" r="15875" b="12700"/>
              <wp:wrapNone/>
              <wp:docPr id="1399437267" name="Flowchart: Data 2"/>
              <wp:cNvGraphicFramePr/>
              <a:graphic xmlns:a="http://schemas.openxmlformats.org/drawingml/2006/main">
                <a:graphicData uri="http://schemas.microsoft.com/office/word/2010/wordprocessingShape">
                  <wps:wsp>
                    <wps:cNvSpPr/>
                    <wps:spPr>
                      <a:xfrm>
                        <a:off x="0" y="0"/>
                        <a:ext cx="631825" cy="234950"/>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2FA60150" w14:textId="063C6FC3" w:rsidR="001C77E0" w:rsidRPr="003F48EC" w:rsidRDefault="00F24BA1" w:rsidP="001C77E0">
                          <w:pPr>
                            <w:jc w:val="center"/>
                            <w:rPr>
                              <w:rFonts w:asciiTheme="majorBidi" w:hAnsiTheme="majorBidi" w:cstheme="majorBidi"/>
                              <w:b/>
                              <w:bCs/>
                              <w:color w:val="FFFFFF" w:themeColor="background1"/>
                              <w:sz w:val="20"/>
                              <w:szCs w:val="20"/>
                            </w:rPr>
                          </w:pPr>
                          <w:r w:rsidRPr="00F24BA1">
                            <w:rPr>
                              <w:rFonts w:asciiTheme="majorBidi" w:hAnsiTheme="majorBidi" w:cstheme="majorBidi"/>
                              <w:b/>
                              <w:bCs/>
                              <w:color w:val="FFFFFF" w:themeColor="background1"/>
                              <w:sz w:val="20"/>
                              <w:szCs w:val="20"/>
                            </w:rPr>
                            <w:fldChar w:fldCharType="begin"/>
                          </w:r>
                          <w:r w:rsidRPr="00F24BA1">
                            <w:rPr>
                              <w:rFonts w:asciiTheme="majorBidi" w:hAnsiTheme="majorBidi" w:cstheme="majorBidi"/>
                              <w:b/>
                              <w:bCs/>
                              <w:color w:val="FFFFFF" w:themeColor="background1"/>
                              <w:sz w:val="20"/>
                              <w:szCs w:val="20"/>
                            </w:rPr>
                            <w:instrText xml:space="preserve"> PAGE   \* MERGEFORMAT </w:instrText>
                          </w:r>
                          <w:r w:rsidRPr="00F24BA1">
                            <w:rPr>
                              <w:rFonts w:asciiTheme="majorBidi" w:hAnsiTheme="majorBidi" w:cstheme="majorBidi"/>
                              <w:b/>
                              <w:bCs/>
                              <w:color w:val="FFFFFF" w:themeColor="background1"/>
                              <w:sz w:val="20"/>
                              <w:szCs w:val="20"/>
                            </w:rPr>
                            <w:fldChar w:fldCharType="separate"/>
                          </w:r>
                          <w:r w:rsidRPr="00F24BA1">
                            <w:rPr>
                              <w:rFonts w:asciiTheme="majorBidi" w:hAnsiTheme="majorBidi" w:cstheme="majorBidi"/>
                              <w:b/>
                              <w:bCs/>
                              <w:noProof/>
                              <w:color w:val="FFFFFF" w:themeColor="background1"/>
                              <w:sz w:val="20"/>
                              <w:szCs w:val="20"/>
                            </w:rPr>
                            <w:t>1</w:t>
                          </w:r>
                          <w:r w:rsidRPr="00F24BA1">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EED35"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8" type="#_x0000_t111" style="position:absolute;margin-left:-11.4pt;margin-top:3.65pt;width:49.75pt;height: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" fillcolor="black [3213]" strokecolor="black [3200]" strokeweight="2pt">
              <v:textbox>
                <w:txbxContent>
                  <w:p w14:paraId="2FA60150" w14:textId="063C6FC3" w:rsidR="001C77E0" w:rsidRPr="003F48EC" w:rsidRDefault="00F24BA1" w:rsidP="001C77E0">
                    <w:pPr>
                      <w:jc w:val="center"/>
                      <w:rPr>
                        <w:rFonts w:asciiTheme="majorBidi" w:hAnsiTheme="majorBidi" w:cstheme="majorBidi"/>
                        <w:b/>
                        <w:bCs/>
                        <w:color w:val="FFFFFF" w:themeColor="background1"/>
                        <w:sz w:val="20"/>
                        <w:szCs w:val="20"/>
                      </w:rPr>
                    </w:pPr>
                    <w:r w:rsidRPr="00F24BA1">
                      <w:rPr>
                        <w:rFonts w:asciiTheme="majorBidi" w:hAnsiTheme="majorBidi" w:cstheme="majorBidi"/>
                        <w:b/>
                        <w:bCs/>
                        <w:color w:val="FFFFFF" w:themeColor="background1"/>
                        <w:sz w:val="20"/>
                        <w:szCs w:val="20"/>
                      </w:rPr>
                      <w:fldChar w:fldCharType="begin"/>
                    </w:r>
                    <w:r w:rsidRPr="00F24BA1">
                      <w:rPr>
                        <w:rFonts w:asciiTheme="majorBidi" w:hAnsiTheme="majorBidi" w:cstheme="majorBidi"/>
                        <w:b/>
                        <w:bCs/>
                        <w:color w:val="FFFFFF" w:themeColor="background1"/>
                        <w:sz w:val="20"/>
                        <w:szCs w:val="20"/>
                      </w:rPr>
                      <w:instrText xml:space="preserve"> PAGE   \* MERGEFORMAT </w:instrText>
                    </w:r>
                    <w:r w:rsidRPr="00F24BA1">
                      <w:rPr>
                        <w:rFonts w:asciiTheme="majorBidi" w:hAnsiTheme="majorBidi" w:cstheme="majorBidi"/>
                        <w:b/>
                        <w:bCs/>
                        <w:color w:val="FFFFFF" w:themeColor="background1"/>
                        <w:sz w:val="20"/>
                        <w:szCs w:val="20"/>
                      </w:rPr>
                      <w:fldChar w:fldCharType="separate"/>
                    </w:r>
                    <w:r w:rsidRPr="00F24BA1">
                      <w:rPr>
                        <w:rFonts w:asciiTheme="majorBidi" w:hAnsiTheme="majorBidi" w:cstheme="majorBidi"/>
                        <w:b/>
                        <w:bCs/>
                        <w:noProof/>
                        <w:color w:val="FFFFFF" w:themeColor="background1"/>
                        <w:sz w:val="20"/>
                        <w:szCs w:val="20"/>
                      </w:rPr>
                      <w:t>1</w:t>
                    </w:r>
                    <w:r w:rsidRPr="00F24BA1">
                      <w:rPr>
                        <w:rFonts w:asciiTheme="majorBidi" w:hAnsiTheme="majorBidi" w:cstheme="majorBidi"/>
                        <w:b/>
                        <w:bCs/>
                        <w:noProof/>
                        <w:color w:val="FFFFFF" w:themeColor="background1"/>
                        <w:sz w:val="20"/>
                        <w:szCs w:val="20"/>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427F" w14:textId="0692FD06" w:rsidR="001C77E0" w:rsidRPr="001C77E0" w:rsidRDefault="001C77E0" w:rsidP="003F48EC">
    <w:pPr>
      <w:pStyle w:val="Footer"/>
      <w:pBdr>
        <w:top w:val="single" w:sz="4" w:space="1" w:color="auto"/>
      </w:pBdr>
    </w:pPr>
    <w:r>
      <w:rPr>
        <w:rFonts w:ascii="TimesNewRomanPSMT" w:hAnsi="TimesNewRomanPSMT" w:cs="TimesNewRomanPSMT"/>
        <w:noProof/>
        <w:sz w:val="18"/>
        <w:szCs w:val="18"/>
      </w:rPr>
      <mc:AlternateContent>
        <mc:Choice Requires="wps">
          <w:drawing>
            <wp:anchor distT="0" distB="0" distL="114300" distR="114300" simplePos="0" relativeHeight="251663360" behindDoc="0" locked="0" layoutInCell="1" allowOverlap="1" wp14:anchorId="4F48AB92" wp14:editId="31EAEB0A">
              <wp:simplePos x="0" y="0"/>
              <wp:positionH relativeFrom="column">
                <wp:posOffset>-165100</wp:posOffset>
              </wp:positionH>
              <wp:positionV relativeFrom="paragraph">
                <wp:posOffset>34925</wp:posOffset>
              </wp:positionV>
              <wp:extent cx="631825" cy="234950"/>
              <wp:effectExtent l="0" t="0" r="15875" b="12700"/>
              <wp:wrapNone/>
              <wp:docPr id="576764228" name="Flowchart: Data 2"/>
              <wp:cNvGraphicFramePr/>
              <a:graphic xmlns:a="http://schemas.openxmlformats.org/drawingml/2006/main">
                <a:graphicData uri="http://schemas.microsoft.com/office/word/2010/wordprocessingShape">
                  <wps:wsp>
                    <wps:cNvSpPr/>
                    <wps:spPr>
                      <a:xfrm>
                        <a:off x="0" y="0"/>
                        <a:ext cx="631825" cy="234950"/>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2B8E1A61" w14:textId="08208853" w:rsidR="001C77E0" w:rsidRPr="003F48EC" w:rsidRDefault="00F24BA1" w:rsidP="001C77E0">
                          <w:pPr>
                            <w:jc w:val="center"/>
                            <w:rPr>
                              <w:rFonts w:asciiTheme="majorBidi" w:hAnsiTheme="majorBidi" w:cstheme="majorBidi"/>
                              <w:b/>
                              <w:bCs/>
                              <w:color w:val="FFFFFF" w:themeColor="background1"/>
                              <w:sz w:val="20"/>
                              <w:szCs w:val="20"/>
                            </w:rPr>
                          </w:pPr>
                          <w:r w:rsidRPr="00F24BA1">
                            <w:rPr>
                              <w:rFonts w:asciiTheme="majorBidi" w:hAnsiTheme="majorBidi" w:cstheme="majorBidi"/>
                              <w:b/>
                              <w:bCs/>
                              <w:color w:val="FFFFFF" w:themeColor="background1"/>
                              <w:sz w:val="20"/>
                              <w:szCs w:val="20"/>
                            </w:rPr>
                            <w:fldChar w:fldCharType="begin"/>
                          </w:r>
                          <w:r w:rsidRPr="00F24BA1">
                            <w:rPr>
                              <w:rFonts w:asciiTheme="majorBidi" w:hAnsiTheme="majorBidi" w:cstheme="majorBidi"/>
                              <w:b/>
                              <w:bCs/>
                              <w:color w:val="FFFFFF" w:themeColor="background1"/>
                              <w:sz w:val="20"/>
                              <w:szCs w:val="20"/>
                            </w:rPr>
                            <w:instrText xml:space="preserve"> PAGE   \* MERGEFORMAT </w:instrText>
                          </w:r>
                          <w:r w:rsidRPr="00F24BA1">
                            <w:rPr>
                              <w:rFonts w:asciiTheme="majorBidi" w:hAnsiTheme="majorBidi" w:cstheme="majorBidi"/>
                              <w:b/>
                              <w:bCs/>
                              <w:color w:val="FFFFFF" w:themeColor="background1"/>
                              <w:sz w:val="20"/>
                              <w:szCs w:val="20"/>
                            </w:rPr>
                            <w:fldChar w:fldCharType="separate"/>
                          </w:r>
                          <w:r w:rsidRPr="00F24BA1">
                            <w:rPr>
                              <w:rFonts w:asciiTheme="majorBidi" w:hAnsiTheme="majorBidi" w:cstheme="majorBidi"/>
                              <w:b/>
                              <w:bCs/>
                              <w:noProof/>
                              <w:color w:val="FFFFFF" w:themeColor="background1"/>
                              <w:sz w:val="20"/>
                              <w:szCs w:val="20"/>
                            </w:rPr>
                            <w:t>1</w:t>
                          </w:r>
                          <w:r w:rsidRPr="00F24BA1">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8AB92" id="_x0000_t111" coordsize="21600,21600" o:spt="111" path="m4321,l21600,,17204,21600,,21600xe">
              <v:stroke joinstyle="miter"/>
              <v:path gradientshapeok="t" o:connecttype="custom" o:connectlocs="12961,0;10800,0;2161,10800;8602,21600;10800,21600;19402,10800" textboxrect="4321,0,17204,21600"/>
            </v:shapetype>
            <v:shape id="_x0000_s1029" type="#_x0000_t111" style="position:absolute;margin-left:-13pt;margin-top:2.75pt;width:49.7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" fillcolor="black [3213]" strokecolor="black [3200]" strokeweight="2pt">
              <v:textbox>
                <w:txbxContent>
                  <w:p w14:paraId="2B8E1A61" w14:textId="08208853" w:rsidR="001C77E0" w:rsidRPr="003F48EC" w:rsidRDefault="00F24BA1" w:rsidP="001C77E0">
                    <w:pPr>
                      <w:jc w:val="center"/>
                      <w:rPr>
                        <w:rFonts w:asciiTheme="majorBidi" w:hAnsiTheme="majorBidi" w:cstheme="majorBidi"/>
                        <w:b/>
                        <w:bCs/>
                        <w:color w:val="FFFFFF" w:themeColor="background1"/>
                        <w:sz w:val="20"/>
                        <w:szCs w:val="20"/>
                      </w:rPr>
                    </w:pPr>
                    <w:r w:rsidRPr="00F24BA1">
                      <w:rPr>
                        <w:rFonts w:asciiTheme="majorBidi" w:hAnsiTheme="majorBidi" w:cstheme="majorBidi"/>
                        <w:b/>
                        <w:bCs/>
                        <w:color w:val="FFFFFF" w:themeColor="background1"/>
                        <w:sz w:val="20"/>
                        <w:szCs w:val="20"/>
                      </w:rPr>
                      <w:fldChar w:fldCharType="begin"/>
                    </w:r>
                    <w:r w:rsidRPr="00F24BA1">
                      <w:rPr>
                        <w:rFonts w:asciiTheme="majorBidi" w:hAnsiTheme="majorBidi" w:cstheme="majorBidi"/>
                        <w:b/>
                        <w:bCs/>
                        <w:color w:val="FFFFFF" w:themeColor="background1"/>
                        <w:sz w:val="20"/>
                        <w:szCs w:val="20"/>
                      </w:rPr>
                      <w:instrText xml:space="preserve"> PAGE   \* MERGEFORMAT </w:instrText>
                    </w:r>
                    <w:r w:rsidRPr="00F24BA1">
                      <w:rPr>
                        <w:rFonts w:asciiTheme="majorBidi" w:hAnsiTheme="majorBidi" w:cstheme="majorBidi"/>
                        <w:b/>
                        <w:bCs/>
                        <w:color w:val="FFFFFF" w:themeColor="background1"/>
                        <w:sz w:val="20"/>
                        <w:szCs w:val="20"/>
                      </w:rPr>
                      <w:fldChar w:fldCharType="separate"/>
                    </w:r>
                    <w:r w:rsidRPr="00F24BA1">
                      <w:rPr>
                        <w:rFonts w:asciiTheme="majorBidi" w:hAnsiTheme="majorBidi" w:cstheme="majorBidi"/>
                        <w:b/>
                        <w:bCs/>
                        <w:noProof/>
                        <w:color w:val="FFFFFF" w:themeColor="background1"/>
                        <w:sz w:val="20"/>
                        <w:szCs w:val="20"/>
                      </w:rPr>
                      <w:t>1</w:t>
                    </w:r>
                    <w:r w:rsidRPr="00F24BA1">
                      <w:rPr>
                        <w:rFonts w:asciiTheme="majorBidi" w:hAnsiTheme="majorBidi" w:cstheme="majorBidi"/>
                        <w:b/>
                        <w:bCs/>
                        <w:noProof/>
                        <w:color w:val="FFFFFF" w:themeColor="background1"/>
                        <w:sz w:val="20"/>
                        <w:szCs w:val="20"/>
                      </w:rPr>
                      <w:fldChar w:fldCharType="end"/>
                    </w:r>
                  </w:p>
                </w:txbxContent>
              </v:textbox>
            </v:shape>
          </w:pict>
        </mc:Fallback>
      </mc:AlternateContent>
    </w:r>
    <w:r w:rsidR="003F48EC">
      <w:rPr>
        <w:rFonts w:ascii="TimesNewRomanPSMT" w:hAnsi="TimesNewRomanPSMT" w:cs="TimesNewRomanPSMT"/>
        <w:sz w:val="18"/>
        <w:szCs w:val="18"/>
      </w:rPr>
      <w:t xml:space="preserve">                          </w:t>
    </w:r>
    <w:r w:rsidR="00742BDC" w:rsidRPr="00742BDC">
      <w:rPr>
        <w:rFonts w:ascii="TimesNewRomanPSMT" w:hAnsi="TimesNewRomanPSMT" w:cs="TimesNewRomanPSMT"/>
        <w:sz w:val="18"/>
        <w:szCs w:val="18"/>
      </w:rPr>
      <w:t>Effectiveness Of Calcined Clay in Saudi Arabia as Supplementary Cementitious Material</w:t>
    </w:r>
  </w:p>
  <w:p w14:paraId="202CE108" w14:textId="77777777" w:rsidR="001C77E0" w:rsidRDefault="001C7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4F9A" w14:textId="314D0D85" w:rsidR="002B0996" w:rsidRPr="00001D8E" w:rsidRDefault="001C77E0" w:rsidP="00001D8E">
    <w:pPr>
      <w:pStyle w:val="Footer"/>
      <w:pBdr>
        <w:top w:val="single" w:sz="4" w:space="1" w:color="auto"/>
      </w:pBdr>
      <w:rPr>
        <w:rFonts w:ascii="TimesNewRomanPSMT" w:hAnsi="TimesNewRomanPSMT" w:cs="TimesNewRomanPSMT"/>
        <w:sz w:val="18"/>
        <w:szCs w:val="18"/>
      </w:rPr>
    </w:pPr>
    <w:r>
      <w:rPr>
        <w:rFonts w:ascii="TimesNewRomanPSMT" w:hAnsi="TimesNewRomanPSMT" w:cs="TimesNewRomanPSMT"/>
        <w:noProof/>
        <w:sz w:val="18"/>
        <w:szCs w:val="18"/>
      </w:rPr>
      <mc:AlternateContent>
        <mc:Choice Requires="wps">
          <w:drawing>
            <wp:anchor distT="0" distB="0" distL="114300" distR="114300" simplePos="0" relativeHeight="251664384" behindDoc="0" locked="0" layoutInCell="1" allowOverlap="1" wp14:anchorId="5750BDD3" wp14:editId="042C900F">
              <wp:simplePos x="0" y="0"/>
              <wp:positionH relativeFrom="column">
                <wp:posOffset>-162962</wp:posOffset>
              </wp:positionH>
              <wp:positionV relativeFrom="paragraph">
                <wp:posOffset>34233</wp:posOffset>
              </wp:positionV>
              <wp:extent cx="631825" cy="244444"/>
              <wp:effectExtent l="0" t="0" r="15875" b="22860"/>
              <wp:wrapNone/>
              <wp:docPr id="1026869914" name="Flowchart: Data 2"/>
              <wp:cNvGraphicFramePr/>
              <a:graphic xmlns:a="http://schemas.openxmlformats.org/drawingml/2006/main">
                <a:graphicData uri="http://schemas.microsoft.com/office/word/2010/wordprocessingShape">
                  <wps:wsp>
                    <wps:cNvSpPr/>
                    <wps:spPr>
                      <a:xfrm>
                        <a:off x="0" y="0"/>
                        <a:ext cx="631825" cy="244444"/>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4F1E4E37" w14:textId="0AC6030E" w:rsidR="001C77E0" w:rsidRPr="00895D41" w:rsidRDefault="00F24BA1" w:rsidP="001C77E0">
                          <w:pPr>
                            <w:jc w:val="center"/>
                            <w:rPr>
                              <w:rFonts w:asciiTheme="majorBidi" w:hAnsiTheme="majorBidi" w:cstheme="majorBidi"/>
                              <w:b/>
                              <w:bCs/>
                              <w:color w:val="FFFFFF" w:themeColor="background1"/>
                              <w:sz w:val="20"/>
                              <w:szCs w:val="20"/>
                            </w:rPr>
                          </w:pPr>
                          <w:r w:rsidRPr="00F24BA1">
                            <w:rPr>
                              <w:rFonts w:asciiTheme="majorBidi" w:hAnsiTheme="majorBidi" w:cstheme="majorBidi"/>
                              <w:b/>
                              <w:bCs/>
                              <w:color w:val="FFFFFF" w:themeColor="background1"/>
                              <w:sz w:val="20"/>
                              <w:szCs w:val="20"/>
                            </w:rPr>
                            <w:fldChar w:fldCharType="begin"/>
                          </w:r>
                          <w:r w:rsidRPr="00F24BA1">
                            <w:rPr>
                              <w:rFonts w:asciiTheme="majorBidi" w:hAnsiTheme="majorBidi" w:cstheme="majorBidi"/>
                              <w:b/>
                              <w:bCs/>
                              <w:color w:val="FFFFFF" w:themeColor="background1"/>
                              <w:sz w:val="20"/>
                              <w:szCs w:val="20"/>
                            </w:rPr>
                            <w:instrText xml:space="preserve"> PAGE   \* MERGEFORMAT </w:instrText>
                          </w:r>
                          <w:r w:rsidRPr="00F24BA1">
                            <w:rPr>
                              <w:rFonts w:asciiTheme="majorBidi" w:hAnsiTheme="majorBidi" w:cstheme="majorBidi"/>
                              <w:b/>
                              <w:bCs/>
                              <w:color w:val="FFFFFF" w:themeColor="background1"/>
                              <w:sz w:val="20"/>
                              <w:szCs w:val="20"/>
                            </w:rPr>
                            <w:fldChar w:fldCharType="separate"/>
                          </w:r>
                          <w:r w:rsidRPr="00F24BA1">
                            <w:rPr>
                              <w:rFonts w:asciiTheme="majorBidi" w:hAnsiTheme="majorBidi" w:cstheme="majorBidi"/>
                              <w:b/>
                              <w:bCs/>
                              <w:noProof/>
                              <w:color w:val="FFFFFF" w:themeColor="background1"/>
                              <w:sz w:val="20"/>
                              <w:szCs w:val="20"/>
                            </w:rPr>
                            <w:t>1</w:t>
                          </w:r>
                          <w:r w:rsidRPr="00F24BA1">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0BDD3" id="_x0000_t111" coordsize="21600,21600" o:spt="111" path="m4321,l21600,,17204,21600,,21600xe">
              <v:stroke joinstyle="miter"/>
              <v:path gradientshapeok="t" o:connecttype="custom" o:connectlocs="12961,0;10800,0;2161,10800;8602,21600;10800,21600;19402,10800" textboxrect="4321,0,17204,21600"/>
            </v:shapetype>
            <v:shape id="_x0000_s1030" type="#_x0000_t111" style="position:absolute;margin-left:-12.85pt;margin-top:2.7pt;width:49.7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" fillcolor="black [3213]" strokecolor="black [3200]" strokeweight="2pt">
              <v:textbox>
                <w:txbxContent>
                  <w:p w14:paraId="4F1E4E37" w14:textId="0AC6030E" w:rsidR="001C77E0" w:rsidRPr="00895D41" w:rsidRDefault="00F24BA1" w:rsidP="001C77E0">
                    <w:pPr>
                      <w:jc w:val="center"/>
                      <w:rPr>
                        <w:rFonts w:asciiTheme="majorBidi" w:hAnsiTheme="majorBidi" w:cstheme="majorBidi"/>
                        <w:b/>
                        <w:bCs/>
                        <w:color w:val="FFFFFF" w:themeColor="background1"/>
                        <w:sz w:val="20"/>
                        <w:szCs w:val="20"/>
                      </w:rPr>
                    </w:pPr>
                    <w:r w:rsidRPr="00F24BA1">
                      <w:rPr>
                        <w:rFonts w:asciiTheme="majorBidi" w:hAnsiTheme="majorBidi" w:cstheme="majorBidi"/>
                        <w:b/>
                        <w:bCs/>
                        <w:color w:val="FFFFFF" w:themeColor="background1"/>
                        <w:sz w:val="20"/>
                        <w:szCs w:val="20"/>
                      </w:rPr>
                      <w:fldChar w:fldCharType="begin"/>
                    </w:r>
                    <w:r w:rsidRPr="00F24BA1">
                      <w:rPr>
                        <w:rFonts w:asciiTheme="majorBidi" w:hAnsiTheme="majorBidi" w:cstheme="majorBidi"/>
                        <w:b/>
                        <w:bCs/>
                        <w:color w:val="FFFFFF" w:themeColor="background1"/>
                        <w:sz w:val="20"/>
                        <w:szCs w:val="20"/>
                      </w:rPr>
                      <w:instrText xml:space="preserve"> PAGE   \* MERGEFORMAT </w:instrText>
                    </w:r>
                    <w:r w:rsidRPr="00F24BA1">
                      <w:rPr>
                        <w:rFonts w:asciiTheme="majorBidi" w:hAnsiTheme="majorBidi" w:cstheme="majorBidi"/>
                        <w:b/>
                        <w:bCs/>
                        <w:color w:val="FFFFFF" w:themeColor="background1"/>
                        <w:sz w:val="20"/>
                        <w:szCs w:val="20"/>
                      </w:rPr>
                      <w:fldChar w:fldCharType="separate"/>
                    </w:r>
                    <w:r w:rsidRPr="00F24BA1">
                      <w:rPr>
                        <w:rFonts w:asciiTheme="majorBidi" w:hAnsiTheme="majorBidi" w:cstheme="majorBidi"/>
                        <w:b/>
                        <w:bCs/>
                        <w:noProof/>
                        <w:color w:val="FFFFFF" w:themeColor="background1"/>
                        <w:sz w:val="20"/>
                        <w:szCs w:val="20"/>
                      </w:rPr>
                      <w:t>1</w:t>
                    </w:r>
                    <w:r w:rsidRPr="00F24BA1">
                      <w:rPr>
                        <w:rFonts w:asciiTheme="majorBidi" w:hAnsiTheme="majorBidi" w:cstheme="majorBidi"/>
                        <w:b/>
                        <w:bCs/>
                        <w:noProof/>
                        <w:color w:val="FFFFFF" w:themeColor="background1"/>
                        <w:sz w:val="20"/>
                        <w:szCs w:val="20"/>
                      </w:rPr>
                      <w:fldChar w:fldCharType="end"/>
                    </w:r>
                  </w:p>
                </w:txbxContent>
              </v:textbox>
            </v:shape>
          </w:pict>
        </mc:Fallback>
      </mc:AlternateContent>
    </w:r>
    <w:r w:rsidR="00001D8E">
      <w:rPr>
        <w:rFonts w:ascii="TimesNewRomanPSMT" w:hAnsi="TimesNewRomanPSMT" w:cs="TimesNewRomanPSMT"/>
        <w:sz w:val="18"/>
        <w:szCs w:val="18"/>
      </w:rPr>
      <w:t xml:space="preserve">                    </w:t>
    </w:r>
    <w:r w:rsidR="00742BDC">
      <w:rPr>
        <w:rFonts w:ascii="TimesNewRomanPSMT" w:hAnsi="TimesNewRomanPSMT" w:cs="TimesNewRomanPSMT"/>
        <w:sz w:val="18"/>
        <w:szCs w:val="18"/>
      </w:rPr>
      <w:t xml:space="preserve">     </w:t>
    </w:r>
    <w:r w:rsidR="00742BDC" w:rsidRPr="00742BDC">
      <w:rPr>
        <w:rFonts w:ascii="TimesNewRomanPSMT" w:hAnsi="TimesNewRomanPSMT" w:cs="TimesNewRomanPSMT"/>
        <w:sz w:val="18"/>
        <w:szCs w:val="18"/>
      </w:rPr>
      <w:t>Effectiveness Of Calcined Clay in Saudi Arabia as Supplementary Cementitious Material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E8853" w14:textId="77777777" w:rsidR="008A7632" w:rsidRDefault="008A7632" w:rsidP="0040558C">
      <w:r>
        <w:separator/>
      </w:r>
    </w:p>
  </w:footnote>
  <w:footnote w:type="continuationSeparator" w:id="0">
    <w:p w14:paraId="5C474DFB" w14:textId="77777777" w:rsidR="008A7632" w:rsidRDefault="008A7632" w:rsidP="0040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298C6" w14:textId="77777777" w:rsidR="00E376DD" w:rsidRDefault="00E376DD" w:rsidP="00E376DD">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p w14:paraId="2F13E063" w14:textId="17FE7EFF" w:rsidR="0002714E" w:rsidRPr="00BD6837" w:rsidRDefault="0002714E" w:rsidP="00BD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E3CEB" w14:textId="769D11D2" w:rsidR="008A617F" w:rsidRDefault="008A617F" w:rsidP="008A617F">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w:t>
    </w:r>
    <w:r w:rsidR="00F87535">
      <w:rPr>
        <w:rFonts w:ascii="TimesNewRomanPS-BoldMT" w:hAnsi="TimesNewRomanPS-BoldMT" w:cs="TimesNewRomanPS-BoldMT"/>
        <w:b/>
        <w:bCs/>
        <w:sz w:val="18"/>
        <w:szCs w:val="18"/>
      </w:rPr>
      <w:t xml:space="preserve"> JE&amp;AS</w:t>
    </w:r>
    <w:r>
      <w:rPr>
        <w:rFonts w:ascii="TimesNewRomanPS-BoldMT" w:hAnsi="TimesNewRomanPS-BoldMT" w:cs="TimesNewRomanPS-BoldMT"/>
        <w:b/>
        <w:bCs/>
        <w:sz w:val="18"/>
        <w:szCs w:val="18"/>
      </w:rPr>
      <w:t xml:space="preserve">, Vol. </w:t>
    </w:r>
    <w:r w:rsidR="00E376DD">
      <w:rPr>
        <w:rFonts w:ascii="TimesNewRomanPS-BoldMT" w:hAnsi="TimesNewRomanPS-BoldMT" w:cs="TimesNewRomanPS-BoldMT"/>
        <w:b/>
        <w:bCs/>
        <w:sz w:val="18"/>
        <w:szCs w:val="18"/>
      </w:rPr>
      <w:t>11</w:t>
    </w:r>
    <w:r>
      <w:rPr>
        <w:rFonts w:ascii="TimesNewRomanPS-BoldMT" w:hAnsi="TimesNewRomanPS-BoldMT" w:cs="TimesNewRomanPS-BoldMT"/>
        <w:b/>
        <w:bCs/>
        <w:sz w:val="18"/>
        <w:szCs w:val="18"/>
      </w:rPr>
      <w:t>, Issue (</w:t>
    </w:r>
    <w:r w:rsidR="00E376DD">
      <w:rPr>
        <w:rFonts w:ascii="TimesNewRomanPS-BoldMT" w:hAnsi="TimesNewRomanPS-BoldMT" w:cs="TimesNewRomanPS-BoldMT"/>
        <w:b/>
        <w:bCs/>
        <w:sz w:val="18"/>
        <w:szCs w:val="18"/>
      </w:rPr>
      <w:t>1</w:t>
    </w:r>
    <w:r>
      <w:rPr>
        <w:rFonts w:ascii="TimesNewRomanPS-BoldMT" w:hAnsi="TimesNewRomanPS-BoldMT" w:cs="TimesNewRomanPS-BoldMT"/>
        <w:b/>
        <w:bCs/>
        <w:sz w:val="18"/>
        <w:szCs w:val="18"/>
      </w:rPr>
      <w:t xml:space="preserve">) </w:t>
    </w:r>
    <w:r w:rsidR="00E376DD">
      <w:rPr>
        <w:rFonts w:ascii="TimesNewRomanPS-BoldMT" w:hAnsi="TimesNewRomanPS-BoldMT" w:cs="TimesNewRomanPS-BoldMT"/>
        <w:b/>
        <w:bCs/>
        <w:sz w:val="18"/>
        <w:szCs w:val="18"/>
      </w:rPr>
      <w:t>June</w:t>
    </w:r>
    <w:r>
      <w:rPr>
        <w:rFonts w:ascii="TimesNewRomanPS-BoldMT" w:hAnsi="TimesNewRomanPS-BoldMT" w:cs="TimesNewRomanPS-BoldMT"/>
        <w:b/>
        <w:bCs/>
        <w:sz w:val="18"/>
        <w:szCs w:val="18"/>
      </w:rPr>
      <w:t xml:space="preserve"> </w:t>
    </w:r>
    <w:r w:rsidR="00E376DD">
      <w:rPr>
        <w:rFonts w:ascii="TimesNewRomanPS-BoldMT" w:hAnsi="TimesNewRomanPS-BoldMT" w:cs="TimesNewRomanPS-BoldMT"/>
        <w:b/>
        <w:bCs/>
        <w:sz w:val="18"/>
        <w:szCs w:val="18"/>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ED2B0" w14:textId="77777777" w:rsidR="00E376DD" w:rsidRDefault="00E376DD" w:rsidP="00E376DD">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p w14:paraId="27A98B01" w14:textId="3521F96F" w:rsidR="0002714E" w:rsidRPr="00BD6837" w:rsidRDefault="0002714E" w:rsidP="00BD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7167"/>
    <w:multiLevelType w:val="multilevel"/>
    <w:tmpl w:val="9990A314"/>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0ABA4420"/>
    <w:multiLevelType w:val="multilevel"/>
    <w:tmpl w:val="E9E20686"/>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15:restartNumberingAfterBreak="0">
    <w:nsid w:val="0EED4EFB"/>
    <w:multiLevelType w:val="hybridMultilevel"/>
    <w:tmpl w:val="0C52E146"/>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0562E"/>
    <w:multiLevelType w:val="hybridMultilevel"/>
    <w:tmpl w:val="D53CF7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D3B3F"/>
    <w:multiLevelType w:val="hybridMultilevel"/>
    <w:tmpl w:val="CDE2FAA4"/>
    <w:lvl w:ilvl="0" w:tplc="4E28A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62F1"/>
    <w:multiLevelType w:val="hybridMultilevel"/>
    <w:tmpl w:val="137015F4"/>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63221"/>
    <w:multiLevelType w:val="hybridMultilevel"/>
    <w:tmpl w:val="A1C24052"/>
    <w:lvl w:ilvl="0" w:tplc="10FE40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71322"/>
    <w:multiLevelType w:val="hybridMultilevel"/>
    <w:tmpl w:val="7FB6F0BC"/>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C5C"/>
    <w:multiLevelType w:val="multilevel"/>
    <w:tmpl w:val="B3C2D092"/>
    <w:lvl w:ilvl="0">
      <w:start w:val="1"/>
      <w:numFmt w:val="decimal"/>
      <w:suff w:val="space"/>
      <w:lvlText w:val="%1."/>
      <w:lvlJc w:val="left"/>
      <w:pPr>
        <w:ind w:left="0" w:firstLine="0"/>
      </w:pPr>
    </w:lvl>
    <w:lvl w:ilvl="1">
      <w:start w:val="1"/>
      <w:numFmt w:val="decimal"/>
      <w:pStyle w:val="Heading3"/>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 w15:restartNumberingAfterBreak="0">
    <w:nsid w:val="2A0828CC"/>
    <w:multiLevelType w:val="multilevel"/>
    <w:tmpl w:val="F432DF5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5C10F3"/>
    <w:multiLevelType w:val="hybridMultilevel"/>
    <w:tmpl w:val="E0CA2C44"/>
    <w:lvl w:ilvl="0" w:tplc="F172586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EC2130"/>
    <w:multiLevelType w:val="hybridMultilevel"/>
    <w:tmpl w:val="AA6A38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FA3274"/>
    <w:multiLevelType w:val="hybridMultilevel"/>
    <w:tmpl w:val="B266719E"/>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D3F31"/>
    <w:multiLevelType w:val="hybridMultilevel"/>
    <w:tmpl w:val="22F6BAD0"/>
    <w:lvl w:ilvl="0" w:tplc="746268B8">
      <w:start w:val="1"/>
      <w:numFmt w:val="decimal"/>
      <w:pStyle w:val="numberedlist"/>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4" w15:restartNumberingAfterBreak="0">
    <w:nsid w:val="3894468E"/>
    <w:multiLevelType w:val="hybridMultilevel"/>
    <w:tmpl w:val="FD8ECC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67741"/>
    <w:multiLevelType w:val="multilevel"/>
    <w:tmpl w:val="E9E20686"/>
    <w:lvl w:ilvl="0">
      <w:start w:val="1"/>
      <w:numFmt w:val="upperLetter"/>
      <w:pStyle w:val="Appendix"/>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45D367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BB0843"/>
    <w:multiLevelType w:val="multilevel"/>
    <w:tmpl w:val="E9E20686"/>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4C1F0287"/>
    <w:multiLevelType w:val="hybridMultilevel"/>
    <w:tmpl w:val="4BA679B0"/>
    <w:lvl w:ilvl="0" w:tplc="5A1AFA3E">
      <w:start w:val="1"/>
      <w:numFmt w:val="decimal"/>
      <w:lvlText w:val="[%1]."/>
      <w:lvlJc w:val="left"/>
      <w:pPr>
        <w:ind w:left="360" w:hanging="360"/>
      </w:pPr>
      <w:rPr>
        <w:rFonts w:hint="default"/>
      </w:rPr>
    </w:lvl>
    <w:lvl w:ilvl="1" w:tplc="04090019" w:tentative="1">
      <w:start w:val="1"/>
      <w:numFmt w:val="lowerLetter"/>
      <w:lvlText w:val="%2."/>
      <w:lvlJc w:val="left"/>
      <w:pPr>
        <w:ind w:left="835" w:hanging="360"/>
      </w:pPr>
    </w:lvl>
    <w:lvl w:ilvl="2" w:tplc="0409001B" w:tentative="1">
      <w:start w:val="1"/>
      <w:numFmt w:val="lowerRoman"/>
      <w:lvlText w:val="%3."/>
      <w:lvlJc w:val="right"/>
      <w:pPr>
        <w:ind w:left="1555" w:hanging="180"/>
      </w:pPr>
    </w:lvl>
    <w:lvl w:ilvl="3" w:tplc="0409000F" w:tentative="1">
      <w:start w:val="1"/>
      <w:numFmt w:val="decimal"/>
      <w:lvlText w:val="%4."/>
      <w:lvlJc w:val="left"/>
      <w:pPr>
        <w:ind w:left="2275" w:hanging="360"/>
      </w:pPr>
    </w:lvl>
    <w:lvl w:ilvl="4" w:tplc="04090019" w:tentative="1">
      <w:start w:val="1"/>
      <w:numFmt w:val="lowerLetter"/>
      <w:lvlText w:val="%5."/>
      <w:lvlJc w:val="left"/>
      <w:pPr>
        <w:ind w:left="2995" w:hanging="360"/>
      </w:pPr>
    </w:lvl>
    <w:lvl w:ilvl="5" w:tplc="0409001B" w:tentative="1">
      <w:start w:val="1"/>
      <w:numFmt w:val="lowerRoman"/>
      <w:lvlText w:val="%6."/>
      <w:lvlJc w:val="right"/>
      <w:pPr>
        <w:ind w:left="3715" w:hanging="180"/>
      </w:pPr>
    </w:lvl>
    <w:lvl w:ilvl="6" w:tplc="0409000F" w:tentative="1">
      <w:start w:val="1"/>
      <w:numFmt w:val="decimal"/>
      <w:lvlText w:val="%7."/>
      <w:lvlJc w:val="left"/>
      <w:pPr>
        <w:ind w:left="4435" w:hanging="360"/>
      </w:pPr>
    </w:lvl>
    <w:lvl w:ilvl="7" w:tplc="04090019" w:tentative="1">
      <w:start w:val="1"/>
      <w:numFmt w:val="lowerLetter"/>
      <w:lvlText w:val="%8."/>
      <w:lvlJc w:val="left"/>
      <w:pPr>
        <w:ind w:left="5155" w:hanging="360"/>
      </w:pPr>
    </w:lvl>
    <w:lvl w:ilvl="8" w:tplc="0409001B" w:tentative="1">
      <w:start w:val="1"/>
      <w:numFmt w:val="lowerRoman"/>
      <w:lvlText w:val="%9."/>
      <w:lvlJc w:val="right"/>
      <w:pPr>
        <w:ind w:left="5875" w:hanging="180"/>
      </w:pPr>
    </w:lvl>
  </w:abstractNum>
  <w:abstractNum w:abstractNumId="19" w15:restartNumberingAfterBreak="0">
    <w:nsid w:val="5C0B5F0D"/>
    <w:multiLevelType w:val="hybridMultilevel"/>
    <w:tmpl w:val="159080E0"/>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ED5CFC"/>
    <w:multiLevelType w:val="hybridMultilevel"/>
    <w:tmpl w:val="C3504C7E"/>
    <w:lvl w:ilvl="0" w:tplc="EA460726">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1" w15:restartNumberingAfterBreak="0">
    <w:nsid w:val="61AB2E4B"/>
    <w:multiLevelType w:val="hybridMultilevel"/>
    <w:tmpl w:val="607A8B06"/>
    <w:lvl w:ilvl="0" w:tplc="7436D2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F653724"/>
    <w:multiLevelType w:val="hybridMultilevel"/>
    <w:tmpl w:val="8AAEB564"/>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55AAC"/>
    <w:multiLevelType w:val="hybridMultilevel"/>
    <w:tmpl w:val="7186B67C"/>
    <w:lvl w:ilvl="0" w:tplc="3D786E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5367DE"/>
    <w:multiLevelType w:val="hybridMultilevel"/>
    <w:tmpl w:val="1992610A"/>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80A7B"/>
    <w:multiLevelType w:val="hybridMultilevel"/>
    <w:tmpl w:val="A6963F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D438C7"/>
    <w:multiLevelType w:val="hybridMultilevel"/>
    <w:tmpl w:val="6148896E"/>
    <w:lvl w:ilvl="0" w:tplc="0409000F">
      <w:start w:val="1"/>
      <w:numFmt w:val="decimal"/>
      <w:lvlText w:val="%1."/>
      <w:lvlJc w:val="left"/>
      <w:pPr>
        <w:ind w:left="720" w:hanging="360"/>
      </w:pPr>
      <w:rPr>
        <w:rFonts w:hint="default"/>
      </w:rPr>
    </w:lvl>
    <w:lvl w:ilvl="1" w:tplc="BF76A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730D0"/>
    <w:multiLevelType w:val="hybridMultilevel"/>
    <w:tmpl w:val="B666E860"/>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F0223"/>
    <w:multiLevelType w:val="hybridMultilevel"/>
    <w:tmpl w:val="509600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3915AD"/>
    <w:multiLevelType w:val="multilevel"/>
    <w:tmpl w:val="88ACAC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7E74724B"/>
    <w:multiLevelType w:val="hybridMultilevel"/>
    <w:tmpl w:val="01E4F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9965803">
    <w:abstractNumId w:val="6"/>
  </w:num>
  <w:num w:numId="2" w16cid:durableId="1159806415">
    <w:abstractNumId w:val="9"/>
  </w:num>
  <w:num w:numId="3" w16cid:durableId="1262182289">
    <w:abstractNumId w:val="29"/>
  </w:num>
  <w:num w:numId="4" w16cid:durableId="12146837">
    <w:abstractNumId w:val="16"/>
  </w:num>
  <w:num w:numId="5" w16cid:durableId="2081516123">
    <w:abstractNumId w:val="8"/>
  </w:num>
  <w:num w:numId="6" w16cid:durableId="1015304138">
    <w:abstractNumId w:val="20"/>
  </w:num>
  <w:num w:numId="7" w16cid:durableId="25448800">
    <w:abstractNumId w:val="0"/>
  </w:num>
  <w:num w:numId="8" w16cid:durableId="957175255">
    <w:abstractNumId w:val="15"/>
  </w:num>
  <w:num w:numId="9" w16cid:durableId="1345402850">
    <w:abstractNumId w:val="17"/>
  </w:num>
  <w:num w:numId="10" w16cid:durableId="1570653864">
    <w:abstractNumId w:val="1"/>
  </w:num>
  <w:num w:numId="11" w16cid:durableId="399718860">
    <w:abstractNumId w:val="13"/>
  </w:num>
  <w:num w:numId="12" w16cid:durableId="1890846127">
    <w:abstractNumId w:val="23"/>
  </w:num>
  <w:num w:numId="13" w16cid:durableId="1395423419">
    <w:abstractNumId w:val="26"/>
  </w:num>
  <w:num w:numId="14" w16cid:durableId="1914119593">
    <w:abstractNumId w:val="9"/>
  </w:num>
  <w:num w:numId="15" w16cid:durableId="653606719">
    <w:abstractNumId w:val="9"/>
  </w:num>
  <w:num w:numId="16" w16cid:durableId="535046793">
    <w:abstractNumId w:val="10"/>
  </w:num>
  <w:num w:numId="17" w16cid:durableId="1336609646">
    <w:abstractNumId w:val="4"/>
  </w:num>
  <w:num w:numId="18" w16cid:durableId="1754400320">
    <w:abstractNumId w:val="22"/>
  </w:num>
  <w:num w:numId="19" w16cid:durableId="1022243242">
    <w:abstractNumId w:val="28"/>
  </w:num>
  <w:num w:numId="20" w16cid:durableId="1573193961">
    <w:abstractNumId w:val="25"/>
  </w:num>
  <w:num w:numId="21" w16cid:durableId="924919009">
    <w:abstractNumId w:val="19"/>
  </w:num>
  <w:num w:numId="22" w16cid:durableId="627856105">
    <w:abstractNumId w:val="27"/>
  </w:num>
  <w:num w:numId="23" w16cid:durableId="1367827243">
    <w:abstractNumId w:val="12"/>
  </w:num>
  <w:num w:numId="24" w16cid:durableId="219942976">
    <w:abstractNumId w:val="5"/>
  </w:num>
  <w:num w:numId="25" w16cid:durableId="192891224">
    <w:abstractNumId w:val="24"/>
  </w:num>
  <w:num w:numId="26" w16cid:durableId="1627547371">
    <w:abstractNumId w:val="7"/>
  </w:num>
  <w:num w:numId="27" w16cid:durableId="359756">
    <w:abstractNumId w:val="2"/>
  </w:num>
  <w:num w:numId="28" w16cid:durableId="270363991">
    <w:abstractNumId w:val="9"/>
  </w:num>
  <w:num w:numId="29" w16cid:durableId="1938560196">
    <w:abstractNumId w:val="9"/>
  </w:num>
  <w:num w:numId="30" w16cid:durableId="1718774010">
    <w:abstractNumId w:val="9"/>
  </w:num>
  <w:num w:numId="31" w16cid:durableId="424155809">
    <w:abstractNumId w:val="9"/>
  </w:num>
  <w:num w:numId="32" w16cid:durableId="1480225615">
    <w:abstractNumId w:val="9"/>
  </w:num>
  <w:num w:numId="33" w16cid:durableId="1506287116">
    <w:abstractNumId w:val="9"/>
  </w:num>
  <w:num w:numId="34" w16cid:durableId="144400442">
    <w:abstractNumId w:val="9"/>
  </w:num>
  <w:num w:numId="35" w16cid:durableId="605161499">
    <w:abstractNumId w:val="9"/>
  </w:num>
  <w:num w:numId="36" w16cid:durableId="1549494508">
    <w:abstractNumId w:val="9"/>
  </w:num>
  <w:num w:numId="37" w16cid:durableId="1583832024">
    <w:abstractNumId w:val="9"/>
  </w:num>
  <w:num w:numId="38" w16cid:durableId="1605844980">
    <w:abstractNumId w:val="9"/>
  </w:num>
  <w:num w:numId="39" w16cid:durableId="490144434">
    <w:abstractNumId w:val="9"/>
  </w:num>
  <w:num w:numId="40" w16cid:durableId="1214199243">
    <w:abstractNumId w:val="9"/>
  </w:num>
  <w:num w:numId="41" w16cid:durableId="323163780">
    <w:abstractNumId w:val="9"/>
  </w:num>
  <w:num w:numId="42" w16cid:durableId="502478517">
    <w:abstractNumId w:val="9"/>
  </w:num>
  <w:num w:numId="43" w16cid:durableId="871305630">
    <w:abstractNumId w:val="9"/>
  </w:num>
  <w:num w:numId="44" w16cid:durableId="1791900432">
    <w:abstractNumId w:val="9"/>
  </w:num>
  <w:num w:numId="45" w16cid:durableId="532965797">
    <w:abstractNumId w:val="21"/>
  </w:num>
  <w:num w:numId="46" w16cid:durableId="313798062">
    <w:abstractNumId w:val="11"/>
  </w:num>
  <w:num w:numId="47" w16cid:durableId="1871910861">
    <w:abstractNumId w:val="14"/>
  </w:num>
  <w:num w:numId="48" w16cid:durableId="925958406">
    <w:abstractNumId w:val="30"/>
  </w:num>
  <w:num w:numId="49" w16cid:durableId="1129669708">
    <w:abstractNumId w:val="3"/>
  </w:num>
  <w:num w:numId="50" w16cid:durableId="1392389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400451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8"/>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8C"/>
    <w:rsid w:val="000013DB"/>
    <w:rsid w:val="00001D8E"/>
    <w:rsid w:val="000052E0"/>
    <w:rsid w:val="00005886"/>
    <w:rsid w:val="00016FEB"/>
    <w:rsid w:val="000201BB"/>
    <w:rsid w:val="00026558"/>
    <w:rsid w:val="0002714E"/>
    <w:rsid w:val="0004582E"/>
    <w:rsid w:val="00062E31"/>
    <w:rsid w:val="0006724B"/>
    <w:rsid w:val="00070921"/>
    <w:rsid w:val="000818D7"/>
    <w:rsid w:val="0009344B"/>
    <w:rsid w:val="00094924"/>
    <w:rsid w:val="000B4A00"/>
    <w:rsid w:val="000F2877"/>
    <w:rsid w:val="00104D0E"/>
    <w:rsid w:val="00122259"/>
    <w:rsid w:val="0012608E"/>
    <w:rsid w:val="00126261"/>
    <w:rsid w:val="00130877"/>
    <w:rsid w:val="00130E14"/>
    <w:rsid w:val="00135364"/>
    <w:rsid w:val="00136705"/>
    <w:rsid w:val="00137041"/>
    <w:rsid w:val="00144AFD"/>
    <w:rsid w:val="00155CDF"/>
    <w:rsid w:val="00157EBD"/>
    <w:rsid w:val="0016638B"/>
    <w:rsid w:val="00173208"/>
    <w:rsid w:val="001A2CF9"/>
    <w:rsid w:val="001B47C5"/>
    <w:rsid w:val="001B4AF3"/>
    <w:rsid w:val="001C4001"/>
    <w:rsid w:val="001C4421"/>
    <w:rsid w:val="001C650D"/>
    <w:rsid w:val="001C77E0"/>
    <w:rsid w:val="001E3392"/>
    <w:rsid w:val="001E52DE"/>
    <w:rsid w:val="001F5123"/>
    <w:rsid w:val="001F5CC2"/>
    <w:rsid w:val="002066B7"/>
    <w:rsid w:val="0021147C"/>
    <w:rsid w:val="0022262F"/>
    <w:rsid w:val="00222C8A"/>
    <w:rsid w:val="002271DC"/>
    <w:rsid w:val="00240E4C"/>
    <w:rsid w:val="00265467"/>
    <w:rsid w:val="00281847"/>
    <w:rsid w:val="0028365E"/>
    <w:rsid w:val="00284FE2"/>
    <w:rsid w:val="00285E97"/>
    <w:rsid w:val="002A044E"/>
    <w:rsid w:val="002A5562"/>
    <w:rsid w:val="002B0996"/>
    <w:rsid w:val="002B40A4"/>
    <w:rsid w:val="002C0860"/>
    <w:rsid w:val="002C5C03"/>
    <w:rsid w:val="002E4B9F"/>
    <w:rsid w:val="002E6DF6"/>
    <w:rsid w:val="002F50ED"/>
    <w:rsid w:val="00306817"/>
    <w:rsid w:val="00311844"/>
    <w:rsid w:val="00312FA0"/>
    <w:rsid w:val="00314B75"/>
    <w:rsid w:val="00320C4C"/>
    <w:rsid w:val="00322A6D"/>
    <w:rsid w:val="003259A8"/>
    <w:rsid w:val="003348D9"/>
    <w:rsid w:val="00340E98"/>
    <w:rsid w:val="003428E6"/>
    <w:rsid w:val="003476C5"/>
    <w:rsid w:val="00351182"/>
    <w:rsid w:val="00355226"/>
    <w:rsid w:val="00355BAF"/>
    <w:rsid w:val="00357183"/>
    <w:rsid w:val="00362D82"/>
    <w:rsid w:val="00371A40"/>
    <w:rsid w:val="003741D0"/>
    <w:rsid w:val="00376460"/>
    <w:rsid w:val="00380887"/>
    <w:rsid w:val="003826C6"/>
    <w:rsid w:val="003836FE"/>
    <w:rsid w:val="003A2F3D"/>
    <w:rsid w:val="003A419C"/>
    <w:rsid w:val="003A5F1C"/>
    <w:rsid w:val="003B0678"/>
    <w:rsid w:val="003B252C"/>
    <w:rsid w:val="003B3528"/>
    <w:rsid w:val="003C64BC"/>
    <w:rsid w:val="003D1000"/>
    <w:rsid w:val="003D22B4"/>
    <w:rsid w:val="003F48EC"/>
    <w:rsid w:val="003F4E23"/>
    <w:rsid w:val="0040558C"/>
    <w:rsid w:val="00410E78"/>
    <w:rsid w:val="00412399"/>
    <w:rsid w:val="00416218"/>
    <w:rsid w:val="00435F88"/>
    <w:rsid w:val="00447C67"/>
    <w:rsid w:val="00457BDA"/>
    <w:rsid w:val="00465B39"/>
    <w:rsid w:val="0047294C"/>
    <w:rsid w:val="004A6468"/>
    <w:rsid w:val="004A7365"/>
    <w:rsid w:val="004C2E4C"/>
    <w:rsid w:val="004C3C24"/>
    <w:rsid w:val="004C62C4"/>
    <w:rsid w:val="004D2675"/>
    <w:rsid w:val="004D34C7"/>
    <w:rsid w:val="00500B20"/>
    <w:rsid w:val="00501AF4"/>
    <w:rsid w:val="0050342B"/>
    <w:rsid w:val="005145BA"/>
    <w:rsid w:val="00520647"/>
    <w:rsid w:val="005453D6"/>
    <w:rsid w:val="00583C64"/>
    <w:rsid w:val="00584F2C"/>
    <w:rsid w:val="005918CF"/>
    <w:rsid w:val="005933DC"/>
    <w:rsid w:val="00596AA0"/>
    <w:rsid w:val="005A3F8A"/>
    <w:rsid w:val="005A6A53"/>
    <w:rsid w:val="005D07B0"/>
    <w:rsid w:val="005D1450"/>
    <w:rsid w:val="005D1F61"/>
    <w:rsid w:val="005F387F"/>
    <w:rsid w:val="005F7D60"/>
    <w:rsid w:val="006071AC"/>
    <w:rsid w:val="00616121"/>
    <w:rsid w:val="00627569"/>
    <w:rsid w:val="0063638F"/>
    <w:rsid w:val="00651258"/>
    <w:rsid w:val="00652E0D"/>
    <w:rsid w:val="0065406F"/>
    <w:rsid w:val="00666704"/>
    <w:rsid w:val="006804CA"/>
    <w:rsid w:val="00682210"/>
    <w:rsid w:val="006A0920"/>
    <w:rsid w:val="006B1D1B"/>
    <w:rsid w:val="006B3777"/>
    <w:rsid w:val="006B3FB1"/>
    <w:rsid w:val="006D0CCF"/>
    <w:rsid w:val="006D34E3"/>
    <w:rsid w:val="006E3B4C"/>
    <w:rsid w:val="006E6C5A"/>
    <w:rsid w:val="007240B7"/>
    <w:rsid w:val="00742BDC"/>
    <w:rsid w:val="00754C1D"/>
    <w:rsid w:val="00776037"/>
    <w:rsid w:val="0078319F"/>
    <w:rsid w:val="0078557A"/>
    <w:rsid w:val="00793A21"/>
    <w:rsid w:val="00797BAC"/>
    <w:rsid w:val="00797C77"/>
    <w:rsid w:val="007B1553"/>
    <w:rsid w:val="007F0DA3"/>
    <w:rsid w:val="007F7C4A"/>
    <w:rsid w:val="00800063"/>
    <w:rsid w:val="00803638"/>
    <w:rsid w:val="0081036E"/>
    <w:rsid w:val="0081249A"/>
    <w:rsid w:val="008135FC"/>
    <w:rsid w:val="00816B99"/>
    <w:rsid w:val="00833C1E"/>
    <w:rsid w:val="00892A18"/>
    <w:rsid w:val="00895D41"/>
    <w:rsid w:val="008A5755"/>
    <w:rsid w:val="008A617F"/>
    <w:rsid w:val="008A7632"/>
    <w:rsid w:val="008C4FBC"/>
    <w:rsid w:val="008C7438"/>
    <w:rsid w:val="008F5D16"/>
    <w:rsid w:val="008F6D73"/>
    <w:rsid w:val="0090279A"/>
    <w:rsid w:val="00903783"/>
    <w:rsid w:val="00910C76"/>
    <w:rsid w:val="00916148"/>
    <w:rsid w:val="00924AA1"/>
    <w:rsid w:val="009467FE"/>
    <w:rsid w:val="00953623"/>
    <w:rsid w:val="00960285"/>
    <w:rsid w:val="00964E29"/>
    <w:rsid w:val="009968AF"/>
    <w:rsid w:val="009A0617"/>
    <w:rsid w:val="009A1382"/>
    <w:rsid w:val="009A6F6A"/>
    <w:rsid w:val="009B1E85"/>
    <w:rsid w:val="009C1BBE"/>
    <w:rsid w:val="009D375B"/>
    <w:rsid w:val="009D3DC8"/>
    <w:rsid w:val="009E04B1"/>
    <w:rsid w:val="009E2C90"/>
    <w:rsid w:val="009F23C4"/>
    <w:rsid w:val="009F3CA2"/>
    <w:rsid w:val="009F5FC3"/>
    <w:rsid w:val="009F7150"/>
    <w:rsid w:val="009F76D2"/>
    <w:rsid w:val="00A0466A"/>
    <w:rsid w:val="00A14D6B"/>
    <w:rsid w:val="00A167A1"/>
    <w:rsid w:val="00A2595A"/>
    <w:rsid w:val="00A26F60"/>
    <w:rsid w:val="00A27C78"/>
    <w:rsid w:val="00A30466"/>
    <w:rsid w:val="00A51575"/>
    <w:rsid w:val="00A55A1A"/>
    <w:rsid w:val="00A573B3"/>
    <w:rsid w:val="00A627A0"/>
    <w:rsid w:val="00A6685A"/>
    <w:rsid w:val="00A73C6E"/>
    <w:rsid w:val="00A77614"/>
    <w:rsid w:val="00A80048"/>
    <w:rsid w:val="00A90D9B"/>
    <w:rsid w:val="00A94455"/>
    <w:rsid w:val="00AA0A87"/>
    <w:rsid w:val="00AB3D58"/>
    <w:rsid w:val="00AB6184"/>
    <w:rsid w:val="00AC76D5"/>
    <w:rsid w:val="00AE2C74"/>
    <w:rsid w:val="00AF4A34"/>
    <w:rsid w:val="00B0071A"/>
    <w:rsid w:val="00B04480"/>
    <w:rsid w:val="00B07517"/>
    <w:rsid w:val="00B11051"/>
    <w:rsid w:val="00B11A6A"/>
    <w:rsid w:val="00B262FD"/>
    <w:rsid w:val="00B345C1"/>
    <w:rsid w:val="00B41740"/>
    <w:rsid w:val="00B619DF"/>
    <w:rsid w:val="00B8318A"/>
    <w:rsid w:val="00B9326E"/>
    <w:rsid w:val="00BA126E"/>
    <w:rsid w:val="00BB2FE0"/>
    <w:rsid w:val="00BB4761"/>
    <w:rsid w:val="00BC1BF3"/>
    <w:rsid w:val="00BD6837"/>
    <w:rsid w:val="00BF2DA3"/>
    <w:rsid w:val="00BF6CB3"/>
    <w:rsid w:val="00C101FC"/>
    <w:rsid w:val="00C16BB8"/>
    <w:rsid w:val="00C25DBF"/>
    <w:rsid w:val="00C3054D"/>
    <w:rsid w:val="00C30EC9"/>
    <w:rsid w:val="00C5755D"/>
    <w:rsid w:val="00C57E77"/>
    <w:rsid w:val="00C66289"/>
    <w:rsid w:val="00C800EB"/>
    <w:rsid w:val="00C85311"/>
    <w:rsid w:val="00CB06C5"/>
    <w:rsid w:val="00CB2195"/>
    <w:rsid w:val="00CB6809"/>
    <w:rsid w:val="00CB6A68"/>
    <w:rsid w:val="00CC11EA"/>
    <w:rsid w:val="00CC2527"/>
    <w:rsid w:val="00CC659C"/>
    <w:rsid w:val="00CD1817"/>
    <w:rsid w:val="00CE1D44"/>
    <w:rsid w:val="00CF3A50"/>
    <w:rsid w:val="00CF5512"/>
    <w:rsid w:val="00D034FD"/>
    <w:rsid w:val="00D268CF"/>
    <w:rsid w:val="00D26DCA"/>
    <w:rsid w:val="00D37AE5"/>
    <w:rsid w:val="00D42581"/>
    <w:rsid w:val="00D461AB"/>
    <w:rsid w:val="00D47933"/>
    <w:rsid w:val="00D57614"/>
    <w:rsid w:val="00D57FA5"/>
    <w:rsid w:val="00D616C8"/>
    <w:rsid w:val="00D67F74"/>
    <w:rsid w:val="00D8689F"/>
    <w:rsid w:val="00D90206"/>
    <w:rsid w:val="00D93553"/>
    <w:rsid w:val="00D96F15"/>
    <w:rsid w:val="00DC04A9"/>
    <w:rsid w:val="00DD11CA"/>
    <w:rsid w:val="00DE1A7F"/>
    <w:rsid w:val="00DF1319"/>
    <w:rsid w:val="00DF1DAA"/>
    <w:rsid w:val="00E11C92"/>
    <w:rsid w:val="00E11F78"/>
    <w:rsid w:val="00E1342F"/>
    <w:rsid w:val="00E15788"/>
    <w:rsid w:val="00E26AD3"/>
    <w:rsid w:val="00E3311D"/>
    <w:rsid w:val="00E376DD"/>
    <w:rsid w:val="00E42088"/>
    <w:rsid w:val="00E5504A"/>
    <w:rsid w:val="00E909B3"/>
    <w:rsid w:val="00E977FE"/>
    <w:rsid w:val="00EB5F2B"/>
    <w:rsid w:val="00EC0663"/>
    <w:rsid w:val="00EC376B"/>
    <w:rsid w:val="00ED7A84"/>
    <w:rsid w:val="00EF0FAC"/>
    <w:rsid w:val="00EF4832"/>
    <w:rsid w:val="00F027B0"/>
    <w:rsid w:val="00F030E3"/>
    <w:rsid w:val="00F0583C"/>
    <w:rsid w:val="00F24BA1"/>
    <w:rsid w:val="00F26112"/>
    <w:rsid w:val="00F51B26"/>
    <w:rsid w:val="00F57CAA"/>
    <w:rsid w:val="00F612F8"/>
    <w:rsid w:val="00F80609"/>
    <w:rsid w:val="00F810E7"/>
    <w:rsid w:val="00F85475"/>
    <w:rsid w:val="00F87535"/>
    <w:rsid w:val="00F903CF"/>
    <w:rsid w:val="00F91D01"/>
    <w:rsid w:val="00F9271F"/>
    <w:rsid w:val="00F9438C"/>
    <w:rsid w:val="00FB1095"/>
    <w:rsid w:val="00FC11BD"/>
    <w:rsid w:val="00FE7B2D"/>
    <w:rsid w:val="00FF045F"/>
    <w:rsid w:val="00FF13A7"/>
    <w:rsid w:val="00FF1689"/>
    <w:rsid w:val="00FF37EB"/>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D453BC"/>
  <w15:docId w15:val="{965A88ED-94CE-4845-AF7F-AE53184A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E0"/>
    <w:rPr>
      <w:sz w:val="22"/>
      <w:szCs w:val="22"/>
    </w:rPr>
  </w:style>
  <w:style w:type="paragraph" w:styleId="Heading1">
    <w:name w:val="heading 1"/>
    <w:basedOn w:val="Normal"/>
    <w:next w:val="Normal"/>
    <w:link w:val="Heading1Char"/>
    <w:uiPriority w:val="9"/>
    <w:qFormat/>
    <w:rsid w:val="00D616C8"/>
    <w:pPr>
      <w:numPr>
        <w:numId w:val="2"/>
      </w:numPr>
      <w:spacing w:after="240"/>
      <w:outlineLvl w:val="0"/>
    </w:pPr>
    <w:rPr>
      <w:rFonts w:ascii="Times New Roman" w:hAnsi="Times New Roman" w:cs="Times New Roman"/>
      <w:b/>
      <w:sz w:val="20"/>
      <w:szCs w:val="20"/>
    </w:rPr>
  </w:style>
  <w:style w:type="paragraph" w:styleId="Heading2">
    <w:name w:val="heading 2"/>
    <w:basedOn w:val="Heading3"/>
    <w:next w:val="Normal"/>
    <w:link w:val="Heading2Char"/>
    <w:uiPriority w:val="9"/>
    <w:unhideWhenUsed/>
    <w:qFormat/>
    <w:rsid w:val="003826C6"/>
    <w:pPr>
      <w:outlineLvl w:val="1"/>
    </w:pPr>
    <w:rPr>
      <w:i/>
    </w:rPr>
  </w:style>
  <w:style w:type="paragraph" w:styleId="Heading3">
    <w:name w:val="heading 3"/>
    <w:basedOn w:val="Normal"/>
    <w:next w:val="Normal"/>
    <w:link w:val="Heading3Char"/>
    <w:uiPriority w:val="9"/>
    <w:unhideWhenUsed/>
    <w:rsid w:val="003826C6"/>
    <w:pPr>
      <w:numPr>
        <w:ilvl w:val="1"/>
        <w:numId w:val="5"/>
      </w:numPr>
      <w:outlineLvl w:val="2"/>
    </w:pPr>
    <w:rPr>
      <w:rFonts w:ascii="Times New Roman" w:eastAsia="SimSun" w:hAnsi="Times New Roman" w:cs="Times New Roman"/>
      <w:sz w:val="20"/>
      <w:szCs w:val="20"/>
    </w:rPr>
  </w:style>
  <w:style w:type="paragraph" w:styleId="Heading4">
    <w:name w:val="heading 4"/>
    <w:basedOn w:val="Normal"/>
    <w:next w:val="Normal"/>
    <w:link w:val="Heading4Char"/>
    <w:uiPriority w:val="9"/>
    <w:semiHidden/>
    <w:unhideWhenUsed/>
    <w:qFormat/>
    <w:rsid w:val="009E04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558C"/>
    <w:pPr>
      <w:tabs>
        <w:tab w:val="center" w:pos="4320"/>
        <w:tab w:val="right" w:pos="8640"/>
      </w:tabs>
    </w:pPr>
  </w:style>
  <w:style w:type="character" w:customStyle="1" w:styleId="HeaderChar">
    <w:name w:val="Header Char"/>
    <w:basedOn w:val="DefaultParagraphFont"/>
    <w:link w:val="Header"/>
    <w:uiPriority w:val="99"/>
    <w:rsid w:val="0040558C"/>
    <w:rPr>
      <w:sz w:val="22"/>
      <w:szCs w:val="22"/>
    </w:rPr>
  </w:style>
  <w:style w:type="paragraph" w:styleId="Footer">
    <w:name w:val="footer"/>
    <w:basedOn w:val="Normal"/>
    <w:link w:val="FooterChar"/>
    <w:uiPriority w:val="99"/>
    <w:unhideWhenUsed/>
    <w:rsid w:val="0040558C"/>
    <w:pPr>
      <w:tabs>
        <w:tab w:val="center" w:pos="4320"/>
        <w:tab w:val="right" w:pos="8640"/>
      </w:tabs>
    </w:pPr>
  </w:style>
  <w:style w:type="character" w:customStyle="1" w:styleId="FooterChar">
    <w:name w:val="Footer Char"/>
    <w:basedOn w:val="DefaultParagraphFont"/>
    <w:link w:val="Footer"/>
    <w:uiPriority w:val="99"/>
    <w:rsid w:val="0040558C"/>
    <w:rPr>
      <w:sz w:val="22"/>
      <w:szCs w:val="22"/>
    </w:rPr>
  </w:style>
  <w:style w:type="paragraph" w:styleId="BalloonText">
    <w:name w:val="Balloon Text"/>
    <w:basedOn w:val="Normal"/>
    <w:link w:val="BalloonTextChar"/>
    <w:uiPriority w:val="99"/>
    <w:semiHidden/>
    <w:unhideWhenUsed/>
    <w:rsid w:val="004055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58C"/>
    <w:rPr>
      <w:rFonts w:ascii="Lucida Grande" w:hAnsi="Lucida Grande" w:cs="Lucida Grande"/>
      <w:sz w:val="18"/>
      <w:szCs w:val="18"/>
    </w:rPr>
  </w:style>
  <w:style w:type="paragraph" w:styleId="Title">
    <w:name w:val="Title"/>
    <w:basedOn w:val="Normal"/>
    <w:next w:val="Normal"/>
    <w:link w:val="TitleChar"/>
    <w:uiPriority w:val="10"/>
    <w:qFormat/>
    <w:rsid w:val="0040558C"/>
    <w:pPr>
      <w:spacing w:after="200"/>
      <w:jc w:val="center"/>
    </w:pPr>
    <w:rPr>
      <w:rFonts w:ascii="Times New Roman" w:hAnsi="Times New Roman" w:cs="Times New Roman"/>
      <w:sz w:val="34"/>
      <w:szCs w:val="34"/>
    </w:rPr>
  </w:style>
  <w:style w:type="character" w:customStyle="1" w:styleId="TitleChar">
    <w:name w:val="Title Char"/>
    <w:basedOn w:val="DefaultParagraphFont"/>
    <w:link w:val="Title"/>
    <w:uiPriority w:val="10"/>
    <w:rsid w:val="0040558C"/>
    <w:rPr>
      <w:rFonts w:ascii="Times New Roman" w:hAnsi="Times New Roman" w:cs="Times New Roman"/>
      <w:sz w:val="34"/>
      <w:szCs w:val="34"/>
    </w:rPr>
  </w:style>
  <w:style w:type="paragraph" w:styleId="FootnoteText">
    <w:name w:val="footnote text"/>
    <w:basedOn w:val="Normal"/>
    <w:link w:val="FootnoteTextChar"/>
    <w:uiPriority w:val="99"/>
    <w:unhideWhenUsed/>
    <w:rsid w:val="0040558C"/>
    <w:rPr>
      <w:sz w:val="24"/>
      <w:szCs w:val="24"/>
    </w:rPr>
  </w:style>
  <w:style w:type="character" w:customStyle="1" w:styleId="FootnoteTextChar">
    <w:name w:val="Footnote Text Char"/>
    <w:basedOn w:val="DefaultParagraphFont"/>
    <w:link w:val="FootnoteText"/>
    <w:uiPriority w:val="99"/>
    <w:rsid w:val="0040558C"/>
  </w:style>
  <w:style w:type="character" w:styleId="FootnoteReference">
    <w:name w:val="footnote reference"/>
    <w:basedOn w:val="DefaultParagraphFont"/>
    <w:uiPriority w:val="99"/>
    <w:unhideWhenUsed/>
    <w:rsid w:val="0040558C"/>
    <w:rPr>
      <w:vertAlign w:val="superscript"/>
    </w:rPr>
  </w:style>
  <w:style w:type="paragraph" w:customStyle="1" w:styleId="authorline">
    <w:name w:val="author line"/>
    <w:basedOn w:val="Normal"/>
    <w:qFormat/>
    <w:rsid w:val="00BB4761"/>
    <w:pPr>
      <w:spacing w:line="300" w:lineRule="exact"/>
      <w:jc w:val="center"/>
    </w:pPr>
    <w:rPr>
      <w:rFonts w:ascii="Times New Roman" w:hAnsi="Times New Roman" w:cs="Times New Roman"/>
      <w:sz w:val="26"/>
      <w:szCs w:val="26"/>
    </w:rPr>
  </w:style>
  <w:style w:type="paragraph" w:customStyle="1" w:styleId="authoraffiliation">
    <w:name w:val="author affiliation"/>
    <w:basedOn w:val="Normal"/>
    <w:qFormat/>
    <w:rsid w:val="00BB4761"/>
    <w:pPr>
      <w:spacing w:after="160" w:line="300" w:lineRule="exact"/>
      <w:jc w:val="center"/>
    </w:pPr>
    <w:rPr>
      <w:rFonts w:ascii="Times New Roman" w:eastAsia="SimSun" w:hAnsi="Times New Roman" w:cs="Times New Roman"/>
      <w:noProof/>
      <w:sz w:val="16"/>
      <w:szCs w:val="16"/>
    </w:rPr>
  </w:style>
  <w:style w:type="paragraph" w:customStyle="1" w:styleId="abstract">
    <w:name w:val="abstract"/>
    <w:basedOn w:val="Normal"/>
    <w:qFormat/>
    <w:rsid w:val="00DF1319"/>
    <w:pPr>
      <w:pBdr>
        <w:top w:val="single" w:sz="4" w:space="1" w:color="auto"/>
      </w:pBdr>
      <w:spacing w:after="220" w:line="220" w:lineRule="exact"/>
    </w:pPr>
    <w:rPr>
      <w:rFonts w:ascii="Times New Roman" w:eastAsia="SimSun" w:hAnsi="Times New Roman" w:cs="Times New Roman"/>
      <w:b/>
      <w:sz w:val="18"/>
      <w:szCs w:val="20"/>
    </w:rPr>
  </w:style>
  <w:style w:type="table" w:styleId="TableGrid">
    <w:name w:val="Table Grid"/>
    <w:basedOn w:val="TableNormal"/>
    <w:uiPriority w:val="39"/>
    <w:rsid w:val="0031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text"/>
    <w:qFormat/>
    <w:rsid w:val="00CB06C5"/>
    <w:pPr>
      <w:numPr>
        <w:numId w:val="6"/>
      </w:numPr>
      <w:spacing w:before="0" w:after="0" w:line="240" w:lineRule="exact"/>
      <w:ind w:left="245" w:hanging="245"/>
    </w:pPr>
  </w:style>
  <w:style w:type="paragraph" w:styleId="ListParagraph">
    <w:name w:val="List Paragraph"/>
    <w:basedOn w:val="Normal"/>
    <w:uiPriority w:val="34"/>
    <w:qFormat/>
    <w:rsid w:val="00CC2527"/>
    <w:pPr>
      <w:ind w:left="720"/>
      <w:contextualSpacing/>
    </w:pPr>
  </w:style>
  <w:style w:type="character" w:customStyle="1" w:styleId="Heading1Char">
    <w:name w:val="Heading 1 Char"/>
    <w:basedOn w:val="DefaultParagraphFont"/>
    <w:link w:val="Heading1"/>
    <w:uiPriority w:val="9"/>
    <w:rsid w:val="00D616C8"/>
    <w:rPr>
      <w:rFonts w:ascii="Times New Roman" w:hAnsi="Times New Roman" w:cs="Times New Roman"/>
      <w:b/>
      <w:sz w:val="20"/>
      <w:szCs w:val="20"/>
    </w:rPr>
  </w:style>
  <w:style w:type="character" w:customStyle="1" w:styleId="Heading2Char">
    <w:name w:val="Heading 2 Char"/>
    <w:basedOn w:val="DefaultParagraphFont"/>
    <w:link w:val="Heading2"/>
    <w:uiPriority w:val="9"/>
    <w:rsid w:val="003826C6"/>
    <w:rPr>
      <w:rFonts w:ascii="Times New Roman" w:eastAsia="SimSun" w:hAnsi="Times New Roman" w:cs="Times New Roman"/>
      <w:i/>
      <w:sz w:val="20"/>
      <w:szCs w:val="20"/>
    </w:rPr>
  </w:style>
  <w:style w:type="character" w:customStyle="1" w:styleId="Heading3Char">
    <w:name w:val="Heading 3 Char"/>
    <w:basedOn w:val="DefaultParagraphFont"/>
    <w:link w:val="Heading3"/>
    <w:uiPriority w:val="9"/>
    <w:rsid w:val="00910C76"/>
    <w:rPr>
      <w:rFonts w:ascii="Times New Roman" w:eastAsia="SimSun" w:hAnsi="Times New Roman" w:cs="Times New Roman"/>
      <w:sz w:val="20"/>
      <w:szCs w:val="20"/>
    </w:rPr>
  </w:style>
  <w:style w:type="paragraph" w:customStyle="1" w:styleId="normaltext">
    <w:name w:val="normal text"/>
    <w:basedOn w:val="Normal"/>
    <w:qFormat/>
    <w:rsid w:val="00CB06C5"/>
    <w:pPr>
      <w:spacing w:before="200" w:after="200"/>
      <w:ind w:firstLine="245"/>
      <w:jc w:val="both"/>
    </w:pPr>
    <w:rPr>
      <w:rFonts w:ascii="Times New Roman" w:eastAsia="SimSun" w:hAnsi="Times New Roman" w:cs="Times New Roman"/>
      <w:sz w:val="20"/>
      <w:szCs w:val="20"/>
    </w:rPr>
  </w:style>
  <w:style w:type="paragraph" w:customStyle="1" w:styleId="tablecaption">
    <w:name w:val="table caption"/>
    <w:basedOn w:val="Normal"/>
    <w:qFormat/>
    <w:rsid w:val="004C62C4"/>
    <w:pPr>
      <w:spacing w:after="240" w:line="200" w:lineRule="exact"/>
    </w:pPr>
    <w:rPr>
      <w:rFonts w:ascii="Times New Roman" w:hAnsi="Times New Roman" w:cs="Times New Roman"/>
      <w:sz w:val="16"/>
      <w:szCs w:val="16"/>
    </w:rPr>
  </w:style>
  <w:style w:type="paragraph" w:customStyle="1" w:styleId="figurecaption">
    <w:name w:val="figure caption"/>
    <w:basedOn w:val="Normal"/>
    <w:qFormat/>
    <w:rsid w:val="00EB5F2B"/>
    <w:pPr>
      <w:spacing w:before="200" w:after="240" w:line="200" w:lineRule="exact"/>
    </w:pPr>
    <w:rPr>
      <w:rFonts w:ascii="Times New Roman" w:hAnsi="Times New Roman" w:cs="Times New Roman"/>
      <w:sz w:val="16"/>
      <w:szCs w:val="16"/>
    </w:rPr>
  </w:style>
  <w:style w:type="paragraph" w:customStyle="1" w:styleId="reference">
    <w:name w:val="reference"/>
    <w:basedOn w:val="Normal"/>
    <w:qFormat/>
    <w:rsid w:val="00B0071A"/>
    <w:pPr>
      <w:ind w:left="360" w:hanging="360"/>
      <w:jc w:val="both"/>
    </w:pPr>
    <w:rPr>
      <w:rFonts w:ascii="Times New Roman" w:hAnsi="Times New Roman" w:cs="Times New Roman"/>
      <w:sz w:val="16"/>
      <w:szCs w:val="16"/>
    </w:rPr>
  </w:style>
  <w:style w:type="paragraph" w:customStyle="1" w:styleId="Appendix">
    <w:name w:val="Appendix"/>
    <w:basedOn w:val="ListParagraph"/>
    <w:qFormat/>
    <w:rsid w:val="005D1F61"/>
    <w:pPr>
      <w:numPr>
        <w:numId w:val="8"/>
      </w:numPr>
      <w:spacing w:before="480" w:after="240" w:line="240" w:lineRule="exact"/>
    </w:pPr>
    <w:rPr>
      <w:rFonts w:ascii="Times New Roman" w:hAnsi="Times New Roman" w:cs="Times New Roman"/>
      <w:b/>
      <w:sz w:val="20"/>
      <w:szCs w:val="20"/>
    </w:rPr>
  </w:style>
  <w:style w:type="character" w:styleId="PageNumber">
    <w:name w:val="page number"/>
    <w:basedOn w:val="DefaultParagraphFont"/>
    <w:semiHidden/>
    <w:rsid w:val="00E11C92"/>
    <w:rPr>
      <w:sz w:val="16"/>
    </w:rPr>
  </w:style>
  <w:style w:type="paragraph" w:customStyle="1" w:styleId="numberedlist">
    <w:name w:val="numbered list"/>
    <w:basedOn w:val="normaltext"/>
    <w:qFormat/>
    <w:rsid w:val="00596AA0"/>
    <w:pPr>
      <w:numPr>
        <w:numId w:val="11"/>
      </w:numPr>
      <w:spacing w:before="0" w:after="0"/>
      <w:ind w:left="360"/>
    </w:pPr>
  </w:style>
  <w:style w:type="paragraph" w:styleId="Bibliography">
    <w:name w:val="Bibliography"/>
    <w:basedOn w:val="Normal"/>
    <w:next w:val="Normal"/>
    <w:uiPriority w:val="37"/>
    <w:semiHidden/>
    <w:unhideWhenUsed/>
    <w:rsid w:val="00CF3A50"/>
  </w:style>
  <w:style w:type="paragraph" w:styleId="Caption">
    <w:name w:val="caption"/>
    <w:basedOn w:val="Normal"/>
    <w:next w:val="Normal"/>
    <w:uiPriority w:val="35"/>
    <w:unhideWhenUsed/>
    <w:qFormat/>
    <w:rsid w:val="00C16BB8"/>
    <w:pPr>
      <w:spacing w:after="200"/>
    </w:pPr>
    <w:rPr>
      <w:i/>
      <w:iCs/>
      <w:color w:val="1F497D" w:themeColor="text2"/>
      <w:sz w:val="18"/>
      <w:szCs w:val="18"/>
    </w:rPr>
  </w:style>
  <w:style w:type="character" w:styleId="Hyperlink">
    <w:name w:val="Hyperlink"/>
    <w:basedOn w:val="DefaultParagraphFont"/>
    <w:uiPriority w:val="99"/>
    <w:unhideWhenUsed/>
    <w:rsid w:val="001C77E0"/>
    <w:rPr>
      <w:color w:val="0000FF" w:themeColor="hyperlink"/>
      <w:u w:val="single"/>
    </w:rPr>
  </w:style>
  <w:style w:type="character" w:styleId="UnresolvedMention">
    <w:name w:val="Unresolved Mention"/>
    <w:basedOn w:val="DefaultParagraphFont"/>
    <w:uiPriority w:val="99"/>
    <w:semiHidden/>
    <w:unhideWhenUsed/>
    <w:rsid w:val="001C77E0"/>
    <w:rPr>
      <w:color w:val="605E5C"/>
      <w:shd w:val="clear" w:color="auto" w:fill="E1DFDD"/>
    </w:rPr>
  </w:style>
  <w:style w:type="paragraph" w:customStyle="1" w:styleId="TableParagraph">
    <w:name w:val="Table Paragraph"/>
    <w:basedOn w:val="Normal"/>
    <w:uiPriority w:val="1"/>
    <w:rsid w:val="00E1342F"/>
    <w:pPr>
      <w:widowControl w:val="0"/>
      <w:autoSpaceDE w:val="0"/>
      <w:autoSpaceDN w:val="0"/>
    </w:pPr>
    <w:rPr>
      <w:rFonts w:ascii="Century" w:eastAsia="Century" w:hAnsi="Century" w:cs="Century"/>
      <w:sz w:val="20"/>
      <w:szCs w:val="20"/>
      <w:lang w:val="en-ZA"/>
    </w:rPr>
  </w:style>
  <w:style w:type="table" w:customStyle="1" w:styleId="TableGrid1">
    <w:name w:val="Table Grid1"/>
    <w:basedOn w:val="TableNormal"/>
    <w:next w:val="TableGrid"/>
    <w:uiPriority w:val="39"/>
    <w:rsid w:val="00001D8E"/>
    <w:pPr>
      <w:spacing w:before="60" w:after="60"/>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76C5"/>
    <w:rPr>
      <w:color w:val="666666"/>
    </w:rPr>
  </w:style>
  <w:style w:type="character" w:customStyle="1" w:styleId="Heading4Char">
    <w:name w:val="Heading 4 Char"/>
    <w:basedOn w:val="DefaultParagraphFont"/>
    <w:link w:val="Heading4"/>
    <w:uiPriority w:val="9"/>
    <w:semiHidden/>
    <w:rsid w:val="009E04B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marshoud@uj.edu.sa" TargetMode="Externa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D3B7-6800-456D-A166-C8C15664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KFUPM</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Muhammad Al-Salamah</dc:creator>
  <cp:lastModifiedBy>محمد عابد</cp:lastModifiedBy>
  <cp:revision>7</cp:revision>
  <cp:lastPrinted>2023-09-21T12:43:00Z</cp:lastPrinted>
  <dcterms:created xsi:type="dcterms:W3CDTF">2024-06-27T11:41:00Z</dcterms:created>
  <dcterms:modified xsi:type="dcterms:W3CDTF">2024-06-27T11:53:00Z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31a13959cf8976c49c66824a066e2fbade6d45b571141cc477e6d39b8cd4826e</vt:lpwstr>
  </property>
  <property fmtid="{D5CDD505-2E9C-101B-9397-08002B2CF9AE}" pid="3" name="ZOTERO_PREF_1">
    <vt:lpwstr>&lt;data data-version="3" zotero-version="6.0.27"&gt;&lt;session id="ZpSAe5KK"/&gt;&lt;style id="http://www.zotero.org/styles/ieee" locale="en-US" hasBibliography="1" bibliographyStyleHasBeenSet="0"/&gt;&lt;prefs&gt;&lt;pref name="fieldType" value="Field"/&gt;&lt;pref name="automaticJour</vt:lpwstr>
  </property>
  <property fmtid="{D5CDD505-2E9C-101B-9397-08002B2CF9AE}" pid="4" name="ZOTERO_PREF_2">
    <vt:lpwstr>nalAbbreviations" value="true"/&gt;&lt;/prefs&gt;&lt;/data&gt;</vt:lpwstr>
  </property>
</Properties>
</file>