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433" w:rsidRPr="000F3C5A" w:rsidRDefault="00F54E96" w:rsidP="00A06553">
      <w:pPr>
        <w:snapToGrid w:val="0"/>
        <w:spacing w:after="0" w:line="480" w:lineRule="auto"/>
        <w:jc w:val="both"/>
        <w:rPr>
          <w:rFonts w:ascii="Arial" w:hAnsi="Arial" w:cs="Arial"/>
          <w:b/>
          <w:bCs/>
          <w:sz w:val="24"/>
          <w:szCs w:val="24"/>
          <w:lang w:val="en-US"/>
        </w:rPr>
      </w:pPr>
      <w:r w:rsidRPr="000F3C5A">
        <w:rPr>
          <w:rFonts w:ascii="Arial" w:hAnsi="Arial" w:cs="Arial"/>
          <w:b/>
          <w:bCs/>
          <w:sz w:val="24"/>
          <w:szCs w:val="24"/>
          <w:lang w:val="en-US"/>
        </w:rPr>
        <w:t>ABSTRAC</w:t>
      </w:r>
      <w:r w:rsidR="00AC5B55">
        <w:rPr>
          <w:rFonts w:ascii="Arial" w:hAnsi="Arial" w:cs="Arial"/>
          <w:b/>
          <w:bCs/>
          <w:sz w:val="24"/>
          <w:szCs w:val="24"/>
          <w:lang w:val="en-US"/>
        </w:rPr>
        <w:t>T</w:t>
      </w:r>
    </w:p>
    <w:p w:rsidR="00337242" w:rsidRPr="000F3C5A" w:rsidRDefault="00975443" w:rsidP="00031433">
      <w:pPr>
        <w:snapToGrid w:val="0"/>
        <w:spacing w:after="0" w:line="480" w:lineRule="auto"/>
        <w:ind w:firstLine="708"/>
        <w:jc w:val="both"/>
        <w:rPr>
          <w:rFonts w:ascii="Arial" w:hAnsi="Arial" w:cs="Arial"/>
          <w:b/>
          <w:bCs/>
          <w:sz w:val="24"/>
          <w:szCs w:val="24"/>
          <w:lang w:val="en-US"/>
        </w:rPr>
      </w:pPr>
      <w:r>
        <w:rPr>
          <w:rFonts w:ascii="Arial" w:hAnsi="Arial" w:cs="Arial"/>
          <w:sz w:val="24"/>
          <w:szCs w:val="24"/>
          <w:lang w:val="en-US"/>
        </w:rPr>
        <w:t>T</w:t>
      </w:r>
      <w:r w:rsidR="00E26135" w:rsidRPr="000F3C5A">
        <w:rPr>
          <w:rFonts w:ascii="Arial" w:hAnsi="Arial" w:cs="Arial"/>
          <w:sz w:val="24"/>
          <w:szCs w:val="24"/>
          <w:lang w:val="en-US"/>
        </w:rPr>
        <w:t xml:space="preserve">wo </w:t>
      </w:r>
      <w:r w:rsidR="00EE1757">
        <w:rPr>
          <w:rFonts w:ascii="Arial" w:hAnsi="Arial" w:cs="Arial"/>
          <w:sz w:val="24"/>
          <w:szCs w:val="24"/>
          <w:lang w:val="en-US"/>
        </w:rPr>
        <w:t>sep</w:t>
      </w:r>
      <w:r w:rsidR="003951A6">
        <w:rPr>
          <w:rFonts w:ascii="Arial" w:hAnsi="Arial" w:cs="Arial"/>
          <w:sz w:val="24"/>
          <w:szCs w:val="24"/>
          <w:lang w:val="en-US"/>
        </w:rPr>
        <w:t>a</w:t>
      </w:r>
      <w:r w:rsidR="00EE1757">
        <w:rPr>
          <w:rFonts w:ascii="Arial" w:hAnsi="Arial" w:cs="Arial"/>
          <w:sz w:val="24"/>
          <w:szCs w:val="24"/>
          <w:lang w:val="en-US"/>
        </w:rPr>
        <w:t xml:space="preserve">rate </w:t>
      </w:r>
      <w:r w:rsidR="00E26135" w:rsidRPr="000F3C5A">
        <w:rPr>
          <w:rFonts w:ascii="Arial" w:hAnsi="Arial" w:cs="Arial"/>
          <w:sz w:val="24"/>
          <w:szCs w:val="24"/>
          <w:lang w:val="en-US"/>
        </w:rPr>
        <w:t>studies were conducted</w:t>
      </w:r>
      <w:r w:rsidR="00BA2A0E">
        <w:rPr>
          <w:rFonts w:ascii="Arial" w:hAnsi="Arial" w:cs="Arial"/>
          <w:sz w:val="24"/>
          <w:szCs w:val="24"/>
          <w:lang w:val="en-US"/>
        </w:rPr>
        <w:t xml:space="preserve"> aiming</w:t>
      </w:r>
      <w:r w:rsidR="00E26135" w:rsidRPr="000F3C5A">
        <w:rPr>
          <w:rFonts w:ascii="Arial" w:hAnsi="Arial" w:cs="Arial"/>
          <w:sz w:val="24"/>
          <w:szCs w:val="24"/>
          <w:lang w:val="en-US"/>
        </w:rPr>
        <w:t xml:space="preserve"> to determine reproductive performance</w:t>
      </w:r>
      <w:r w:rsidR="00562817">
        <w:rPr>
          <w:rFonts w:ascii="Arial" w:hAnsi="Arial" w:cs="Arial"/>
          <w:sz w:val="24"/>
          <w:szCs w:val="24"/>
          <w:lang w:val="en-US"/>
        </w:rPr>
        <w:t xml:space="preserve"> (Study 1)</w:t>
      </w:r>
      <w:r w:rsidR="00EE1757">
        <w:rPr>
          <w:rFonts w:ascii="Arial" w:hAnsi="Arial" w:cs="Arial"/>
          <w:sz w:val="24"/>
          <w:szCs w:val="24"/>
          <w:lang w:val="en-US"/>
        </w:rPr>
        <w:t xml:space="preserve"> and ovarian activity </w:t>
      </w:r>
      <w:r w:rsidR="00562817">
        <w:rPr>
          <w:rFonts w:ascii="Arial" w:hAnsi="Arial" w:cs="Arial"/>
          <w:sz w:val="24"/>
          <w:szCs w:val="24"/>
          <w:lang w:val="en-US"/>
        </w:rPr>
        <w:t xml:space="preserve">(Study 2) </w:t>
      </w:r>
      <w:r w:rsidR="00EE1757">
        <w:rPr>
          <w:rFonts w:ascii="Arial" w:hAnsi="Arial" w:cs="Arial"/>
          <w:sz w:val="24"/>
          <w:szCs w:val="24"/>
          <w:lang w:val="en-US"/>
        </w:rPr>
        <w:t>in goats</w:t>
      </w:r>
      <w:r w:rsidR="003951A6">
        <w:rPr>
          <w:rFonts w:ascii="Arial" w:hAnsi="Arial" w:cs="Arial"/>
          <w:sz w:val="24"/>
          <w:szCs w:val="24"/>
          <w:lang w:val="en-US"/>
        </w:rPr>
        <w:t xml:space="preserve"> treated with progestagen vaginal devices and equine chorionic gonadotropin (</w:t>
      </w:r>
      <w:proofErr w:type="gramStart"/>
      <w:r w:rsidR="003951A6">
        <w:rPr>
          <w:rFonts w:ascii="Arial" w:hAnsi="Arial" w:cs="Arial"/>
          <w:sz w:val="24"/>
          <w:szCs w:val="24"/>
          <w:lang w:val="en-US"/>
        </w:rPr>
        <w:t>eCG</w:t>
      </w:r>
      <w:proofErr w:type="gramEnd"/>
      <w:r w:rsidR="003951A6">
        <w:rPr>
          <w:rFonts w:ascii="Arial" w:hAnsi="Arial" w:cs="Arial"/>
          <w:sz w:val="24"/>
          <w:szCs w:val="24"/>
          <w:lang w:val="en-US"/>
        </w:rPr>
        <w:t>)</w:t>
      </w:r>
      <w:r w:rsidR="00F90067">
        <w:rPr>
          <w:rFonts w:ascii="Arial" w:hAnsi="Arial" w:cs="Arial"/>
          <w:sz w:val="24"/>
          <w:szCs w:val="24"/>
          <w:lang w:val="en-US"/>
        </w:rPr>
        <w:t>.</w:t>
      </w:r>
      <w:r w:rsidR="003951A6">
        <w:rPr>
          <w:rFonts w:ascii="Arial" w:hAnsi="Arial" w:cs="Arial"/>
          <w:sz w:val="24"/>
          <w:szCs w:val="24"/>
          <w:lang w:val="en-US"/>
        </w:rPr>
        <w:t xml:space="preserve"> </w:t>
      </w:r>
      <w:r w:rsidR="00F93DE2">
        <w:rPr>
          <w:rFonts w:ascii="Arial" w:hAnsi="Arial" w:cs="Arial"/>
          <w:sz w:val="24"/>
          <w:szCs w:val="24"/>
          <w:lang w:val="en-US"/>
        </w:rPr>
        <w:t>I</w:t>
      </w:r>
      <w:r w:rsidR="003951A6">
        <w:rPr>
          <w:rFonts w:ascii="Arial" w:hAnsi="Arial" w:cs="Arial"/>
          <w:sz w:val="24"/>
          <w:szCs w:val="24"/>
          <w:lang w:val="en-US"/>
        </w:rPr>
        <w:t>n study</w:t>
      </w:r>
      <w:r w:rsidR="006F1DF9">
        <w:rPr>
          <w:rFonts w:ascii="Arial" w:hAnsi="Arial" w:cs="Arial"/>
          <w:sz w:val="24"/>
          <w:szCs w:val="24"/>
          <w:lang w:val="en-US"/>
        </w:rPr>
        <w:t xml:space="preserve"> 1</w:t>
      </w:r>
      <w:r w:rsidR="003951A6">
        <w:rPr>
          <w:rFonts w:ascii="Arial" w:hAnsi="Arial" w:cs="Arial"/>
          <w:sz w:val="24"/>
          <w:szCs w:val="24"/>
          <w:lang w:val="en-US"/>
        </w:rPr>
        <w:t xml:space="preserve">, </w:t>
      </w:r>
      <w:r w:rsidR="00F93DE2">
        <w:rPr>
          <w:rFonts w:ascii="Arial" w:hAnsi="Arial" w:cs="Arial"/>
          <w:sz w:val="24"/>
          <w:szCs w:val="24"/>
          <w:lang w:val="en-US"/>
        </w:rPr>
        <w:t>estrus</w:t>
      </w:r>
      <w:r w:rsidR="00080306">
        <w:rPr>
          <w:rFonts w:ascii="Arial" w:hAnsi="Arial" w:cs="Arial"/>
          <w:sz w:val="24"/>
          <w:szCs w:val="24"/>
          <w:lang w:val="en-US"/>
        </w:rPr>
        <w:t xml:space="preserve"> induction rate</w:t>
      </w:r>
      <w:r w:rsidR="00F93DE2">
        <w:rPr>
          <w:rFonts w:ascii="Arial" w:hAnsi="Arial" w:cs="Arial"/>
          <w:sz w:val="24"/>
          <w:szCs w:val="24"/>
          <w:lang w:val="en-US"/>
        </w:rPr>
        <w:t xml:space="preserve"> </w:t>
      </w:r>
      <w:r w:rsidR="003951A6">
        <w:rPr>
          <w:rFonts w:ascii="Arial" w:hAnsi="Arial" w:cs="Arial"/>
          <w:sz w:val="24"/>
          <w:szCs w:val="24"/>
          <w:lang w:val="en-US"/>
        </w:rPr>
        <w:t>(E</w:t>
      </w:r>
      <w:r w:rsidR="00080306">
        <w:rPr>
          <w:rFonts w:ascii="Arial" w:hAnsi="Arial" w:cs="Arial"/>
          <w:sz w:val="24"/>
          <w:szCs w:val="24"/>
          <w:lang w:val="en-US"/>
        </w:rPr>
        <w:t>IR</w:t>
      </w:r>
      <w:r w:rsidR="003951A6">
        <w:rPr>
          <w:rFonts w:ascii="Arial" w:hAnsi="Arial" w:cs="Arial"/>
          <w:sz w:val="24"/>
          <w:szCs w:val="24"/>
          <w:lang w:val="en-US"/>
        </w:rPr>
        <w:t xml:space="preserve">) and </w:t>
      </w:r>
      <w:r w:rsidR="006961F2">
        <w:rPr>
          <w:rFonts w:ascii="Arial" w:hAnsi="Arial" w:cs="Arial"/>
          <w:sz w:val="24"/>
          <w:szCs w:val="24"/>
          <w:lang w:val="en-US"/>
        </w:rPr>
        <w:t>gestation</w:t>
      </w:r>
      <w:r w:rsidR="006539EC">
        <w:rPr>
          <w:rFonts w:ascii="Arial" w:hAnsi="Arial" w:cs="Arial"/>
          <w:sz w:val="24"/>
          <w:szCs w:val="24"/>
          <w:lang w:val="en-US"/>
        </w:rPr>
        <w:t xml:space="preserve"> percent</w:t>
      </w:r>
      <w:r w:rsidR="006961F2">
        <w:rPr>
          <w:rFonts w:ascii="Arial" w:hAnsi="Arial" w:cs="Arial"/>
          <w:sz w:val="24"/>
          <w:szCs w:val="24"/>
          <w:lang w:val="en-US"/>
        </w:rPr>
        <w:t xml:space="preserve"> </w:t>
      </w:r>
      <w:r w:rsidR="00F93DE2">
        <w:rPr>
          <w:rFonts w:ascii="Arial" w:hAnsi="Arial" w:cs="Arial"/>
          <w:sz w:val="24"/>
          <w:szCs w:val="24"/>
          <w:lang w:val="en-US"/>
        </w:rPr>
        <w:t>(</w:t>
      </w:r>
      <w:proofErr w:type="gramStart"/>
      <w:r w:rsidR="006961F2">
        <w:rPr>
          <w:rFonts w:ascii="Arial" w:hAnsi="Arial" w:cs="Arial"/>
          <w:sz w:val="24"/>
          <w:szCs w:val="24"/>
          <w:lang w:val="en-US"/>
        </w:rPr>
        <w:t>G</w:t>
      </w:r>
      <w:r w:rsidR="00F93DE2">
        <w:rPr>
          <w:rFonts w:ascii="Arial" w:hAnsi="Arial" w:cs="Arial"/>
          <w:sz w:val="24"/>
          <w:szCs w:val="24"/>
          <w:lang w:val="en-US"/>
        </w:rPr>
        <w:t>%</w:t>
      </w:r>
      <w:proofErr w:type="gramEnd"/>
      <w:r w:rsidR="00F93DE2">
        <w:rPr>
          <w:rFonts w:ascii="Arial" w:hAnsi="Arial" w:cs="Arial"/>
          <w:sz w:val="24"/>
          <w:szCs w:val="24"/>
          <w:lang w:val="en-US"/>
        </w:rPr>
        <w:t>) were determined in multiparous (M) and primiparous (P) goats</w:t>
      </w:r>
      <w:r w:rsidR="00EE1757">
        <w:rPr>
          <w:rFonts w:ascii="Arial" w:hAnsi="Arial" w:cs="Arial"/>
          <w:sz w:val="24"/>
          <w:szCs w:val="24"/>
          <w:lang w:val="en-US"/>
        </w:rPr>
        <w:t xml:space="preserve">. </w:t>
      </w:r>
      <w:r w:rsidR="00E26135" w:rsidRPr="000F3C5A">
        <w:rPr>
          <w:rFonts w:ascii="Arial" w:hAnsi="Arial" w:cs="Arial"/>
          <w:sz w:val="24"/>
          <w:szCs w:val="24"/>
          <w:lang w:val="en-US"/>
        </w:rPr>
        <w:t xml:space="preserve"> </w:t>
      </w:r>
      <w:r w:rsidR="00F93DE2">
        <w:rPr>
          <w:rFonts w:ascii="Arial" w:hAnsi="Arial" w:cs="Arial"/>
          <w:sz w:val="24"/>
          <w:szCs w:val="24"/>
          <w:lang w:val="en-US"/>
        </w:rPr>
        <w:t>In study</w:t>
      </w:r>
      <w:r w:rsidR="006F1DF9">
        <w:rPr>
          <w:rFonts w:ascii="Arial" w:hAnsi="Arial" w:cs="Arial"/>
          <w:sz w:val="24"/>
          <w:szCs w:val="24"/>
          <w:lang w:val="en-US"/>
        </w:rPr>
        <w:t xml:space="preserve"> 2</w:t>
      </w:r>
      <w:r w:rsidR="00F93DE2">
        <w:rPr>
          <w:rFonts w:ascii="Arial" w:hAnsi="Arial" w:cs="Arial"/>
          <w:sz w:val="24"/>
          <w:szCs w:val="24"/>
          <w:lang w:val="en-US"/>
        </w:rPr>
        <w:t xml:space="preserve">, ovarian </w:t>
      </w:r>
      <w:r w:rsidR="00E26135" w:rsidRPr="000F3C5A">
        <w:rPr>
          <w:rFonts w:ascii="Arial" w:hAnsi="Arial" w:cs="Arial"/>
          <w:sz w:val="24"/>
          <w:szCs w:val="24"/>
          <w:lang w:val="en-US"/>
        </w:rPr>
        <w:t xml:space="preserve">activity </w:t>
      </w:r>
      <w:r w:rsidR="00F93DE2">
        <w:rPr>
          <w:rFonts w:ascii="Arial" w:hAnsi="Arial" w:cs="Arial"/>
          <w:sz w:val="24"/>
          <w:szCs w:val="24"/>
          <w:lang w:val="en-US"/>
        </w:rPr>
        <w:t xml:space="preserve">was </w:t>
      </w:r>
      <w:r w:rsidR="006539EC">
        <w:rPr>
          <w:rFonts w:ascii="Arial" w:hAnsi="Arial" w:cs="Arial"/>
          <w:sz w:val="24"/>
          <w:szCs w:val="24"/>
          <w:lang w:val="en-US"/>
        </w:rPr>
        <w:t>determin</w:t>
      </w:r>
      <w:r w:rsidR="00F93DE2">
        <w:rPr>
          <w:rFonts w:ascii="Arial" w:hAnsi="Arial" w:cs="Arial"/>
          <w:sz w:val="24"/>
          <w:szCs w:val="24"/>
          <w:lang w:val="en-US"/>
        </w:rPr>
        <w:t>ed in terms of f</w:t>
      </w:r>
      <w:r w:rsidR="00E26135" w:rsidRPr="000F3C5A">
        <w:rPr>
          <w:rFonts w:ascii="Arial" w:hAnsi="Arial" w:cs="Arial"/>
          <w:sz w:val="24"/>
          <w:szCs w:val="24"/>
          <w:lang w:val="en-US"/>
        </w:rPr>
        <w:t xml:space="preserve">ollicle </w:t>
      </w:r>
      <w:r w:rsidR="00F93DE2">
        <w:rPr>
          <w:rFonts w:ascii="Arial" w:hAnsi="Arial" w:cs="Arial"/>
          <w:sz w:val="24"/>
          <w:szCs w:val="24"/>
          <w:lang w:val="en-US"/>
        </w:rPr>
        <w:t>count (FC) and ovulation rate (</w:t>
      </w:r>
      <w:r w:rsidR="00E26135" w:rsidRPr="000F3C5A">
        <w:rPr>
          <w:rFonts w:ascii="Arial" w:hAnsi="Arial" w:cs="Arial"/>
          <w:sz w:val="24"/>
          <w:szCs w:val="24"/>
          <w:lang w:val="en-US"/>
        </w:rPr>
        <w:t xml:space="preserve">OR) in </w:t>
      </w:r>
      <w:r w:rsidR="00B74293">
        <w:rPr>
          <w:rFonts w:ascii="Arial" w:hAnsi="Arial" w:cs="Arial"/>
          <w:sz w:val="24"/>
          <w:szCs w:val="24"/>
          <w:lang w:val="en-US"/>
        </w:rPr>
        <w:t>puberal</w:t>
      </w:r>
      <w:r w:rsidR="00D90EDA">
        <w:rPr>
          <w:rFonts w:ascii="Arial" w:hAnsi="Arial" w:cs="Arial"/>
          <w:sz w:val="24"/>
          <w:szCs w:val="24"/>
          <w:lang w:val="en-US"/>
        </w:rPr>
        <w:t xml:space="preserve"> </w:t>
      </w:r>
      <w:r w:rsidR="00F93DE2">
        <w:rPr>
          <w:rFonts w:ascii="Arial" w:hAnsi="Arial" w:cs="Arial"/>
          <w:sz w:val="24"/>
          <w:szCs w:val="24"/>
          <w:lang w:val="en-US"/>
        </w:rPr>
        <w:t>goat</w:t>
      </w:r>
      <w:r w:rsidR="00E26135" w:rsidRPr="000F3C5A">
        <w:rPr>
          <w:rFonts w:ascii="Arial" w:hAnsi="Arial" w:cs="Arial"/>
          <w:sz w:val="24"/>
          <w:szCs w:val="24"/>
          <w:lang w:val="en-US"/>
        </w:rPr>
        <w:t xml:space="preserve">s. In </w:t>
      </w:r>
      <w:r w:rsidR="006F1DF9">
        <w:rPr>
          <w:rFonts w:ascii="Arial" w:hAnsi="Arial" w:cs="Arial"/>
          <w:sz w:val="24"/>
          <w:szCs w:val="24"/>
          <w:lang w:val="en-US"/>
        </w:rPr>
        <w:t>s</w:t>
      </w:r>
      <w:r w:rsidR="00E26135" w:rsidRPr="000F3C5A">
        <w:rPr>
          <w:rFonts w:ascii="Arial" w:hAnsi="Arial" w:cs="Arial"/>
          <w:sz w:val="24"/>
          <w:szCs w:val="24"/>
          <w:lang w:val="en-US"/>
        </w:rPr>
        <w:t>tudy</w:t>
      </w:r>
      <w:r w:rsidR="006F1DF9">
        <w:rPr>
          <w:rFonts w:ascii="Arial" w:hAnsi="Arial" w:cs="Arial"/>
          <w:sz w:val="24"/>
          <w:szCs w:val="24"/>
          <w:lang w:val="en-US"/>
        </w:rPr>
        <w:t xml:space="preserve"> 1</w:t>
      </w:r>
      <w:r w:rsidR="00E26135" w:rsidRPr="000F3C5A">
        <w:rPr>
          <w:rFonts w:ascii="Arial" w:hAnsi="Arial" w:cs="Arial"/>
          <w:sz w:val="24"/>
          <w:szCs w:val="24"/>
          <w:lang w:val="en-US"/>
        </w:rPr>
        <w:t xml:space="preserve">, 28 P and 44 M </w:t>
      </w:r>
      <w:r w:rsidR="00F93DE2">
        <w:rPr>
          <w:rFonts w:ascii="Arial" w:hAnsi="Arial" w:cs="Arial"/>
          <w:sz w:val="24"/>
          <w:szCs w:val="24"/>
          <w:lang w:val="en-US"/>
        </w:rPr>
        <w:t>goat</w:t>
      </w:r>
      <w:r w:rsidR="00E26135" w:rsidRPr="000F3C5A">
        <w:rPr>
          <w:rFonts w:ascii="Arial" w:hAnsi="Arial" w:cs="Arial"/>
          <w:sz w:val="24"/>
          <w:szCs w:val="24"/>
          <w:lang w:val="en-US"/>
        </w:rPr>
        <w:t>s were treated with progesterone vaginal devices (Conipred-CO)</w:t>
      </w:r>
      <w:r w:rsidR="00D90EDA">
        <w:rPr>
          <w:rFonts w:ascii="Arial" w:hAnsi="Arial" w:cs="Arial"/>
          <w:sz w:val="24"/>
          <w:szCs w:val="24"/>
          <w:lang w:val="en-US"/>
        </w:rPr>
        <w:t xml:space="preserve"> during 12 days</w:t>
      </w:r>
      <w:r w:rsidR="00E26135" w:rsidRPr="000F3C5A">
        <w:rPr>
          <w:rFonts w:ascii="Arial" w:hAnsi="Arial" w:cs="Arial"/>
          <w:sz w:val="24"/>
          <w:szCs w:val="24"/>
          <w:lang w:val="en-US"/>
        </w:rPr>
        <w:t xml:space="preserve"> and </w:t>
      </w:r>
      <w:proofErr w:type="gramStart"/>
      <w:r w:rsidR="00E26135" w:rsidRPr="000F3C5A">
        <w:rPr>
          <w:rFonts w:ascii="Arial" w:hAnsi="Arial" w:cs="Arial"/>
          <w:sz w:val="24"/>
          <w:szCs w:val="24"/>
          <w:lang w:val="en-US"/>
        </w:rPr>
        <w:t>eCG</w:t>
      </w:r>
      <w:proofErr w:type="gramEnd"/>
      <w:r w:rsidR="00E26135" w:rsidRPr="000F3C5A">
        <w:rPr>
          <w:rFonts w:ascii="Arial" w:hAnsi="Arial" w:cs="Arial"/>
          <w:sz w:val="24"/>
          <w:szCs w:val="24"/>
          <w:lang w:val="en-US"/>
        </w:rPr>
        <w:t xml:space="preserve"> doses of 0 (</w:t>
      </w:r>
      <w:r w:rsidR="00397F57" w:rsidRPr="000F3C5A">
        <w:rPr>
          <w:rFonts w:ascii="Arial" w:hAnsi="Arial" w:cs="Arial"/>
          <w:sz w:val="24"/>
          <w:szCs w:val="24"/>
          <w:lang w:val="en-US"/>
        </w:rPr>
        <w:t xml:space="preserve">n = </w:t>
      </w:r>
      <w:r w:rsidR="00E26135" w:rsidRPr="000F3C5A">
        <w:rPr>
          <w:rFonts w:ascii="Arial" w:hAnsi="Arial" w:cs="Arial"/>
          <w:sz w:val="24"/>
          <w:szCs w:val="24"/>
          <w:lang w:val="en-US"/>
        </w:rPr>
        <w:t>11 P</w:t>
      </w:r>
      <w:r w:rsidR="00374DA7" w:rsidRPr="000F3C5A">
        <w:rPr>
          <w:rFonts w:ascii="Arial" w:hAnsi="Arial" w:cs="Arial"/>
          <w:sz w:val="24"/>
          <w:szCs w:val="24"/>
          <w:lang w:val="en-US"/>
        </w:rPr>
        <w:t xml:space="preserve"> and 10 M), 200 (</w:t>
      </w:r>
      <w:r w:rsidR="00397F57" w:rsidRPr="000F3C5A">
        <w:rPr>
          <w:rFonts w:ascii="Arial" w:hAnsi="Arial" w:cs="Arial"/>
          <w:sz w:val="24"/>
          <w:szCs w:val="24"/>
          <w:lang w:val="en-US"/>
        </w:rPr>
        <w:t xml:space="preserve">n = </w:t>
      </w:r>
      <w:r w:rsidR="00374DA7" w:rsidRPr="000F3C5A">
        <w:rPr>
          <w:rFonts w:ascii="Arial" w:hAnsi="Arial" w:cs="Arial"/>
          <w:sz w:val="24"/>
          <w:szCs w:val="24"/>
          <w:lang w:val="en-US"/>
        </w:rPr>
        <w:t xml:space="preserve">11 </w:t>
      </w:r>
      <w:r w:rsidR="00B11F27" w:rsidRPr="000F3C5A">
        <w:rPr>
          <w:rFonts w:ascii="Arial" w:hAnsi="Arial" w:cs="Arial"/>
          <w:sz w:val="24"/>
          <w:szCs w:val="24"/>
          <w:lang w:val="en-US"/>
        </w:rPr>
        <w:t>P</w:t>
      </w:r>
      <w:r w:rsidR="00374DA7" w:rsidRPr="000F3C5A">
        <w:rPr>
          <w:rFonts w:ascii="Arial" w:hAnsi="Arial" w:cs="Arial"/>
          <w:sz w:val="24"/>
          <w:szCs w:val="24"/>
          <w:lang w:val="en-US"/>
        </w:rPr>
        <w:t xml:space="preserve"> and 16 M) or 400 (</w:t>
      </w:r>
      <w:r w:rsidR="00397F57" w:rsidRPr="000F3C5A">
        <w:rPr>
          <w:rFonts w:ascii="Arial" w:hAnsi="Arial" w:cs="Arial"/>
          <w:sz w:val="24"/>
          <w:szCs w:val="24"/>
          <w:lang w:val="en-US"/>
        </w:rPr>
        <w:t xml:space="preserve">n = </w:t>
      </w:r>
      <w:r w:rsidR="00374DA7" w:rsidRPr="000F3C5A">
        <w:rPr>
          <w:rFonts w:ascii="Arial" w:hAnsi="Arial" w:cs="Arial"/>
          <w:sz w:val="24"/>
          <w:szCs w:val="24"/>
          <w:lang w:val="en-US"/>
        </w:rPr>
        <w:t>10 P and 14 M) IU</w:t>
      </w:r>
      <w:r w:rsidR="00D90EDA">
        <w:rPr>
          <w:rFonts w:ascii="Arial" w:hAnsi="Arial" w:cs="Arial"/>
          <w:sz w:val="24"/>
          <w:szCs w:val="24"/>
          <w:lang w:val="en-US"/>
        </w:rPr>
        <w:t>, were administered upon device withdrawal</w:t>
      </w:r>
      <w:r w:rsidR="002B61B1">
        <w:rPr>
          <w:rFonts w:ascii="Arial" w:hAnsi="Arial" w:cs="Arial"/>
          <w:sz w:val="24"/>
          <w:szCs w:val="24"/>
          <w:lang w:val="en-US"/>
        </w:rPr>
        <w:t xml:space="preserve">. </w:t>
      </w:r>
      <w:r w:rsidR="00080306">
        <w:rPr>
          <w:rFonts w:ascii="Arial" w:hAnsi="Arial" w:cs="Arial"/>
          <w:sz w:val="24"/>
          <w:szCs w:val="24"/>
          <w:lang w:val="en-US"/>
        </w:rPr>
        <w:t xml:space="preserve">In study 1, </w:t>
      </w:r>
      <w:r w:rsidR="00374DA7" w:rsidRPr="000F3C5A">
        <w:rPr>
          <w:rFonts w:ascii="Arial" w:hAnsi="Arial" w:cs="Arial"/>
          <w:sz w:val="24"/>
          <w:szCs w:val="24"/>
          <w:lang w:val="en-US"/>
        </w:rPr>
        <w:t>E</w:t>
      </w:r>
      <w:r w:rsidR="00080306">
        <w:rPr>
          <w:rFonts w:ascii="Arial" w:hAnsi="Arial" w:cs="Arial"/>
          <w:sz w:val="24"/>
          <w:szCs w:val="24"/>
          <w:lang w:val="en-US"/>
        </w:rPr>
        <w:t>IR</w:t>
      </w:r>
      <w:r w:rsidR="00374DA7" w:rsidRPr="000F3C5A">
        <w:rPr>
          <w:rFonts w:ascii="Arial" w:hAnsi="Arial" w:cs="Arial"/>
          <w:sz w:val="24"/>
          <w:szCs w:val="24"/>
          <w:lang w:val="en-US"/>
        </w:rPr>
        <w:t xml:space="preserve"> </w:t>
      </w:r>
      <w:r w:rsidR="002B61B1">
        <w:rPr>
          <w:rFonts w:ascii="Arial" w:hAnsi="Arial" w:cs="Arial"/>
          <w:sz w:val="24"/>
          <w:szCs w:val="24"/>
          <w:lang w:val="en-US"/>
        </w:rPr>
        <w:t xml:space="preserve">ranged from 45 to 90% and from </w:t>
      </w:r>
      <w:r w:rsidR="00374DA7" w:rsidRPr="000F3C5A">
        <w:rPr>
          <w:rFonts w:ascii="Arial" w:hAnsi="Arial" w:cs="Arial"/>
          <w:sz w:val="24"/>
          <w:szCs w:val="24"/>
          <w:lang w:val="en-US"/>
        </w:rPr>
        <w:t>63 to 80%</w:t>
      </w:r>
      <w:r w:rsidR="002B61B1">
        <w:rPr>
          <w:rFonts w:ascii="Arial" w:hAnsi="Arial" w:cs="Arial"/>
          <w:sz w:val="24"/>
          <w:szCs w:val="24"/>
          <w:lang w:val="en-US"/>
        </w:rPr>
        <w:t xml:space="preserve"> for the P and M</w:t>
      </w:r>
      <w:r w:rsidR="00374DA7" w:rsidRPr="000F3C5A">
        <w:rPr>
          <w:rFonts w:ascii="Arial" w:hAnsi="Arial" w:cs="Arial"/>
          <w:sz w:val="24"/>
          <w:szCs w:val="24"/>
          <w:lang w:val="en-US"/>
        </w:rPr>
        <w:t xml:space="preserve"> goats</w:t>
      </w:r>
      <w:r w:rsidR="00573BF6" w:rsidRPr="000F3C5A">
        <w:rPr>
          <w:rFonts w:ascii="Arial" w:hAnsi="Arial" w:cs="Arial"/>
          <w:sz w:val="24"/>
          <w:szCs w:val="24"/>
          <w:lang w:val="en-US"/>
        </w:rPr>
        <w:t>,</w:t>
      </w:r>
      <w:r w:rsidR="002B61B1">
        <w:rPr>
          <w:rFonts w:ascii="Arial" w:hAnsi="Arial" w:cs="Arial"/>
          <w:sz w:val="24"/>
          <w:szCs w:val="24"/>
          <w:lang w:val="en-US"/>
        </w:rPr>
        <w:t xml:space="preserve"> respectively,</w:t>
      </w:r>
      <w:r w:rsidR="00573BF6" w:rsidRPr="000F3C5A">
        <w:rPr>
          <w:rFonts w:ascii="Arial" w:hAnsi="Arial" w:cs="Arial"/>
          <w:sz w:val="24"/>
          <w:szCs w:val="24"/>
          <w:lang w:val="en-US"/>
        </w:rPr>
        <w:t xml:space="preserve"> whereas </w:t>
      </w:r>
      <w:proofErr w:type="gramStart"/>
      <w:r w:rsidR="006961F2">
        <w:rPr>
          <w:rFonts w:ascii="Arial" w:hAnsi="Arial" w:cs="Arial"/>
          <w:sz w:val="24"/>
          <w:szCs w:val="24"/>
          <w:lang w:val="en-US"/>
        </w:rPr>
        <w:t>G</w:t>
      </w:r>
      <w:r w:rsidR="00837265">
        <w:rPr>
          <w:rFonts w:ascii="Arial" w:hAnsi="Arial" w:cs="Arial"/>
          <w:sz w:val="24"/>
          <w:szCs w:val="24"/>
          <w:lang w:val="en-US"/>
        </w:rPr>
        <w:t>%</w:t>
      </w:r>
      <w:proofErr w:type="gramEnd"/>
      <w:r w:rsidR="00573BF6" w:rsidRPr="000F3C5A">
        <w:rPr>
          <w:rFonts w:ascii="Arial" w:hAnsi="Arial" w:cs="Arial"/>
          <w:sz w:val="24"/>
          <w:szCs w:val="24"/>
          <w:lang w:val="en-US"/>
        </w:rPr>
        <w:t xml:space="preserve"> </w:t>
      </w:r>
      <w:r w:rsidR="002B61B1">
        <w:rPr>
          <w:rFonts w:ascii="Arial" w:hAnsi="Arial" w:cs="Arial"/>
          <w:sz w:val="24"/>
          <w:szCs w:val="24"/>
          <w:lang w:val="en-US"/>
        </w:rPr>
        <w:t xml:space="preserve">ranged from </w:t>
      </w:r>
      <w:r w:rsidR="00573BF6" w:rsidRPr="000F3C5A">
        <w:rPr>
          <w:rFonts w:ascii="Arial" w:hAnsi="Arial" w:cs="Arial"/>
          <w:sz w:val="24"/>
          <w:szCs w:val="24"/>
          <w:lang w:val="en-US"/>
        </w:rPr>
        <w:t>64 to 91%</w:t>
      </w:r>
      <w:r w:rsidR="002B61B1">
        <w:rPr>
          <w:rFonts w:ascii="Arial" w:hAnsi="Arial" w:cs="Arial"/>
          <w:sz w:val="24"/>
          <w:szCs w:val="24"/>
          <w:lang w:val="en-US"/>
        </w:rPr>
        <w:t xml:space="preserve"> and from</w:t>
      </w:r>
      <w:r w:rsidR="00573BF6" w:rsidRPr="000F3C5A">
        <w:rPr>
          <w:rFonts w:ascii="Arial" w:hAnsi="Arial" w:cs="Arial"/>
          <w:sz w:val="24"/>
          <w:szCs w:val="24"/>
          <w:lang w:val="en-US"/>
        </w:rPr>
        <w:t xml:space="preserve"> 78 to 80% for</w:t>
      </w:r>
      <w:r w:rsidR="002B61B1">
        <w:rPr>
          <w:rFonts w:ascii="Arial" w:hAnsi="Arial" w:cs="Arial"/>
          <w:sz w:val="24"/>
          <w:szCs w:val="24"/>
          <w:lang w:val="en-US"/>
        </w:rPr>
        <w:t xml:space="preserve"> the P and </w:t>
      </w:r>
      <w:r w:rsidR="00573BF6" w:rsidRPr="000F3C5A">
        <w:rPr>
          <w:rFonts w:ascii="Arial" w:hAnsi="Arial" w:cs="Arial"/>
          <w:sz w:val="24"/>
          <w:szCs w:val="24"/>
          <w:lang w:val="en-US"/>
        </w:rPr>
        <w:t>M goats</w:t>
      </w:r>
      <w:r w:rsidR="002B61B1">
        <w:rPr>
          <w:rFonts w:ascii="Arial" w:hAnsi="Arial" w:cs="Arial"/>
          <w:sz w:val="24"/>
          <w:szCs w:val="24"/>
          <w:lang w:val="en-US"/>
        </w:rPr>
        <w:t>, respectively</w:t>
      </w:r>
      <w:r w:rsidR="00573BF6" w:rsidRPr="000F3C5A">
        <w:rPr>
          <w:rFonts w:ascii="Arial" w:hAnsi="Arial" w:cs="Arial"/>
          <w:sz w:val="24"/>
          <w:szCs w:val="24"/>
          <w:lang w:val="en-US"/>
        </w:rPr>
        <w:t>.</w:t>
      </w:r>
      <w:r w:rsidR="002B61B1">
        <w:rPr>
          <w:rFonts w:ascii="Arial" w:hAnsi="Arial" w:cs="Arial"/>
          <w:sz w:val="24"/>
          <w:szCs w:val="24"/>
          <w:lang w:val="en-US"/>
        </w:rPr>
        <w:t xml:space="preserve"> The </w:t>
      </w:r>
      <w:proofErr w:type="gramStart"/>
      <w:r w:rsidR="002B61B1">
        <w:rPr>
          <w:rFonts w:ascii="Arial" w:hAnsi="Arial" w:cs="Arial"/>
          <w:sz w:val="24"/>
          <w:szCs w:val="24"/>
          <w:lang w:val="en-US"/>
        </w:rPr>
        <w:t>eCG</w:t>
      </w:r>
      <w:proofErr w:type="gramEnd"/>
      <w:r w:rsidR="002B61B1">
        <w:rPr>
          <w:rFonts w:ascii="Arial" w:hAnsi="Arial" w:cs="Arial"/>
          <w:sz w:val="24"/>
          <w:szCs w:val="24"/>
          <w:lang w:val="en-US"/>
        </w:rPr>
        <w:t xml:space="preserve"> dose inc</w:t>
      </w:r>
      <w:r w:rsidR="00080306">
        <w:rPr>
          <w:rFonts w:ascii="Arial" w:hAnsi="Arial" w:cs="Arial"/>
          <w:sz w:val="24"/>
          <w:szCs w:val="24"/>
          <w:lang w:val="en-US"/>
        </w:rPr>
        <w:t>reased significantly (P&lt;0.05) EIR</w:t>
      </w:r>
      <w:r w:rsidR="002B61B1">
        <w:rPr>
          <w:rFonts w:ascii="Arial" w:hAnsi="Arial" w:cs="Arial"/>
          <w:sz w:val="24"/>
          <w:szCs w:val="24"/>
          <w:lang w:val="en-US"/>
        </w:rPr>
        <w:t xml:space="preserve"> and G% in the P goats</w:t>
      </w:r>
      <w:r w:rsidR="00C87F58">
        <w:rPr>
          <w:rFonts w:ascii="Arial" w:hAnsi="Arial" w:cs="Arial"/>
          <w:sz w:val="24"/>
          <w:szCs w:val="24"/>
          <w:lang w:val="en-US"/>
        </w:rPr>
        <w:t>.</w:t>
      </w:r>
      <w:r w:rsidR="00573BF6" w:rsidRPr="000F3C5A">
        <w:rPr>
          <w:rFonts w:ascii="Arial" w:hAnsi="Arial" w:cs="Arial"/>
          <w:sz w:val="24"/>
          <w:szCs w:val="24"/>
          <w:lang w:val="en-US"/>
        </w:rPr>
        <w:t xml:space="preserve"> In study</w:t>
      </w:r>
      <w:r w:rsidR="0053456B">
        <w:rPr>
          <w:rFonts w:ascii="Arial" w:hAnsi="Arial" w:cs="Arial"/>
          <w:sz w:val="24"/>
          <w:szCs w:val="24"/>
          <w:lang w:val="en-US"/>
        </w:rPr>
        <w:t xml:space="preserve"> 2</w:t>
      </w:r>
      <w:r w:rsidR="00573BF6" w:rsidRPr="000F3C5A">
        <w:rPr>
          <w:rFonts w:ascii="Arial" w:hAnsi="Arial" w:cs="Arial"/>
          <w:sz w:val="24"/>
          <w:szCs w:val="24"/>
          <w:lang w:val="en-US"/>
        </w:rPr>
        <w:t xml:space="preserve">, </w:t>
      </w:r>
      <w:r w:rsidR="00B74293">
        <w:rPr>
          <w:rFonts w:ascii="Arial" w:hAnsi="Arial" w:cs="Arial"/>
          <w:sz w:val="24"/>
          <w:szCs w:val="24"/>
          <w:lang w:val="en-US"/>
        </w:rPr>
        <w:t>puber</w:t>
      </w:r>
      <w:r w:rsidR="00573BF6" w:rsidRPr="000F3C5A">
        <w:rPr>
          <w:rFonts w:ascii="Arial" w:hAnsi="Arial" w:cs="Arial"/>
          <w:sz w:val="24"/>
          <w:szCs w:val="24"/>
          <w:lang w:val="en-US"/>
        </w:rPr>
        <w:t xml:space="preserve">al </w:t>
      </w:r>
      <w:r w:rsidR="00B74293">
        <w:rPr>
          <w:rFonts w:ascii="Arial" w:hAnsi="Arial" w:cs="Arial"/>
          <w:sz w:val="24"/>
          <w:szCs w:val="24"/>
          <w:lang w:val="en-US"/>
        </w:rPr>
        <w:t>goats</w:t>
      </w:r>
      <w:r w:rsidR="00573BF6" w:rsidRPr="000F3C5A">
        <w:rPr>
          <w:rFonts w:ascii="Arial" w:hAnsi="Arial" w:cs="Arial"/>
          <w:sz w:val="24"/>
          <w:szCs w:val="24"/>
          <w:lang w:val="en-US"/>
        </w:rPr>
        <w:t xml:space="preserve"> were treated with Chronogest sponges </w:t>
      </w:r>
      <w:r w:rsidR="00640D32">
        <w:rPr>
          <w:rFonts w:ascii="Arial" w:hAnsi="Arial" w:cs="Arial"/>
          <w:sz w:val="24"/>
          <w:szCs w:val="24"/>
          <w:lang w:val="en-US"/>
        </w:rPr>
        <w:t xml:space="preserve">during 12 days </w:t>
      </w:r>
      <w:r w:rsidR="00573BF6" w:rsidRPr="000F3C5A">
        <w:rPr>
          <w:rFonts w:ascii="Arial" w:hAnsi="Arial" w:cs="Arial"/>
          <w:sz w:val="24"/>
          <w:szCs w:val="24"/>
          <w:lang w:val="en-US"/>
        </w:rPr>
        <w:t>and doses of 0, 100, 200 o</w:t>
      </w:r>
      <w:r w:rsidR="00397F57" w:rsidRPr="000F3C5A">
        <w:rPr>
          <w:rFonts w:ascii="Arial" w:hAnsi="Arial" w:cs="Arial"/>
          <w:sz w:val="24"/>
          <w:szCs w:val="24"/>
          <w:lang w:val="en-US"/>
        </w:rPr>
        <w:t xml:space="preserve">r 400 IU of </w:t>
      </w:r>
      <w:proofErr w:type="gramStart"/>
      <w:r w:rsidR="00397F57" w:rsidRPr="000F3C5A">
        <w:rPr>
          <w:rFonts w:ascii="Arial" w:hAnsi="Arial" w:cs="Arial"/>
          <w:sz w:val="24"/>
          <w:szCs w:val="24"/>
          <w:lang w:val="en-US"/>
        </w:rPr>
        <w:t>eCG</w:t>
      </w:r>
      <w:proofErr w:type="gramEnd"/>
      <w:r w:rsidR="00397F57" w:rsidRPr="000F3C5A">
        <w:rPr>
          <w:rFonts w:ascii="Arial" w:hAnsi="Arial" w:cs="Arial"/>
          <w:sz w:val="24"/>
          <w:szCs w:val="24"/>
          <w:lang w:val="en-US"/>
        </w:rPr>
        <w:t xml:space="preserve"> (n = 5).</w:t>
      </w:r>
      <w:r w:rsidR="000F3C5A" w:rsidRPr="000F3C5A">
        <w:rPr>
          <w:rFonts w:ascii="Arial" w:hAnsi="Arial" w:cs="Arial"/>
          <w:sz w:val="24"/>
          <w:szCs w:val="24"/>
          <w:lang w:val="en-US"/>
        </w:rPr>
        <w:t xml:space="preserve"> The</w:t>
      </w:r>
      <w:r w:rsidR="00397F57" w:rsidRPr="000F3C5A">
        <w:rPr>
          <w:rFonts w:ascii="Arial" w:hAnsi="Arial" w:cs="Arial"/>
          <w:sz w:val="24"/>
          <w:szCs w:val="24"/>
          <w:lang w:val="en-US"/>
        </w:rPr>
        <w:t xml:space="preserve"> </w:t>
      </w:r>
      <w:r w:rsidR="00573BF6" w:rsidRPr="000F3C5A">
        <w:rPr>
          <w:rFonts w:ascii="Arial" w:hAnsi="Arial" w:cs="Arial"/>
          <w:sz w:val="24"/>
          <w:szCs w:val="24"/>
          <w:lang w:val="en-US"/>
        </w:rPr>
        <w:t>eCG</w:t>
      </w:r>
      <w:r w:rsidR="00397F57" w:rsidRPr="000F3C5A">
        <w:rPr>
          <w:rFonts w:ascii="Arial" w:hAnsi="Arial" w:cs="Arial"/>
          <w:sz w:val="24"/>
          <w:szCs w:val="24"/>
          <w:lang w:val="en-US"/>
        </w:rPr>
        <w:t xml:space="preserve"> dose</w:t>
      </w:r>
      <w:r w:rsidR="00573BF6" w:rsidRPr="000F3C5A">
        <w:rPr>
          <w:rFonts w:ascii="Arial" w:hAnsi="Arial" w:cs="Arial"/>
          <w:sz w:val="24"/>
          <w:szCs w:val="24"/>
          <w:lang w:val="en-US"/>
        </w:rPr>
        <w:t xml:space="preserve"> did not affect F</w:t>
      </w:r>
      <w:r w:rsidR="00640D32">
        <w:rPr>
          <w:rFonts w:ascii="Arial" w:hAnsi="Arial" w:cs="Arial"/>
          <w:sz w:val="24"/>
          <w:szCs w:val="24"/>
          <w:lang w:val="en-US"/>
        </w:rPr>
        <w:t>C</w:t>
      </w:r>
      <w:r w:rsidR="00B11F27" w:rsidRPr="000F3C5A">
        <w:rPr>
          <w:rFonts w:ascii="Arial" w:hAnsi="Arial" w:cs="Arial"/>
          <w:sz w:val="24"/>
          <w:szCs w:val="24"/>
          <w:lang w:val="en-US"/>
        </w:rPr>
        <w:t xml:space="preserve">, </w:t>
      </w:r>
      <w:r w:rsidR="00ED25B2">
        <w:rPr>
          <w:rFonts w:ascii="Arial" w:hAnsi="Arial" w:cs="Arial"/>
          <w:sz w:val="24"/>
          <w:szCs w:val="24"/>
          <w:lang w:val="en-US"/>
        </w:rPr>
        <w:t xml:space="preserve">mean </w:t>
      </w:r>
      <w:r w:rsidR="00B11F27" w:rsidRPr="000F3C5A">
        <w:rPr>
          <w:rFonts w:ascii="Arial" w:hAnsi="Arial" w:cs="Arial"/>
          <w:sz w:val="24"/>
          <w:szCs w:val="24"/>
          <w:lang w:val="en-US"/>
        </w:rPr>
        <w:t xml:space="preserve">values found were 13, 12, 11 </w:t>
      </w:r>
      <w:r w:rsidR="00573BF6" w:rsidRPr="000F3C5A">
        <w:rPr>
          <w:rFonts w:ascii="Arial" w:hAnsi="Arial" w:cs="Arial"/>
          <w:sz w:val="24"/>
          <w:szCs w:val="24"/>
          <w:lang w:val="en-US"/>
        </w:rPr>
        <w:t>and 11</w:t>
      </w:r>
      <w:r w:rsidR="00B11F27" w:rsidRPr="000F3C5A">
        <w:rPr>
          <w:rFonts w:ascii="Arial" w:hAnsi="Arial" w:cs="Arial"/>
          <w:sz w:val="24"/>
          <w:szCs w:val="24"/>
          <w:lang w:val="en-US"/>
        </w:rPr>
        <w:t xml:space="preserve"> follicles</w:t>
      </w:r>
      <w:r w:rsidR="00573BF6" w:rsidRPr="000F3C5A">
        <w:rPr>
          <w:rFonts w:ascii="Arial" w:hAnsi="Arial" w:cs="Arial"/>
          <w:sz w:val="24"/>
          <w:szCs w:val="24"/>
          <w:lang w:val="en-US"/>
        </w:rPr>
        <w:t>, respectively,</w:t>
      </w:r>
      <w:r w:rsidR="00E41A75" w:rsidRPr="000F3C5A">
        <w:rPr>
          <w:rFonts w:ascii="Arial" w:hAnsi="Arial" w:cs="Arial"/>
          <w:sz w:val="24"/>
          <w:szCs w:val="24"/>
          <w:lang w:val="en-US"/>
        </w:rPr>
        <w:t xml:space="preserve"> </w:t>
      </w:r>
      <w:r w:rsidR="00573BF6" w:rsidRPr="000F3C5A">
        <w:rPr>
          <w:rFonts w:ascii="Arial" w:hAnsi="Arial" w:cs="Arial"/>
          <w:sz w:val="24"/>
          <w:szCs w:val="24"/>
          <w:lang w:val="en-US"/>
        </w:rPr>
        <w:t xml:space="preserve">for each dose; </w:t>
      </w:r>
      <w:r w:rsidR="00842D67" w:rsidRPr="000F3C5A">
        <w:rPr>
          <w:rFonts w:ascii="Arial" w:hAnsi="Arial" w:cs="Arial"/>
          <w:sz w:val="24"/>
          <w:szCs w:val="24"/>
          <w:lang w:val="en-US"/>
        </w:rPr>
        <w:t xml:space="preserve">whereas, OR was greater (P&lt;0.05) in the </w:t>
      </w:r>
      <w:r w:rsidR="00640D32">
        <w:rPr>
          <w:rFonts w:ascii="Arial" w:hAnsi="Arial" w:cs="Arial"/>
          <w:sz w:val="24"/>
          <w:szCs w:val="24"/>
          <w:lang w:val="en-US"/>
        </w:rPr>
        <w:t>goats</w:t>
      </w:r>
      <w:r w:rsidR="00842D67" w:rsidRPr="000F3C5A">
        <w:rPr>
          <w:rFonts w:ascii="Arial" w:hAnsi="Arial" w:cs="Arial"/>
          <w:sz w:val="24"/>
          <w:szCs w:val="24"/>
          <w:lang w:val="en-US"/>
        </w:rPr>
        <w:t xml:space="preserve"> treated with the 400 IU dose (2.87 ovulations), </w:t>
      </w:r>
      <w:r w:rsidR="00397F57" w:rsidRPr="000F3C5A">
        <w:rPr>
          <w:rFonts w:ascii="Arial" w:hAnsi="Arial" w:cs="Arial"/>
          <w:sz w:val="24"/>
          <w:szCs w:val="24"/>
          <w:lang w:val="en-US"/>
        </w:rPr>
        <w:t xml:space="preserve">regarding </w:t>
      </w:r>
      <w:r w:rsidR="00842D67" w:rsidRPr="000F3C5A">
        <w:rPr>
          <w:rFonts w:ascii="Arial" w:hAnsi="Arial" w:cs="Arial"/>
          <w:sz w:val="24"/>
          <w:szCs w:val="24"/>
          <w:lang w:val="en-US"/>
        </w:rPr>
        <w:t>the other dose</w:t>
      </w:r>
      <w:r w:rsidR="00397F57" w:rsidRPr="000F3C5A">
        <w:rPr>
          <w:rFonts w:ascii="Arial" w:hAnsi="Arial" w:cs="Arial"/>
          <w:sz w:val="24"/>
          <w:szCs w:val="24"/>
          <w:lang w:val="en-US"/>
        </w:rPr>
        <w:t>s</w:t>
      </w:r>
      <w:r w:rsidR="00842D67" w:rsidRPr="000F3C5A">
        <w:rPr>
          <w:rFonts w:ascii="Arial" w:hAnsi="Arial" w:cs="Arial"/>
          <w:sz w:val="24"/>
          <w:szCs w:val="24"/>
          <w:lang w:val="en-US"/>
        </w:rPr>
        <w:t xml:space="preserve"> (1.9 ovulations). </w:t>
      </w:r>
      <w:r w:rsidR="00010014">
        <w:rPr>
          <w:rFonts w:ascii="Arial" w:hAnsi="Arial" w:cs="Arial"/>
          <w:sz w:val="24"/>
          <w:szCs w:val="24"/>
          <w:lang w:val="en-US"/>
        </w:rPr>
        <w:t>In study 1, d</w:t>
      </w:r>
      <w:r w:rsidR="0078396C">
        <w:rPr>
          <w:rFonts w:ascii="Arial" w:hAnsi="Arial" w:cs="Arial"/>
          <w:sz w:val="24"/>
          <w:szCs w:val="24"/>
          <w:lang w:val="en-US"/>
        </w:rPr>
        <w:t xml:space="preserve">ose of </w:t>
      </w:r>
      <w:proofErr w:type="gramStart"/>
      <w:r w:rsidR="00F40026" w:rsidRPr="000F3C5A">
        <w:rPr>
          <w:rFonts w:ascii="Arial" w:hAnsi="Arial" w:cs="Arial"/>
          <w:sz w:val="24"/>
          <w:szCs w:val="24"/>
          <w:lang w:val="en-US"/>
        </w:rPr>
        <w:t>eCG</w:t>
      </w:r>
      <w:proofErr w:type="gramEnd"/>
      <w:r w:rsidR="004966DD">
        <w:rPr>
          <w:rFonts w:ascii="Arial" w:hAnsi="Arial" w:cs="Arial"/>
          <w:sz w:val="24"/>
          <w:szCs w:val="24"/>
          <w:lang w:val="en-US"/>
        </w:rPr>
        <w:t xml:space="preserve"> allowed improvements on </w:t>
      </w:r>
      <w:r w:rsidR="0078396C">
        <w:rPr>
          <w:rFonts w:ascii="Arial" w:hAnsi="Arial" w:cs="Arial"/>
          <w:sz w:val="24"/>
          <w:szCs w:val="24"/>
          <w:lang w:val="en-US"/>
        </w:rPr>
        <w:t>E</w:t>
      </w:r>
      <w:r w:rsidR="00080306">
        <w:rPr>
          <w:rFonts w:ascii="Arial" w:hAnsi="Arial" w:cs="Arial"/>
          <w:sz w:val="24"/>
          <w:szCs w:val="24"/>
          <w:lang w:val="en-US"/>
        </w:rPr>
        <w:t>IR</w:t>
      </w:r>
      <w:r w:rsidR="0078396C">
        <w:rPr>
          <w:rFonts w:ascii="Arial" w:hAnsi="Arial" w:cs="Arial"/>
          <w:sz w:val="24"/>
          <w:szCs w:val="24"/>
          <w:lang w:val="en-US"/>
        </w:rPr>
        <w:t xml:space="preserve"> and G% in </w:t>
      </w:r>
      <w:r w:rsidR="004966DD">
        <w:rPr>
          <w:rFonts w:ascii="Arial" w:hAnsi="Arial" w:cs="Arial"/>
          <w:sz w:val="24"/>
          <w:szCs w:val="24"/>
          <w:lang w:val="en-US"/>
        </w:rPr>
        <w:t>P</w:t>
      </w:r>
      <w:r w:rsidR="0078396C">
        <w:rPr>
          <w:rFonts w:ascii="Arial" w:hAnsi="Arial" w:cs="Arial"/>
          <w:sz w:val="24"/>
          <w:szCs w:val="24"/>
          <w:lang w:val="en-US"/>
        </w:rPr>
        <w:t xml:space="preserve"> goats, but not in the M goats</w:t>
      </w:r>
      <w:r w:rsidR="00010014">
        <w:rPr>
          <w:rFonts w:ascii="Arial" w:hAnsi="Arial" w:cs="Arial"/>
          <w:sz w:val="24"/>
          <w:szCs w:val="24"/>
          <w:lang w:val="en-US"/>
        </w:rPr>
        <w:t xml:space="preserve">; whereas, in study 2, </w:t>
      </w:r>
      <w:r w:rsidR="00F40026" w:rsidRPr="000F3C5A">
        <w:rPr>
          <w:rFonts w:ascii="Arial" w:hAnsi="Arial" w:cs="Arial"/>
          <w:sz w:val="24"/>
          <w:szCs w:val="24"/>
          <w:lang w:val="en-US"/>
        </w:rPr>
        <w:t xml:space="preserve">eCG </w:t>
      </w:r>
      <w:r w:rsidR="00010014">
        <w:rPr>
          <w:rFonts w:ascii="Arial" w:hAnsi="Arial" w:cs="Arial"/>
          <w:sz w:val="24"/>
          <w:szCs w:val="24"/>
          <w:lang w:val="en-US"/>
        </w:rPr>
        <w:t>increase</w:t>
      </w:r>
      <w:r w:rsidR="0012396C">
        <w:rPr>
          <w:rFonts w:ascii="Arial" w:hAnsi="Arial" w:cs="Arial"/>
          <w:sz w:val="24"/>
          <w:szCs w:val="24"/>
          <w:lang w:val="en-US"/>
        </w:rPr>
        <w:t>d</w:t>
      </w:r>
      <w:r w:rsidR="00010014">
        <w:rPr>
          <w:rFonts w:ascii="Arial" w:hAnsi="Arial" w:cs="Arial"/>
          <w:sz w:val="24"/>
          <w:szCs w:val="24"/>
          <w:lang w:val="en-US"/>
        </w:rPr>
        <w:t xml:space="preserve"> </w:t>
      </w:r>
      <w:r w:rsidR="00F40026" w:rsidRPr="000F3C5A">
        <w:rPr>
          <w:rFonts w:ascii="Arial" w:hAnsi="Arial" w:cs="Arial"/>
          <w:sz w:val="24"/>
          <w:szCs w:val="24"/>
          <w:lang w:val="en-US"/>
        </w:rPr>
        <w:t>OR, in the highest dose</w:t>
      </w:r>
      <w:r w:rsidR="00010014">
        <w:rPr>
          <w:rFonts w:ascii="Arial" w:hAnsi="Arial" w:cs="Arial"/>
          <w:sz w:val="24"/>
          <w:szCs w:val="24"/>
          <w:lang w:val="en-US"/>
        </w:rPr>
        <w:t xml:space="preserve"> group</w:t>
      </w:r>
      <w:r w:rsidR="001C6A8F">
        <w:rPr>
          <w:rFonts w:ascii="Arial" w:hAnsi="Arial" w:cs="Arial"/>
          <w:sz w:val="24"/>
          <w:szCs w:val="24"/>
          <w:lang w:val="en-US"/>
        </w:rPr>
        <w:t>.</w:t>
      </w:r>
      <w:bookmarkStart w:id="0" w:name="_GoBack"/>
      <w:bookmarkEnd w:id="0"/>
    </w:p>
    <w:p w:rsidR="00337242" w:rsidRDefault="00337242" w:rsidP="00A06553">
      <w:pPr>
        <w:snapToGrid w:val="0"/>
        <w:spacing w:after="0" w:line="480" w:lineRule="auto"/>
        <w:jc w:val="both"/>
        <w:rPr>
          <w:rFonts w:ascii="Arial" w:hAnsi="Arial" w:cs="Arial"/>
          <w:sz w:val="24"/>
          <w:szCs w:val="24"/>
          <w:lang w:val="en-US"/>
        </w:rPr>
      </w:pPr>
      <w:r w:rsidRPr="000F3C5A">
        <w:rPr>
          <w:rFonts w:ascii="Arial" w:hAnsi="Arial" w:cs="Arial"/>
          <w:b/>
          <w:sz w:val="24"/>
          <w:szCs w:val="24"/>
          <w:lang w:val="en-US"/>
        </w:rPr>
        <w:t>Key</w:t>
      </w:r>
      <w:r w:rsidR="00D41765" w:rsidRPr="000F3C5A">
        <w:rPr>
          <w:rFonts w:ascii="Arial" w:hAnsi="Arial" w:cs="Arial"/>
          <w:b/>
          <w:sz w:val="24"/>
          <w:szCs w:val="24"/>
          <w:lang w:val="en-US"/>
        </w:rPr>
        <w:t xml:space="preserve"> </w:t>
      </w:r>
      <w:r w:rsidRPr="000F3C5A">
        <w:rPr>
          <w:rFonts w:ascii="Arial" w:hAnsi="Arial" w:cs="Arial"/>
          <w:b/>
          <w:sz w:val="24"/>
          <w:szCs w:val="24"/>
          <w:lang w:val="en-US"/>
        </w:rPr>
        <w:t>words</w:t>
      </w:r>
      <w:r w:rsidRPr="000F3C5A">
        <w:rPr>
          <w:rFonts w:ascii="Arial" w:hAnsi="Arial" w:cs="Arial"/>
          <w:sz w:val="24"/>
          <w:szCs w:val="24"/>
          <w:lang w:val="en-US"/>
        </w:rPr>
        <w:t>:</w:t>
      </w:r>
      <w:r w:rsidR="009B40B4">
        <w:rPr>
          <w:rFonts w:ascii="Arial" w:hAnsi="Arial" w:cs="Arial"/>
          <w:sz w:val="24"/>
          <w:szCs w:val="24"/>
          <w:lang w:val="en-US"/>
        </w:rPr>
        <w:t xml:space="preserve"> Synchronization of estr</w:t>
      </w:r>
      <w:r w:rsidR="00E15629" w:rsidRPr="000F3C5A">
        <w:rPr>
          <w:rFonts w:ascii="Arial" w:hAnsi="Arial" w:cs="Arial"/>
          <w:sz w:val="24"/>
          <w:szCs w:val="24"/>
          <w:lang w:val="en-US"/>
        </w:rPr>
        <w:t>us</w:t>
      </w:r>
      <w:r w:rsidR="009B40B4">
        <w:rPr>
          <w:rFonts w:ascii="Arial" w:hAnsi="Arial" w:cs="Arial"/>
          <w:sz w:val="24"/>
          <w:szCs w:val="24"/>
          <w:lang w:val="en-US"/>
        </w:rPr>
        <w:t>,</w:t>
      </w:r>
      <w:r w:rsidR="00E15629" w:rsidRPr="000F3C5A">
        <w:rPr>
          <w:rFonts w:ascii="Arial" w:hAnsi="Arial" w:cs="Arial"/>
          <w:sz w:val="24"/>
          <w:szCs w:val="24"/>
          <w:lang w:val="en-US"/>
        </w:rPr>
        <w:t xml:space="preserve"> </w:t>
      </w:r>
      <w:r w:rsidR="00F755EC" w:rsidRPr="000F3C5A">
        <w:rPr>
          <w:rFonts w:ascii="Arial" w:hAnsi="Arial" w:cs="Arial"/>
          <w:sz w:val="24"/>
          <w:szCs w:val="24"/>
          <w:lang w:val="en-US"/>
        </w:rPr>
        <w:t>G</w:t>
      </w:r>
      <w:r w:rsidR="00B46EF7" w:rsidRPr="000F3C5A">
        <w:rPr>
          <w:rFonts w:ascii="Arial" w:hAnsi="Arial" w:cs="Arial"/>
          <w:sz w:val="24"/>
          <w:szCs w:val="24"/>
          <w:lang w:val="en-US"/>
        </w:rPr>
        <w:t>estation</w:t>
      </w:r>
      <w:r w:rsidR="00010014">
        <w:rPr>
          <w:rFonts w:ascii="Arial" w:hAnsi="Arial" w:cs="Arial"/>
          <w:sz w:val="24"/>
          <w:szCs w:val="24"/>
          <w:lang w:val="en-US"/>
        </w:rPr>
        <w:t>,</w:t>
      </w:r>
      <w:r w:rsidR="00B46EF7" w:rsidRPr="000F3C5A">
        <w:rPr>
          <w:rFonts w:ascii="Arial" w:hAnsi="Arial" w:cs="Arial"/>
          <w:sz w:val="24"/>
          <w:szCs w:val="24"/>
          <w:lang w:val="en-US"/>
        </w:rPr>
        <w:t xml:space="preserve"> </w:t>
      </w:r>
      <w:r w:rsidR="00F755EC" w:rsidRPr="000F3C5A">
        <w:rPr>
          <w:rFonts w:ascii="Arial" w:hAnsi="Arial" w:cs="Arial"/>
          <w:sz w:val="24"/>
          <w:szCs w:val="24"/>
          <w:lang w:val="en-US"/>
        </w:rPr>
        <w:t>G</w:t>
      </w:r>
      <w:r w:rsidR="00D41765" w:rsidRPr="000F3C5A">
        <w:rPr>
          <w:rFonts w:ascii="Arial" w:hAnsi="Arial" w:cs="Arial"/>
          <w:sz w:val="24"/>
          <w:szCs w:val="24"/>
          <w:lang w:val="en-US"/>
        </w:rPr>
        <w:t>oats</w:t>
      </w:r>
      <w:r w:rsidR="00010014">
        <w:rPr>
          <w:rFonts w:ascii="Arial" w:hAnsi="Arial" w:cs="Arial"/>
          <w:sz w:val="24"/>
          <w:szCs w:val="24"/>
          <w:lang w:val="en-US"/>
        </w:rPr>
        <w:t>,</w:t>
      </w:r>
      <w:r w:rsidR="00D41765" w:rsidRPr="000F3C5A">
        <w:rPr>
          <w:rFonts w:ascii="Arial" w:hAnsi="Arial" w:cs="Arial"/>
          <w:sz w:val="24"/>
          <w:szCs w:val="24"/>
          <w:lang w:val="en-US"/>
        </w:rPr>
        <w:t xml:space="preserve"> </w:t>
      </w:r>
      <w:r w:rsidR="00F755EC" w:rsidRPr="000F3C5A">
        <w:rPr>
          <w:rFonts w:ascii="Arial" w:hAnsi="Arial" w:cs="Arial"/>
          <w:sz w:val="24"/>
          <w:szCs w:val="24"/>
          <w:lang w:val="en-US"/>
        </w:rPr>
        <w:t>O</w:t>
      </w:r>
      <w:r w:rsidR="00B46EF7" w:rsidRPr="000F3C5A">
        <w:rPr>
          <w:rFonts w:ascii="Arial" w:hAnsi="Arial" w:cs="Arial"/>
          <w:sz w:val="24"/>
          <w:szCs w:val="24"/>
          <w:lang w:val="en-US"/>
        </w:rPr>
        <w:t xml:space="preserve">varian </w:t>
      </w:r>
      <w:r w:rsidR="009B40B4">
        <w:rPr>
          <w:rFonts w:ascii="Arial" w:hAnsi="Arial" w:cs="Arial"/>
          <w:sz w:val="24"/>
          <w:szCs w:val="24"/>
          <w:lang w:val="en-US"/>
        </w:rPr>
        <w:t>activity</w:t>
      </w:r>
      <w:r w:rsidR="00010014">
        <w:rPr>
          <w:rFonts w:ascii="Arial" w:hAnsi="Arial" w:cs="Arial"/>
          <w:sz w:val="24"/>
          <w:szCs w:val="24"/>
          <w:lang w:val="en-US"/>
        </w:rPr>
        <w:t>,</w:t>
      </w:r>
      <w:r w:rsidR="00E15629" w:rsidRPr="000F3C5A">
        <w:rPr>
          <w:rFonts w:ascii="Arial" w:hAnsi="Arial" w:cs="Arial"/>
          <w:sz w:val="24"/>
          <w:szCs w:val="24"/>
          <w:lang w:val="en-US"/>
        </w:rPr>
        <w:t xml:space="preserve"> </w:t>
      </w:r>
      <w:r w:rsidR="00F755EC" w:rsidRPr="000F3C5A">
        <w:rPr>
          <w:rFonts w:ascii="Arial" w:hAnsi="Arial" w:cs="Arial"/>
          <w:sz w:val="24"/>
          <w:szCs w:val="24"/>
          <w:lang w:val="en-US"/>
        </w:rPr>
        <w:t>R</w:t>
      </w:r>
      <w:r w:rsidR="00E15629" w:rsidRPr="000F3C5A">
        <w:rPr>
          <w:rFonts w:ascii="Arial" w:hAnsi="Arial" w:cs="Arial"/>
          <w:sz w:val="24"/>
          <w:szCs w:val="24"/>
          <w:lang w:val="en-US"/>
        </w:rPr>
        <w:t>eproduction control</w:t>
      </w:r>
      <w:r w:rsidR="00B46EF7" w:rsidRPr="000F3C5A">
        <w:rPr>
          <w:rFonts w:ascii="Arial" w:hAnsi="Arial" w:cs="Arial"/>
          <w:sz w:val="24"/>
          <w:szCs w:val="24"/>
          <w:lang w:val="en-US"/>
        </w:rPr>
        <w:t>.</w:t>
      </w:r>
    </w:p>
    <w:p w:rsidR="000F3C5A" w:rsidRDefault="000F3C5A" w:rsidP="00A06553">
      <w:pPr>
        <w:snapToGrid w:val="0"/>
        <w:spacing w:after="0" w:line="480" w:lineRule="auto"/>
        <w:jc w:val="both"/>
        <w:rPr>
          <w:rFonts w:ascii="Arial" w:hAnsi="Arial" w:cs="Arial"/>
          <w:sz w:val="24"/>
          <w:szCs w:val="24"/>
          <w:lang w:val="en-US"/>
        </w:rPr>
      </w:pPr>
    </w:p>
    <w:p w:rsidR="00136447" w:rsidRDefault="00136447" w:rsidP="00A06553">
      <w:pPr>
        <w:snapToGrid w:val="0"/>
        <w:spacing w:after="0" w:line="480" w:lineRule="auto"/>
        <w:jc w:val="both"/>
        <w:rPr>
          <w:rFonts w:ascii="Arial" w:hAnsi="Arial" w:cs="Arial"/>
          <w:sz w:val="24"/>
          <w:szCs w:val="24"/>
          <w:lang w:val="en-US"/>
        </w:rPr>
      </w:pPr>
      <w:r w:rsidRPr="00136447">
        <w:rPr>
          <w:rFonts w:ascii="Arial" w:hAnsi="Arial" w:cs="Arial"/>
          <w:b/>
          <w:sz w:val="24"/>
          <w:szCs w:val="24"/>
          <w:lang w:val="en-US"/>
        </w:rPr>
        <w:t>Short running title</w:t>
      </w:r>
      <w:r w:rsidR="0053456B">
        <w:rPr>
          <w:rFonts w:ascii="Arial" w:hAnsi="Arial" w:cs="Arial"/>
          <w:sz w:val="24"/>
          <w:szCs w:val="24"/>
          <w:lang w:val="en-US"/>
        </w:rPr>
        <w:t>: Sy</w:t>
      </w:r>
      <w:r>
        <w:rPr>
          <w:rFonts w:ascii="Arial" w:hAnsi="Arial" w:cs="Arial"/>
          <w:sz w:val="24"/>
          <w:szCs w:val="24"/>
          <w:lang w:val="en-US"/>
        </w:rPr>
        <w:t>nchronization of reproductive activity duri</w:t>
      </w:r>
      <w:r w:rsidR="00B43B15">
        <w:rPr>
          <w:rFonts w:ascii="Arial" w:hAnsi="Arial" w:cs="Arial"/>
          <w:sz w:val="24"/>
          <w:szCs w:val="24"/>
          <w:lang w:val="en-US"/>
        </w:rPr>
        <w:t>ng the breeding season of goats.</w:t>
      </w:r>
      <w:r>
        <w:rPr>
          <w:rFonts w:ascii="Arial" w:hAnsi="Arial" w:cs="Arial"/>
          <w:sz w:val="24"/>
          <w:szCs w:val="24"/>
          <w:lang w:val="en-US"/>
        </w:rPr>
        <w:t xml:space="preserve"> </w:t>
      </w:r>
    </w:p>
    <w:p w:rsidR="00EA4216" w:rsidRPr="000F3C5A" w:rsidRDefault="00031433" w:rsidP="00031433">
      <w:pPr>
        <w:snapToGrid w:val="0"/>
        <w:spacing w:after="0" w:line="480" w:lineRule="auto"/>
        <w:rPr>
          <w:rFonts w:ascii="Arial" w:hAnsi="Arial" w:cs="Arial"/>
          <w:b/>
          <w:bCs/>
          <w:sz w:val="24"/>
          <w:szCs w:val="24"/>
          <w:lang w:val="es-ES_tradnl"/>
        </w:rPr>
      </w:pPr>
      <w:r w:rsidRPr="000F3C5A">
        <w:rPr>
          <w:rFonts w:ascii="Arial" w:hAnsi="Arial" w:cs="Arial"/>
          <w:b/>
          <w:bCs/>
          <w:sz w:val="24"/>
          <w:szCs w:val="24"/>
          <w:lang w:val="es-ES_tradnl"/>
        </w:rPr>
        <w:lastRenderedPageBreak/>
        <w:t xml:space="preserve">1. </w:t>
      </w:r>
      <w:r w:rsidR="003731AA" w:rsidRPr="000F3C5A">
        <w:rPr>
          <w:rFonts w:ascii="Arial" w:hAnsi="Arial" w:cs="Arial"/>
          <w:b/>
          <w:bCs/>
          <w:sz w:val="24"/>
          <w:szCs w:val="24"/>
          <w:lang w:val="es-ES_tradnl"/>
        </w:rPr>
        <w:t>I</w:t>
      </w:r>
      <w:r w:rsidRPr="000F3C5A">
        <w:rPr>
          <w:rFonts w:ascii="Arial" w:hAnsi="Arial" w:cs="Arial"/>
          <w:b/>
          <w:bCs/>
          <w:sz w:val="24"/>
          <w:szCs w:val="24"/>
          <w:lang w:val="es-ES_tradnl"/>
        </w:rPr>
        <w:t>ntroduction</w:t>
      </w:r>
    </w:p>
    <w:p w:rsidR="00D73250" w:rsidRPr="000F3C5A" w:rsidRDefault="0053119E" w:rsidP="00A06553">
      <w:pPr>
        <w:snapToGrid w:val="0"/>
        <w:spacing w:after="0" w:line="480" w:lineRule="auto"/>
        <w:ind w:firstLine="567"/>
        <w:jc w:val="both"/>
        <w:rPr>
          <w:rFonts w:ascii="Arial" w:hAnsi="Arial" w:cs="Arial"/>
          <w:sz w:val="24"/>
          <w:szCs w:val="24"/>
        </w:rPr>
      </w:pPr>
      <w:r>
        <w:rPr>
          <w:rFonts w:ascii="Arial" w:hAnsi="Arial" w:cs="Arial"/>
          <w:sz w:val="24"/>
          <w:szCs w:val="24"/>
        </w:rPr>
        <w:t>Animal f</w:t>
      </w:r>
      <w:r w:rsidR="006539EC">
        <w:rPr>
          <w:rFonts w:ascii="Arial" w:hAnsi="Arial" w:cs="Arial"/>
          <w:sz w:val="24"/>
          <w:szCs w:val="24"/>
        </w:rPr>
        <w:t>oo</w:t>
      </w:r>
      <w:r w:rsidR="00F650A2" w:rsidRPr="000F3C5A">
        <w:rPr>
          <w:rFonts w:ascii="Arial" w:hAnsi="Arial" w:cs="Arial"/>
          <w:sz w:val="24"/>
          <w:szCs w:val="24"/>
        </w:rPr>
        <w:t>d production for human</w:t>
      </w:r>
      <w:r>
        <w:rPr>
          <w:rFonts w:ascii="Arial" w:hAnsi="Arial" w:cs="Arial"/>
          <w:sz w:val="24"/>
          <w:szCs w:val="24"/>
        </w:rPr>
        <w:t xml:space="preserve"> consumption </w:t>
      </w:r>
      <w:r w:rsidR="00F650A2" w:rsidRPr="000F3C5A">
        <w:rPr>
          <w:rFonts w:ascii="Arial" w:hAnsi="Arial" w:cs="Arial"/>
          <w:sz w:val="24"/>
          <w:szCs w:val="24"/>
        </w:rPr>
        <w:t>is a constant concern and a</w:t>
      </w:r>
      <w:r w:rsidR="00D32C91" w:rsidRPr="000F3C5A">
        <w:rPr>
          <w:rFonts w:ascii="Arial" w:hAnsi="Arial" w:cs="Arial"/>
          <w:sz w:val="24"/>
          <w:szCs w:val="24"/>
        </w:rPr>
        <w:t xml:space="preserve"> priority in several</w:t>
      </w:r>
      <w:r w:rsidR="00F650A2" w:rsidRPr="000F3C5A">
        <w:rPr>
          <w:rFonts w:ascii="Arial" w:hAnsi="Arial" w:cs="Arial"/>
          <w:sz w:val="24"/>
          <w:szCs w:val="24"/>
        </w:rPr>
        <w:t xml:space="preserve"> developing and underdeveloped count</w:t>
      </w:r>
      <w:r w:rsidR="00D32C91" w:rsidRPr="000F3C5A">
        <w:rPr>
          <w:rFonts w:ascii="Arial" w:hAnsi="Arial" w:cs="Arial"/>
          <w:sz w:val="24"/>
          <w:szCs w:val="24"/>
        </w:rPr>
        <w:t>ries</w:t>
      </w:r>
      <w:r w:rsidR="00F826E1">
        <w:rPr>
          <w:rFonts w:ascii="Arial" w:hAnsi="Arial" w:cs="Arial"/>
          <w:sz w:val="24"/>
          <w:szCs w:val="24"/>
        </w:rPr>
        <w:t xml:space="preserve"> </w:t>
      </w:r>
      <w:r w:rsidR="00412DBD">
        <w:rPr>
          <w:rFonts w:ascii="Arial" w:hAnsi="Arial" w:cs="Arial"/>
          <w:sz w:val="24"/>
          <w:szCs w:val="24"/>
        </w:rPr>
        <w:t>(Delgado, 2003)</w:t>
      </w:r>
      <w:r w:rsidR="00D32C91" w:rsidRPr="000F3C5A">
        <w:rPr>
          <w:rFonts w:ascii="Arial" w:hAnsi="Arial" w:cs="Arial"/>
          <w:sz w:val="24"/>
          <w:szCs w:val="24"/>
        </w:rPr>
        <w:t xml:space="preserve">; likewise, </w:t>
      </w:r>
      <w:r w:rsidR="00AD0253">
        <w:rPr>
          <w:rFonts w:ascii="Arial" w:hAnsi="Arial" w:cs="Arial"/>
          <w:sz w:val="24"/>
          <w:szCs w:val="24"/>
        </w:rPr>
        <w:t>human food consumption has been constantly increasing and thus protein needs (Delgado, 2003</w:t>
      </w:r>
      <w:r w:rsidR="002A2D50">
        <w:rPr>
          <w:rFonts w:ascii="Arial" w:hAnsi="Arial" w:cs="Arial"/>
          <w:sz w:val="24"/>
          <w:szCs w:val="24"/>
        </w:rPr>
        <w:t>;</w:t>
      </w:r>
      <w:r w:rsidR="00AD0253">
        <w:rPr>
          <w:rFonts w:ascii="Arial" w:hAnsi="Arial" w:cs="Arial"/>
          <w:sz w:val="24"/>
          <w:szCs w:val="24"/>
        </w:rPr>
        <w:t xml:space="preserve"> Lima-Neto and Lima-Chalfun, 2018), and although, </w:t>
      </w:r>
      <w:r w:rsidR="00D32C91" w:rsidRPr="000F3C5A">
        <w:rPr>
          <w:rFonts w:ascii="Arial" w:hAnsi="Arial" w:cs="Arial"/>
          <w:sz w:val="24"/>
          <w:szCs w:val="24"/>
        </w:rPr>
        <w:t xml:space="preserve">feeds of animal </w:t>
      </w:r>
      <w:r w:rsidR="00AD0253">
        <w:rPr>
          <w:rFonts w:ascii="Arial" w:hAnsi="Arial" w:cs="Arial"/>
          <w:sz w:val="24"/>
          <w:szCs w:val="24"/>
        </w:rPr>
        <w:t xml:space="preserve">and plant </w:t>
      </w:r>
      <w:r w:rsidR="00D32C91" w:rsidRPr="000F3C5A">
        <w:rPr>
          <w:rFonts w:ascii="Arial" w:hAnsi="Arial" w:cs="Arial"/>
          <w:sz w:val="24"/>
          <w:szCs w:val="24"/>
        </w:rPr>
        <w:t>origin</w:t>
      </w:r>
      <w:r w:rsidR="00AD0253">
        <w:rPr>
          <w:rFonts w:ascii="Arial" w:hAnsi="Arial" w:cs="Arial"/>
          <w:sz w:val="24"/>
          <w:szCs w:val="24"/>
        </w:rPr>
        <w:t xml:space="preserve"> differ in protein quality (</w:t>
      </w:r>
      <w:r w:rsidR="000F429F">
        <w:rPr>
          <w:rFonts w:ascii="Arial" w:hAnsi="Arial" w:cs="Arial"/>
          <w:sz w:val="24"/>
          <w:szCs w:val="24"/>
        </w:rPr>
        <w:t>Hoffman and Falvo, 2004</w:t>
      </w:r>
      <w:r w:rsidR="002A2D50">
        <w:rPr>
          <w:rFonts w:ascii="Arial" w:hAnsi="Arial" w:cs="Arial"/>
          <w:sz w:val="24"/>
          <w:szCs w:val="24"/>
        </w:rPr>
        <w:t>;</w:t>
      </w:r>
      <w:r w:rsidR="000F429F">
        <w:rPr>
          <w:rFonts w:ascii="Arial" w:hAnsi="Arial" w:cs="Arial"/>
          <w:sz w:val="24"/>
          <w:szCs w:val="24"/>
        </w:rPr>
        <w:t xml:space="preserve"> Pencharz et al., 2014), </w:t>
      </w:r>
      <w:r w:rsidR="0053456B">
        <w:rPr>
          <w:rFonts w:ascii="Arial" w:hAnsi="Arial" w:cs="Arial"/>
          <w:sz w:val="24"/>
          <w:szCs w:val="24"/>
        </w:rPr>
        <w:t>production of both kinds of proteins</w:t>
      </w:r>
      <w:r w:rsidR="000F429F">
        <w:rPr>
          <w:rFonts w:ascii="Arial" w:hAnsi="Arial" w:cs="Arial"/>
          <w:sz w:val="24"/>
          <w:szCs w:val="24"/>
        </w:rPr>
        <w:t xml:space="preserve"> are required to meet the increasing demand imposed by the human population</w:t>
      </w:r>
      <w:r w:rsidR="006539EC">
        <w:rPr>
          <w:rFonts w:ascii="Arial" w:hAnsi="Arial" w:cs="Arial"/>
          <w:sz w:val="24"/>
          <w:szCs w:val="24"/>
        </w:rPr>
        <w:t xml:space="preserve"> growth</w:t>
      </w:r>
      <w:r w:rsidR="000F429F">
        <w:rPr>
          <w:rFonts w:ascii="Arial" w:hAnsi="Arial" w:cs="Arial"/>
          <w:sz w:val="24"/>
          <w:szCs w:val="24"/>
        </w:rPr>
        <w:t xml:space="preserve"> (A</w:t>
      </w:r>
      <w:r w:rsidR="002A2D50">
        <w:rPr>
          <w:rFonts w:ascii="Arial" w:hAnsi="Arial" w:cs="Arial"/>
          <w:sz w:val="24"/>
          <w:szCs w:val="24"/>
        </w:rPr>
        <w:t>iking, 2011;</w:t>
      </w:r>
      <w:r w:rsidR="000F429F">
        <w:rPr>
          <w:rFonts w:ascii="Arial" w:hAnsi="Arial" w:cs="Arial"/>
          <w:sz w:val="24"/>
          <w:szCs w:val="24"/>
        </w:rPr>
        <w:t xml:space="preserve"> Lima-Neto and Lima-Chalfun, 2018)</w:t>
      </w:r>
      <w:r w:rsidR="0031213E" w:rsidRPr="000F3C5A">
        <w:rPr>
          <w:rFonts w:ascii="Arial" w:hAnsi="Arial" w:cs="Arial"/>
          <w:sz w:val="24"/>
          <w:szCs w:val="24"/>
        </w:rPr>
        <w:t>. Thu</w:t>
      </w:r>
      <w:r w:rsidR="00D32C91" w:rsidRPr="000F3C5A">
        <w:rPr>
          <w:rFonts w:ascii="Arial" w:hAnsi="Arial" w:cs="Arial"/>
          <w:sz w:val="24"/>
          <w:szCs w:val="24"/>
        </w:rPr>
        <w:t>s</w:t>
      </w:r>
      <w:r w:rsidR="00AD0253">
        <w:rPr>
          <w:rFonts w:ascii="Arial" w:hAnsi="Arial" w:cs="Arial"/>
          <w:sz w:val="24"/>
          <w:szCs w:val="24"/>
        </w:rPr>
        <w:t>,</w:t>
      </w:r>
      <w:r w:rsidR="00D32C91" w:rsidRPr="000F3C5A">
        <w:rPr>
          <w:rFonts w:ascii="Arial" w:hAnsi="Arial" w:cs="Arial"/>
          <w:sz w:val="24"/>
          <w:szCs w:val="24"/>
        </w:rPr>
        <w:t xml:space="preserve"> </w:t>
      </w:r>
      <w:r w:rsidR="000F429F">
        <w:rPr>
          <w:rFonts w:ascii="Arial" w:hAnsi="Arial" w:cs="Arial"/>
          <w:sz w:val="24"/>
          <w:szCs w:val="24"/>
        </w:rPr>
        <w:t xml:space="preserve">global </w:t>
      </w:r>
      <w:r w:rsidR="008A369A">
        <w:rPr>
          <w:rFonts w:ascii="Arial" w:hAnsi="Arial" w:cs="Arial"/>
          <w:sz w:val="24"/>
          <w:szCs w:val="24"/>
        </w:rPr>
        <w:t>animal foo</w:t>
      </w:r>
      <w:r w:rsidR="00872F1A" w:rsidRPr="000F3C5A">
        <w:rPr>
          <w:rFonts w:ascii="Arial" w:hAnsi="Arial" w:cs="Arial"/>
          <w:sz w:val="24"/>
          <w:szCs w:val="24"/>
        </w:rPr>
        <w:t xml:space="preserve">d production requires to be increased </w:t>
      </w:r>
      <w:r w:rsidR="00987E93" w:rsidRPr="000F3C5A">
        <w:rPr>
          <w:rFonts w:ascii="Arial" w:hAnsi="Arial" w:cs="Arial"/>
          <w:sz w:val="24"/>
          <w:szCs w:val="24"/>
        </w:rPr>
        <w:t>in more efficient ways</w:t>
      </w:r>
      <w:r w:rsidR="008A369A">
        <w:rPr>
          <w:rFonts w:ascii="Arial" w:hAnsi="Arial" w:cs="Arial"/>
          <w:sz w:val="24"/>
          <w:szCs w:val="24"/>
        </w:rPr>
        <w:t xml:space="preserve"> a</w:t>
      </w:r>
      <w:r w:rsidR="006539EC">
        <w:rPr>
          <w:rFonts w:ascii="Arial" w:hAnsi="Arial" w:cs="Arial"/>
          <w:sz w:val="24"/>
          <w:szCs w:val="24"/>
        </w:rPr>
        <w:t xml:space="preserve">s well as </w:t>
      </w:r>
      <w:r w:rsidR="008A369A">
        <w:rPr>
          <w:rFonts w:ascii="Arial" w:hAnsi="Arial" w:cs="Arial"/>
          <w:sz w:val="24"/>
          <w:szCs w:val="24"/>
        </w:rPr>
        <w:t>the</w:t>
      </w:r>
      <w:r w:rsidR="00945A97">
        <w:rPr>
          <w:rFonts w:ascii="Arial" w:hAnsi="Arial" w:cs="Arial"/>
          <w:sz w:val="24"/>
          <w:szCs w:val="24"/>
        </w:rPr>
        <w:t xml:space="preserve"> </w:t>
      </w:r>
      <w:r w:rsidR="00987E93" w:rsidRPr="000F3C5A">
        <w:rPr>
          <w:rFonts w:ascii="Arial" w:hAnsi="Arial" w:cs="Arial"/>
          <w:sz w:val="24"/>
          <w:szCs w:val="24"/>
        </w:rPr>
        <w:t xml:space="preserve">identification and </w:t>
      </w:r>
      <w:r w:rsidR="006539EC">
        <w:rPr>
          <w:rFonts w:ascii="Arial" w:hAnsi="Arial" w:cs="Arial"/>
          <w:sz w:val="24"/>
          <w:szCs w:val="24"/>
        </w:rPr>
        <w:t xml:space="preserve">implementation </w:t>
      </w:r>
      <w:r w:rsidR="005B7CFE" w:rsidRPr="000F3C5A">
        <w:rPr>
          <w:rFonts w:ascii="Arial" w:hAnsi="Arial" w:cs="Arial"/>
          <w:sz w:val="24"/>
          <w:szCs w:val="24"/>
        </w:rPr>
        <w:t xml:space="preserve">of </w:t>
      </w:r>
      <w:r w:rsidR="00945A97">
        <w:rPr>
          <w:rFonts w:ascii="Arial" w:hAnsi="Arial" w:cs="Arial"/>
          <w:sz w:val="24"/>
          <w:szCs w:val="24"/>
        </w:rPr>
        <w:t xml:space="preserve">reproductive </w:t>
      </w:r>
      <w:r w:rsidR="00987E93" w:rsidRPr="000F3C5A">
        <w:rPr>
          <w:rFonts w:ascii="Arial" w:hAnsi="Arial" w:cs="Arial"/>
          <w:sz w:val="24"/>
          <w:szCs w:val="24"/>
        </w:rPr>
        <w:t xml:space="preserve">technologies to </w:t>
      </w:r>
      <w:r w:rsidR="00D32C91" w:rsidRPr="000F3C5A">
        <w:rPr>
          <w:rFonts w:ascii="Arial" w:hAnsi="Arial" w:cs="Arial"/>
          <w:sz w:val="24"/>
          <w:szCs w:val="24"/>
        </w:rPr>
        <w:t>m</w:t>
      </w:r>
      <w:r w:rsidR="00945A97">
        <w:rPr>
          <w:rFonts w:ascii="Arial" w:hAnsi="Arial" w:cs="Arial"/>
          <w:sz w:val="24"/>
          <w:szCs w:val="24"/>
        </w:rPr>
        <w:t>axim</w:t>
      </w:r>
      <w:r w:rsidR="00D32C91" w:rsidRPr="000F3C5A">
        <w:rPr>
          <w:rFonts w:ascii="Arial" w:hAnsi="Arial" w:cs="Arial"/>
          <w:sz w:val="24"/>
          <w:szCs w:val="24"/>
        </w:rPr>
        <w:t>ize</w:t>
      </w:r>
      <w:r w:rsidR="00987E93" w:rsidRPr="000F3C5A">
        <w:rPr>
          <w:rFonts w:ascii="Arial" w:hAnsi="Arial" w:cs="Arial"/>
          <w:sz w:val="24"/>
          <w:szCs w:val="24"/>
        </w:rPr>
        <w:t xml:space="preserve"> </w:t>
      </w:r>
      <w:r w:rsidR="00B11F27" w:rsidRPr="000F3C5A">
        <w:rPr>
          <w:rFonts w:ascii="Arial" w:hAnsi="Arial" w:cs="Arial"/>
          <w:sz w:val="24"/>
          <w:szCs w:val="24"/>
        </w:rPr>
        <w:t>female</w:t>
      </w:r>
      <w:r w:rsidR="00987E93" w:rsidRPr="000F3C5A">
        <w:rPr>
          <w:rFonts w:ascii="Arial" w:hAnsi="Arial" w:cs="Arial"/>
          <w:sz w:val="24"/>
          <w:szCs w:val="24"/>
        </w:rPr>
        <w:t xml:space="preserve"> reproductive effic</w:t>
      </w:r>
      <w:r w:rsidR="002936CC">
        <w:rPr>
          <w:rFonts w:ascii="Arial" w:hAnsi="Arial" w:cs="Arial"/>
          <w:sz w:val="24"/>
          <w:szCs w:val="24"/>
        </w:rPr>
        <w:t>iency and terminal productivity</w:t>
      </w:r>
      <w:r w:rsidR="0053456B">
        <w:rPr>
          <w:rFonts w:ascii="Arial" w:hAnsi="Arial" w:cs="Arial"/>
          <w:sz w:val="24"/>
          <w:szCs w:val="24"/>
        </w:rPr>
        <w:t>, need to be implemented</w:t>
      </w:r>
      <w:r w:rsidR="00987E93" w:rsidRPr="000F3C5A">
        <w:rPr>
          <w:rFonts w:ascii="Arial" w:hAnsi="Arial" w:cs="Arial"/>
          <w:sz w:val="24"/>
          <w:szCs w:val="24"/>
        </w:rPr>
        <w:t>.</w:t>
      </w:r>
    </w:p>
    <w:p w:rsidR="002936CC" w:rsidRDefault="00987E93" w:rsidP="00A06553">
      <w:pPr>
        <w:snapToGrid w:val="0"/>
        <w:spacing w:after="0" w:line="480" w:lineRule="auto"/>
        <w:ind w:firstLine="567"/>
        <w:jc w:val="both"/>
        <w:rPr>
          <w:rFonts w:ascii="Arial" w:hAnsi="Arial" w:cs="Arial"/>
          <w:sz w:val="24"/>
          <w:szCs w:val="24"/>
          <w:lang w:val="es-ES_tradnl"/>
        </w:rPr>
      </w:pPr>
      <w:r w:rsidRPr="000F3C5A">
        <w:rPr>
          <w:rFonts w:ascii="Arial" w:hAnsi="Arial" w:cs="Arial"/>
          <w:sz w:val="24"/>
          <w:szCs w:val="24"/>
        </w:rPr>
        <w:t xml:space="preserve">Goats are seasonal poliestrous breeders and spontaneous ovulators, </w:t>
      </w:r>
      <w:r w:rsidR="00D32C91" w:rsidRPr="000F3C5A">
        <w:rPr>
          <w:rFonts w:ascii="Arial" w:hAnsi="Arial" w:cs="Arial"/>
          <w:sz w:val="24"/>
          <w:szCs w:val="24"/>
        </w:rPr>
        <w:t>that follow a seasonal reproductive</w:t>
      </w:r>
      <w:r w:rsidRPr="000F3C5A">
        <w:rPr>
          <w:rFonts w:ascii="Arial" w:hAnsi="Arial" w:cs="Arial"/>
          <w:sz w:val="24"/>
          <w:szCs w:val="24"/>
        </w:rPr>
        <w:t xml:space="preserve"> </w:t>
      </w:r>
      <w:r w:rsidR="00D32C91" w:rsidRPr="000F3C5A">
        <w:rPr>
          <w:rFonts w:ascii="Arial" w:hAnsi="Arial" w:cs="Arial"/>
          <w:sz w:val="24"/>
          <w:szCs w:val="24"/>
        </w:rPr>
        <w:t xml:space="preserve">pattern, </w:t>
      </w:r>
      <w:r w:rsidR="00E323D0">
        <w:rPr>
          <w:rFonts w:ascii="Arial" w:hAnsi="Arial" w:cs="Arial"/>
          <w:sz w:val="24"/>
          <w:szCs w:val="24"/>
        </w:rPr>
        <w:t>whose regulation</w:t>
      </w:r>
      <w:r w:rsidR="00D32C91" w:rsidRPr="000F3C5A">
        <w:rPr>
          <w:rFonts w:ascii="Arial" w:hAnsi="Arial" w:cs="Arial"/>
          <w:sz w:val="24"/>
          <w:szCs w:val="24"/>
        </w:rPr>
        <w:t xml:space="preserve"> </w:t>
      </w:r>
      <w:r w:rsidRPr="000F3C5A">
        <w:rPr>
          <w:rFonts w:ascii="Arial" w:hAnsi="Arial" w:cs="Arial"/>
          <w:sz w:val="24"/>
          <w:szCs w:val="24"/>
        </w:rPr>
        <w:t xml:space="preserve">depends on interactions of </w:t>
      </w:r>
      <w:r w:rsidR="00B11F27" w:rsidRPr="000F3C5A">
        <w:rPr>
          <w:rFonts w:ascii="Arial" w:hAnsi="Arial" w:cs="Arial"/>
          <w:sz w:val="24"/>
          <w:szCs w:val="24"/>
        </w:rPr>
        <w:t>the central nervous sistem</w:t>
      </w:r>
      <w:r w:rsidR="002A0AB6" w:rsidRPr="000F3C5A">
        <w:rPr>
          <w:rFonts w:ascii="Arial" w:hAnsi="Arial" w:cs="Arial"/>
          <w:sz w:val="24"/>
          <w:szCs w:val="24"/>
        </w:rPr>
        <w:t>, the hypothalamus, the hypoph</w:t>
      </w:r>
      <w:r w:rsidR="00B5374B">
        <w:rPr>
          <w:rFonts w:ascii="Arial" w:hAnsi="Arial" w:cs="Arial"/>
          <w:sz w:val="24"/>
          <w:szCs w:val="24"/>
        </w:rPr>
        <w:t>y</w:t>
      </w:r>
      <w:r w:rsidR="002A0AB6" w:rsidRPr="000F3C5A">
        <w:rPr>
          <w:rFonts w:ascii="Arial" w:hAnsi="Arial" w:cs="Arial"/>
          <w:sz w:val="24"/>
          <w:szCs w:val="24"/>
        </w:rPr>
        <w:t xml:space="preserve">sis </w:t>
      </w:r>
      <w:r w:rsidR="00D32C91" w:rsidRPr="000F3C5A">
        <w:rPr>
          <w:rFonts w:ascii="Arial" w:hAnsi="Arial" w:cs="Arial"/>
          <w:sz w:val="24"/>
          <w:szCs w:val="24"/>
        </w:rPr>
        <w:t>with</w:t>
      </w:r>
      <w:r w:rsidR="002A0AB6" w:rsidRPr="000F3C5A">
        <w:rPr>
          <w:rFonts w:ascii="Arial" w:hAnsi="Arial" w:cs="Arial"/>
          <w:sz w:val="24"/>
          <w:szCs w:val="24"/>
        </w:rPr>
        <w:t xml:space="preserve"> the genit</w:t>
      </w:r>
      <w:r w:rsidR="00E627C5" w:rsidRPr="000F3C5A">
        <w:rPr>
          <w:rFonts w:ascii="Arial" w:hAnsi="Arial" w:cs="Arial"/>
          <w:sz w:val="24"/>
          <w:szCs w:val="24"/>
        </w:rPr>
        <w:t>al tract (The hypothalamic-hypo</w:t>
      </w:r>
      <w:r w:rsidR="002A0AB6" w:rsidRPr="000F3C5A">
        <w:rPr>
          <w:rFonts w:ascii="Arial" w:hAnsi="Arial" w:cs="Arial"/>
          <w:sz w:val="24"/>
          <w:szCs w:val="24"/>
        </w:rPr>
        <w:t>p</w:t>
      </w:r>
      <w:r w:rsidR="00E627C5" w:rsidRPr="000F3C5A">
        <w:rPr>
          <w:rFonts w:ascii="Arial" w:hAnsi="Arial" w:cs="Arial"/>
          <w:sz w:val="24"/>
          <w:szCs w:val="24"/>
        </w:rPr>
        <w:t>h</w:t>
      </w:r>
      <w:r w:rsidR="00FB6902">
        <w:rPr>
          <w:rFonts w:ascii="Arial" w:hAnsi="Arial" w:cs="Arial"/>
          <w:sz w:val="24"/>
          <w:szCs w:val="24"/>
        </w:rPr>
        <w:t>y</w:t>
      </w:r>
      <w:r w:rsidR="002A0AB6" w:rsidRPr="000F3C5A">
        <w:rPr>
          <w:rFonts w:ascii="Arial" w:hAnsi="Arial" w:cs="Arial"/>
          <w:sz w:val="24"/>
          <w:szCs w:val="24"/>
        </w:rPr>
        <w:t>seal-gonadal</w:t>
      </w:r>
      <w:r w:rsidR="00C93D9C" w:rsidRPr="000F3C5A">
        <w:rPr>
          <w:rFonts w:ascii="Arial" w:hAnsi="Arial" w:cs="Arial"/>
          <w:sz w:val="24"/>
          <w:szCs w:val="24"/>
        </w:rPr>
        <w:t xml:space="preserve"> </w:t>
      </w:r>
      <w:r w:rsidR="00E627C5" w:rsidRPr="000F3C5A">
        <w:rPr>
          <w:rFonts w:ascii="Arial" w:hAnsi="Arial" w:cs="Arial"/>
          <w:sz w:val="24"/>
          <w:szCs w:val="24"/>
        </w:rPr>
        <w:t>[HHG]</w:t>
      </w:r>
      <w:r w:rsidR="002A0AB6" w:rsidRPr="000F3C5A">
        <w:rPr>
          <w:rFonts w:ascii="Arial" w:hAnsi="Arial" w:cs="Arial"/>
          <w:sz w:val="24"/>
          <w:szCs w:val="24"/>
        </w:rPr>
        <w:t xml:space="preserve"> axis) </w:t>
      </w:r>
      <w:r w:rsidR="009E7E86">
        <w:rPr>
          <w:rFonts w:ascii="Arial" w:hAnsi="Arial" w:cs="Arial"/>
          <w:sz w:val="24"/>
          <w:szCs w:val="24"/>
        </w:rPr>
        <w:t xml:space="preserve">and </w:t>
      </w:r>
      <w:r w:rsidR="002A0AB6" w:rsidRPr="000F3C5A">
        <w:rPr>
          <w:rFonts w:ascii="Arial" w:hAnsi="Arial" w:cs="Arial"/>
          <w:sz w:val="24"/>
          <w:szCs w:val="24"/>
        </w:rPr>
        <w:t xml:space="preserve">the environment </w:t>
      </w:r>
      <w:r w:rsidR="002A0AB6" w:rsidRPr="004B656D">
        <w:rPr>
          <w:rFonts w:ascii="Arial" w:hAnsi="Arial" w:cs="Arial"/>
          <w:sz w:val="24"/>
          <w:szCs w:val="24"/>
          <w:lang w:val="es-ES_tradnl"/>
        </w:rPr>
        <w:fldChar w:fldCharType="begin"/>
      </w:r>
      <w:r w:rsidR="002A0AB6" w:rsidRPr="004B656D">
        <w:rPr>
          <w:rFonts w:ascii="Arial" w:hAnsi="Arial" w:cs="Arial"/>
          <w:sz w:val="24"/>
          <w:szCs w:val="24"/>
          <w:lang w:val="es-ES_tradnl"/>
        </w:rPr>
        <w:instrText xml:space="preserve"> ADDIN ZOTERO_ITEM CSL_CITATION {"citationID":"fN9HXMXW","properties":{"formattedCitation":"(D\\uc0\\u225{}vila et al., 2018)","plainCitation":"(Dávila et al., 2018)","noteIndex":0},"citationItems":[{"id":244,"uris":["http://zotero.org/users/5518639/items/PNBVDYK4"],"uri":["http://zotero.org/users/5518639/items/PNBVDYK4"],"itemData":{"id":244,"type":"chapter","container-title":"Goat Science","ISBN":"978-1-78923-202-8","language":"en","note":"DOI: 10.5772/intechopen.70003","publisher":"InTech","source":"DOI.org (Crossref)","title":"Reproduction in Goats","URL":"http://www.intechopen.com/books/goat-science/reproduction-in-goats","editor":[{"family":"Kukovics","given":"Sándor"}],"author":[{"family":"Dávila","given":"Fernando Sánchez"},{"family":"González","given":"Alejandro Sergio del Bosque"},{"family":"Barragán","given":"Hugo Bernal"}],"accessed":{"date-parts":[["2019",11,4]]},"issued":{"date-parts":[["2018",6,20]]}}}],"schema":"https://github.com/citation-style-language/schema/raw/master/csl-citation.json"} </w:instrText>
      </w:r>
      <w:r w:rsidR="002A0AB6" w:rsidRPr="004B656D">
        <w:rPr>
          <w:rFonts w:ascii="Arial" w:hAnsi="Arial" w:cs="Arial"/>
          <w:sz w:val="24"/>
          <w:szCs w:val="24"/>
          <w:lang w:val="es-ES_tradnl"/>
        </w:rPr>
        <w:fldChar w:fldCharType="separate"/>
      </w:r>
      <w:r w:rsidR="002A0AB6" w:rsidRPr="004B656D">
        <w:rPr>
          <w:rFonts w:ascii="Arial" w:hAnsi="Arial" w:cs="Arial"/>
          <w:sz w:val="24"/>
          <w:szCs w:val="24"/>
        </w:rPr>
        <w:t>(</w:t>
      </w:r>
      <w:r w:rsidR="00031433" w:rsidRPr="004B656D">
        <w:rPr>
          <w:rFonts w:ascii="Arial" w:hAnsi="Arial" w:cs="Arial"/>
          <w:sz w:val="24"/>
          <w:szCs w:val="24"/>
        </w:rPr>
        <w:t>Goodman</w:t>
      </w:r>
      <w:r w:rsidR="005A5BA1" w:rsidRPr="004B656D">
        <w:rPr>
          <w:rFonts w:ascii="Arial" w:hAnsi="Arial" w:cs="Arial"/>
          <w:sz w:val="24"/>
          <w:szCs w:val="24"/>
        </w:rPr>
        <w:t xml:space="preserve"> and</w:t>
      </w:r>
      <w:r w:rsidR="007B7D33" w:rsidRPr="004B656D">
        <w:rPr>
          <w:rFonts w:ascii="Arial" w:hAnsi="Arial" w:cs="Arial"/>
          <w:sz w:val="24"/>
          <w:szCs w:val="24"/>
        </w:rPr>
        <w:t xml:space="preserve"> </w:t>
      </w:r>
      <w:r w:rsidR="00031433" w:rsidRPr="004B656D">
        <w:rPr>
          <w:rFonts w:ascii="Arial" w:hAnsi="Arial" w:cs="Arial"/>
          <w:sz w:val="24"/>
          <w:szCs w:val="24"/>
        </w:rPr>
        <w:t>Inskeep</w:t>
      </w:r>
      <w:r w:rsidR="002A0AB6" w:rsidRPr="004B656D">
        <w:rPr>
          <w:rFonts w:ascii="Arial" w:hAnsi="Arial" w:cs="Arial"/>
          <w:sz w:val="24"/>
          <w:szCs w:val="24"/>
        </w:rPr>
        <w:t xml:space="preserve">, 2006; </w:t>
      </w:r>
      <w:r w:rsidR="00031433" w:rsidRPr="004B656D">
        <w:rPr>
          <w:rFonts w:ascii="Arial" w:hAnsi="Arial" w:cs="Arial"/>
          <w:sz w:val="24"/>
          <w:szCs w:val="24"/>
        </w:rPr>
        <w:t>Chemineau</w:t>
      </w:r>
      <w:r w:rsidR="00AD3C61" w:rsidRPr="004B656D">
        <w:rPr>
          <w:rFonts w:ascii="Arial" w:hAnsi="Arial" w:cs="Arial"/>
          <w:sz w:val="24"/>
          <w:szCs w:val="24"/>
        </w:rPr>
        <w:t xml:space="preserve"> et al., 2010; </w:t>
      </w:r>
      <w:r w:rsidR="005A5BA1" w:rsidRPr="004B656D">
        <w:rPr>
          <w:rFonts w:ascii="Arial" w:hAnsi="Arial" w:cs="Arial"/>
          <w:sz w:val="24"/>
          <w:szCs w:val="24"/>
        </w:rPr>
        <w:t>F</w:t>
      </w:r>
      <w:r w:rsidR="00031433" w:rsidRPr="004B656D">
        <w:rPr>
          <w:rFonts w:ascii="Arial" w:hAnsi="Arial" w:cs="Arial"/>
          <w:sz w:val="24"/>
          <w:szCs w:val="24"/>
        </w:rPr>
        <w:t>atet</w:t>
      </w:r>
      <w:r w:rsidR="00AC2E18" w:rsidRPr="004B656D">
        <w:rPr>
          <w:rFonts w:ascii="Arial" w:hAnsi="Arial" w:cs="Arial"/>
          <w:sz w:val="24"/>
          <w:szCs w:val="24"/>
        </w:rPr>
        <w:t xml:space="preserve"> et al.,2011</w:t>
      </w:r>
      <w:r w:rsidR="002A0AB6" w:rsidRPr="004B656D">
        <w:rPr>
          <w:rFonts w:ascii="Arial" w:hAnsi="Arial" w:cs="Arial"/>
          <w:sz w:val="24"/>
          <w:szCs w:val="24"/>
        </w:rPr>
        <w:t xml:space="preserve">; </w:t>
      </w:r>
      <w:r w:rsidR="0021240E" w:rsidRPr="004B656D">
        <w:rPr>
          <w:rFonts w:ascii="Arial" w:hAnsi="Arial" w:cs="Arial"/>
          <w:sz w:val="24"/>
          <w:szCs w:val="24"/>
        </w:rPr>
        <w:t>L</w:t>
      </w:r>
      <w:r w:rsidR="005A5BA1" w:rsidRPr="004B656D">
        <w:rPr>
          <w:rFonts w:ascii="Arial" w:hAnsi="Arial" w:cs="Arial"/>
          <w:sz w:val="24"/>
          <w:szCs w:val="24"/>
        </w:rPr>
        <w:t>uo</w:t>
      </w:r>
      <w:r w:rsidR="00AC2E18" w:rsidRPr="004B656D">
        <w:rPr>
          <w:rFonts w:ascii="Arial" w:hAnsi="Arial" w:cs="Arial"/>
          <w:sz w:val="24"/>
          <w:szCs w:val="24"/>
        </w:rPr>
        <w:t xml:space="preserve"> et al., </w:t>
      </w:r>
      <w:r w:rsidR="002A0AB6" w:rsidRPr="004B656D">
        <w:rPr>
          <w:rFonts w:ascii="Arial" w:hAnsi="Arial" w:cs="Arial"/>
          <w:sz w:val="24"/>
          <w:szCs w:val="24"/>
        </w:rPr>
        <w:t>2019)</w:t>
      </w:r>
      <w:r w:rsidR="002A0AB6" w:rsidRPr="004B656D">
        <w:rPr>
          <w:rFonts w:ascii="Arial" w:hAnsi="Arial" w:cs="Arial"/>
          <w:sz w:val="24"/>
          <w:szCs w:val="24"/>
          <w:lang w:val="es-ES_tradnl"/>
        </w:rPr>
        <w:fldChar w:fldCharType="end"/>
      </w:r>
      <w:r w:rsidR="00D32C91" w:rsidRPr="004B656D">
        <w:rPr>
          <w:rFonts w:ascii="Arial" w:hAnsi="Arial" w:cs="Arial"/>
          <w:sz w:val="24"/>
          <w:szCs w:val="24"/>
        </w:rPr>
        <w:t xml:space="preserve">; </w:t>
      </w:r>
      <w:r w:rsidR="00901630">
        <w:rPr>
          <w:rFonts w:ascii="Arial" w:hAnsi="Arial" w:cs="Arial"/>
          <w:sz w:val="24"/>
          <w:szCs w:val="24"/>
        </w:rPr>
        <w:t xml:space="preserve">in addition, </w:t>
      </w:r>
      <w:r w:rsidR="00D32C91" w:rsidRPr="004B656D">
        <w:rPr>
          <w:rFonts w:ascii="Arial" w:hAnsi="Arial" w:cs="Arial"/>
          <w:sz w:val="24"/>
          <w:szCs w:val="24"/>
        </w:rPr>
        <w:t xml:space="preserve">biological </w:t>
      </w:r>
      <w:r w:rsidR="002A0AB6" w:rsidRPr="004B656D">
        <w:rPr>
          <w:rFonts w:ascii="Arial" w:hAnsi="Arial" w:cs="Arial"/>
          <w:sz w:val="24"/>
          <w:szCs w:val="24"/>
        </w:rPr>
        <w:t xml:space="preserve">factors </w:t>
      </w:r>
      <w:r w:rsidR="009E7E86">
        <w:rPr>
          <w:rFonts w:ascii="Arial" w:hAnsi="Arial" w:cs="Arial"/>
          <w:sz w:val="24"/>
          <w:szCs w:val="24"/>
        </w:rPr>
        <w:t xml:space="preserve">inherent to </w:t>
      </w:r>
      <w:r w:rsidR="002A0AB6" w:rsidRPr="004B656D">
        <w:rPr>
          <w:rFonts w:ascii="Arial" w:hAnsi="Arial" w:cs="Arial"/>
          <w:sz w:val="24"/>
          <w:szCs w:val="24"/>
        </w:rPr>
        <w:t xml:space="preserve">goats, </w:t>
      </w:r>
      <w:r w:rsidR="009E7E86">
        <w:rPr>
          <w:rFonts w:ascii="Arial" w:hAnsi="Arial" w:cs="Arial"/>
          <w:sz w:val="24"/>
          <w:szCs w:val="24"/>
        </w:rPr>
        <w:t xml:space="preserve">such </w:t>
      </w:r>
      <w:r w:rsidR="002A0AB6" w:rsidRPr="004B656D">
        <w:rPr>
          <w:rFonts w:ascii="Arial" w:hAnsi="Arial" w:cs="Arial"/>
          <w:sz w:val="24"/>
          <w:szCs w:val="24"/>
        </w:rPr>
        <w:t>as breed</w:t>
      </w:r>
      <w:r w:rsidR="00FB6902">
        <w:rPr>
          <w:rFonts w:ascii="Arial" w:hAnsi="Arial" w:cs="Arial"/>
          <w:sz w:val="24"/>
          <w:szCs w:val="24"/>
        </w:rPr>
        <w:t xml:space="preserve">, </w:t>
      </w:r>
      <w:r w:rsidR="002A0AB6" w:rsidRPr="004B656D">
        <w:rPr>
          <w:rFonts w:ascii="Arial" w:hAnsi="Arial" w:cs="Arial"/>
          <w:sz w:val="24"/>
          <w:szCs w:val="24"/>
        </w:rPr>
        <w:t>buck</w:t>
      </w:r>
      <w:r w:rsidR="00D32C91" w:rsidRPr="004B656D">
        <w:rPr>
          <w:rFonts w:ascii="Arial" w:hAnsi="Arial" w:cs="Arial"/>
          <w:sz w:val="24"/>
          <w:szCs w:val="24"/>
        </w:rPr>
        <w:t xml:space="preserve"> and goat</w:t>
      </w:r>
      <w:r w:rsidR="002A0AB6" w:rsidRPr="004B656D">
        <w:rPr>
          <w:rFonts w:ascii="Arial" w:hAnsi="Arial" w:cs="Arial"/>
          <w:sz w:val="24"/>
          <w:szCs w:val="24"/>
        </w:rPr>
        <w:t xml:space="preserve"> effect</w:t>
      </w:r>
      <w:r w:rsidR="00D32C91" w:rsidRPr="004B656D">
        <w:rPr>
          <w:rFonts w:ascii="Arial" w:hAnsi="Arial" w:cs="Arial"/>
          <w:sz w:val="24"/>
          <w:szCs w:val="24"/>
        </w:rPr>
        <w:t>s</w:t>
      </w:r>
      <w:r w:rsidR="002A0AB6" w:rsidRPr="004B656D">
        <w:rPr>
          <w:rFonts w:ascii="Arial" w:hAnsi="Arial" w:cs="Arial"/>
          <w:sz w:val="24"/>
          <w:szCs w:val="24"/>
        </w:rPr>
        <w:t xml:space="preserve"> and environmental factors, </w:t>
      </w:r>
      <w:r w:rsidR="00FB6902">
        <w:rPr>
          <w:rFonts w:ascii="Arial" w:hAnsi="Arial" w:cs="Arial"/>
          <w:sz w:val="24"/>
          <w:szCs w:val="24"/>
        </w:rPr>
        <w:t xml:space="preserve">such </w:t>
      </w:r>
      <w:r w:rsidR="002A0AB6" w:rsidRPr="004B656D">
        <w:rPr>
          <w:rFonts w:ascii="Arial" w:hAnsi="Arial" w:cs="Arial"/>
          <w:sz w:val="24"/>
          <w:szCs w:val="24"/>
        </w:rPr>
        <w:t xml:space="preserve">as season and photoperiod </w:t>
      </w:r>
      <w:r w:rsidR="00C93D9C" w:rsidRPr="004B656D">
        <w:rPr>
          <w:rFonts w:ascii="Arial" w:hAnsi="Arial" w:cs="Arial"/>
          <w:sz w:val="24"/>
          <w:szCs w:val="24"/>
          <w:lang w:val="es-ES_tradnl"/>
        </w:rPr>
        <w:fldChar w:fldCharType="begin"/>
      </w:r>
      <w:r w:rsidR="00C93D9C" w:rsidRPr="004B656D">
        <w:rPr>
          <w:rFonts w:ascii="Arial" w:hAnsi="Arial" w:cs="Arial"/>
          <w:sz w:val="24"/>
          <w:szCs w:val="24"/>
          <w:lang w:val="es-ES_tradnl"/>
        </w:rPr>
        <w:instrText xml:space="preserve"> ADDIN ZOTERO_ITEM CSL_CITATION {"citationID":"bThudreF","properties":{"formattedCitation":"(Chemineau et al., 2010)","plainCitation":"(Chemineau et al., 2010)","noteIndex":0},"citationItems":[{"id":708,"uris":["http://zotero.org/users/5518639/items/JPMTML7V"],"uri":["http://zotero.org/users/5518639/items/JPMTML7V"],"itemData":{"id":708,"type":"article-journal","container-title":"Reproduction in Domestic Animals","DOI":"10.1111/j.1439-0531.2010.01661.x","ISSN":"09366768","language":"en","page":"42-49","source":"DOI.org (Crossref)","title":"Neuroendocrine and Genetic Control of Seasonal Reproduction in Sheep and Goats: Seasonality of Reproduction in Small Ruminants","title-short":"Neuroendocrine and Genetic Control of Seasonal Reproduction in Sheep and Goats","volume":"45","author":[{"family":"Chemineau","given":"P"},{"family":"Bodin","given":"L"},{"family":"Migaud","given":"M"},{"family":"Thiéry","given":"Jc"},{"family":"Malpaux","given":"B"}],"issued":{"date-parts":[["2010",7,26]]}}}],"schema":"https://github.com/citation-style-language/schema/raw/master/csl-citation.json"} </w:instrText>
      </w:r>
      <w:r w:rsidR="00C93D9C" w:rsidRPr="004B656D">
        <w:rPr>
          <w:rFonts w:ascii="Arial" w:hAnsi="Arial" w:cs="Arial"/>
          <w:sz w:val="24"/>
          <w:szCs w:val="24"/>
          <w:lang w:val="es-ES_tradnl"/>
        </w:rPr>
        <w:fldChar w:fldCharType="separate"/>
      </w:r>
      <w:r w:rsidR="005A5BA1" w:rsidRPr="004B656D">
        <w:rPr>
          <w:rFonts w:ascii="Arial" w:hAnsi="Arial" w:cs="Arial"/>
          <w:noProof/>
          <w:sz w:val="24"/>
          <w:szCs w:val="24"/>
          <w:lang w:val="es-ES_tradnl"/>
        </w:rPr>
        <w:t>(Chemineau et al. 2010; Fatet et al., 2011; Chemineau</w:t>
      </w:r>
      <w:r w:rsidR="00725AC9" w:rsidRPr="004B656D">
        <w:rPr>
          <w:rFonts w:ascii="Arial" w:hAnsi="Arial" w:cs="Arial"/>
          <w:noProof/>
          <w:sz w:val="24"/>
          <w:szCs w:val="24"/>
          <w:lang w:val="es-ES_tradnl"/>
        </w:rPr>
        <w:t>, 2015</w:t>
      </w:r>
      <w:r w:rsidR="00C93D9C" w:rsidRPr="004B656D">
        <w:rPr>
          <w:rFonts w:ascii="Arial" w:hAnsi="Arial" w:cs="Arial"/>
          <w:noProof/>
          <w:sz w:val="24"/>
          <w:szCs w:val="24"/>
          <w:lang w:val="es-ES_tradnl"/>
        </w:rPr>
        <w:t>)</w:t>
      </w:r>
      <w:r w:rsidR="00C93D9C" w:rsidRPr="004B656D">
        <w:rPr>
          <w:rFonts w:ascii="Arial" w:hAnsi="Arial" w:cs="Arial"/>
          <w:sz w:val="24"/>
          <w:szCs w:val="24"/>
          <w:lang w:val="es-ES_tradnl"/>
        </w:rPr>
        <w:fldChar w:fldCharType="end"/>
      </w:r>
      <w:r w:rsidR="0053456B">
        <w:rPr>
          <w:rFonts w:ascii="Arial" w:hAnsi="Arial" w:cs="Arial"/>
          <w:sz w:val="24"/>
          <w:szCs w:val="24"/>
          <w:lang w:val="es-ES_tradnl"/>
        </w:rPr>
        <w:t>, are also involved</w:t>
      </w:r>
      <w:r w:rsidR="00C93D9C" w:rsidRPr="004B656D">
        <w:rPr>
          <w:rFonts w:ascii="Arial" w:hAnsi="Arial" w:cs="Arial"/>
          <w:sz w:val="24"/>
          <w:szCs w:val="24"/>
          <w:lang w:val="es-ES_tradnl"/>
        </w:rPr>
        <w:t>.</w:t>
      </w:r>
      <w:r w:rsidR="00D32C91" w:rsidRPr="004B656D">
        <w:rPr>
          <w:rFonts w:ascii="Arial" w:hAnsi="Arial" w:cs="Arial"/>
          <w:sz w:val="24"/>
          <w:szCs w:val="24"/>
          <w:lang w:val="es-ES_tradnl"/>
        </w:rPr>
        <w:t xml:space="preserve"> </w:t>
      </w:r>
      <w:r w:rsidR="00D32C91" w:rsidRPr="000F3C5A">
        <w:rPr>
          <w:rFonts w:ascii="Arial" w:hAnsi="Arial" w:cs="Arial"/>
          <w:sz w:val="24"/>
          <w:szCs w:val="24"/>
          <w:lang w:val="es-ES_tradnl"/>
        </w:rPr>
        <w:t xml:space="preserve">Such that, to induce year-around </w:t>
      </w:r>
      <w:r w:rsidR="00E627C5" w:rsidRPr="000F3C5A">
        <w:rPr>
          <w:rFonts w:ascii="Arial" w:hAnsi="Arial" w:cs="Arial"/>
          <w:sz w:val="24"/>
          <w:szCs w:val="24"/>
          <w:lang w:val="es-ES_tradnl"/>
        </w:rPr>
        <w:t xml:space="preserve">reproductive </w:t>
      </w:r>
      <w:r w:rsidR="00C93D9C" w:rsidRPr="000F3C5A">
        <w:rPr>
          <w:rFonts w:ascii="Arial" w:hAnsi="Arial" w:cs="Arial"/>
          <w:sz w:val="24"/>
          <w:szCs w:val="24"/>
          <w:lang w:val="es-ES_tradnl"/>
        </w:rPr>
        <w:t>activity of the HHG axis and thus contin</w:t>
      </w:r>
      <w:r w:rsidR="0031213E" w:rsidRPr="000F3C5A">
        <w:rPr>
          <w:rFonts w:ascii="Arial" w:hAnsi="Arial" w:cs="Arial"/>
          <w:sz w:val="24"/>
          <w:szCs w:val="24"/>
          <w:lang w:val="es-ES_tradnl"/>
        </w:rPr>
        <w:t>u</w:t>
      </w:r>
      <w:r w:rsidR="00C93D9C" w:rsidRPr="000F3C5A">
        <w:rPr>
          <w:rFonts w:ascii="Arial" w:hAnsi="Arial" w:cs="Arial"/>
          <w:sz w:val="24"/>
          <w:szCs w:val="24"/>
          <w:lang w:val="es-ES_tradnl"/>
        </w:rPr>
        <w:t xml:space="preserve">ous reproduction, the design and implementation of reproductive management programs of males and females are required to increase overall </w:t>
      </w:r>
      <w:r w:rsidR="00E627C5" w:rsidRPr="000F3C5A">
        <w:rPr>
          <w:rFonts w:ascii="Arial" w:hAnsi="Arial" w:cs="Arial"/>
          <w:sz w:val="24"/>
          <w:szCs w:val="24"/>
          <w:lang w:val="es-ES_tradnl"/>
        </w:rPr>
        <w:t xml:space="preserve">reproductive efficiency and </w:t>
      </w:r>
      <w:r w:rsidR="00C93D9C" w:rsidRPr="000F3C5A">
        <w:rPr>
          <w:rFonts w:ascii="Arial" w:hAnsi="Arial" w:cs="Arial"/>
          <w:sz w:val="24"/>
          <w:szCs w:val="24"/>
          <w:lang w:val="es-ES_tradnl"/>
        </w:rPr>
        <w:t xml:space="preserve">productivity </w:t>
      </w:r>
      <w:r w:rsidR="00C93D9C" w:rsidRPr="000F3C5A">
        <w:rPr>
          <w:rFonts w:ascii="Arial" w:hAnsi="Arial" w:cs="Arial"/>
          <w:sz w:val="24"/>
          <w:szCs w:val="24"/>
          <w:lang w:val="es-ES_tradnl"/>
        </w:rPr>
        <w:fldChar w:fldCharType="begin"/>
      </w:r>
      <w:r w:rsidR="00C93D9C" w:rsidRPr="000F3C5A">
        <w:rPr>
          <w:rFonts w:ascii="Arial" w:hAnsi="Arial" w:cs="Arial"/>
          <w:sz w:val="24"/>
          <w:szCs w:val="24"/>
          <w:lang w:val="es-ES_tradnl"/>
        </w:rPr>
        <w:instrText xml:space="preserve"> ADDIN ZOTERO_ITEM CSL_CITATION {"citationID":"VGSHXXqK","properties":{"formattedCitation":"(Delgadillo et al., 2015)","plainCitation":"(Delgadillo et al., 2015)","noteIndex":0},"citationItems":[{"id":709,"uris":["http://zotero.org/users/5518639/items/97P65Q92"],"uri":["http://zotero.org/users/5518639/items/97P65Q92"],"itemData":{"id":709,"type":"article-journal","container-title":"Animal Frontiers","DOI":"10.2527/af.2015-0009","ISSN":"2160-6056, 2160-6064","issue":"1","language":"en","page":"57-65","source":"DOI.org (Crossref)","title":"Alternative methods for control of reproduction in small ruminants: A focus on the needs of grazing industries","title-short":"Alternative methods for control of reproduction in small ruminants","volume":"5","author":[{"family":"Delgadillo","given":"J. Alberto"},{"family":"Martin","given":"Graeme B."}],"issued":{"date-parts":[["2015",1,1]]}}}],"schema":"https://github.com/citation-style-language/schema/raw/master/csl-citation.json"} </w:instrText>
      </w:r>
      <w:r w:rsidR="00C93D9C" w:rsidRPr="000F3C5A">
        <w:rPr>
          <w:rFonts w:ascii="Arial" w:hAnsi="Arial" w:cs="Arial"/>
          <w:sz w:val="24"/>
          <w:szCs w:val="24"/>
          <w:lang w:val="es-ES_tradnl"/>
        </w:rPr>
        <w:fldChar w:fldCharType="separate"/>
      </w:r>
      <w:r w:rsidR="00C93D9C" w:rsidRPr="000F3C5A">
        <w:rPr>
          <w:rFonts w:ascii="Arial" w:hAnsi="Arial" w:cs="Arial"/>
          <w:noProof/>
          <w:sz w:val="24"/>
          <w:szCs w:val="24"/>
          <w:lang w:val="es-ES_tradnl"/>
        </w:rPr>
        <w:t>(</w:t>
      </w:r>
      <w:r w:rsidR="005A5BA1" w:rsidRPr="000F3C5A">
        <w:rPr>
          <w:rFonts w:ascii="Arial" w:hAnsi="Arial" w:cs="Arial"/>
          <w:noProof/>
          <w:sz w:val="24"/>
          <w:szCs w:val="24"/>
          <w:lang w:val="es-ES_tradnl"/>
        </w:rPr>
        <w:t>Delgadillo and Martin</w:t>
      </w:r>
      <w:r w:rsidR="008B41DE" w:rsidRPr="000F3C5A">
        <w:rPr>
          <w:rFonts w:ascii="Arial" w:hAnsi="Arial" w:cs="Arial"/>
          <w:noProof/>
          <w:sz w:val="24"/>
          <w:szCs w:val="24"/>
          <w:lang w:val="es-ES_tradnl"/>
        </w:rPr>
        <w:t xml:space="preserve">, </w:t>
      </w:r>
      <w:r w:rsidR="00C93D9C" w:rsidRPr="000F3C5A">
        <w:rPr>
          <w:rFonts w:ascii="Arial" w:hAnsi="Arial" w:cs="Arial"/>
          <w:noProof/>
          <w:sz w:val="24"/>
          <w:szCs w:val="24"/>
          <w:lang w:val="es-ES_tradnl"/>
        </w:rPr>
        <w:t>2015)</w:t>
      </w:r>
      <w:r w:rsidR="00C93D9C" w:rsidRPr="000F3C5A">
        <w:rPr>
          <w:rFonts w:ascii="Arial" w:hAnsi="Arial" w:cs="Arial"/>
          <w:sz w:val="24"/>
          <w:szCs w:val="24"/>
          <w:lang w:val="es-ES_tradnl"/>
        </w:rPr>
        <w:fldChar w:fldCharType="end"/>
      </w:r>
      <w:r w:rsidR="00C93D9C" w:rsidRPr="000F3C5A">
        <w:rPr>
          <w:rFonts w:ascii="Arial" w:hAnsi="Arial" w:cs="Arial"/>
          <w:sz w:val="24"/>
          <w:szCs w:val="24"/>
          <w:lang w:val="es-ES_tradnl"/>
        </w:rPr>
        <w:t>.</w:t>
      </w:r>
      <w:r w:rsidR="00E627C5" w:rsidRPr="000F3C5A">
        <w:rPr>
          <w:rFonts w:ascii="Arial" w:hAnsi="Arial" w:cs="Arial"/>
          <w:sz w:val="24"/>
          <w:szCs w:val="24"/>
          <w:lang w:val="es-ES_tradnl"/>
        </w:rPr>
        <w:t xml:space="preserve"> </w:t>
      </w:r>
    </w:p>
    <w:p w:rsidR="00D73250" w:rsidRPr="004B656D" w:rsidRDefault="00E627C5" w:rsidP="00A06553">
      <w:pPr>
        <w:snapToGrid w:val="0"/>
        <w:spacing w:after="0" w:line="480" w:lineRule="auto"/>
        <w:ind w:firstLine="567"/>
        <w:jc w:val="both"/>
        <w:rPr>
          <w:rFonts w:ascii="Arial" w:hAnsi="Arial" w:cs="Arial"/>
          <w:sz w:val="24"/>
          <w:szCs w:val="24"/>
        </w:rPr>
      </w:pPr>
      <w:r w:rsidRPr="000F3C5A">
        <w:rPr>
          <w:rFonts w:ascii="Arial" w:hAnsi="Arial" w:cs="Arial"/>
          <w:sz w:val="24"/>
          <w:szCs w:val="24"/>
          <w:lang w:val="es-ES_tradnl"/>
        </w:rPr>
        <w:lastRenderedPageBreak/>
        <w:t>Implementation of male management strategies requi</w:t>
      </w:r>
      <w:r w:rsidR="00DD5330" w:rsidRPr="000F3C5A">
        <w:rPr>
          <w:rFonts w:ascii="Arial" w:hAnsi="Arial" w:cs="Arial"/>
          <w:sz w:val="24"/>
          <w:szCs w:val="24"/>
          <w:lang w:val="es-ES_tradnl"/>
        </w:rPr>
        <w:t xml:space="preserve">re </w:t>
      </w:r>
      <w:r w:rsidR="008F73CB" w:rsidRPr="000F3C5A">
        <w:rPr>
          <w:rFonts w:ascii="Arial" w:hAnsi="Arial" w:cs="Arial"/>
          <w:sz w:val="24"/>
          <w:szCs w:val="24"/>
          <w:lang w:val="es-ES_tradnl"/>
        </w:rPr>
        <w:t xml:space="preserve">exposing </w:t>
      </w:r>
      <w:r w:rsidR="00DD5330" w:rsidRPr="000F3C5A">
        <w:rPr>
          <w:rFonts w:ascii="Arial" w:hAnsi="Arial" w:cs="Arial"/>
          <w:sz w:val="24"/>
          <w:szCs w:val="24"/>
          <w:lang w:val="es-ES_tradnl"/>
        </w:rPr>
        <w:t>bucks to artificial photoperiod</w:t>
      </w:r>
      <w:r w:rsidR="008F73CB" w:rsidRPr="000F3C5A">
        <w:rPr>
          <w:rFonts w:ascii="Arial" w:hAnsi="Arial" w:cs="Arial"/>
          <w:sz w:val="24"/>
          <w:szCs w:val="24"/>
          <w:lang w:val="es-ES_tradnl"/>
        </w:rPr>
        <w:t xml:space="preserve"> regimes </w:t>
      </w:r>
      <w:r w:rsidR="00BB7E31">
        <w:rPr>
          <w:rFonts w:ascii="Arial" w:hAnsi="Arial" w:cs="Arial"/>
          <w:sz w:val="24"/>
          <w:szCs w:val="24"/>
          <w:lang w:val="es-ES_tradnl"/>
        </w:rPr>
        <w:t xml:space="preserve">to express continuous </w:t>
      </w:r>
      <w:r w:rsidR="00DD5330" w:rsidRPr="000F3C5A">
        <w:rPr>
          <w:rFonts w:ascii="Arial" w:hAnsi="Arial" w:cs="Arial"/>
          <w:sz w:val="24"/>
          <w:szCs w:val="24"/>
          <w:lang w:val="es-ES_tradnl"/>
        </w:rPr>
        <w:t>sex</w:t>
      </w:r>
      <w:r w:rsidR="007F3E6A" w:rsidRPr="000F3C5A">
        <w:rPr>
          <w:rFonts w:ascii="Arial" w:hAnsi="Arial" w:cs="Arial"/>
          <w:sz w:val="24"/>
          <w:szCs w:val="24"/>
          <w:lang w:val="es-ES_tradnl"/>
        </w:rPr>
        <w:t>ual</w:t>
      </w:r>
      <w:r w:rsidR="00DD5330" w:rsidRPr="000F3C5A">
        <w:rPr>
          <w:rFonts w:ascii="Arial" w:hAnsi="Arial" w:cs="Arial"/>
          <w:sz w:val="24"/>
          <w:szCs w:val="24"/>
          <w:lang w:val="es-ES_tradnl"/>
        </w:rPr>
        <w:t xml:space="preserve"> behavior and semen production </w:t>
      </w:r>
      <w:r w:rsidR="00DD5330" w:rsidRPr="004B656D">
        <w:rPr>
          <w:rFonts w:ascii="Arial" w:hAnsi="Arial" w:cs="Arial"/>
          <w:sz w:val="24"/>
          <w:szCs w:val="24"/>
          <w:lang w:val="es-ES_tradnl"/>
        </w:rPr>
        <w:t>(</w:t>
      </w:r>
      <w:r w:rsidR="005A5BA1" w:rsidRPr="004B656D">
        <w:rPr>
          <w:rFonts w:ascii="Arial" w:hAnsi="Arial" w:cs="Arial"/>
          <w:sz w:val="24"/>
          <w:szCs w:val="24"/>
          <w:lang w:val="es-ES_tradnl"/>
        </w:rPr>
        <w:t>Delgadillo</w:t>
      </w:r>
      <w:r w:rsidR="00AC2E18" w:rsidRPr="004B656D">
        <w:rPr>
          <w:rFonts w:ascii="Arial" w:hAnsi="Arial" w:cs="Arial"/>
          <w:sz w:val="24"/>
          <w:szCs w:val="24"/>
          <w:lang w:val="es-ES_tradnl"/>
        </w:rPr>
        <w:t xml:space="preserve"> et al., </w:t>
      </w:r>
      <w:r w:rsidR="00DD5330" w:rsidRPr="004B656D">
        <w:rPr>
          <w:rFonts w:ascii="Arial" w:hAnsi="Arial" w:cs="Arial"/>
          <w:sz w:val="24"/>
          <w:szCs w:val="24"/>
          <w:lang w:val="es-ES_tradnl"/>
        </w:rPr>
        <w:t>2016</w:t>
      </w:r>
      <w:r w:rsidR="00285F1B">
        <w:rPr>
          <w:rFonts w:ascii="Arial" w:hAnsi="Arial" w:cs="Arial"/>
          <w:sz w:val="24"/>
          <w:szCs w:val="24"/>
          <w:lang w:val="es-ES_tradnl"/>
        </w:rPr>
        <w:t>b</w:t>
      </w:r>
      <w:r w:rsidR="00DD5330" w:rsidRPr="004B656D">
        <w:rPr>
          <w:rFonts w:ascii="Arial" w:hAnsi="Arial" w:cs="Arial"/>
          <w:sz w:val="24"/>
          <w:szCs w:val="24"/>
          <w:lang w:val="es-ES_tradnl"/>
        </w:rPr>
        <w:t xml:space="preserve">). </w:t>
      </w:r>
      <w:r w:rsidR="008F73CB" w:rsidRPr="004B656D">
        <w:rPr>
          <w:rFonts w:ascii="Arial" w:hAnsi="Arial" w:cs="Arial"/>
          <w:sz w:val="24"/>
          <w:szCs w:val="24"/>
          <w:lang w:val="es-ES_tradnl"/>
        </w:rPr>
        <w:t xml:space="preserve">Likewise, </w:t>
      </w:r>
      <w:r w:rsidR="007F3E6A" w:rsidRPr="004B656D">
        <w:rPr>
          <w:rFonts w:ascii="Arial" w:hAnsi="Arial" w:cs="Arial"/>
          <w:sz w:val="24"/>
          <w:szCs w:val="24"/>
          <w:lang w:val="es-ES_tradnl"/>
        </w:rPr>
        <w:t xml:space="preserve">female management programs, require goats </w:t>
      </w:r>
      <w:r w:rsidR="00DD5330" w:rsidRPr="004B656D">
        <w:rPr>
          <w:rFonts w:ascii="Arial" w:hAnsi="Arial" w:cs="Arial"/>
          <w:sz w:val="24"/>
          <w:szCs w:val="24"/>
          <w:lang w:val="es-ES_tradnl"/>
        </w:rPr>
        <w:t xml:space="preserve">to be </w:t>
      </w:r>
      <w:r w:rsidR="00A92A55" w:rsidRPr="004B656D">
        <w:rPr>
          <w:rFonts w:ascii="Arial" w:hAnsi="Arial" w:cs="Arial"/>
          <w:sz w:val="24"/>
          <w:szCs w:val="24"/>
          <w:lang w:val="es-ES_tradnl"/>
        </w:rPr>
        <w:t xml:space="preserve">exposed to </w:t>
      </w:r>
      <w:r w:rsidR="008F73CB" w:rsidRPr="004B656D">
        <w:rPr>
          <w:rFonts w:ascii="Arial" w:hAnsi="Arial" w:cs="Arial"/>
          <w:sz w:val="24"/>
          <w:szCs w:val="24"/>
          <w:lang w:val="es-ES_tradnl"/>
        </w:rPr>
        <w:t xml:space="preserve">treatment protocols for </w:t>
      </w:r>
      <w:r w:rsidR="00A92A55" w:rsidRPr="004B656D">
        <w:rPr>
          <w:rFonts w:ascii="Arial" w:hAnsi="Arial" w:cs="Arial"/>
          <w:sz w:val="24"/>
          <w:szCs w:val="24"/>
          <w:lang w:val="es-ES_tradnl"/>
        </w:rPr>
        <w:t>synchronization</w:t>
      </w:r>
      <w:r w:rsidR="007F3E6A" w:rsidRPr="004B656D">
        <w:rPr>
          <w:rFonts w:ascii="Arial" w:hAnsi="Arial" w:cs="Arial"/>
          <w:sz w:val="24"/>
          <w:szCs w:val="24"/>
          <w:lang w:val="es-ES_tradnl"/>
        </w:rPr>
        <w:t xml:space="preserve"> and/or induction </w:t>
      </w:r>
      <w:r w:rsidR="008F73CB" w:rsidRPr="004B656D">
        <w:rPr>
          <w:rFonts w:ascii="Arial" w:hAnsi="Arial" w:cs="Arial"/>
          <w:sz w:val="24"/>
          <w:szCs w:val="24"/>
          <w:lang w:val="es-ES_tradnl"/>
        </w:rPr>
        <w:t>o</w:t>
      </w:r>
      <w:r w:rsidR="007F3E6A" w:rsidRPr="004B656D">
        <w:rPr>
          <w:rFonts w:ascii="Arial" w:hAnsi="Arial" w:cs="Arial"/>
          <w:sz w:val="24"/>
          <w:szCs w:val="24"/>
          <w:lang w:val="es-ES_tradnl"/>
        </w:rPr>
        <w:t>f estrus and ovulation</w:t>
      </w:r>
      <w:r w:rsidR="008F73CB" w:rsidRPr="004B656D">
        <w:rPr>
          <w:rFonts w:ascii="Arial" w:hAnsi="Arial" w:cs="Arial"/>
          <w:sz w:val="24"/>
          <w:szCs w:val="24"/>
          <w:lang w:val="es-ES_tradnl"/>
        </w:rPr>
        <w:t xml:space="preserve"> (SI/EO)</w:t>
      </w:r>
      <w:r w:rsidR="007F3E6A" w:rsidRPr="004B656D">
        <w:rPr>
          <w:rFonts w:ascii="Arial" w:hAnsi="Arial" w:cs="Arial"/>
          <w:sz w:val="24"/>
          <w:szCs w:val="24"/>
          <w:lang w:val="es-ES_tradnl"/>
        </w:rPr>
        <w:t xml:space="preserve">, </w:t>
      </w:r>
      <w:r w:rsidR="00DD5330" w:rsidRPr="004B656D">
        <w:rPr>
          <w:rFonts w:ascii="Arial" w:hAnsi="Arial" w:cs="Arial"/>
          <w:sz w:val="24"/>
          <w:szCs w:val="24"/>
          <w:lang w:val="es-ES_tradnl"/>
        </w:rPr>
        <w:t xml:space="preserve">with </w:t>
      </w:r>
      <w:r w:rsidR="00A92A55" w:rsidRPr="004B656D">
        <w:rPr>
          <w:rFonts w:ascii="Arial" w:hAnsi="Arial" w:cs="Arial"/>
          <w:sz w:val="24"/>
          <w:szCs w:val="24"/>
          <w:lang w:val="es-ES_tradnl"/>
        </w:rPr>
        <w:t>(</w:t>
      </w:r>
      <w:r w:rsidR="005A5BA1" w:rsidRPr="004B656D">
        <w:rPr>
          <w:rFonts w:ascii="Arial" w:hAnsi="Arial" w:cs="Arial"/>
          <w:sz w:val="24"/>
          <w:szCs w:val="24"/>
          <w:lang w:val="es-ES_tradnl"/>
        </w:rPr>
        <w:t>Abecia et al., 2012; Garza et al., 2015; Singh</w:t>
      </w:r>
      <w:r w:rsidR="00A92A55" w:rsidRPr="004B656D">
        <w:rPr>
          <w:rFonts w:ascii="Arial" w:hAnsi="Arial" w:cs="Arial"/>
          <w:sz w:val="24"/>
          <w:szCs w:val="24"/>
          <w:lang w:val="es-ES_tradnl"/>
        </w:rPr>
        <w:t xml:space="preserve"> et al., 2019) or without (</w:t>
      </w:r>
      <w:r w:rsidR="005A5BA1" w:rsidRPr="004B656D">
        <w:rPr>
          <w:rFonts w:ascii="Arial" w:hAnsi="Arial" w:cs="Arial"/>
          <w:sz w:val="24"/>
          <w:szCs w:val="24"/>
          <w:lang w:val="es-ES_tradnl"/>
        </w:rPr>
        <w:t>Delgadillo et al., 2012; Chemineau</w:t>
      </w:r>
      <w:r w:rsidR="00A92A55" w:rsidRPr="004B656D">
        <w:rPr>
          <w:rFonts w:ascii="Arial" w:hAnsi="Arial" w:cs="Arial"/>
          <w:sz w:val="24"/>
          <w:szCs w:val="24"/>
          <w:lang w:val="es-ES_tradnl"/>
        </w:rPr>
        <w:t xml:space="preserve">, 2015) </w:t>
      </w:r>
      <w:r w:rsidR="00DD5330" w:rsidRPr="004B656D">
        <w:rPr>
          <w:rFonts w:ascii="Arial" w:hAnsi="Arial" w:cs="Arial"/>
          <w:sz w:val="24"/>
          <w:szCs w:val="24"/>
          <w:lang w:val="es-ES_tradnl"/>
        </w:rPr>
        <w:t xml:space="preserve">exogenous </w:t>
      </w:r>
      <w:r w:rsidR="00A92A55" w:rsidRPr="004B656D">
        <w:rPr>
          <w:rFonts w:ascii="Arial" w:hAnsi="Arial" w:cs="Arial"/>
          <w:sz w:val="24"/>
          <w:szCs w:val="24"/>
          <w:lang w:val="es-ES_tradnl"/>
        </w:rPr>
        <w:t xml:space="preserve">hormones, to </w:t>
      </w:r>
      <w:r w:rsidRPr="004B656D">
        <w:rPr>
          <w:rFonts w:ascii="Arial" w:hAnsi="Arial" w:cs="Arial"/>
          <w:sz w:val="24"/>
          <w:szCs w:val="24"/>
          <w:lang w:val="es-ES_tradnl"/>
        </w:rPr>
        <w:t>express</w:t>
      </w:r>
      <w:r w:rsidR="00A92A55" w:rsidRPr="004B656D">
        <w:rPr>
          <w:rFonts w:ascii="Arial" w:hAnsi="Arial" w:cs="Arial"/>
          <w:sz w:val="24"/>
          <w:szCs w:val="24"/>
          <w:lang w:val="es-ES_tradnl"/>
        </w:rPr>
        <w:t xml:space="preserve"> reproductive behavior </w:t>
      </w:r>
      <w:r w:rsidR="007F3E6A" w:rsidRPr="004B656D">
        <w:rPr>
          <w:rFonts w:ascii="Arial" w:hAnsi="Arial" w:cs="Arial"/>
          <w:sz w:val="24"/>
          <w:szCs w:val="24"/>
          <w:lang w:val="es-ES_tradnl"/>
        </w:rPr>
        <w:t xml:space="preserve">during </w:t>
      </w:r>
      <w:r w:rsidR="00A92A55" w:rsidRPr="004B656D">
        <w:rPr>
          <w:rFonts w:ascii="Arial" w:hAnsi="Arial" w:cs="Arial"/>
          <w:sz w:val="24"/>
          <w:szCs w:val="24"/>
          <w:lang w:val="es-ES_tradnl"/>
        </w:rPr>
        <w:t>the breeding</w:t>
      </w:r>
      <w:r w:rsidR="007F3E6A" w:rsidRPr="004B656D">
        <w:rPr>
          <w:rFonts w:ascii="Arial" w:hAnsi="Arial" w:cs="Arial"/>
          <w:sz w:val="24"/>
          <w:szCs w:val="24"/>
          <w:lang w:val="es-ES_tradnl"/>
        </w:rPr>
        <w:t xml:space="preserve"> or </w:t>
      </w:r>
      <w:r w:rsidR="002B43A4">
        <w:rPr>
          <w:rFonts w:ascii="Arial" w:hAnsi="Arial" w:cs="Arial"/>
          <w:sz w:val="24"/>
          <w:szCs w:val="24"/>
          <w:lang w:val="es-ES_tradnl"/>
        </w:rPr>
        <w:t xml:space="preserve">the </w:t>
      </w:r>
      <w:r w:rsidR="007F3E6A" w:rsidRPr="004B656D">
        <w:rPr>
          <w:rFonts w:ascii="Arial" w:hAnsi="Arial" w:cs="Arial"/>
          <w:sz w:val="24"/>
          <w:szCs w:val="24"/>
          <w:lang w:val="es-ES_tradnl"/>
        </w:rPr>
        <w:t>anestrous</w:t>
      </w:r>
      <w:r w:rsidR="00A92A55" w:rsidRPr="004B656D">
        <w:rPr>
          <w:rFonts w:ascii="Arial" w:hAnsi="Arial" w:cs="Arial"/>
          <w:sz w:val="24"/>
          <w:szCs w:val="24"/>
          <w:lang w:val="es-ES_tradnl"/>
        </w:rPr>
        <w:t xml:space="preserve"> season</w:t>
      </w:r>
      <w:r w:rsidR="00F755EC" w:rsidRPr="004B656D">
        <w:rPr>
          <w:rFonts w:ascii="Arial" w:hAnsi="Arial" w:cs="Arial"/>
          <w:sz w:val="24"/>
          <w:szCs w:val="24"/>
          <w:lang w:val="es-ES_tradnl"/>
        </w:rPr>
        <w:t>.</w:t>
      </w:r>
    </w:p>
    <w:p w:rsidR="002936CC" w:rsidRDefault="0031213E" w:rsidP="00A06553">
      <w:pPr>
        <w:snapToGrid w:val="0"/>
        <w:spacing w:after="0" w:line="480" w:lineRule="auto"/>
        <w:ind w:firstLine="567"/>
        <w:jc w:val="both"/>
        <w:rPr>
          <w:rFonts w:ascii="Arial" w:hAnsi="Arial" w:cs="Arial"/>
          <w:sz w:val="24"/>
          <w:szCs w:val="24"/>
          <w:lang w:val="es-ES_tradnl"/>
        </w:rPr>
      </w:pPr>
      <w:r w:rsidRPr="000F3C5A">
        <w:rPr>
          <w:rFonts w:ascii="Arial" w:hAnsi="Arial" w:cs="Arial"/>
          <w:sz w:val="24"/>
          <w:szCs w:val="24"/>
        </w:rPr>
        <w:t>Furthermore, g</w:t>
      </w:r>
      <w:r w:rsidR="00CB1D46" w:rsidRPr="000F3C5A">
        <w:rPr>
          <w:rFonts w:ascii="Arial" w:hAnsi="Arial" w:cs="Arial"/>
          <w:sz w:val="24"/>
          <w:szCs w:val="24"/>
        </w:rPr>
        <w:t xml:space="preserve">oat reproductive efficiency </w:t>
      </w:r>
      <w:r w:rsidR="00723719" w:rsidRPr="000F3C5A">
        <w:rPr>
          <w:rFonts w:ascii="Arial" w:hAnsi="Arial" w:cs="Arial"/>
          <w:sz w:val="24"/>
          <w:szCs w:val="24"/>
        </w:rPr>
        <w:t xml:space="preserve">directly </w:t>
      </w:r>
      <w:r w:rsidR="00CB1D46" w:rsidRPr="000F3C5A">
        <w:rPr>
          <w:rFonts w:ascii="Arial" w:hAnsi="Arial" w:cs="Arial"/>
          <w:sz w:val="24"/>
          <w:szCs w:val="24"/>
        </w:rPr>
        <w:t xml:space="preserve">depends </w:t>
      </w:r>
      <w:r w:rsidR="00D145ED" w:rsidRPr="000F3C5A">
        <w:rPr>
          <w:rFonts w:ascii="Arial" w:hAnsi="Arial" w:cs="Arial"/>
          <w:sz w:val="24"/>
          <w:szCs w:val="24"/>
        </w:rPr>
        <w:t xml:space="preserve">on the ovarian reserve, that is, the number of follicles that grow during each </w:t>
      </w:r>
      <w:r w:rsidR="00B8276E">
        <w:rPr>
          <w:rFonts w:ascii="Arial" w:hAnsi="Arial" w:cs="Arial"/>
          <w:sz w:val="24"/>
          <w:szCs w:val="24"/>
        </w:rPr>
        <w:t>follicular wave of</w:t>
      </w:r>
      <w:r w:rsidR="00D50E51">
        <w:rPr>
          <w:rFonts w:ascii="Arial" w:hAnsi="Arial" w:cs="Arial"/>
          <w:sz w:val="24"/>
          <w:szCs w:val="24"/>
        </w:rPr>
        <w:t xml:space="preserve"> each estrous </w:t>
      </w:r>
      <w:r w:rsidR="00D145ED" w:rsidRPr="000F3C5A">
        <w:rPr>
          <w:rFonts w:ascii="Arial" w:hAnsi="Arial" w:cs="Arial"/>
          <w:sz w:val="24"/>
          <w:szCs w:val="24"/>
        </w:rPr>
        <w:t xml:space="preserve">cycle, naturally ocurring or induced, in a </w:t>
      </w:r>
      <w:r w:rsidR="009B5CDE">
        <w:rPr>
          <w:rFonts w:ascii="Arial" w:hAnsi="Arial" w:cs="Arial"/>
          <w:sz w:val="24"/>
          <w:szCs w:val="24"/>
        </w:rPr>
        <w:t xml:space="preserve">such a </w:t>
      </w:r>
      <w:r w:rsidR="00D145ED" w:rsidRPr="000F3C5A">
        <w:rPr>
          <w:rFonts w:ascii="Arial" w:hAnsi="Arial" w:cs="Arial"/>
          <w:sz w:val="24"/>
          <w:szCs w:val="24"/>
        </w:rPr>
        <w:t xml:space="preserve">way </w:t>
      </w:r>
      <w:r w:rsidR="009B5CDE">
        <w:rPr>
          <w:rFonts w:ascii="Arial" w:hAnsi="Arial" w:cs="Arial"/>
          <w:sz w:val="24"/>
          <w:szCs w:val="24"/>
        </w:rPr>
        <w:t>it is</w:t>
      </w:r>
      <w:r w:rsidR="00D145ED" w:rsidRPr="000F3C5A">
        <w:rPr>
          <w:rFonts w:ascii="Arial" w:hAnsi="Arial" w:cs="Arial"/>
          <w:sz w:val="24"/>
          <w:szCs w:val="24"/>
        </w:rPr>
        <w:t xml:space="preserve"> this follicle crop</w:t>
      </w:r>
      <w:r w:rsidR="009B5CDE">
        <w:rPr>
          <w:rFonts w:ascii="Arial" w:hAnsi="Arial" w:cs="Arial"/>
          <w:sz w:val="24"/>
          <w:szCs w:val="24"/>
        </w:rPr>
        <w:t xml:space="preserve"> that</w:t>
      </w:r>
      <w:r w:rsidR="00DC3CA5" w:rsidRPr="000F3C5A">
        <w:rPr>
          <w:rFonts w:ascii="Arial" w:hAnsi="Arial" w:cs="Arial"/>
          <w:sz w:val="24"/>
          <w:szCs w:val="24"/>
        </w:rPr>
        <w:t xml:space="preserve"> </w:t>
      </w:r>
      <w:r w:rsidR="00D145ED" w:rsidRPr="000F3C5A">
        <w:rPr>
          <w:rFonts w:ascii="Arial" w:hAnsi="Arial" w:cs="Arial"/>
          <w:sz w:val="24"/>
          <w:szCs w:val="24"/>
        </w:rPr>
        <w:t>determines the success of assisted reproductive</w:t>
      </w:r>
      <w:r w:rsidR="00A73C24" w:rsidRPr="000F3C5A">
        <w:rPr>
          <w:rFonts w:ascii="Arial" w:hAnsi="Arial" w:cs="Arial"/>
          <w:sz w:val="24"/>
          <w:szCs w:val="24"/>
        </w:rPr>
        <w:t xml:space="preserve"> </w:t>
      </w:r>
      <w:r w:rsidR="00D145ED" w:rsidRPr="000F3C5A">
        <w:rPr>
          <w:rFonts w:ascii="Arial" w:hAnsi="Arial" w:cs="Arial"/>
          <w:sz w:val="24"/>
          <w:szCs w:val="24"/>
        </w:rPr>
        <w:t xml:space="preserve">technologies </w:t>
      </w:r>
      <w:r w:rsidR="002A2DF9" w:rsidRPr="004B656D">
        <w:rPr>
          <w:rFonts w:ascii="Arial" w:hAnsi="Arial" w:cs="Arial"/>
          <w:sz w:val="24"/>
          <w:szCs w:val="24"/>
          <w:lang w:val="es-ES_tradnl"/>
        </w:rPr>
        <w:fldChar w:fldCharType="begin"/>
      </w:r>
      <w:r w:rsidR="002A2DF9" w:rsidRPr="004B656D">
        <w:rPr>
          <w:rFonts w:ascii="Arial" w:hAnsi="Arial" w:cs="Arial"/>
          <w:sz w:val="24"/>
          <w:szCs w:val="24"/>
          <w:lang w:val="es-ES_tradnl"/>
        </w:rPr>
        <w:instrText xml:space="preserve"> ADDIN ZOTERO_ITEM CSL_CITATION {"citationID":"apdSP4n0","properties":{"formattedCitation":"(Singh et al., 2019)","plainCitation":"(Singh et al., 2019)","noteIndex":0},"citationItems":[{"id":714,"uris":["http://zotero.org/users/5518639/items/S34643EM"],"uri":["http://zotero.org/users/5518639/items/S34643EM"],"itemData":{"id":714,"type":"chapter","container-title":"Advances in Animal Biotechnology","event-place":"Cham","ISBN":"978-3-030-21308-4","language":"en","note":"DOI: 10.1007/978-3-030-21309-1_27","page":"301-308","publisher":"Springer International Publishing","publisher-place":"Cham","source":"DOI.org (Crossref)","title":"Reproduction Biotechnology in Goats","URL":"http://link.springer.com/10.1007/978-3-030-21309-1_27","container-author":[{"family":"Singh","given":"Birbal"},{"family":"Mal","given":"Gorakh"},{"family":"Gautam","given":"Sanjeev K."},{"family":"Mukesh","given":"Manishi"}],"author":[{"family":"Singh","given":"Birbal"},{"family":"Mal","given":"Gorakh"},{"family":"Gautam","given":"Sanjeev K."},{"family":"Mukesh","given":"Manishi"}],"accessed":{"date-parts":[["2020",3,31]]},"issued":{"date-parts":[["2019"]]}}}],"schema":"https://github.com/citation-style-language/schema/raw/master/csl-citation.json"} </w:instrText>
      </w:r>
      <w:r w:rsidR="002A2DF9" w:rsidRPr="004B656D">
        <w:rPr>
          <w:rFonts w:ascii="Arial" w:hAnsi="Arial" w:cs="Arial"/>
          <w:sz w:val="24"/>
          <w:szCs w:val="24"/>
          <w:lang w:val="es-ES_tradnl"/>
        </w:rPr>
        <w:fldChar w:fldCharType="separate"/>
      </w:r>
      <w:r w:rsidR="00723719" w:rsidRPr="004B656D">
        <w:rPr>
          <w:rFonts w:ascii="Arial" w:hAnsi="Arial" w:cs="Arial"/>
          <w:noProof/>
          <w:sz w:val="24"/>
          <w:szCs w:val="24"/>
          <w:lang w:val="es-ES_tradnl"/>
        </w:rPr>
        <w:t>(</w:t>
      </w:r>
      <w:r w:rsidR="005A5BA1" w:rsidRPr="004B656D">
        <w:rPr>
          <w:rFonts w:ascii="Arial" w:hAnsi="Arial" w:cs="Arial"/>
          <w:noProof/>
          <w:sz w:val="24"/>
          <w:szCs w:val="24"/>
          <w:lang w:val="es-ES_tradnl"/>
        </w:rPr>
        <w:t>Abecia et al., 2012; Luo et al., 2019; Singh et al., 2019</w:t>
      </w:r>
      <w:r w:rsidR="002A2DF9" w:rsidRPr="004B656D">
        <w:rPr>
          <w:rFonts w:ascii="Arial" w:hAnsi="Arial" w:cs="Arial"/>
          <w:noProof/>
          <w:sz w:val="24"/>
          <w:szCs w:val="24"/>
          <w:lang w:val="es-ES_tradnl"/>
        </w:rPr>
        <w:t>)</w:t>
      </w:r>
      <w:r w:rsidR="002A2DF9" w:rsidRPr="004B656D">
        <w:rPr>
          <w:rFonts w:ascii="Arial" w:hAnsi="Arial" w:cs="Arial"/>
          <w:sz w:val="24"/>
          <w:szCs w:val="24"/>
          <w:lang w:val="es-ES_tradnl"/>
        </w:rPr>
        <w:fldChar w:fldCharType="end"/>
      </w:r>
      <w:r w:rsidR="00D50E51">
        <w:rPr>
          <w:rFonts w:ascii="Arial" w:hAnsi="Arial" w:cs="Arial"/>
          <w:sz w:val="24"/>
          <w:szCs w:val="24"/>
          <w:lang w:val="es-ES_tradnl"/>
        </w:rPr>
        <w:t xml:space="preserve">; in adittion, </w:t>
      </w:r>
      <w:r w:rsidR="00A73C24" w:rsidRPr="004B656D">
        <w:rPr>
          <w:rFonts w:ascii="Arial" w:hAnsi="Arial" w:cs="Arial"/>
          <w:sz w:val="24"/>
          <w:szCs w:val="24"/>
          <w:lang w:val="es-ES_tradnl"/>
        </w:rPr>
        <w:t xml:space="preserve">direct relationship exists between the anti-mullerian hormone levels and the ovarian follicle reserve and embryo production </w:t>
      </w:r>
      <w:r w:rsidR="002A2DF9" w:rsidRPr="004B656D">
        <w:rPr>
          <w:rFonts w:ascii="Arial" w:hAnsi="Arial" w:cs="Arial"/>
          <w:sz w:val="24"/>
          <w:szCs w:val="24"/>
          <w:lang w:val="es-ES_tradnl"/>
        </w:rPr>
        <w:fldChar w:fldCharType="begin"/>
      </w:r>
      <w:r w:rsidR="002A2DF9" w:rsidRPr="004B656D">
        <w:rPr>
          <w:rFonts w:ascii="Arial" w:hAnsi="Arial" w:cs="Arial"/>
          <w:sz w:val="24"/>
          <w:szCs w:val="24"/>
          <w:lang w:val="es-ES_tradnl"/>
        </w:rPr>
        <w:instrText xml:space="preserve"> ADDIN ZOTERO_ITEM CSL_CITATION {"citationID":"DHVJOqyu","properties":{"formattedCitation":"(Monniaux et al., 2011)","plainCitation":"(Monniaux et al., 2011)","noteIndex":0},"citationItems":[{"id":715,"uris":["http://zotero.org/users/5518639/items/CPP4RQMK"],"uri":["http://zotero.org/users/5518639/items/CPP4RQMK"],"itemData":{"id":715,"type":"article-journal","abstract":"Recently, we demonstrated the relationship between anti-Müllerian hormone (AMH) circulating concentrations, ovarian follicles, and embryo production in cattle. However, they have not yet been established in a species with a seasonal breeding activity. Thus, goats were subjected to repeated\n              in vivo\n              embryo production during the breeding season, at the end of the breeding season, and at the end of the anestrus season. Embryo production after FSH treatment was highly repeatable for each goat. Plasma AMH concentrations, measured before the first FSH treatment, were highly correlated with the number of collected, transferable, and freezable embryos, resulting from the three sessions of embryo production. Plasma AMH concentrations transiently decreased after each exogenous FSH treatment, but they showed little change with season, and no relationship was observed between AMH and endogenous FSH concentrations during seasonal transitions. Follicles of 1–5 mm in diameter were the main target of the FSH treatment and were major contributors to circulating AMH concentrations. Granulosa cell\n              AMH\n              expression decreased as the follicle approached terminal development, while the expression of maturation markers (\n              CYP19A1\n              and\n              FSHR\n              ) increased. In conclusion, circulating AMH concentrations can be predictive of the capacity of a donor goat to produce high or low numbers of high-quality embryos. This prediction could be accurately made from a single blood measurement of AMH during either breeding or anestrus seasons. Variability in the number of gonadotropin-responsive follicles of 1–5 mm in diameter between individuals resulted in the differences in circulating AMH concentrations measured between individuals.","container-title":"REPRODUCTION","DOI":"10.1530/REP-11-0211","ISSN":"1470-1626, 1741-7899","issue":"6","page":"845-854","source":"DOI.org (Crossref)","title":"Anti-Müllerian hormone as a predictive endocrine marker for embryo production in the goat","volume":"142","author":[{"family":"Monniaux","given":"Danielle"},{"family":"Baril","given":"Gérard"},{"family":"Laine","given":"Anne-Lyse"},{"family":"Jarrier","given":"Peggy"},{"family":"Poulin","given":"Natividad"},{"family":"Cognié","given":"Juliette"},{"family":"Fabre","given":"Stéphane"}],"issued":{"date-parts":[["2011",12]]}}}],"schema":"https://github.com/citation-style-language/schema/raw/master/csl-citation.json"} </w:instrText>
      </w:r>
      <w:r w:rsidR="002A2DF9" w:rsidRPr="004B656D">
        <w:rPr>
          <w:rFonts w:ascii="Arial" w:hAnsi="Arial" w:cs="Arial"/>
          <w:sz w:val="24"/>
          <w:szCs w:val="24"/>
          <w:lang w:val="es-ES_tradnl"/>
        </w:rPr>
        <w:fldChar w:fldCharType="separate"/>
      </w:r>
      <w:r w:rsidR="002A2DF9" w:rsidRPr="004B656D">
        <w:rPr>
          <w:rFonts w:ascii="Arial" w:hAnsi="Arial" w:cs="Arial"/>
          <w:noProof/>
          <w:sz w:val="24"/>
          <w:szCs w:val="24"/>
          <w:lang w:val="es-ES_tradnl"/>
        </w:rPr>
        <w:t>(</w:t>
      </w:r>
      <w:r w:rsidR="005A5BA1" w:rsidRPr="004B656D">
        <w:rPr>
          <w:rFonts w:ascii="Arial" w:hAnsi="Arial" w:cs="Arial"/>
          <w:noProof/>
          <w:sz w:val="24"/>
          <w:szCs w:val="24"/>
          <w:lang w:val="es-ES_tradnl"/>
        </w:rPr>
        <w:t>Monniaux</w:t>
      </w:r>
      <w:r w:rsidR="002A2DF9" w:rsidRPr="004B656D">
        <w:rPr>
          <w:rFonts w:ascii="Arial" w:hAnsi="Arial" w:cs="Arial"/>
          <w:noProof/>
          <w:sz w:val="24"/>
          <w:szCs w:val="24"/>
          <w:lang w:val="es-ES_tradnl"/>
        </w:rPr>
        <w:t xml:space="preserve"> et al., 2011)</w:t>
      </w:r>
      <w:r w:rsidR="002A2DF9" w:rsidRPr="004B656D">
        <w:rPr>
          <w:rFonts w:ascii="Arial" w:hAnsi="Arial" w:cs="Arial"/>
          <w:sz w:val="24"/>
          <w:szCs w:val="24"/>
          <w:lang w:val="es-ES_tradnl"/>
        </w:rPr>
        <w:fldChar w:fldCharType="end"/>
      </w:r>
      <w:r w:rsidR="00D27D5F" w:rsidRPr="004B656D">
        <w:rPr>
          <w:rFonts w:ascii="Arial" w:hAnsi="Arial" w:cs="Arial"/>
          <w:sz w:val="24"/>
          <w:szCs w:val="24"/>
          <w:lang w:val="es-ES_tradnl"/>
        </w:rPr>
        <w:t xml:space="preserve">. </w:t>
      </w:r>
    </w:p>
    <w:p w:rsidR="002F1CCD" w:rsidRDefault="00B8276E" w:rsidP="00A06553">
      <w:pPr>
        <w:snapToGrid w:val="0"/>
        <w:spacing w:after="0" w:line="480" w:lineRule="auto"/>
        <w:ind w:firstLine="567"/>
        <w:jc w:val="both"/>
        <w:rPr>
          <w:rFonts w:ascii="Arial" w:hAnsi="Arial" w:cs="Arial"/>
          <w:sz w:val="24"/>
          <w:szCs w:val="24"/>
          <w:lang w:val="es-ES_tradnl"/>
        </w:rPr>
      </w:pPr>
      <w:r>
        <w:rPr>
          <w:rFonts w:ascii="Arial" w:hAnsi="Arial" w:cs="Arial"/>
          <w:sz w:val="24"/>
          <w:szCs w:val="24"/>
          <w:lang w:val="es-ES_tradnl"/>
        </w:rPr>
        <w:t>In addition, r</w:t>
      </w:r>
      <w:r w:rsidR="005F19D4">
        <w:rPr>
          <w:rFonts w:ascii="Arial" w:hAnsi="Arial" w:cs="Arial"/>
          <w:sz w:val="24"/>
          <w:szCs w:val="24"/>
          <w:lang w:val="es-ES_tradnl"/>
        </w:rPr>
        <w:t>eproduction is the most important component of animal production and the most important factor that determines productivity and development and despite remarkable advances in reproduc</w:t>
      </w:r>
      <w:r w:rsidR="00CA0BF7">
        <w:rPr>
          <w:rFonts w:ascii="Arial" w:hAnsi="Arial" w:cs="Arial"/>
          <w:sz w:val="24"/>
          <w:szCs w:val="24"/>
          <w:lang w:val="es-ES_tradnl"/>
        </w:rPr>
        <w:t>tive physiology</w:t>
      </w:r>
      <w:r w:rsidR="005F19D4">
        <w:rPr>
          <w:rFonts w:ascii="Arial" w:hAnsi="Arial" w:cs="Arial"/>
          <w:sz w:val="24"/>
          <w:szCs w:val="24"/>
          <w:lang w:val="es-ES_tradnl"/>
        </w:rPr>
        <w:t xml:space="preserve"> (Hadgu and Fesseha, 2020), </w:t>
      </w:r>
      <w:r w:rsidR="00CA0BF7">
        <w:rPr>
          <w:rFonts w:ascii="Arial" w:hAnsi="Arial" w:cs="Arial"/>
          <w:sz w:val="24"/>
          <w:szCs w:val="24"/>
          <w:lang w:val="es-ES_tradnl"/>
        </w:rPr>
        <w:t>lo</w:t>
      </w:r>
      <w:r w:rsidR="005778C0">
        <w:rPr>
          <w:rFonts w:ascii="Arial" w:hAnsi="Arial" w:cs="Arial"/>
          <w:sz w:val="24"/>
          <w:szCs w:val="24"/>
          <w:lang w:val="es-ES_tradnl"/>
        </w:rPr>
        <w:t>w</w:t>
      </w:r>
      <w:r w:rsidR="00CA0BF7">
        <w:rPr>
          <w:rFonts w:ascii="Arial" w:hAnsi="Arial" w:cs="Arial"/>
          <w:sz w:val="24"/>
          <w:szCs w:val="24"/>
          <w:lang w:val="es-ES_tradnl"/>
        </w:rPr>
        <w:t xml:space="preserve"> conception rates and early embryo losses remain</w:t>
      </w:r>
      <w:r>
        <w:rPr>
          <w:rFonts w:ascii="Arial" w:hAnsi="Arial" w:cs="Arial"/>
          <w:sz w:val="24"/>
          <w:szCs w:val="24"/>
          <w:lang w:val="es-ES_tradnl"/>
        </w:rPr>
        <w:t xml:space="preserve"> as</w:t>
      </w:r>
      <w:r w:rsidR="00CA0BF7">
        <w:rPr>
          <w:rFonts w:ascii="Arial" w:hAnsi="Arial" w:cs="Arial"/>
          <w:sz w:val="24"/>
          <w:szCs w:val="24"/>
          <w:lang w:val="es-ES_tradnl"/>
        </w:rPr>
        <w:t xml:space="preserve"> major </w:t>
      </w:r>
      <w:r>
        <w:rPr>
          <w:rFonts w:ascii="Arial" w:hAnsi="Arial" w:cs="Arial"/>
          <w:sz w:val="24"/>
          <w:szCs w:val="24"/>
          <w:lang w:val="es-ES_tradnl"/>
        </w:rPr>
        <w:t xml:space="preserve">unsolved </w:t>
      </w:r>
      <w:r w:rsidR="00CA0BF7">
        <w:rPr>
          <w:rFonts w:ascii="Arial" w:hAnsi="Arial" w:cs="Arial"/>
          <w:sz w:val="24"/>
          <w:szCs w:val="24"/>
          <w:lang w:val="es-ES_tradnl"/>
        </w:rPr>
        <w:t xml:space="preserve">problems (Verma et al., 2012). </w:t>
      </w:r>
      <w:r w:rsidR="0036745B">
        <w:rPr>
          <w:rFonts w:ascii="Arial" w:hAnsi="Arial" w:cs="Arial"/>
          <w:sz w:val="24"/>
          <w:szCs w:val="24"/>
          <w:lang w:val="es-ES_tradnl"/>
        </w:rPr>
        <w:t xml:space="preserve">To increase goat productivity, reproductive biotechnologies must be strategically used, such methodologies include </w:t>
      </w:r>
      <w:r w:rsidR="00290CA8">
        <w:rPr>
          <w:rFonts w:ascii="Arial" w:hAnsi="Arial" w:cs="Arial"/>
          <w:sz w:val="24"/>
          <w:szCs w:val="24"/>
          <w:lang w:val="es-ES_tradnl"/>
        </w:rPr>
        <w:t>S</w:t>
      </w:r>
      <w:r w:rsidR="0036745B">
        <w:rPr>
          <w:rFonts w:ascii="Arial" w:hAnsi="Arial" w:cs="Arial"/>
          <w:sz w:val="24"/>
          <w:szCs w:val="24"/>
          <w:lang w:val="es-ES_tradnl"/>
        </w:rPr>
        <w:t>I/EO, artificial insemination</w:t>
      </w:r>
      <w:r w:rsidR="00737F70">
        <w:rPr>
          <w:rFonts w:ascii="Arial" w:hAnsi="Arial" w:cs="Arial"/>
          <w:sz w:val="24"/>
          <w:szCs w:val="24"/>
          <w:lang w:val="es-ES_tradnl"/>
        </w:rPr>
        <w:t xml:space="preserve"> (AI)</w:t>
      </w:r>
      <w:r w:rsidR="00041DA2">
        <w:rPr>
          <w:rFonts w:ascii="Arial" w:hAnsi="Arial" w:cs="Arial"/>
          <w:sz w:val="24"/>
          <w:szCs w:val="24"/>
          <w:lang w:val="es-ES_tradnl"/>
        </w:rPr>
        <w:t xml:space="preserve"> and embryo transfer, among others (Hadgu and Fesseha, 2020; Holtz, 2005).</w:t>
      </w:r>
      <w:r w:rsidR="00495A1F">
        <w:rPr>
          <w:rFonts w:ascii="Arial" w:hAnsi="Arial" w:cs="Arial"/>
          <w:sz w:val="24"/>
          <w:szCs w:val="24"/>
          <w:lang w:val="es-ES_tradnl"/>
        </w:rPr>
        <w:t xml:space="preserve"> </w:t>
      </w:r>
      <w:r w:rsidR="009324F5">
        <w:rPr>
          <w:rFonts w:ascii="Arial" w:hAnsi="Arial" w:cs="Arial"/>
          <w:sz w:val="24"/>
          <w:szCs w:val="24"/>
          <w:lang w:val="es-ES_tradnl"/>
        </w:rPr>
        <w:t>Methodologies for goat SI/EO have been used for several years</w:t>
      </w:r>
      <w:r w:rsidR="003E7065">
        <w:rPr>
          <w:rFonts w:ascii="Arial" w:hAnsi="Arial" w:cs="Arial"/>
          <w:sz w:val="24"/>
          <w:szCs w:val="24"/>
          <w:lang w:val="es-ES_tradnl"/>
        </w:rPr>
        <w:t xml:space="preserve"> </w:t>
      </w:r>
      <w:r>
        <w:rPr>
          <w:rFonts w:ascii="Arial" w:hAnsi="Arial" w:cs="Arial"/>
          <w:sz w:val="24"/>
          <w:szCs w:val="24"/>
          <w:lang w:val="es-ES_tradnl"/>
        </w:rPr>
        <w:t xml:space="preserve">in different types of </w:t>
      </w:r>
      <w:r w:rsidR="003E7065">
        <w:rPr>
          <w:rFonts w:ascii="Arial" w:hAnsi="Arial" w:cs="Arial"/>
          <w:sz w:val="24"/>
          <w:szCs w:val="24"/>
          <w:lang w:val="es-ES_tradnl"/>
        </w:rPr>
        <w:t>goats</w:t>
      </w:r>
      <w:r>
        <w:rPr>
          <w:rFonts w:ascii="Arial" w:hAnsi="Arial" w:cs="Arial"/>
          <w:sz w:val="24"/>
          <w:szCs w:val="24"/>
          <w:lang w:val="es-ES_tradnl"/>
        </w:rPr>
        <w:t>, using several</w:t>
      </w:r>
      <w:r w:rsidR="00737F70">
        <w:rPr>
          <w:rFonts w:ascii="Arial" w:hAnsi="Arial" w:cs="Arial"/>
          <w:sz w:val="24"/>
          <w:szCs w:val="24"/>
          <w:lang w:val="es-ES_tradnl"/>
        </w:rPr>
        <w:t xml:space="preserve"> treatment protocols, combined with AI</w:t>
      </w:r>
      <w:r w:rsidR="003E7065">
        <w:rPr>
          <w:rFonts w:ascii="Arial" w:hAnsi="Arial" w:cs="Arial"/>
          <w:sz w:val="24"/>
          <w:szCs w:val="24"/>
          <w:lang w:val="es-ES_tradnl"/>
        </w:rPr>
        <w:t xml:space="preserve"> (</w:t>
      </w:r>
      <w:r w:rsidR="00737F70">
        <w:rPr>
          <w:rFonts w:ascii="Arial" w:hAnsi="Arial" w:cs="Arial"/>
          <w:sz w:val="24"/>
          <w:szCs w:val="24"/>
          <w:lang w:val="es-ES_tradnl"/>
        </w:rPr>
        <w:t xml:space="preserve">Agossou and Koluman, 2018; Atmoko et al., 2020; Fernández-Moro et al., 2008; </w:t>
      </w:r>
      <w:r w:rsidR="003E7065">
        <w:rPr>
          <w:rFonts w:ascii="Arial" w:hAnsi="Arial" w:cs="Arial"/>
          <w:sz w:val="24"/>
          <w:szCs w:val="24"/>
          <w:lang w:val="es-ES_tradnl"/>
        </w:rPr>
        <w:t>Yotov et al., 2016)</w:t>
      </w:r>
      <w:r w:rsidR="00415E14">
        <w:rPr>
          <w:rFonts w:ascii="Arial" w:hAnsi="Arial" w:cs="Arial"/>
          <w:sz w:val="24"/>
          <w:szCs w:val="24"/>
          <w:lang w:val="es-ES_tradnl"/>
        </w:rPr>
        <w:t xml:space="preserve">; results for </w:t>
      </w:r>
      <w:r w:rsidR="00415E14">
        <w:rPr>
          <w:rFonts w:ascii="Arial" w:hAnsi="Arial" w:cs="Arial"/>
          <w:sz w:val="24"/>
          <w:szCs w:val="24"/>
          <w:lang w:val="es-ES_tradnl"/>
        </w:rPr>
        <w:lastRenderedPageBreak/>
        <w:t>gestation percent have varied from 54 to 84% (Agossou and Koluman, 2018; Yotov et al., 2016).</w:t>
      </w:r>
      <w:r w:rsidR="000303AC">
        <w:rPr>
          <w:rFonts w:ascii="Arial" w:hAnsi="Arial" w:cs="Arial"/>
          <w:sz w:val="24"/>
          <w:szCs w:val="24"/>
          <w:lang w:val="es-ES_tradnl"/>
        </w:rPr>
        <w:t xml:space="preserve"> </w:t>
      </w:r>
    </w:p>
    <w:p w:rsidR="00A73C24" w:rsidRDefault="00D50E51" w:rsidP="00A06553">
      <w:pPr>
        <w:snapToGrid w:val="0"/>
        <w:spacing w:after="0" w:line="480" w:lineRule="auto"/>
        <w:ind w:firstLine="567"/>
        <w:jc w:val="both"/>
        <w:rPr>
          <w:rFonts w:ascii="Arial" w:hAnsi="Arial" w:cs="Arial"/>
          <w:sz w:val="24"/>
          <w:szCs w:val="24"/>
          <w:lang w:val="es-ES_tradnl"/>
        </w:rPr>
      </w:pPr>
      <w:r>
        <w:rPr>
          <w:rFonts w:ascii="Arial" w:hAnsi="Arial" w:cs="Arial"/>
          <w:sz w:val="24"/>
          <w:szCs w:val="24"/>
          <w:lang w:val="es-ES_tradnl"/>
        </w:rPr>
        <w:t>T</w:t>
      </w:r>
      <w:r w:rsidR="005A5BA1" w:rsidRPr="000F3C5A">
        <w:rPr>
          <w:rFonts w:ascii="Arial" w:hAnsi="Arial" w:cs="Arial"/>
          <w:sz w:val="24"/>
          <w:szCs w:val="24"/>
          <w:lang w:val="es-ES_tradnl"/>
        </w:rPr>
        <w:t>he objectives</w:t>
      </w:r>
      <w:r w:rsidR="00817654" w:rsidRPr="000F3C5A">
        <w:rPr>
          <w:rFonts w:ascii="Arial" w:hAnsi="Arial" w:cs="Arial"/>
          <w:sz w:val="24"/>
          <w:szCs w:val="24"/>
          <w:lang w:val="es-ES_tradnl"/>
        </w:rPr>
        <w:t xml:space="preserve"> of these studies</w:t>
      </w:r>
      <w:r w:rsidR="005A5BA1" w:rsidRPr="000F3C5A">
        <w:rPr>
          <w:rFonts w:ascii="Arial" w:hAnsi="Arial" w:cs="Arial"/>
          <w:sz w:val="24"/>
          <w:szCs w:val="24"/>
          <w:lang w:val="es-ES_tradnl"/>
        </w:rPr>
        <w:t xml:space="preserve"> were</w:t>
      </w:r>
      <w:r w:rsidR="00462A7A">
        <w:rPr>
          <w:rFonts w:ascii="Arial" w:hAnsi="Arial" w:cs="Arial"/>
          <w:sz w:val="24"/>
          <w:szCs w:val="24"/>
          <w:lang w:val="es-ES_tradnl"/>
        </w:rPr>
        <w:t xml:space="preserve"> to</w:t>
      </w:r>
      <w:r w:rsidR="00B8276E">
        <w:rPr>
          <w:rFonts w:ascii="Arial" w:hAnsi="Arial" w:cs="Arial"/>
          <w:sz w:val="24"/>
          <w:szCs w:val="24"/>
          <w:lang w:val="es-ES_tradnl"/>
        </w:rPr>
        <w:t xml:space="preserve"> determine</w:t>
      </w:r>
      <w:r w:rsidR="005A5BA1" w:rsidRPr="000F3C5A">
        <w:rPr>
          <w:rFonts w:ascii="Arial" w:hAnsi="Arial" w:cs="Arial"/>
          <w:sz w:val="24"/>
          <w:szCs w:val="24"/>
          <w:lang w:val="es-ES_tradnl"/>
        </w:rPr>
        <w:t xml:space="preserve"> </w:t>
      </w:r>
      <w:r w:rsidR="00A73C24" w:rsidRPr="000F3C5A">
        <w:rPr>
          <w:rFonts w:ascii="Arial" w:hAnsi="Arial" w:cs="Arial"/>
          <w:sz w:val="24"/>
          <w:szCs w:val="24"/>
          <w:lang w:val="es-ES_tradnl"/>
        </w:rPr>
        <w:t xml:space="preserve">reproductive </w:t>
      </w:r>
      <w:r w:rsidR="00BD18C5">
        <w:rPr>
          <w:rFonts w:ascii="Arial" w:hAnsi="Arial" w:cs="Arial"/>
          <w:sz w:val="24"/>
          <w:szCs w:val="24"/>
          <w:lang w:val="es-ES_tradnl"/>
        </w:rPr>
        <w:t xml:space="preserve">performance </w:t>
      </w:r>
      <w:r w:rsidR="00A73C24" w:rsidRPr="000F3C5A">
        <w:rPr>
          <w:rFonts w:ascii="Arial" w:hAnsi="Arial" w:cs="Arial"/>
          <w:sz w:val="24"/>
          <w:szCs w:val="24"/>
          <w:lang w:val="es-ES_tradnl"/>
        </w:rPr>
        <w:t>(estrus</w:t>
      </w:r>
      <w:r w:rsidR="00BD18C5">
        <w:rPr>
          <w:rFonts w:ascii="Arial" w:hAnsi="Arial" w:cs="Arial"/>
          <w:sz w:val="24"/>
          <w:szCs w:val="24"/>
          <w:lang w:val="es-ES_tradnl"/>
        </w:rPr>
        <w:t xml:space="preserve"> </w:t>
      </w:r>
      <w:r w:rsidR="00080306">
        <w:rPr>
          <w:rFonts w:ascii="Arial" w:hAnsi="Arial" w:cs="Arial"/>
          <w:sz w:val="24"/>
          <w:szCs w:val="24"/>
          <w:lang w:val="es-ES_tradnl"/>
        </w:rPr>
        <w:t>induction rate</w:t>
      </w:r>
      <w:r w:rsidR="00BD18C5">
        <w:rPr>
          <w:rFonts w:ascii="Arial" w:hAnsi="Arial" w:cs="Arial"/>
          <w:sz w:val="24"/>
          <w:szCs w:val="24"/>
          <w:lang w:val="es-ES_tradnl"/>
        </w:rPr>
        <w:t xml:space="preserve">, </w:t>
      </w:r>
      <w:r w:rsidR="00723719" w:rsidRPr="000F3C5A">
        <w:rPr>
          <w:rFonts w:ascii="Arial" w:hAnsi="Arial" w:cs="Arial"/>
          <w:sz w:val="24"/>
          <w:szCs w:val="24"/>
          <w:lang w:val="es-ES_tradnl"/>
        </w:rPr>
        <w:t>E</w:t>
      </w:r>
      <w:r w:rsidR="00080306">
        <w:rPr>
          <w:rFonts w:ascii="Arial" w:hAnsi="Arial" w:cs="Arial"/>
          <w:sz w:val="24"/>
          <w:szCs w:val="24"/>
          <w:lang w:val="es-ES_tradnl"/>
        </w:rPr>
        <w:t>IR</w:t>
      </w:r>
      <w:r w:rsidR="00A73C24" w:rsidRPr="000F3C5A">
        <w:rPr>
          <w:rFonts w:ascii="Arial" w:hAnsi="Arial" w:cs="Arial"/>
          <w:sz w:val="24"/>
          <w:szCs w:val="24"/>
          <w:lang w:val="es-ES_tradnl"/>
        </w:rPr>
        <w:t xml:space="preserve"> and gestation</w:t>
      </w:r>
      <w:r w:rsidR="000303AC">
        <w:rPr>
          <w:rFonts w:ascii="Arial" w:hAnsi="Arial" w:cs="Arial"/>
          <w:sz w:val="24"/>
          <w:szCs w:val="24"/>
          <w:lang w:val="es-ES_tradnl"/>
        </w:rPr>
        <w:t xml:space="preserve"> </w:t>
      </w:r>
      <w:r w:rsidR="00BD18C5" w:rsidRPr="000F3C5A">
        <w:rPr>
          <w:rFonts w:ascii="Arial" w:hAnsi="Arial" w:cs="Arial"/>
          <w:sz w:val="24"/>
          <w:szCs w:val="24"/>
          <w:lang w:val="es-ES_tradnl"/>
        </w:rPr>
        <w:t>percent</w:t>
      </w:r>
      <w:r w:rsidR="00BD18C5">
        <w:rPr>
          <w:rFonts w:ascii="Arial" w:hAnsi="Arial" w:cs="Arial"/>
          <w:sz w:val="24"/>
          <w:szCs w:val="24"/>
          <w:lang w:val="es-ES_tradnl"/>
        </w:rPr>
        <w:t xml:space="preserve">, </w:t>
      </w:r>
      <w:r w:rsidR="00723719" w:rsidRPr="000F3C5A">
        <w:rPr>
          <w:rFonts w:ascii="Arial" w:hAnsi="Arial" w:cs="Arial"/>
          <w:sz w:val="24"/>
          <w:szCs w:val="24"/>
          <w:lang w:val="es-ES_tradnl"/>
        </w:rPr>
        <w:t>G</w:t>
      </w:r>
      <w:r w:rsidR="00BD18C5">
        <w:rPr>
          <w:rFonts w:ascii="Arial" w:hAnsi="Arial" w:cs="Arial"/>
          <w:sz w:val="24"/>
          <w:szCs w:val="24"/>
          <w:lang w:val="es-ES_tradnl"/>
        </w:rPr>
        <w:t>%) and ovarian activity (follicle count, FC</w:t>
      </w:r>
      <w:r w:rsidR="00A73C24" w:rsidRPr="000F3C5A">
        <w:rPr>
          <w:rFonts w:ascii="Arial" w:hAnsi="Arial" w:cs="Arial"/>
          <w:sz w:val="24"/>
          <w:szCs w:val="24"/>
          <w:lang w:val="es-ES_tradnl"/>
        </w:rPr>
        <w:t xml:space="preserve"> and ovulation rate</w:t>
      </w:r>
      <w:r w:rsidR="00BD18C5">
        <w:rPr>
          <w:rFonts w:ascii="Arial" w:hAnsi="Arial" w:cs="Arial"/>
          <w:sz w:val="24"/>
          <w:szCs w:val="24"/>
          <w:lang w:val="es-ES_tradnl"/>
        </w:rPr>
        <w:t xml:space="preserve">, </w:t>
      </w:r>
      <w:r w:rsidR="00723719" w:rsidRPr="000F3C5A">
        <w:rPr>
          <w:rFonts w:ascii="Arial" w:hAnsi="Arial" w:cs="Arial"/>
          <w:sz w:val="24"/>
          <w:szCs w:val="24"/>
          <w:lang w:val="es-ES_tradnl"/>
        </w:rPr>
        <w:t>OR</w:t>
      </w:r>
      <w:r w:rsidR="00A73C24" w:rsidRPr="000F3C5A">
        <w:rPr>
          <w:rFonts w:ascii="Arial" w:hAnsi="Arial" w:cs="Arial"/>
          <w:sz w:val="24"/>
          <w:szCs w:val="24"/>
          <w:lang w:val="es-ES_tradnl"/>
        </w:rPr>
        <w:t xml:space="preserve">) </w:t>
      </w:r>
      <w:r w:rsidR="00A90D8A" w:rsidRPr="000F3C5A">
        <w:rPr>
          <w:rFonts w:ascii="Arial" w:hAnsi="Arial" w:cs="Arial"/>
          <w:sz w:val="24"/>
          <w:szCs w:val="24"/>
          <w:lang w:val="es-ES_tradnl"/>
        </w:rPr>
        <w:t>in goats treated with progesterone or chronolone vaginal devices</w:t>
      </w:r>
      <w:r w:rsidR="000B3D8E" w:rsidRPr="000F3C5A">
        <w:rPr>
          <w:rFonts w:ascii="Arial" w:hAnsi="Arial" w:cs="Arial"/>
          <w:sz w:val="24"/>
          <w:szCs w:val="24"/>
          <w:lang w:val="es-ES_tradnl"/>
        </w:rPr>
        <w:t xml:space="preserve"> and equine chorionic gonadotropin (eCG).</w:t>
      </w:r>
      <w:r w:rsidR="000303AC">
        <w:rPr>
          <w:rFonts w:ascii="Arial" w:hAnsi="Arial" w:cs="Arial"/>
          <w:sz w:val="24"/>
          <w:szCs w:val="24"/>
          <w:lang w:val="es-ES_tradnl"/>
        </w:rPr>
        <w:t xml:space="preserve"> </w:t>
      </w:r>
    </w:p>
    <w:p w:rsidR="00BD18C5" w:rsidRPr="000F3C5A" w:rsidRDefault="00BD18C5" w:rsidP="00A06553">
      <w:pPr>
        <w:snapToGrid w:val="0"/>
        <w:spacing w:after="0" w:line="480" w:lineRule="auto"/>
        <w:ind w:firstLine="567"/>
        <w:jc w:val="both"/>
        <w:rPr>
          <w:rFonts w:ascii="Arial" w:hAnsi="Arial" w:cs="Arial"/>
          <w:sz w:val="24"/>
          <w:szCs w:val="24"/>
          <w:lang w:val="es-ES_tradnl"/>
        </w:rPr>
      </w:pPr>
    </w:p>
    <w:p w:rsidR="00EA21D4" w:rsidRPr="000F3C5A" w:rsidRDefault="005A5BA1" w:rsidP="005A5BA1">
      <w:pPr>
        <w:snapToGrid w:val="0"/>
        <w:spacing w:after="0" w:line="480" w:lineRule="auto"/>
        <w:rPr>
          <w:rFonts w:ascii="Arial" w:hAnsi="Arial" w:cs="Arial"/>
          <w:b/>
          <w:bCs/>
          <w:sz w:val="24"/>
          <w:szCs w:val="24"/>
          <w:lang w:val="es-ES_tradnl"/>
        </w:rPr>
      </w:pPr>
      <w:r w:rsidRPr="000F3C5A">
        <w:rPr>
          <w:rFonts w:ascii="Arial" w:hAnsi="Arial" w:cs="Arial"/>
          <w:b/>
          <w:bCs/>
          <w:sz w:val="24"/>
          <w:szCs w:val="24"/>
          <w:lang w:val="es-ES_tradnl"/>
        </w:rPr>
        <w:t>2. Materials and methods</w:t>
      </w:r>
    </w:p>
    <w:p w:rsidR="00817654" w:rsidRPr="000F3C5A" w:rsidRDefault="003071F4" w:rsidP="005A5BA1">
      <w:pPr>
        <w:snapToGrid w:val="0"/>
        <w:spacing w:after="0" w:line="480" w:lineRule="auto"/>
        <w:rPr>
          <w:rFonts w:ascii="Arial" w:hAnsi="Arial" w:cs="Arial"/>
          <w:b/>
          <w:bCs/>
          <w:sz w:val="24"/>
          <w:szCs w:val="24"/>
          <w:lang w:val="es-ES_tradnl"/>
        </w:rPr>
      </w:pPr>
      <w:r w:rsidRPr="000F3C5A">
        <w:rPr>
          <w:rFonts w:ascii="Arial" w:hAnsi="Arial" w:cs="Arial"/>
          <w:b/>
          <w:bCs/>
          <w:sz w:val="24"/>
          <w:szCs w:val="24"/>
          <w:lang w:val="es-ES_tradnl"/>
        </w:rPr>
        <w:t>2.1</w:t>
      </w:r>
      <w:r w:rsidR="00817654" w:rsidRPr="000F3C5A">
        <w:rPr>
          <w:rFonts w:ascii="Arial" w:hAnsi="Arial" w:cs="Arial"/>
          <w:b/>
          <w:bCs/>
          <w:sz w:val="24"/>
          <w:szCs w:val="24"/>
          <w:lang w:val="es-ES_tradnl"/>
        </w:rPr>
        <w:t xml:space="preserve"> </w:t>
      </w:r>
      <w:r w:rsidRPr="000F3C5A">
        <w:rPr>
          <w:rFonts w:ascii="Arial" w:hAnsi="Arial" w:cs="Arial"/>
          <w:b/>
          <w:bCs/>
          <w:sz w:val="24"/>
          <w:szCs w:val="24"/>
          <w:lang w:val="es-ES_tradnl"/>
        </w:rPr>
        <w:t>Reproductive behavior in goats treated with progesterone vaginal devices and equine chorionic gonadotropin</w:t>
      </w:r>
    </w:p>
    <w:p w:rsidR="00AA03DA" w:rsidRDefault="003071F4" w:rsidP="002936CC">
      <w:pPr>
        <w:snapToGrid w:val="0"/>
        <w:spacing w:after="0" w:line="480" w:lineRule="auto"/>
        <w:ind w:firstLine="567"/>
        <w:jc w:val="both"/>
        <w:rPr>
          <w:rFonts w:ascii="Arial" w:eastAsia="Times New Roman" w:hAnsi="Arial" w:cs="Arial"/>
          <w:bCs/>
          <w:kern w:val="32"/>
          <w:sz w:val="24"/>
          <w:szCs w:val="24"/>
          <w:lang w:val="es-ES_tradnl" w:eastAsia="es-ES"/>
        </w:rPr>
      </w:pPr>
      <w:r w:rsidRPr="000F3C5A">
        <w:rPr>
          <w:rFonts w:ascii="Arial" w:eastAsia="Times New Roman" w:hAnsi="Arial" w:cs="Arial"/>
          <w:bCs/>
          <w:kern w:val="32"/>
          <w:sz w:val="24"/>
          <w:szCs w:val="24"/>
          <w:lang w:val="es-ES_tradnl" w:eastAsia="es-ES"/>
        </w:rPr>
        <w:t>T</w:t>
      </w:r>
      <w:r w:rsidR="00AA03DA" w:rsidRPr="000F3C5A">
        <w:rPr>
          <w:rFonts w:ascii="Arial" w:eastAsia="Times New Roman" w:hAnsi="Arial" w:cs="Arial"/>
          <w:bCs/>
          <w:kern w:val="32"/>
          <w:sz w:val="24"/>
          <w:szCs w:val="24"/>
          <w:lang w:val="es-ES_tradnl" w:eastAsia="es-ES"/>
        </w:rPr>
        <w:t xml:space="preserve">he </w:t>
      </w:r>
      <w:r w:rsidR="00133147" w:rsidRPr="000F3C5A">
        <w:rPr>
          <w:rFonts w:ascii="Arial" w:eastAsia="Times New Roman" w:hAnsi="Arial" w:cs="Arial"/>
          <w:bCs/>
          <w:kern w:val="32"/>
          <w:sz w:val="24"/>
          <w:szCs w:val="24"/>
          <w:lang w:val="es-ES_tradnl" w:eastAsia="es-ES"/>
        </w:rPr>
        <w:t xml:space="preserve">first </w:t>
      </w:r>
      <w:r w:rsidR="00AB03FC">
        <w:rPr>
          <w:rFonts w:ascii="Arial" w:eastAsia="Times New Roman" w:hAnsi="Arial" w:cs="Arial"/>
          <w:bCs/>
          <w:kern w:val="32"/>
          <w:sz w:val="24"/>
          <w:szCs w:val="24"/>
          <w:lang w:val="es-ES_tradnl" w:eastAsia="es-ES"/>
        </w:rPr>
        <w:t>study</w:t>
      </w:r>
      <w:r w:rsidR="00AA03DA" w:rsidRPr="000F3C5A">
        <w:rPr>
          <w:rFonts w:ascii="Arial" w:eastAsia="Times New Roman" w:hAnsi="Arial" w:cs="Arial"/>
          <w:bCs/>
          <w:kern w:val="32"/>
          <w:sz w:val="24"/>
          <w:szCs w:val="24"/>
          <w:lang w:val="es-ES_tradnl" w:eastAsia="es-ES"/>
        </w:rPr>
        <w:t xml:space="preserve"> was conducted at the Research Farm Ing. Herminio García González, </w:t>
      </w:r>
      <w:r w:rsidR="00134672" w:rsidRPr="000F3C5A">
        <w:rPr>
          <w:rFonts w:ascii="Arial" w:eastAsia="Times New Roman" w:hAnsi="Arial" w:cs="Arial"/>
          <w:bCs/>
          <w:kern w:val="32"/>
          <w:sz w:val="24"/>
          <w:szCs w:val="24"/>
          <w:lang w:val="es-ES_tradnl" w:eastAsia="es-ES"/>
        </w:rPr>
        <w:t xml:space="preserve">Facultad de Ingeniería y Ciencias, </w:t>
      </w:r>
      <w:r w:rsidR="00AA03DA" w:rsidRPr="000F3C5A">
        <w:rPr>
          <w:rFonts w:ascii="Arial" w:eastAsia="Times New Roman" w:hAnsi="Arial" w:cs="Arial"/>
          <w:bCs/>
          <w:kern w:val="32"/>
          <w:sz w:val="24"/>
          <w:szCs w:val="24"/>
          <w:lang w:val="es-ES_tradnl" w:eastAsia="es-ES"/>
        </w:rPr>
        <w:t>Universidad Autónoma de Tamaulipas</w:t>
      </w:r>
      <w:r w:rsidR="00462A7A">
        <w:rPr>
          <w:rFonts w:ascii="Arial" w:eastAsia="Times New Roman" w:hAnsi="Arial" w:cs="Arial"/>
          <w:bCs/>
          <w:kern w:val="32"/>
          <w:sz w:val="24"/>
          <w:szCs w:val="24"/>
          <w:lang w:val="es-ES_tradnl" w:eastAsia="es-ES"/>
        </w:rPr>
        <w:t xml:space="preserve">, </w:t>
      </w:r>
      <w:r w:rsidR="006541EC" w:rsidRPr="000F3C5A">
        <w:rPr>
          <w:rFonts w:ascii="Arial" w:eastAsia="Times New Roman" w:hAnsi="Arial" w:cs="Arial"/>
          <w:bCs/>
          <w:kern w:val="32"/>
          <w:sz w:val="24"/>
          <w:szCs w:val="24"/>
          <w:lang w:val="es-ES_tradnl" w:eastAsia="es-ES"/>
        </w:rPr>
        <w:t xml:space="preserve">Guémez, Tamps., México </w:t>
      </w:r>
      <w:r w:rsidR="001B2E9F" w:rsidRPr="000F3C5A">
        <w:rPr>
          <w:rFonts w:ascii="Arial" w:eastAsia="Times New Roman" w:hAnsi="Arial" w:cs="Arial"/>
          <w:bCs/>
          <w:kern w:val="32"/>
          <w:sz w:val="24"/>
          <w:szCs w:val="24"/>
          <w:lang w:val="es-ES_tradnl" w:eastAsia="es-ES"/>
        </w:rPr>
        <w:t>(</w:t>
      </w:r>
      <w:r w:rsidR="001B2E9F" w:rsidRPr="000F3C5A">
        <w:rPr>
          <w:rFonts w:ascii="Arial" w:hAnsi="Arial" w:cs="Arial"/>
          <w:sz w:val="24"/>
          <w:szCs w:val="24"/>
        </w:rPr>
        <w:t>23°56´</w:t>
      </w:r>
      <w:r w:rsidR="00AA03DA" w:rsidRPr="000F3C5A">
        <w:rPr>
          <w:rFonts w:ascii="Arial" w:hAnsi="Arial" w:cs="Arial"/>
          <w:sz w:val="24"/>
          <w:szCs w:val="24"/>
        </w:rPr>
        <w:t>26.5´´</w:t>
      </w:r>
      <w:r w:rsidR="001B2E9F" w:rsidRPr="000F3C5A">
        <w:rPr>
          <w:rFonts w:ascii="Arial" w:hAnsi="Arial" w:cs="Arial"/>
          <w:sz w:val="24"/>
          <w:szCs w:val="24"/>
        </w:rPr>
        <w:t xml:space="preserve">N, 99°05´59.9´´W </w:t>
      </w:r>
      <w:r w:rsidR="00AA03DA" w:rsidRPr="000F3C5A">
        <w:rPr>
          <w:rFonts w:ascii="Arial" w:hAnsi="Arial" w:cs="Arial"/>
          <w:sz w:val="24"/>
          <w:szCs w:val="24"/>
        </w:rPr>
        <w:t xml:space="preserve">and </w:t>
      </w:r>
      <w:r w:rsidR="001B2E9F" w:rsidRPr="000F3C5A">
        <w:rPr>
          <w:rFonts w:ascii="Arial" w:hAnsi="Arial" w:cs="Arial"/>
          <w:sz w:val="24"/>
          <w:szCs w:val="24"/>
        </w:rPr>
        <w:t>193 m a</w:t>
      </w:r>
      <w:r w:rsidR="001B2E9F" w:rsidRPr="000F3C5A">
        <w:rPr>
          <w:rFonts w:ascii="Arial" w:eastAsia="Times New Roman" w:hAnsi="Arial" w:cs="Arial"/>
          <w:bCs/>
          <w:kern w:val="32"/>
          <w:sz w:val="24"/>
          <w:szCs w:val="24"/>
          <w:lang w:val="es-ES_tradnl" w:eastAsia="es-ES"/>
        </w:rPr>
        <w:t>ltitude</w:t>
      </w:r>
      <w:r w:rsidR="006541EC" w:rsidRPr="000F3C5A">
        <w:rPr>
          <w:rFonts w:ascii="Arial" w:eastAsia="Times New Roman" w:hAnsi="Arial" w:cs="Arial"/>
          <w:bCs/>
          <w:kern w:val="32"/>
          <w:sz w:val="24"/>
          <w:szCs w:val="24"/>
          <w:lang w:val="es-ES_tradnl" w:eastAsia="es-ES"/>
        </w:rPr>
        <w:t>; INEGI, 2017)</w:t>
      </w:r>
      <w:r w:rsidR="001B2E9F" w:rsidRPr="000F3C5A">
        <w:rPr>
          <w:rFonts w:ascii="Arial" w:eastAsia="Times New Roman" w:hAnsi="Arial" w:cs="Arial"/>
          <w:bCs/>
          <w:kern w:val="32"/>
          <w:sz w:val="24"/>
          <w:szCs w:val="24"/>
          <w:lang w:val="es-ES_tradnl" w:eastAsia="es-ES"/>
        </w:rPr>
        <w:t xml:space="preserve"> </w:t>
      </w:r>
      <w:r w:rsidRPr="000F3C5A">
        <w:rPr>
          <w:rFonts w:ascii="Arial" w:eastAsia="Times New Roman" w:hAnsi="Arial" w:cs="Arial"/>
          <w:bCs/>
          <w:kern w:val="32"/>
          <w:sz w:val="24"/>
          <w:szCs w:val="24"/>
          <w:lang w:val="es-ES_tradnl" w:eastAsia="es-ES"/>
        </w:rPr>
        <w:t xml:space="preserve">from </w:t>
      </w:r>
      <w:r w:rsidR="00462A7A">
        <w:rPr>
          <w:rFonts w:ascii="Arial" w:eastAsia="Times New Roman" w:hAnsi="Arial" w:cs="Arial"/>
          <w:bCs/>
          <w:kern w:val="32"/>
          <w:sz w:val="24"/>
          <w:szCs w:val="24"/>
          <w:lang w:val="es-ES_tradnl" w:eastAsia="es-ES"/>
        </w:rPr>
        <w:t>M</w:t>
      </w:r>
      <w:r w:rsidR="00AD3C61" w:rsidRPr="000F3C5A">
        <w:rPr>
          <w:rFonts w:ascii="Arial" w:eastAsia="Times New Roman" w:hAnsi="Arial" w:cs="Arial"/>
          <w:bCs/>
          <w:kern w:val="32"/>
          <w:sz w:val="24"/>
          <w:szCs w:val="24"/>
          <w:lang w:val="es-ES_tradnl" w:eastAsia="es-ES"/>
        </w:rPr>
        <w:t xml:space="preserve">ay </w:t>
      </w:r>
      <w:r w:rsidRPr="000F3C5A">
        <w:rPr>
          <w:rFonts w:ascii="Arial" w:eastAsia="Times New Roman" w:hAnsi="Arial" w:cs="Arial"/>
          <w:bCs/>
          <w:kern w:val="32"/>
          <w:sz w:val="24"/>
          <w:szCs w:val="24"/>
          <w:lang w:val="es-ES_tradnl" w:eastAsia="es-ES"/>
        </w:rPr>
        <w:t>through</w:t>
      </w:r>
      <w:r w:rsidR="00462A7A">
        <w:rPr>
          <w:rFonts w:ascii="Arial" w:eastAsia="Times New Roman" w:hAnsi="Arial" w:cs="Arial"/>
          <w:bCs/>
          <w:kern w:val="32"/>
          <w:sz w:val="24"/>
          <w:szCs w:val="24"/>
          <w:lang w:val="es-ES_tradnl" w:eastAsia="es-ES"/>
        </w:rPr>
        <w:t xml:space="preserve"> S</w:t>
      </w:r>
      <w:r w:rsidR="00AD3C61" w:rsidRPr="000F3C5A">
        <w:rPr>
          <w:rFonts w:ascii="Arial" w:eastAsia="Times New Roman" w:hAnsi="Arial" w:cs="Arial"/>
          <w:bCs/>
          <w:kern w:val="32"/>
          <w:sz w:val="24"/>
          <w:szCs w:val="24"/>
          <w:lang w:val="es-ES_tradnl" w:eastAsia="es-ES"/>
        </w:rPr>
        <w:t>eptember, 2014</w:t>
      </w:r>
      <w:r w:rsidR="001B2E9F" w:rsidRPr="000F3C5A">
        <w:rPr>
          <w:rFonts w:ascii="Arial" w:eastAsia="Times New Roman" w:hAnsi="Arial" w:cs="Arial"/>
          <w:bCs/>
          <w:kern w:val="32"/>
          <w:sz w:val="24"/>
          <w:szCs w:val="24"/>
          <w:lang w:val="es-ES_tradnl" w:eastAsia="es-ES"/>
        </w:rPr>
        <w:t>)</w:t>
      </w:r>
      <w:r w:rsidR="006541EC" w:rsidRPr="000F3C5A">
        <w:rPr>
          <w:rFonts w:ascii="Arial" w:eastAsia="Times New Roman" w:hAnsi="Arial" w:cs="Arial"/>
          <w:bCs/>
          <w:kern w:val="32"/>
          <w:sz w:val="24"/>
          <w:szCs w:val="24"/>
          <w:lang w:val="es-ES_tradnl" w:eastAsia="es-ES"/>
        </w:rPr>
        <w:t>.</w:t>
      </w:r>
      <w:r w:rsidR="00A314D2" w:rsidRPr="000F3C5A">
        <w:rPr>
          <w:rFonts w:ascii="Arial" w:eastAsia="Times New Roman" w:hAnsi="Arial" w:cs="Arial"/>
          <w:bCs/>
          <w:kern w:val="32"/>
          <w:sz w:val="24"/>
          <w:szCs w:val="24"/>
          <w:lang w:val="es-ES_tradnl" w:eastAsia="es-ES"/>
        </w:rPr>
        <w:t xml:space="preserve"> All procedures in this study were approved by the Animal Research and Experimental Ethics Committee of the Universidad Autónoma de Tamaulipas (Letter No. 2014-0016</w:t>
      </w:r>
      <w:r w:rsidR="002936CC">
        <w:rPr>
          <w:rFonts w:ascii="Arial" w:eastAsia="Times New Roman" w:hAnsi="Arial" w:cs="Arial"/>
          <w:bCs/>
          <w:kern w:val="32"/>
          <w:sz w:val="24"/>
          <w:szCs w:val="24"/>
          <w:lang w:val="es-ES_tradnl" w:eastAsia="es-ES"/>
        </w:rPr>
        <w:t xml:space="preserve"> of</w:t>
      </w:r>
      <w:r w:rsidR="00A314D2" w:rsidRPr="000F3C5A">
        <w:rPr>
          <w:rFonts w:ascii="Arial" w:eastAsia="Times New Roman" w:hAnsi="Arial" w:cs="Arial"/>
          <w:bCs/>
          <w:kern w:val="32"/>
          <w:sz w:val="24"/>
          <w:szCs w:val="24"/>
          <w:lang w:val="es-ES_tradnl" w:eastAsia="es-ES"/>
        </w:rPr>
        <w:t xml:space="preserve"> march 15, 2014).</w:t>
      </w:r>
    </w:p>
    <w:p w:rsidR="004164B9" w:rsidRDefault="004164B9" w:rsidP="004164B9">
      <w:pPr>
        <w:snapToGrid w:val="0"/>
        <w:spacing w:after="0" w:line="480" w:lineRule="auto"/>
        <w:jc w:val="both"/>
        <w:rPr>
          <w:rFonts w:ascii="Arial" w:eastAsia="Times New Roman" w:hAnsi="Arial" w:cs="Arial"/>
          <w:bCs/>
          <w:kern w:val="32"/>
          <w:sz w:val="24"/>
          <w:szCs w:val="24"/>
          <w:lang w:val="es-ES_tradnl" w:eastAsia="es-ES"/>
        </w:rPr>
      </w:pPr>
    </w:p>
    <w:p w:rsidR="004164B9" w:rsidRPr="004164B9" w:rsidRDefault="004164B9" w:rsidP="004164B9">
      <w:pPr>
        <w:snapToGrid w:val="0"/>
        <w:spacing w:after="0" w:line="480" w:lineRule="auto"/>
        <w:jc w:val="both"/>
        <w:rPr>
          <w:rFonts w:ascii="Arial" w:eastAsia="Times New Roman" w:hAnsi="Arial" w:cs="Arial"/>
          <w:b/>
          <w:bCs/>
          <w:kern w:val="32"/>
          <w:sz w:val="24"/>
          <w:szCs w:val="24"/>
          <w:lang w:val="es-ES_tradnl" w:eastAsia="es-ES"/>
        </w:rPr>
      </w:pPr>
      <w:r w:rsidRPr="004164B9">
        <w:rPr>
          <w:rFonts w:ascii="Arial" w:eastAsia="Times New Roman" w:hAnsi="Arial" w:cs="Arial"/>
          <w:b/>
          <w:bCs/>
          <w:kern w:val="32"/>
          <w:sz w:val="24"/>
          <w:szCs w:val="24"/>
          <w:lang w:val="es-ES_tradnl" w:eastAsia="es-ES"/>
        </w:rPr>
        <w:t>2.1.1 Animal management</w:t>
      </w:r>
    </w:p>
    <w:p w:rsidR="004164B9" w:rsidRPr="000F3C5A" w:rsidRDefault="004164B9" w:rsidP="004164B9">
      <w:pPr>
        <w:snapToGrid w:val="0"/>
        <w:spacing w:after="0" w:line="480" w:lineRule="auto"/>
        <w:ind w:firstLine="567"/>
        <w:jc w:val="both"/>
        <w:rPr>
          <w:rFonts w:ascii="Arial" w:hAnsi="Arial" w:cs="Arial"/>
          <w:sz w:val="24"/>
          <w:szCs w:val="24"/>
          <w:lang w:val="es-ES_tradnl"/>
        </w:rPr>
      </w:pPr>
      <w:r w:rsidRPr="000F3C5A">
        <w:rPr>
          <w:rFonts w:ascii="Arial" w:hAnsi="Arial" w:cs="Arial"/>
          <w:sz w:val="24"/>
          <w:szCs w:val="24"/>
          <w:lang w:val="es-ES_tradnl"/>
        </w:rPr>
        <w:t xml:space="preserve">Goats were kept under feedlot conditions, in a </w:t>
      </w:r>
      <w:r>
        <w:rPr>
          <w:rFonts w:ascii="Arial" w:hAnsi="Arial" w:cs="Arial"/>
          <w:sz w:val="24"/>
          <w:szCs w:val="24"/>
          <w:lang w:val="es-ES_tradnl"/>
        </w:rPr>
        <w:t xml:space="preserve">shaded </w:t>
      </w:r>
      <w:r w:rsidRPr="000F3C5A">
        <w:rPr>
          <w:rFonts w:ascii="Arial" w:hAnsi="Arial" w:cs="Arial"/>
          <w:sz w:val="24"/>
          <w:szCs w:val="24"/>
          <w:lang w:val="es-ES_tradnl"/>
        </w:rPr>
        <w:t xml:space="preserve">pen (20 m wide by 20 m long), and provided with clean and fresh water </w:t>
      </w:r>
      <w:r w:rsidRPr="000F3C5A">
        <w:rPr>
          <w:rFonts w:ascii="Arial" w:hAnsi="Arial" w:cs="Arial"/>
          <w:i/>
          <w:sz w:val="24"/>
          <w:szCs w:val="24"/>
          <w:lang w:val="es-ES_tradnl"/>
        </w:rPr>
        <w:t>ad libitum.</w:t>
      </w:r>
      <w:r w:rsidRPr="000F3C5A">
        <w:rPr>
          <w:rFonts w:ascii="Arial" w:hAnsi="Arial" w:cs="Arial"/>
          <w:sz w:val="24"/>
          <w:szCs w:val="24"/>
          <w:lang w:val="es-ES_tradnl"/>
        </w:rPr>
        <w:t xml:space="preserve"> Goats were</w:t>
      </w:r>
      <w:r>
        <w:rPr>
          <w:rFonts w:ascii="Arial" w:hAnsi="Arial" w:cs="Arial"/>
          <w:sz w:val="24"/>
          <w:szCs w:val="24"/>
          <w:lang w:val="es-ES_tradnl"/>
        </w:rPr>
        <w:t xml:space="preserve"> treated with vitamins A, D and E (Vigantol ADE Fuerte, </w:t>
      </w:r>
      <w:r w:rsidR="0074045C">
        <w:rPr>
          <w:rFonts w:ascii="Arial" w:hAnsi="Arial" w:cs="Arial"/>
          <w:sz w:val="24"/>
          <w:szCs w:val="24"/>
          <w:lang w:val="es-ES_tradnl"/>
        </w:rPr>
        <w:t>Bayer</w:t>
      </w:r>
      <w:r>
        <w:rPr>
          <w:rFonts w:ascii="Arial" w:hAnsi="Arial" w:cs="Arial"/>
          <w:sz w:val="24"/>
          <w:szCs w:val="24"/>
          <w:lang w:val="es-ES_tradnl"/>
        </w:rPr>
        <w:t>, México), at the and</w:t>
      </w:r>
      <w:r w:rsidRPr="000F3C5A">
        <w:rPr>
          <w:rFonts w:ascii="Arial" w:hAnsi="Arial" w:cs="Arial"/>
          <w:sz w:val="24"/>
          <w:szCs w:val="24"/>
          <w:lang w:val="es-ES_tradnl"/>
        </w:rPr>
        <w:t xml:space="preserve"> </w:t>
      </w:r>
      <w:r>
        <w:rPr>
          <w:rFonts w:ascii="Arial" w:hAnsi="Arial" w:cs="Arial"/>
          <w:sz w:val="24"/>
          <w:szCs w:val="24"/>
          <w:lang w:val="es-ES_tradnl"/>
        </w:rPr>
        <w:t>dewormed with Ivermectin</w:t>
      </w:r>
      <w:r w:rsidR="0074045C">
        <w:rPr>
          <w:rFonts w:ascii="Arial" w:hAnsi="Arial" w:cs="Arial"/>
          <w:sz w:val="24"/>
          <w:szCs w:val="24"/>
          <w:lang w:val="es-ES_tradnl"/>
        </w:rPr>
        <w:t xml:space="preserve">a (Sanfer, México), with the recommended dosages from the laboratorios; goats were </w:t>
      </w:r>
      <w:r w:rsidRPr="000F3C5A">
        <w:rPr>
          <w:rFonts w:ascii="Arial" w:hAnsi="Arial" w:cs="Arial"/>
          <w:sz w:val="24"/>
          <w:szCs w:val="24"/>
          <w:lang w:val="es-ES_tradnl"/>
        </w:rPr>
        <w:t xml:space="preserve">fed a maintenance ration (NRC, 2007), consisting of fresh citrus pulp (7-8% crude protein [CP], on a dry matter basis, </w:t>
      </w:r>
      <w:r w:rsidRPr="004B656D">
        <w:rPr>
          <w:rFonts w:ascii="Arial" w:hAnsi="Arial" w:cs="Arial"/>
          <w:sz w:val="24"/>
          <w:szCs w:val="24"/>
          <w:lang w:val="es-ES_tradnl"/>
        </w:rPr>
        <w:t>González et al., 2014</w:t>
      </w:r>
      <w:r w:rsidRPr="000F3C5A">
        <w:rPr>
          <w:rFonts w:ascii="Arial" w:hAnsi="Arial" w:cs="Arial"/>
          <w:sz w:val="24"/>
          <w:szCs w:val="24"/>
          <w:lang w:val="es-ES_tradnl"/>
        </w:rPr>
        <w:t xml:space="preserve">) </w:t>
      </w:r>
      <w:r w:rsidRPr="000F3C5A">
        <w:rPr>
          <w:rFonts w:ascii="Arial" w:hAnsi="Arial" w:cs="Arial"/>
          <w:i/>
          <w:sz w:val="24"/>
          <w:szCs w:val="24"/>
          <w:lang w:val="es-ES_tradnl"/>
        </w:rPr>
        <w:t>ad libitum</w:t>
      </w:r>
      <w:r w:rsidRPr="000F3C5A">
        <w:rPr>
          <w:rFonts w:ascii="Arial" w:hAnsi="Arial" w:cs="Arial"/>
          <w:sz w:val="24"/>
          <w:szCs w:val="24"/>
          <w:lang w:val="es-ES_tradnl"/>
        </w:rPr>
        <w:t>, plus one kg of a comercial concentrate (12% CP).</w:t>
      </w:r>
      <w:r>
        <w:rPr>
          <w:rFonts w:ascii="Arial" w:hAnsi="Arial" w:cs="Arial"/>
          <w:sz w:val="24"/>
          <w:szCs w:val="24"/>
          <w:lang w:val="es-ES_tradnl"/>
        </w:rPr>
        <w:t xml:space="preserve"> </w:t>
      </w:r>
    </w:p>
    <w:p w:rsidR="004164B9" w:rsidRPr="004164B9" w:rsidRDefault="004164B9" w:rsidP="004164B9">
      <w:pPr>
        <w:snapToGrid w:val="0"/>
        <w:spacing w:after="0" w:line="480" w:lineRule="auto"/>
        <w:jc w:val="both"/>
        <w:rPr>
          <w:rFonts w:ascii="Arial" w:eastAsia="Times New Roman" w:hAnsi="Arial" w:cs="Arial"/>
          <w:b/>
          <w:bCs/>
          <w:kern w:val="32"/>
          <w:sz w:val="24"/>
          <w:szCs w:val="24"/>
          <w:lang w:val="es-ES_tradnl" w:eastAsia="es-ES"/>
        </w:rPr>
      </w:pPr>
      <w:r w:rsidRPr="004164B9">
        <w:rPr>
          <w:rFonts w:ascii="Arial" w:eastAsia="Times New Roman" w:hAnsi="Arial" w:cs="Arial"/>
          <w:b/>
          <w:bCs/>
          <w:kern w:val="32"/>
          <w:sz w:val="24"/>
          <w:szCs w:val="24"/>
          <w:lang w:val="es-ES_tradnl" w:eastAsia="es-ES"/>
        </w:rPr>
        <w:lastRenderedPageBreak/>
        <w:t>2.1.</w:t>
      </w:r>
      <w:r>
        <w:rPr>
          <w:rFonts w:ascii="Arial" w:eastAsia="Times New Roman" w:hAnsi="Arial" w:cs="Arial"/>
          <w:b/>
          <w:bCs/>
          <w:kern w:val="32"/>
          <w:sz w:val="24"/>
          <w:szCs w:val="24"/>
          <w:lang w:val="es-ES_tradnl" w:eastAsia="es-ES"/>
        </w:rPr>
        <w:t>2</w:t>
      </w:r>
      <w:r w:rsidRPr="004164B9">
        <w:rPr>
          <w:rFonts w:ascii="Arial" w:eastAsia="Times New Roman" w:hAnsi="Arial" w:cs="Arial"/>
          <w:b/>
          <w:bCs/>
          <w:kern w:val="32"/>
          <w:sz w:val="24"/>
          <w:szCs w:val="24"/>
          <w:lang w:val="es-ES_tradnl" w:eastAsia="es-ES"/>
        </w:rPr>
        <w:t xml:space="preserve"> </w:t>
      </w:r>
      <w:r>
        <w:rPr>
          <w:rFonts w:ascii="Arial" w:eastAsia="Times New Roman" w:hAnsi="Arial" w:cs="Arial"/>
          <w:b/>
          <w:bCs/>
          <w:kern w:val="32"/>
          <w:sz w:val="24"/>
          <w:szCs w:val="24"/>
          <w:lang w:val="es-ES_tradnl" w:eastAsia="es-ES"/>
        </w:rPr>
        <w:t>Experimental protocol</w:t>
      </w:r>
    </w:p>
    <w:p w:rsidR="005605D3" w:rsidRDefault="008748A5" w:rsidP="00EB449E">
      <w:pPr>
        <w:snapToGrid w:val="0"/>
        <w:spacing w:after="0" w:line="480" w:lineRule="auto"/>
        <w:ind w:firstLine="567"/>
        <w:jc w:val="both"/>
        <w:rPr>
          <w:rFonts w:ascii="Arial" w:hAnsi="Arial" w:cs="Arial"/>
          <w:sz w:val="24"/>
          <w:szCs w:val="24"/>
          <w:lang w:val="es-ES_tradnl"/>
        </w:rPr>
      </w:pPr>
      <w:r w:rsidRPr="000F3C5A">
        <w:rPr>
          <w:rFonts w:ascii="Arial" w:eastAsia="Times New Roman" w:hAnsi="Arial" w:cs="Arial"/>
          <w:bCs/>
          <w:kern w:val="32"/>
          <w:sz w:val="24"/>
          <w:szCs w:val="24"/>
          <w:lang w:val="es-ES_tradnl" w:eastAsia="es-ES"/>
        </w:rPr>
        <w:t xml:space="preserve">A total of 72 </w:t>
      </w:r>
      <w:r w:rsidR="003071F4" w:rsidRPr="000F3C5A">
        <w:rPr>
          <w:rFonts w:ascii="Arial" w:eastAsia="Times New Roman" w:hAnsi="Arial" w:cs="Arial"/>
          <w:bCs/>
          <w:kern w:val="32"/>
          <w:sz w:val="24"/>
          <w:szCs w:val="24"/>
          <w:lang w:val="es-ES_tradnl" w:eastAsia="es-ES"/>
        </w:rPr>
        <w:t xml:space="preserve">cycling </w:t>
      </w:r>
      <w:r w:rsidRPr="000F3C5A">
        <w:rPr>
          <w:rFonts w:ascii="Arial" w:eastAsia="Times New Roman" w:hAnsi="Arial" w:cs="Arial"/>
          <w:bCs/>
          <w:kern w:val="32"/>
          <w:sz w:val="24"/>
          <w:szCs w:val="24"/>
          <w:lang w:val="es-ES_tradnl" w:eastAsia="es-ES"/>
        </w:rPr>
        <w:t>goats were used</w:t>
      </w:r>
      <w:r w:rsidR="00602A76" w:rsidRPr="000F3C5A">
        <w:rPr>
          <w:rFonts w:ascii="Arial" w:eastAsia="Times New Roman" w:hAnsi="Arial" w:cs="Arial"/>
          <w:bCs/>
          <w:kern w:val="32"/>
          <w:sz w:val="24"/>
          <w:szCs w:val="24"/>
          <w:lang w:val="es-ES_tradnl" w:eastAsia="es-ES"/>
        </w:rPr>
        <w:t xml:space="preserve"> </w:t>
      </w:r>
      <w:r w:rsidRPr="000F3C5A">
        <w:rPr>
          <w:rFonts w:ascii="Arial" w:hAnsi="Arial" w:cs="Arial"/>
          <w:sz w:val="24"/>
          <w:szCs w:val="24"/>
          <w:lang w:val="es-ES_tradnl"/>
        </w:rPr>
        <w:t>(28 prim</w:t>
      </w:r>
      <w:r w:rsidR="00602A76" w:rsidRPr="000F3C5A">
        <w:rPr>
          <w:rFonts w:ascii="Arial" w:hAnsi="Arial" w:cs="Arial"/>
          <w:sz w:val="24"/>
          <w:szCs w:val="24"/>
          <w:lang w:val="es-ES_tradnl"/>
        </w:rPr>
        <w:t>i</w:t>
      </w:r>
      <w:r w:rsidRPr="000F3C5A">
        <w:rPr>
          <w:rFonts w:ascii="Arial" w:hAnsi="Arial" w:cs="Arial"/>
          <w:sz w:val="24"/>
          <w:szCs w:val="24"/>
          <w:lang w:val="es-ES_tradnl"/>
        </w:rPr>
        <w:t xml:space="preserve">parous </w:t>
      </w:r>
      <w:r w:rsidR="00602A76" w:rsidRPr="000F3C5A">
        <w:rPr>
          <w:rFonts w:ascii="Arial" w:hAnsi="Arial" w:cs="Arial"/>
          <w:sz w:val="24"/>
          <w:szCs w:val="24"/>
          <w:lang w:val="es-ES_tradnl"/>
        </w:rPr>
        <w:t>[</w:t>
      </w:r>
      <w:r w:rsidRPr="000F3C5A">
        <w:rPr>
          <w:rFonts w:ascii="Arial" w:hAnsi="Arial" w:cs="Arial"/>
          <w:sz w:val="24"/>
          <w:szCs w:val="24"/>
          <w:lang w:val="es-ES_tradnl"/>
        </w:rPr>
        <w:t>P</w:t>
      </w:r>
      <w:r w:rsidR="00602A76" w:rsidRPr="000F3C5A">
        <w:rPr>
          <w:rFonts w:ascii="Arial" w:hAnsi="Arial" w:cs="Arial"/>
          <w:sz w:val="24"/>
          <w:szCs w:val="24"/>
          <w:lang w:val="es-ES_tradnl"/>
        </w:rPr>
        <w:t>]</w:t>
      </w:r>
      <w:r w:rsidRPr="000F3C5A">
        <w:rPr>
          <w:rFonts w:ascii="Arial" w:hAnsi="Arial" w:cs="Arial"/>
          <w:sz w:val="24"/>
          <w:szCs w:val="24"/>
          <w:lang w:val="es-ES_tradnl"/>
        </w:rPr>
        <w:t>, 44 multíparous</w:t>
      </w:r>
      <w:r w:rsidR="00602A76" w:rsidRPr="000F3C5A">
        <w:rPr>
          <w:rFonts w:ascii="Arial" w:hAnsi="Arial" w:cs="Arial"/>
          <w:sz w:val="24"/>
          <w:szCs w:val="24"/>
          <w:lang w:val="es-ES_tradnl"/>
        </w:rPr>
        <w:t xml:space="preserve"> [</w:t>
      </w:r>
      <w:r w:rsidRPr="000F3C5A">
        <w:rPr>
          <w:rFonts w:ascii="Arial" w:hAnsi="Arial" w:cs="Arial"/>
          <w:sz w:val="24"/>
          <w:szCs w:val="24"/>
          <w:lang w:val="es-ES_tradnl"/>
        </w:rPr>
        <w:t>M</w:t>
      </w:r>
      <w:r w:rsidR="00602A76" w:rsidRPr="000F3C5A">
        <w:rPr>
          <w:rFonts w:ascii="Arial" w:hAnsi="Arial" w:cs="Arial"/>
          <w:sz w:val="24"/>
          <w:szCs w:val="24"/>
          <w:lang w:val="es-ES_tradnl"/>
        </w:rPr>
        <w:t>]</w:t>
      </w:r>
      <w:r w:rsidRPr="000F3C5A">
        <w:rPr>
          <w:rFonts w:ascii="Arial" w:hAnsi="Arial" w:cs="Arial"/>
          <w:sz w:val="24"/>
          <w:szCs w:val="24"/>
          <w:lang w:val="es-ES_tradnl"/>
        </w:rPr>
        <w:t>)</w:t>
      </w:r>
      <w:r w:rsidR="003071F4" w:rsidRPr="000F3C5A">
        <w:rPr>
          <w:rFonts w:ascii="Arial" w:hAnsi="Arial" w:cs="Arial"/>
          <w:sz w:val="24"/>
          <w:szCs w:val="24"/>
          <w:lang w:val="es-ES_tradnl"/>
        </w:rPr>
        <w:t xml:space="preserve"> during the breeding</w:t>
      </w:r>
      <w:r w:rsidR="00BC1CDE" w:rsidRPr="000F3C5A">
        <w:rPr>
          <w:rFonts w:ascii="Arial" w:hAnsi="Arial" w:cs="Arial"/>
          <w:sz w:val="24"/>
          <w:szCs w:val="24"/>
          <w:lang w:val="es-ES_tradnl"/>
        </w:rPr>
        <w:t xml:space="preserve"> season, </w:t>
      </w:r>
      <w:r w:rsidR="003071F4" w:rsidRPr="000F3C5A">
        <w:rPr>
          <w:rFonts w:ascii="Arial" w:hAnsi="Arial" w:cs="Arial"/>
          <w:sz w:val="24"/>
          <w:szCs w:val="24"/>
          <w:lang w:val="es-ES_tradnl"/>
        </w:rPr>
        <w:t>cyclicity was a</w:t>
      </w:r>
      <w:r w:rsidR="00080306">
        <w:rPr>
          <w:rFonts w:ascii="Arial" w:hAnsi="Arial" w:cs="Arial"/>
          <w:sz w:val="24"/>
          <w:szCs w:val="24"/>
          <w:lang w:val="es-ES_tradnl"/>
        </w:rPr>
        <w:t>ssessed by monitoring overt estrus during 42 days</w:t>
      </w:r>
      <w:r w:rsidR="00054DD7">
        <w:rPr>
          <w:rFonts w:ascii="Arial" w:hAnsi="Arial" w:cs="Arial"/>
          <w:sz w:val="24"/>
          <w:szCs w:val="24"/>
          <w:lang w:val="es-ES_tradnl"/>
        </w:rPr>
        <w:t xml:space="preserve"> prior to the start of the study</w:t>
      </w:r>
      <w:r w:rsidR="00080306">
        <w:rPr>
          <w:rFonts w:ascii="Arial" w:hAnsi="Arial" w:cs="Arial"/>
          <w:sz w:val="24"/>
          <w:szCs w:val="24"/>
          <w:lang w:val="es-ES_tradnl"/>
        </w:rPr>
        <w:t>,</w:t>
      </w:r>
      <w:r w:rsidR="003071F4" w:rsidRPr="000F3C5A">
        <w:rPr>
          <w:rFonts w:ascii="Arial" w:hAnsi="Arial" w:cs="Arial"/>
          <w:sz w:val="24"/>
          <w:szCs w:val="24"/>
          <w:lang w:val="es-ES_tradnl"/>
        </w:rPr>
        <w:t xml:space="preserve"> with apron-fitted intact bucks, goats were selected by having shown at least one overt estrus; </w:t>
      </w:r>
      <w:r w:rsidR="00202950">
        <w:rPr>
          <w:rFonts w:ascii="Arial" w:hAnsi="Arial" w:cs="Arial"/>
          <w:sz w:val="24"/>
          <w:szCs w:val="24"/>
          <w:lang w:val="es-ES_tradnl"/>
        </w:rPr>
        <w:t>goats</w:t>
      </w:r>
      <w:r w:rsidR="00054DD7">
        <w:rPr>
          <w:rFonts w:ascii="Arial" w:hAnsi="Arial" w:cs="Arial"/>
          <w:sz w:val="24"/>
          <w:szCs w:val="24"/>
          <w:lang w:val="es-ES_tradnl"/>
        </w:rPr>
        <w:t xml:space="preserve"> in northern México</w:t>
      </w:r>
      <w:r w:rsidR="00462A7A">
        <w:rPr>
          <w:rFonts w:ascii="Arial" w:hAnsi="Arial" w:cs="Arial"/>
          <w:sz w:val="24"/>
          <w:szCs w:val="24"/>
          <w:lang w:val="es-ES_tradnl"/>
        </w:rPr>
        <w:t xml:space="preserve"> regularly cycle from August through F</w:t>
      </w:r>
      <w:r w:rsidR="00285F1B">
        <w:rPr>
          <w:rFonts w:ascii="Arial" w:hAnsi="Arial" w:cs="Arial"/>
          <w:sz w:val="24"/>
          <w:szCs w:val="24"/>
          <w:lang w:val="es-ES_tradnl"/>
        </w:rPr>
        <w:t>ebruary (Delgadillo et al., 2016a</w:t>
      </w:r>
      <w:r w:rsidR="00202950">
        <w:rPr>
          <w:rFonts w:ascii="Arial" w:hAnsi="Arial" w:cs="Arial"/>
          <w:sz w:val="24"/>
          <w:szCs w:val="24"/>
          <w:lang w:val="es-ES_tradnl"/>
        </w:rPr>
        <w:t>). A</w:t>
      </w:r>
      <w:r w:rsidR="003071F4" w:rsidRPr="000F3C5A">
        <w:rPr>
          <w:rFonts w:ascii="Arial" w:hAnsi="Arial" w:cs="Arial"/>
          <w:sz w:val="24"/>
          <w:szCs w:val="24"/>
          <w:lang w:val="es-ES_tradnl"/>
        </w:rPr>
        <w:t>ll goats selected were</w:t>
      </w:r>
      <w:r w:rsidR="0031213E" w:rsidRPr="000F3C5A">
        <w:rPr>
          <w:rFonts w:ascii="Arial" w:hAnsi="Arial" w:cs="Arial"/>
          <w:sz w:val="24"/>
          <w:szCs w:val="24"/>
          <w:lang w:val="es-ES_tradnl"/>
        </w:rPr>
        <w:t xml:space="preserve"> </w:t>
      </w:r>
      <w:r w:rsidR="00BC1CDE" w:rsidRPr="000F3C5A">
        <w:rPr>
          <w:rFonts w:ascii="Arial" w:hAnsi="Arial" w:cs="Arial"/>
          <w:sz w:val="24"/>
          <w:szCs w:val="24"/>
          <w:lang w:val="es-ES_tradnl"/>
        </w:rPr>
        <w:t>in a body condition score of 3</w:t>
      </w:r>
      <w:r w:rsidR="003071F4" w:rsidRPr="000F3C5A">
        <w:rPr>
          <w:rFonts w:ascii="Arial" w:hAnsi="Arial" w:cs="Arial"/>
          <w:sz w:val="24"/>
          <w:szCs w:val="24"/>
          <w:lang w:val="es-ES_tradnl"/>
        </w:rPr>
        <w:t xml:space="preserve"> to 4 (range 1 thin to 5 obese</w:t>
      </w:r>
      <w:r w:rsidR="00202950">
        <w:rPr>
          <w:rFonts w:ascii="Arial" w:hAnsi="Arial" w:cs="Arial"/>
          <w:sz w:val="24"/>
          <w:szCs w:val="24"/>
          <w:lang w:val="es-ES_tradnl"/>
        </w:rPr>
        <w:t xml:space="preserve">, </w:t>
      </w:r>
      <w:r w:rsidR="008976B7">
        <w:rPr>
          <w:rFonts w:ascii="Arial" w:hAnsi="Arial" w:cs="Arial"/>
          <w:sz w:val="24"/>
          <w:szCs w:val="24"/>
          <w:lang w:val="es-ES_tradnl"/>
        </w:rPr>
        <w:t xml:space="preserve">Burkholder, 2000; </w:t>
      </w:r>
      <w:r w:rsidR="005605D3">
        <w:rPr>
          <w:rFonts w:ascii="Arial" w:hAnsi="Arial" w:cs="Arial"/>
          <w:sz w:val="24"/>
          <w:szCs w:val="24"/>
          <w:lang w:val="es-ES_tradnl"/>
        </w:rPr>
        <w:t>Gosh et al., 2019</w:t>
      </w:r>
      <w:r w:rsidR="003071F4" w:rsidRPr="000F3C5A">
        <w:rPr>
          <w:rFonts w:ascii="Arial" w:hAnsi="Arial" w:cs="Arial"/>
          <w:sz w:val="24"/>
          <w:szCs w:val="24"/>
          <w:lang w:val="es-ES_tradnl"/>
        </w:rPr>
        <w:t>)</w:t>
      </w:r>
      <w:r w:rsidR="00723719" w:rsidRPr="000F3C5A">
        <w:rPr>
          <w:rFonts w:ascii="Arial" w:hAnsi="Arial" w:cs="Arial"/>
          <w:sz w:val="24"/>
          <w:szCs w:val="24"/>
          <w:lang w:val="es-ES_tradnl"/>
        </w:rPr>
        <w:t xml:space="preserve">, with </w:t>
      </w:r>
      <w:r w:rsidR="00BC1CDE" w:rsidRPr="000F3C5A">
        <w:rPr>
          <w:rFonts w:ascii="Arial" w:hAnsi="Arial" w:cs="Arial"/>
          <w:sz w:val="24"/>
          <w:szCs w:val="24"/>
          <w:lang w:val="es-ES_tradnl"/>
        </w:rPr>
        <w:t>body weight</w:t>
      </w:r>
      <w:r w:rsidR="00133147" w:rsidRPr="000F3C5A">
        <w:rPr>
          <w:rFonts w:ascii="Arial" w:hAnsi="Arial" w:cs="Arial"/>
          <w:sz w:val="24"/>
          <w:szCs w:val="24"/>
          <w:lang w:val="es-ES_tradnl"/>
        </w:rPr>
        <w:t xml:space="preserve">s of 23 to 40 kg. </w:t>
      </w:r>
      <w:r w:rsidR="005605D3">
        <w:rPr>
          <w:rFonts w:ascii="Arial" w:hAnsi="Arial" w:cs="Arial"/>
          <w:sz w:val="24"/>
          <w:szCs w:val="24"/>
          <w:lang w:val="es-ES_tradnl"/>
        </w:rPr>
        <w:t>Reproduction in goats in northeast México is mostly regulated by season and phot</w:t>
      </w:r>
      <w:r w:rsidR="00285F1B">
        <w:rPr>
          <w:rFonts w:ascii="Arial" w:hAnsi="Arial" w:cs="Arial"/>
          <w:sz w:val="24"/>
          <w:szCs w:val="24"/>
          <w:lang w:val="es-ES_tradnl"/>
        </w:rPr>
        <w:t>operiod (Delgadillo et al., 2016a</w:t>
      </w:r>
      <w:r w:rsidR="005605D3">
        <w:rPr>
          <w:rFonts w:ascii="Arial" w:hAnsi="Arial" w:cs="Arial"/>
          <w:sz w:val="24"/>
          <w:szCs w:val="24"/>
          <w:lang w:val="es-ES_tradnl"/>
        </w:rPr>
        <w:t>) and by nutritional status (</w:t>
      </w:r>
      <w:r w:rsidR="008976B7">
        <w:rPr>
          <w:rFonts w:ascii="Arial" w:hAnsi="Arial" w:cs="Arial"/>
          <w:sz w:val="24"/>
          <w:szCs w:val="24"/>
          <w:lang w:val="es-ES_tradnl"/>
        </w:rPr>
        <w:t xml:space="preserve">Burkholder, 2000; </w:t>
      </w:r>
      <w:r w:rsidR="005605D3">
        <w:rPr>
          <w:rFonts w:ascii="Arial" w:hAnsi="Arial" w:cs="Arial"/>
          <w:sz w:val="24"/>
          <w:szCs w:val="24"/>
          <w:lang w:val="es-ES_tradnl"/>
        </w:rPr>
        <w:t>Gosh et al., 2019</w:t>
      </w:r>
      <w:r w:rsidR="005605D3" w:rsidRPr="000F3C5A">
        <w:rPr>
          <w:rFonts w:ascii="Arial" w:hAnsi="Arial" w:cs="Arial"/>
          <w:sz w:val="24"/>
          <w:szCs w:val="24"/>
          <w:lang w:val="es-ES_tradnl"/>
        </w:rPr>
        <w:t>)</w:t>
      </w:r>
      <w:r w:rsidR="005605D3">
        <w:rPr>
          <w:rFonts w:ascii="Arial" w:hAnsi="Arial" w:cs="Arial"/>
          <w:sz w:val="24"/>
          <w:szCs w:val="24"/>
          <w:lang w:val="es-ES_tradnl"/>
        </w:rPr>
        <w:t>.</w:t>
      </w:r>
    </w:p>
    <w:p w:rsidR="0012279B" w:rsidRPr="000F3C5A" w:rsidRDefault="00133147" w:rsidP="00A06553">
      <w:pPr>
        <w:snapToGrid w:val="0"/>
        <w:spacing w:after="0" w:line="480" w:lineRule="auto"/>
        <w:ind w:firstLine="567"/>
        <w:jc w:val="both"/>
        <w:rPr>
          <w:rFonts w:ascii="Arial" w:hAnsi="Arial" w:cs="Arial"/>
          <w:sz w:val="24"/>
          <w:szCs w:val="24"/>
          <w:lang w:val="es-ES_tradnl"/>
        </w:rPr>
      </w:pPr>
      <w:r w:rsidRPr="000F3C5A">
        <w:rPr>
          <w:rFonts w:ascii="Arial" w:hAnsi="Arial" w:cs="Arial"/>
          <w:sz w:val="24"/>
          <w:szCs w:val="24"/>
          <w:lang w:val="es-ES_tradnl"/>
        </w:rPr>
        <w:t>Goats were</w:t>
      </w:r>
      <w:r w:rsidR="00823834" w:rsidRPr="000F3C5A">
        <w:rPr>
          <w:rFonts w:ascii="Arial" w:hAnsi="Arial" w:cs="Arial"/>
          <w:sz w:val="24"/>
          <w:szCs w:val="24"/>
          <w:lang w:val="es-ES_tradnl"/>
        </w:rPr>
        <w:t xml:space="preserve"> initially primed with </w:t>
      </w:r>
      <w:r w:rsidR="00905454" w:rsidRPr="000F3C5A">
        <w:rPr>
          <w:rFonts w:ascii="Arial" w:hAnsi="Arial" w:cs="Arial"/>
          <w:sz w:val="24"/>
          <w:szCs w:val="24"/>
          <w:lang w:val="es-ES_tradnl"/>
        </w:rPr>
        <w:t xml:space="preserve">a double injection of prostaglandin F (PgF2α, </w:t>
      </w:r>
      <w:r w:rsidR="005F7373" w:rsidRPr="000F3C5A">
        <w:rPr>
          <w:rFonts w:ascii="Arial" w:hAnsi="Arial" w:cs="Arial"/>
          <w:sz w:val="24"/>
          <w:szCs w:val="24"/>
          <w:lang w:val="es-ES_tradnl"/>
        </w:rPr>
        <w:t xml:space="preserve">125 µg, </w:t>
      </w:r>
      <w:r w:rsidR="00905454" w:rsidRPr="000F3C5A">
        <w:rPr>
          <w:rFonts w:ascii="Arial" w:hAnsi="Arial" w:cs="Arial"/>
          <w:sz w:val="24"/>
          <w:szCs w:val="24"/>
          <w:lang w:val="es-ES_tradnl"/>
        </w:rPr>
        <w:t>Cloprostenol, Boviprost</w:t>
      </w:r>
      <w:r w:rsidR="00905454" w:rsidRPr="000F3C5A">
        <w:rPr>
          <w:rFonts w:ascii="Arial" w:hAnsi="Arial" w:cs="Arial"/>
          <w:sz w:val="24"/>
          <w:szCs w:val="24"/>
          <w:lang w:val="es-ES_tradnl"/>
        </w:rPr>
        <w:sym w:font="Symbol" w:char="F0D2"/>
      </w:r>
      <w:r w:rsidR="00905454" w:rsidRPr="000F3C5A">
        <w:rPr>
          <w:rFonts w:ascii="Arial" w:hAnsi="Arial" w:cs="Arial"/>
          <w:sz w:val="24"/>
          <w:szCs w:val="24"/>
          <w:lang w:val="es-ES_tradnl"/>
        </w:rPr>
        <w:t>, Lapisa</w:t>
      </w:r>
      <w:r w:rsidR="00905454" w:rsidRPr="000F3C5A">
        <w:rPr>
          <w:rFonts w:ascii="Arial" w:hAnsi="Arial" w:cs="Arial"/>
          <w:sz w:val="24"/>
          <w:szCs w:val="24"/>
          <w:lang w:val="es-ES_tradnl"/>
        </w:rPr>
        <w:sym w:font="Symbol" w:char="F0D2"/>
      </w:r>
      <w:r w:rsidR="00905454" w:rsidRPr="000F3C5A">
        <w:rPr>
          <w:rFonts w:ascii="Arial" w:hAnsi="Arial" w:cs="Arial"/>
          <w:sz w:val="24"/>
          <w:szCs w:val="24"/>
          <w:lang w:val="es-ES_tradnl"/>
        </w:rPr>
        <w:t>,</w:t>
      </w:r>
      <w:r w:rsidR="005F7373" w:rsidRPr="000F3C5A">
        <w:rPr>
          <w:rFonts w:ascii="Arial" w:hAnsi="Arial" w:cs="Arial"/>
          <w:sz w:val="24"/>
          <w:szCs w:val="24"/>
          <w:lang w:val="es-ES_tradnl"/>
        </w:rPr>
        <w:t xml:space="preserve"> México</w:t>
      </w:r>
      <w:r w:rsidR="00905454" w:rsidRPr="000F3C5A">
        <w:rPr>
          <w:rFonts w:ascii="Arial" w:hAnsi="Arial" w:cs="Arial"/>
          <w:sz w:val="24"/>
          <w:szCs w:val="24"/>
          <w:lang w:val="es-ES_tradnl"/>
        </w:rPr>
        <w:t>),</w:t>
      </w:r>
      <w:r w:rsidR="00DB2E90" w:rsidRPr="000F3C5A">
        <w:rPr>
          <w:rFonts w:ascii="Arial" w:hAnsi="Arial" w:cs="Arial"/>
          <w:sz w:val="24"/>
          <w:szCs w:val="24"/>
          <w:lang w:val="es-ES_tradnl"/>
        </w:rPr>
        <w:t xml:space="preserve"> administered </w:t>
      </w:r>
      <w:r w:rsidR="005F7373" w:rsidRPr="000F3C5A">
        <w:rPr>
          <w:rFonts w:ascii="Arial" w:hAnsi="Arial" w:cs="Arial"/>
          <w:sz w:val="24"/>
          <w:szCs w:val="24"/>
          <w:lang w:val="es-ES_tradnl"/>
        </w:rPr>
        <w:t>intramuscularly (</w:t>
      </w:r>
      <w:r w:rsidR="00DB2E90" w:rsidRPr="000F3C5A">
        <w:rPr>
          <w:rFonts w:ascii="Arial" w:hAnsi="Arial" w:cs="Arial"/>
          <w:sz w:val="24"/>
          <w:szCs w:val="24"/>
          <w:lang w:val="es-ES_tradnl"/>
        </w:rPr>
        <w:t>IM</w:t>
      </w:r>
      <w:r w:rsidR="005F7373" w:rsidRPr="000F3C5A">
        <w:rPr>
          <w:rFonts w:ascii="Arial" w:hAnsi="Arial" w:cs="Arial"/>
          <w:sz w:val="24"/>
          <w:szCs w:val="24"/>
          <w:lang w:val="es-ES_tradnl"/>
        </w:rPr>
        <w:t>)</w:t>
      </w:r>
      <w:r w:rsidR="00DB2E90" w:rsidRPr="000F3C5A">
        <w:rPr>
          <w:rFonts w:ascii="Arial" w:hAnsi="Arial" w:cs="Arial"/>
          <w:sz w:val="24"/>
          <w:szCs w:val="24"/>
          <w:lang w:val="es-ES_tradnl"/>
        </w:rPr>
        <w:t xml:space="preserve">, 7 days apart, </w:t>
      </w:r>
      <w:r w:rsidR="00045AE6" w:rsidRPr="000F3C5A">
        <w:rPr>
          <w:rFonts w:ascii="Arial" w:hAnsi="Arial" w:cs="Arial"/>
          <w:sz w:val="24"/>
          <w:szCs w:val="24"/>
          <w:lang w:val="es-ES_tradnl"/>
        </w:rPr>
        <w:t>three days after the second PgF2α injection, goats were</w:t>
      </w:r>
      <w:r w:rsidR="005F7373" w:rsidRPr="000F3C5A">
        <w:rPr>
          <w:rFonts w:ascii="Arial" w:hAnsi="Arial" w:cs="Arial"/>
          <w:sz w:val="24"/>
          <w:szCs w:val="24"/>
          <w:lang w:val="es-ES_tradnl"/>
        </w:rPr>
        <w:t xml:space="preserve"> treated with vaginal devices </w:t>
      </w:r>
      <w:r w:rsidR="00045AE6" w:rsidRPr="000F3C5A">
        <w:rPr>
          <w:rFonts w:ascii="Arial" w:hAnsi="Arial" w:cs="Arial"/>
          <w:sz w:val="24"/>
          <w:szCs w:val="24"/>
          <w:lang w:val="es-ES_tradnl"/>
        </w:rPr>
        <w:t>(Cronipres CO</w:t>
      </w:r>
      <w:r w:rsidR="00045AE6" w:rsidRPr="000F3C5A">
        <w:rPr>
          <w:rFonts w:ascii="Arial" w:hAnsi="Arial" w:cs="Arial"/>
          <w:sz w:val="24"/>
          <w:szCs w:val="24"/>
          <w:lang w:val="es-ES_tradnl"/>
        </w:rPr>
        <w:sym w:font="Symbol" w:char="F0D2"/>
      </w:r>
      <w:r w:rsidR="00045AE6" w:rsidRPr="000F3C5A">
        <w:rPr>
          <w:rFonts w:ascii="Arial" w:hAnsi="Arial" w:cs="Arial"/>
          <w:sz w:val="24"/>
          <w:szCs w:val="24"/>
          <w:lang w:val="es-ES_tradnl"/>
        </w:rPr>
        <w:t xml:space="preserve">, </w:t>
      </w:r>
      <w:r w:rsidR="005F7373" w:rsidRPr="000F3C5A">
        <w:rPr>
          <w:rFonts w:ascii="Arial" w:hAnsi="Arial" w:cs="Arial"/>
          <w:sz w:val="24"/>
          <w:szCs w:val="24"/>
          <w:lang w:val="es-ES_tradnl"/>
        </w:rPr>
        <w:t xml:space="preserve">160 mg of progesterone, </w:t>
      </w:r>
      <w:r w:rsidR="00045AE6" w:rsidRPr="000F3C5A">
        <w:rPr>
          <w:rFonts w:ascii="Arial" w:hAnsi="Arial" w:cs="Arial"/>
          <w:sz w:val="24"/>
          <w:szCs w:val="24"/>
          <w:lang w:val="es-ES_tradnl"/>
        </w:rPr>
        <w:t>Biogénesis Bagó</w:t>
      </w:r>
      <w:r w:rsidR="00045AE6" w:rsidRPr="000F3C5A">
        <w:rPr>
          <w:rFonts w:ascii="Arial" w:hAnsi="Arial" w:cs="Arial"/>
          <w:sz w:val="24"/>
          <w:szCs w:val="24"/>
          <w:lang w:val="es-ES_tradnl"/>
        </w:rPr>
        <w:sym w:font="Symbol" w:char="F0D2"/>
      </w:r>
      <w:r w:rsidR="00045AE6" w:rsidRPr="000F3C5A">
        <w:rPr>
          <w:rFonts w:ascii="Arial" w:hAnsi="Arial" w:cs="Arial"/>
          <w:sz w:val="24"/>
          <w:szCs w:val="24"/>
          <w:lang w:val="es-ES_tradnl"/>
        </w:rPr>
        <w:t xml:space="preserve">, Argentina) for 12 days, upon device withdrawal, </w:t>
      </w:r>
      <w:r w:rsidR="0037206B" w:rsidRPr="000F3C5A">
        <w:rPr>
          <w:rFonts w:ascii="Arial" w:hAnsi="Arial" w:cs="Arial"/>
          <w:sz w:val="24"/>
          <w:szCs w:val="24"/>
          <w:lang w:val="es-ES_tradnl"/>
        </w:rPr>
        <w:t>g</w:t>
      </w:r>
      <w:r w:rsidR="00894355" w:rsidRPr="000F3C5A">
        <w:rPr>
          <w:rFonts w:ascii="Arial" w:hAnsi="Arial" w:cs="Arial"/>
          <w:sz w:val="24"/>
          <w:szCs w:val="24"/>
          <w:lang w:val="es-ES_tradnl"/>
        </w:rPr>
        <w:t xml:space="preserve">oats were randomly </w:t>
      </w:r>
      <w:r w:rsidR="00045AE6" w:rsidRPr="000F3C5A">
        <w:rPr>
          <w:rFonts w:ascii="Arial" w:hAnsi="Arial" w:cs="Arial"/>
          <w:sz w:val="24"/>
          <w:szCs w:val="24"/>
          <w:lang w:val="es-ES_tradnl"/>
        </w:rPr>
        <w:t>divided</w:t>
      </w:r>
      <w:r w:rsidR="005F7373" w:rsidRPr="000F3C5A">
        <w:rPr>
          <w:rFonts w:ascii="Arial" w:hAnsi="Arial" w:cs="Arial"/>
          <w:sz w:val="24"/>
          <w:szCs w:val="24"/>
          <w:lang w:val="es-ES_tradnl"/>
        </w:rPr>
        <w:t>,</w:t>
      </w:r>
      <w:r w:rsidR="00894355" w:rsidRPr="000F3C5A">
        <w:rPr>
          <w:rFonts w:ascii="Arial" w:hAnsi="Arial" w:cs="Arial"/>
          <w:sz w:val="24"/>
          <w:szCs w:val="24"/>
          <w:lang w:val="es-ES_tradnl"/>
        </w:rPr>
        <w:t xml:space="preserve"> considering type (P or M), </w:t>
      </w:r>
      <w:r w:rsidR="0037206B" w:rsidRPr="000F3C5A">
        <w:rPr>
          <w:rFonts w:ascii="Arial" w:hAnsi="Arial" w:cs="Arial"/>
          <w:sz w:val="24"/>
          <w:szCs w:val="24"/>
          <w:lang w:val="es-ES_tradnl"/>
        </w:rPr>
        <w:t xml:space="preserve">as illustrated in Figure 1, </w:t>
      </w:r>
      <w:r w:rsidR="005F7373" w:rsidRPr="000F3C5A">
        <w:rPr>
          <w:rFonts w:ascii="Arial" w:hAnsi="Arial" w:cs="Arial"/>
          <w:sz w:val="24"/>
          <w:szCs w:val="24"/>
          <w:lang w:val="es-ES_tradnl"/>
        </w:rPr>
        <w:t>in</w:t>
      </w:r>
      <w:r w:rsidR="00894355" w:rsidRPr="000F3C5A">
        <w:rPr>
          <w:rFonts w:ascii="Arial" w:hAnsi="Arial" w:cs="Arial"/>
          <w:sz w:val="24"/>
          <w:szCs w:val="24"/>
          <w:lang w:val="es-ES_tradnl"/>
        </w:rPr>
        <w:t xml:space="preserve">to the </w:t>
      </w:r>
      <w:r w:rsidR="0037206B" w:rsidRPr="000F3C5A">
        <w:rPr>
          <w:rFonts w:ascii="Arial" w:hAnsi="Arial" w:cs="Arial"/>
          <w:sz w:val="24"/>
          <w:szCs w:val="24"/>
          <w:lang w:val="es-ES_tradnl"/>
        </w:rPr>
        <w:t>eCG</w:t>
      </w:r>
      <w:r w:rsidR="005F7373" w:rsidRPr="000F3C5A">
        <w:rPr>
          <w:rFonts w:ascii="Arial" w:hAnsi="Arial" w:cs="Arial"/>
          <w:sz w:val="24"/>
          <w:szCs w:val="24"/>
          <w:lang w:val="es-ES_tradnl"/>
        </w:rPr>
        <w:t xml:space="preserve"> (Folligon</w:t>
      </w:r>
      <w:r w:rsidR="005F7373" w:rsidRPr="000F3C5A">
        <w:rPr>
          <w:rFonts w:ascii="Arial" w:hAnsi="Arial" w:cs="Arial"/>
          <w:sz w:val="24"/>
          <w:szCs w:val="24"/>
          <w:lang w:val="es-ES_tradnl"/>
        </w:rPr>
        <w:sym w:font="Symbol" w:char="F0D2"/>
      </w:r>
      <w:r w:rsidR="005F7373" w:rsidRPr="000F3C5A">
        <w:rPr>
          <w:rFonts w:ascii="Arial" w:hAnsi="Arial" w:cs="Arial"/>
          <w:sz w:val="24"/>
          <w:szCs w:val="24"/>
          <w:lang w:val="es-ES_tradnl"/>
        </w:rPr>
        <w:t>, Intervet</w:t>
      </w:r>
      <w:r w:rsidR="005F7373" w:rsidRPr="000F3C5A">
        <w:rPr>
          <w:rFonts w:ascii="Arial" w:hAnsi="Arial" w:cs="Arial"/>
          <w:sz w:val="24"/>
          <w:szCs w:val="24"/>
          <w:lang w:val="es-ES_tradnl"/>
        </w:rPr>
        <w:sym w:font="Symbol" w:char="F0D2"/>
      </w:r>
      <w:r w:rsidR="005F7373" w:rsidRPr="000F3C5A">
        <w:rPr>
          <w:rFonts w:ascii="Arial" w:hAnsi="Arial" w:cs="Arial"/>
          <w:sz w:val="24"/>
          <w:szCs w:val="24"/>
          <w:lang w:val="es-ES_tradnl"/>
        </w:rPr>
        <w:t>, México) treatment</w:t>
      </w:r>
      <w:r w:rsidR="00E54466" w:rsidRPr="000F3C5A">
        <w:rPr>
          <w:rFonts w:ascii="Arial" w:hAnsi="Arial" w:cs="Arial"/>
          <w:sz w:val="24"/>
          <w:szCs w:val="24"/>
          <w:lang w:val="es-ES_tradnl"/>
        </w:rPr>
        <w:t xml:space="preserve">s of </w:t>
      </w:r>
      <w:r w:rsidR="0089574B" w:rsidRPr="000F3C5A">
        <w:rPr>
          <w:rFonts w:ascii="Arial" w:hAnsi="Arial" w:cs="Arial"/>
          <w:sz w:val="24"/>
          <w:szCs w:val="24"/>
          <w:lang w:val="es-ES_tradnl"/>
        </w:rPr>
        <w:t xml:space="preserve">0 </w:t>
      </w:r>
      <w:r w:rsidR="00C16C1B" w:rsidRPr="000F3C5A">
        <w:rPr>
          <w:rFonts w:ascii="Arial" w:hAnsi="Arial" w:cs="Arial"/>
          <w:sz w:val="24"/>
          <w:szCs w:val="24"/>
          <w:lang w:val="es-ES_tradnl"/>
        </w:rPr>
        <w:t>I</w:t>
      </w:r>
      <w:r w:rsidR="0089574B" w:rsidRPr="000F3C5A">
        <w:rPr>
          <w:rFonts w:ascii="Arial" w:hAnsi="Arial" w:cs="Arial"/>
          <w:sz w:val="24"/>
          <w:szCs w:val="24"/>
          <w:lang w:val="es-ES_tradnl"/>
        </w:rPr>
        <w:t>U</w:t>
      </w:r>
      <w:r w:rsidR="00E54466" w:rsidRPr="000F3C5A">
        <w:rPr>
          <w:rFonts w:ascii="Arial" w:hAnsi="Arial" w:cs="Arial"/>
          <w:sz w:val="24"/>
          <w:szCs w:val="24"/>
          <w:lang w:val="es-ES_tradnl"/>
        </w:rPr>
        <w:t xml:space="preserve"> (</w:t>
      </w:r>
      <w:r w:rsidR="00467162" w:rsidRPr="000F3C5A">
        <w:rPr>
          <w:rFonts w:ascii="Arial" w:hAnsi="Arial" w:cs="Arial"/>
          <w:sz w:val="24"/>
          <w:szCs w:val="24"/>
          <w:lang w:val="es-ES_tradnl"/>
        </w:rPr>
        <w:t>n = 11 P</w:t>
      </w:r>
      <w:r w:rsidR="00C16C1B" w:rsidRPr="000F3C5A">
        <w:rPr>
          <w:rFonts w:ascii="Arial" w:hAnsi="Arial" w:cs="Arial"/>
          <w:sz w:val="24"/>
          <w:szCs w:val="24"/>
          <w:lang w:val="es-ES_tradnl"/>
        </w:rPr>
        <w:t xml:space="preserve"> goats and </w:t>
      </w:r>
      <w:r w:rsidR="00467162" w:rsidRPr="000F3C5A">
        <w:rPr>
          <w:rFonts w:ascii="Arial" w:hAnsi="Arial" w:cs="Arial"/>
          <w:sz w:val="24"/>
          <w:szCs w:val="24"/>
          <w:lang w:val="es-ES_tradnl"/>
        </w:rPr>
        <w:t>10 M</w:t>
      </w:r>
      <w:r w:rsidR="00C16C1B" w:rsidRPr="000F3C5A">
        <w:rPr>
          <w:rFonts w:ascii="Arial" w:hAnsi="Arial" w:cs="Arial"/>
          <w:sz w:val="24"/>
          <w:szCs w:val="24"/>
          <w:lang w:val="es-ES_tradnl"/>
        </w:rPr>
        <w:t xml:space="preserve"> goats,</w:t>
      </w:r>
      <w:r w:rsidR="00E54466" w:rsidRPr="000F3C5A">
        <w:rPr>
          <w:rFonts w:ascii="Arial" w:hAnsi="Arial" w:cs="Arial"/>
          <w:sz w:val="24"/>
          <w:szCs w:val="24"/>
          <w:lang w:val="es-ES_tradnl"/>
        </w:rPr>
        <w:t xml:space="preserve"> </w:t>
      </w:r>
      <w:r w:rsidR="0089574B" w:rsidRPr="000F3C5A">
        <w:rPr>
          <w:rFonts w:ascii="Arial" w:hAnsi="Arial" w:cs="Arial"/>
          <w:sz w:val="24"/>
          <w:szCs w:val="24"/>
          <w:lang w:val="es-ES_tradnl"/>
        </w:rPr>
        <w:t xml:space="preserve">200 </w:t>
      </w:r>
      <w:r w:rsidR="00C77C75" w:rsidRPr="000F3C5A">
        <w:rPr>
          <w:rFonts w:ascii="Arial" w:hAnsi="Arial" w:cs="Arial"/>
          <w:sz w:val="24"/>
          <w:szCs w:val="24"/>
          <w:lang w:val="es-ES_tradnl"/>
        </w:rPr>
        <w:t>I</w:t>
      </w:r>
      <w:r w:rsidR="0089574B" w:rsidRPr="000F3C5A">
        <w:rPr>
          <w:rFonts w:ascii="Arial" w:hAnsi="Arial" w:cs="Arial"/>
          <w:sz w:val="24"/>
          <w:szCs w:val="24"/>
          <w:lang w:val="es-ES_tradnl"/>
        </w:rPr>
        <w:t>U</w:t>
      </w:r>
      <w:r w:rsidR="00E54466" w:rsidRPr="000F3C5A">
        <w:rPr>
          <w:rFonts w:ascii="Arial" w:hAnsi="Arial" w:cs="Arial"/>
          <w:sz w:val="24"/>
          <w:szCs w:val="24"/>
          <w:lang w:val="es-ES_tradnl"/>
        </w:rPr>
        <w:t xml:space="preserve"> (</w:t>
      </w:r>
      <w:r w:rsidR="00467162" w:rsidRPr="000F3C5A">
        <w:rPr>
          <w:rFonts w:ascii="Arial" w:hAnsi="Arial" w:cs="Arial"/>
          <w:sz w:val="24"/>
          <w:szCs w:val="24"/>
          <w:lang w:val="es-ES_tradnl"/>
        </w:rPr>
        <w:t xml:space="preserve">n = 11 P </w:t>
      </w:r>
      <w:r w:rsidR="00C16C1B" w:rsidRPr="000F3C5A">
        <w:rPr>
          <w:rFonts w:ascii="Arial" w:hAnsi="Arial" w:cs="Arial"/>
          <w:sz w:val="24"/>
          <w:szCs w:val="24"/>
          <w:lang w:val="es-ES_tradnl"/>
        </w:rPr>
        <w:t xml:space="preserve">goats and </w:t>
      </w:r>
      <w:r w:rsidR="00467162" w:rsidRPr="000F3C5A">
        <w:rPr>
          <w:rFonts w:ascii="Arial" w:hAnsi="Arial" w:cs="Arial"/>
          <w:sz w:val="24"/>
          <w:szCs w:val="24"/>
          <w:lang w:val="es-ES_tradnl"/>
        </w:rPr>
        <w:t>16 M</w:t>
      </w:r>
      <w:r w:rsidR="0012279B" w:rsidRPr="000F3C5A">
        <w:rPr>
          <w:rFonts w:ascii="Arial" w:hAnsi="Arial" w:cs="Arial"/>
          <w:sz w:val="24"/>
          <w:szCs w:val="24"/>
          <w:lang w:val="es-ES_tradnl"/>
        </w:rPr>
        <w:t xml:space="preserve"> goats</w:t>
      </w:r>
      <w:r w:rsidR="00E54466" w:rsidRPr="000F3C5A">
        <w:rPr>
          <w:rFonts w:ascii="Arial" w:hAnsi="Arial" w:cs="Arial"/>
          <w:sz w:val="24"/>
          <w:szCs w:val="24"/>
          <w:lang w:val="es-ES_tradnl"/>
        </w:rPr>
        <w:t xml:space="preserve">) and </w:t>
      </w:r>
      <w:r w:rsidR="0089574B" w:rsidRPr="000F3C5A">
        <w:rPr>
          <w:rFonts w:ascii="Arial" w:hAnsi="Arial" w:cs="Arial"/>
          <w:sz w:val="24"/>
          <w:szCs w:val="24"/>
          <w:lang w:val="es-ES_tradnl"/>
        </w:rPr>
        <w:t xml:space="preserve">400 </w:t>
      </w:r>
      <w:r w:rsidR="00C77C75" w:rsidRPr="000F3C5A">
        <w:rPr>
          <w:rFonts w:ascii="Arial" w:hAnsi="Arial" w:cs="Arial"/>
          <w:sz w:val="24"/>
          <w:szCs w:val="24"/>
          <w:lang w:val="es-ES_tradnl"/>
        </w:rPr>
        <w:t>I</w:t>
      </w:r>
      <w:r w:rsidR="0089574B" w:rsidRPr="000F3C5A">
        <w:rPr>
          <w:rFonts w:ascii="Arial" w:hAnsi="Arial" w:cs="Arial"/>
          <w:sz w:val="24"/>
          <w:szCs w:val="24"/>
          <w:lang w:val="es-ES_tradnl"/>
        </w:rPr>
        <w:t>U</w:t>
      </w:r>
      <w:r w:rsidR="00C77C75" w:rsidRPr="000F3C5A">
        <w:rPr>
          <w:rFonts w:ascii="Arial" w:hAnsi="Arial" w:cs="Arial"/>
          <w:sz w:val="24"/>
          <w:szCs w:val="24"/>
          <w:lang w:val="es-ES_tradnl"/>
        </w:rPr>
        <w:t xml:space="preserve"> </w:t>
      </w:r>
      <w:r w:rsidR="00E54466" w:rsidRPr="000F3C5A">
        <w:rPr>
          <w:rFonts w:ascii="Arial" w:hAnsi="Arial" w:cs="Arial"/>
          <w:sz w:val="24"/>
          <w:szCs w:val="24"/>
          <w:lang w:val="es-ES_tradnl"/>
        </w:rPr>
        <w:t>(n = 10 P goats and 14 M goats); injections were</w:t>
      </w:r>
      <w:r w:rsidR="0089574B" w:rsidRPr="000F3C5A">
        <w:rPr>
          <w:rFonts w:ascii="Arial" w:hAnsi="Arial" w:cs="Arial"/>
          <w:sz w:val="24"/>
          <w:szCs w:val="24"/>
          <w:lang w:val="es-ES_tradnl"/>
        </w:rPr>
        <w:t xml:space="preserve"> </w:t>
      </w:r>
      <w:r w:rsidR="00C77C75" w:rsidRPr="000F3C5A">
        <w:rPr>
          <w:rFonts w:ascii="Arial" w:hAnsi="Arial" w:cs="Arial"/>
          <w:sz w:val="24"/>
          <w:szCs w:val="24"/>
          <w:lang w:val="es-ES_tradnl"/>
        </w:rPr>
        <w:t>administered IM in</w:t>
      </w:r>
      <w:r w:rsidR="0089574B" w:rsidRPr="000F3C5A">
        <w:rPr>
          <w:rFonts w:ascii="Arial" w:hAnsi="Arial" w:cs="Arial"/>
          <w:sz w:val="24"/>
          <w:szCs w:val="24"/>
          <w:lang w:val="es-ES_tradnl"/>
        </w:rPr>
        <w:t xml:space="preserve"> 2 ml </w:t>
      </w:r>
      <w:r w:rsidR="00C77C75" w:rsidRPr="000F3C5A">
        <w:rPr>
          <w:rFonts w:ascii="Arial" w:hAnsi="Arial" w:cs="Arial"/>
          <w:sz w:val="24"/>
          <w:szCs w:val="24"/>
          <w:lang w:val="es-ES_tradnl"/>
        </w:rPr>
        <w:t xml:space="preserve">of </w:t>
      </w:r>
      <w:r w:rsidR="00462A7A">
        <w:rPr>
          <w:rFonts w:ascii="Arial" w:hAnsi="Arial" w:cs="Arial"/>
          <w:sz w:val="24"/>
          <w:szCs w:val="24"/>
          <w:lang w:val="es-ES_tradnl"/>
        </w:rPr>
        <w:t xml:space="preserve">the </w:t>
      </w:r>
      <w:r w:rsidR="004120E6">
        <w:rPr>
          <w:rFonts w:ascii="Arial" w:hAnsi="Arial" w:cs="Arial"/>
          <w:sz w:val="24"/>
          <w:szCs w:val="24"/>
          <w:lang w:val="es-ES_tradnl"/>
        </w:rPr>
        <w:t>diluent provided with Folligon</w:t>
      </w:r>
      <w:r w:rsidR="0089574B" w:rsidRPr="000F3C5A">
        <w:rPr>
          <w:rFonts w:ascii="Arial" w:hAnsi="Arial" w:cs="Arial"/>
          <w:sz w:val="24"/>
          <w:szCs w:val="24"/>
          <w:lang w:val="es-ES_tradnl"/>
        </w:rPr>
        <w:t>.</w:t>
      </w:r>
      <w:r w:rsidR="00B877D2" w:rsidRPr="00B877D2">
        <w:rPr>
          <w:rFonts w:ascii="Arial" w:hAnsi="Arial" w:cs="Arial"/>
          <w:sz w:val="24"/>
          <w:szCs w:val="24"/>
          <w:lang w:val="es-ES_tradnl"/>
        </w:rPr>
        <w:t xml:space="preserve"> </w:t>
      </w:r>
      <w:r w:rsidR="00B877D2">
        <w:rPr>
          <w:rFonts w:ascii="Arial" w:hAnsi="Arial" w:cs="Arial"/>
          <w:sz w:val="24"/>
          <w:szCs w:val="24"/>
          <w:lang w:val="es-ES_tradnl"/>
        </w:rPr>
        <w:t xml:space="preserve">The methodology described herein </w:t>
      </w:r>
      <w:r w:rsidR="00462A7A">
        <w:rPr>
          <w:rFonts w:ascii="Arial" w:hAnsi="Arial" w:cs="Arial"/>
          <w:sz w:val="24"/>
          <w:szCs w:val="24"/>
          <w:lang w:val="es-ES_tradnl"/>
        </w:rPr>
        <w:t xml:space="preserve">and partial results </w:t>
      </w:r>
      <w:r w:rsidR="00054DD7">
        <w:rPr>
          <w:rFonts w:ascii="Arial" w:hAnsi="Arial" w:cs="Arial"/>
          <w:sz w:val="24"/>
          <w:szCs w:val="24"/>
          <w:lang w:val="es-ES_tradnl"/>
        </w:rPr>
        <w:t>w</w:t>
      </w:r>
      <w:r w:rsidR="00462A7A">
        <w:rPr>
          <w:rFonts w:ascii="Arial" w:hAnsi="Arial" w:cs="Arial"/>
          <w:sz w:val="24"/>
          <w:szCs w:val="24"/>
          <w:lang w:val="es-ES_tradnl"/>
        </w:rPr>
        <w:t>eere</w:t>
      </w:r>
      <w:r w:rsidR="00B877D2">
        <w:rPr>
          <w:rFonts w:ascii="Arial" w:hAnsi="Arial" w:cs="Arial"/>
          <w:sz w:val="24"/>
          <w:szCs w:val="24"/>
          <w:lang w:val="es-ES_tradnl"/>
        </w:rPr>
        <w:t xml:space="preserve"> presented in a mexican goat congress (Uvalle et al.,</w:t>
      </w:r>
      <w:r w:rsidR="001F22DC">
        <w:rPr>
          <w:rFonts w:ascii="Arial" w:hAnsi="Arial" w:cs="Arial"/>
          <w:sz w:val="24"/>
          <w:szCs w:val="24"/>
          <w:lang w:val="es-ES_tradnl"/>
        </w:rPr>
        <w:t xml:space="preserve"> 2013).</w:t>
      </w:r>
    </w:p>
    <w:p w:rsidR="002936CC" w:rsidRDefault="000169F0" w:rsidP="00A06553">
      <w:pPr>
        <w:snapToGrid w:val="0"/>
        <w:spacing w:after="0" w:line="480" w:lineRule="auto"/>
        <w:ind w:firstLine="567"/>
        <w:jc w:val="both"/>
        <w:rPr>
          <w:rFonts w:ascii="Arial" w:hAnsi="Arial" w:cs="Arial"/>
          <w:sz w:val="24"/>
          <w:szCs w:val="24"/>
          <w:lang w:val="es-ES_tradnl"/>
        </w:rPr>
      </w:pPr>
      <w:r w:rsidRPr="000F3C5A">
        <w:rPr>
          <w:rFonts w:ascii="Arial" w:hAnsi="Arial" w:cs="Arial"/>
          <w:sz w:val="24"/>
          <w:szCs w:val="24"/>
          <w:lang w:val="es-ES_tradnl"/>
        </w:rPr>
        <w:t>Estrus was detected during</w:t>
      </w:r>
      <w:r w:rsidR="0012279B" w:rsidRPr="000F3C5A">
        <w:rPr>
          <w:rFonts w:ascii="Arial" w:hAnsi="Arial" w:cs="Arial"/>
          <w:sz w:val="24"/>
          <w:szCs w:val="24"/>
          <w:lang w:val="es-ES_tradnl"/>
        </w:rPr>
        <w:t xml:space="preserve"> </w:t>
      </w:r>
      <w:r w:rsidR="00133147" w:rsidRPr="000F3C5A">
        <w:rPr>
          <w:rFonts w:ascii="Arial" w:hAnsi="Arial" w:cs="Arial"/>
          <w:sz w:val="24"/>
          <w:szCs w:val="24"/>
          <w:lang w:val="es-ES_tradnl"/>
        </w:rPr>
        <w:t xml:space="preserve">a </w:t>
      </w:r>
      <w:r w:rsidR="0012279B" w:rsidRPr="000F3C5A">
        <w:rPr>
          <w:rFonts w:ascii="Arial" w:hAnsi="Arial" w:cs="Arial"/>
          <w:sz w:val="24"/>
          <w:szCs w:val="24"/>
          <w:lang w:val="es-ES_tradnl"/>
        </w:rPr>
        <w:t xml:space="preserve">48 hour </w:t>
      </w:r>
      <w:r w:rsidR="00133147" w:rsidRPr="000F3C5A">
        <w:rPr>
          <w:rFonts w:ascii="Arial" w:hAnsi="Arial" w:cs="Arial"/>
          <w:sz w:val="24"/>
          <w:szCs w:val="24"/>
          <w:lang w:val="es-ES_tradnl"/>
        </w:rPr>
        <w:t xml:space="preserve">period, </w:t>
      </w:r>
      <w:r w:rsidR="0012279B" w:rsidRPr="000F3C5A">
        <w:rPr>
          <w:rFonts w:ascii="Arial" w:hAnsi="Arial" w:cs="Arial"/>
          <w:sz w:val="24"/>
          <w:szCs w:val="24"/>
          <w:lang w:val="es-ES_tradnl"/>
        </w:rPr>
        <w:t>p</w:t>
      </w:r>
      <w:r w:rsidRPr="000F3C5A">
        <w:rPr>
          <w:rFonts w:ascii="Arial" w:hAnsi="Arial" w:cs="Arial"/>
          <w:sz w:val="24"/>
          <w:szCs w:val="24"/>
          <w:lang w:val="es-ES_tradnl"/>
        </w:rPr>
        <w:t xml:space="preserve">ost-device withdrawal </w:t>
      </w:r>
      <w:r w:rsidR="0012279B" w:rsidRPr="000F3C5A">
        <w:rPr>
          <w:rFonts w:ascii="Arial" w:hAnsi="Arial" w:cs="Arial"/>
          <w:sz w:val="24"/>
          <w:szCs w:val="24"/>
          <w:lang w:val="es-ES_tradnl"/>
        </w:rPr>
        <w:t>with apron-fitted bucks, a</w:t>
      </w:r>
      <w:r w:rsidR="00133147" w:rsidRPr="000F3C5A">
        <w:rPr>
          <w:rFonts w:ascii="Arial" w:hAnsi="Arial" w:cs="Arial"/>
          <w:sz w:val="24"/>
          <w:szCs w:val="24"/>
          <w:lang w:val="es-ES_tradnl"/>
        </w:rPr>
        <w:t xml:space="preserve">proximatelly 55 hours post-device withdrawal </w:t>
      </w:r>
      <w:r w:rsidR="00E54466" w:rsidRPr="000F3C5A">
        <w:rPr>
          <w:rFonts w:ascii="Arial" w:hAnsi="Arial" w:cs="Arial"/>
          <w:sz w:val="24"/>
          <w:szCs w:val="24"/>
          <w:lang w:val="es-ES_tradnl"/>
        </w:rPr>
        <w:t xml:space="preserve">all goats were </w:t>
      </w:r>
      <w:r w:rsidR="00462A7A" w:rsidRPr="000F3C5A">
        <w:rPr>
          <w:rFonts w:ascii="Arial" w:hAnsi="Arial" w:cs="Arial"/>
          <w:sz w:val="24"/>
          <w:szCs w:val="24"/>
          <w:lang w:val="es-ES_tradnl"/>
        </w:rPr>
        <w:t xml:space="preserve">vaginally </w:t>
      </w:r>
      <w:r w:rsidR="0012279B" w:rsidRPr="000F3C5A">
        <w:rPr>
          <w:rFonts w:ascii="Arial" w:hAnsi="Arial" w:cs="Arial"/>
          <w:sz w:val="24"/>
          <w:szCs w:val="24"/>
          <w:lang w:val="es-ES_tradnl"/>
        </w:rPr>
        <w:t xml:space="preserve">inseminated with a dose of fresh semen containing 200 million </w:t>
      </w:r>
      <w:r w:rsidR="00F90FD2">
        <w:rPr>
          <w:rFonts w:ascii="Arial" w:hAnsi="Arial" w:cs="Arial"/>
          <w:sz w:val="24"/>
          <w:szCs w:val="24"/>
          <w:lang w:val="es-ES_tradnl"/>
        </w:rPr>
        <w:t>motile</w:t>
      </w:r>
      <w:r w:rsidR="0012279B" w:rsidRPr="000F3C5A">
        <w:rPr>
          <w:rFonts w:ascii="Arial" w:hAnsi="Arial" w:cs="Arial"/>
          <w:sz w:val="24"/>
          <w:szCs w:val="24"/>
          <w:lang w:val="es-ES_tradnl"/>
        </w:rPr>
        <w:t xml:space="preserve"> sperm cells; 8 </w:t>
      </w:r>
      <w:r w:rsidR="0012279B" w:rsidRPr="000F3C5A">
        <w:rPr>
          <w:rFonts w:ascii="Arial" w:hAnsi="Arial" w:cs="Arial"/>
          <w:sz w:val="24"/>
          <w:szCs w:val="24"/>
          <w:lang w:val="es-ES_tradnl"/>
        </w:rPr>
        <w:lastRenderedPageBreak/>
        <w:t xml:space="preserve">days after </w:t>
      </w:r>
      <w:r w:rsidR="00054DD7">
        <w:rPr>
          <w:rFonts w:ascii="Arial" w:hAnsi="Arial" w:cs="Arial"/>
          <w:sz w:val="24"/>
          <w:szCs w:val="24"/>
          <w:lang w:val="es-ES_tradnl"/>
        </w:rPr>
        <w:t>AI</w:t>
      </w:r>
      <w:r w:rsidR="0012279B" w:rsidRPr="000F3C5A">
        <w:rPr>
          <w:rFonts w:ascii="Arial" w:hAnsi="Arial" w:cs="Arial"/>
          <w:sz w:val="24"/>
          <w:szCs w:val="24"/>
          <w:lang w:val="es-ES_tradnl"/>
        </w:rPr>
        <w:t xml:space="preserve">, </w:t>
      </w:r>
      <w:r w:rsidR="0020691F">
        <w:rPr>
          <w:rFonts w:ascii="Arial" w:hAnsi="Arial" w:cs="Arial"/>
          <w:sz w:val="24"/>
          <w:szCs w:val="24"/>
          <w:lang w:val="es-ES_tradnl"/>
        </w:rPr>
        <w:t xml:space="preserve">all </w:t>
      </w:r>
      <w:r w:rsidR="0012279B" w:rsidRPr="000F3C5A">
        <w:rPr>
          <w:rFonts w:ascii="Arial" w:hAnsi="Arial" w:cs="Arial"/>
          <w:sz w:val="24"/>
          <w:szCs w:val="24"/>
          <w:lang w:val="es-ES_tradnl"/>
        </w:rPr>
        <w:t>goats were exposed to fertile bucks during 45 days</w:t>
      </w:r>
      <w:r w:rsidR="0020691F">
        <w:rPr>
          <w:rFonts w:ascii="Arial" w:hAnsi="Arial" w:cs="Arial"/>
          <w:sz w:val="24"/>
          <w:szCs w:val="24"/>
          <w:lang w:val="es-ES_tradnl"/>
        </w:rPr>
        <w:t xml:space="preserve">, to breed the goats that did not </w:t>
      </w:r>
      <w:r w:rsidR="00080306">
        <w:rPr>
          <w:rFonts w:ascii="Arial" w:hAnsi="Arial" w:cs="Arial"/>
          <w:sz w:val="24"/>
          <w:szCs w:val="24"/>
          <w:lang w:val="es-ES_tradnl"/>
        </w:rPr>
        <w:t>become</w:t>
      </w:r>
      <w:r w:rsidR="00054DD7">
        <w:rPr>
          <w:rFonts w:ascii="Arial" w:hAnsi="Arial" w:cs="Arial"/>
          <w:sz w:val="24"/>
          <w:szCs w:val="24"/>
          <w:lang w:val="es-ES_tradnl"/>
        </w:rPr>
        <w:t xml:space="preserve"> pregnant after the AI</w:t>
      </w:r>
      <w:r w:rsidR="0012279B" w:rsidRPr="000F3C5A">
        <w:rPr>
          <w:rFonts w:ascii="Arial" w:hAnsi="Arial" w:cs="Arial"/>
          <w:sz w:val="24"/>
          <w:szCs w:val="24"/>
          <w:lang w:val="es-ES_tradnl"/>
        </w:rPr>
        <w:t xml:space="preserve">. </w:t>
      </w:r>
    </w:p>
    <w:p w:rsidR="00A06553" w:rsidRDefault="0020691F" w:rsidP="00A06553">
      <w:pPr>
        <w:snapToGrid w:val="0"/>
        <w:spacing w:after="0" w:line="480" w:lineRule="auto"/>
        <w:ind w:firstLine="567"/>
        <w:jc w:val="both"/>
        <w:rPr>
          <w:rFonts w:ascii="Arial" w:hAnsi="Arial" w:cs="Arial"/>
          <w:sz w:val="24"/>
          <w:szCs w:val="24"/>
          <w:lang w:val="es-ES_tradnl"/>
        </w:rPr>
      </w:pPr>
      <w:r>
        <w:rPr>
          <w:rFonts w:ascii="Arial" w:hAnsi="Arial" w:cs="Arial"/>
          <w:sz w:val="24"/>
          <w:szCs w:val="24"/>
          <w:lang w:val="es-ES_tradnl"/>
        </w:rPr>
        <w:t>Pregnancy</w:t>
      </w:r>
      <w:r w:rsidR="0012279B" w:rsidRPr="000F3C5A">
        <w:rPr>
          <w:rFonts w:ascii="Arial" w:hAnsi="Arial" w:cs="Arial"/>
          <w:sz w:val="24"/>
          <w:szCs w:val="24"/>
          <w:lang w:val="es-ES_tradnl"/>
        </w:rPr>
        <w:t xml:space="preserve"> diagnosis was performed 60 days after vaginal device withdrawal using real time ultrasonography (</w:t>
      </w:r>
      <w:r w:rsidR="0012279B" w:rsidRPr="004B656D">
        <w:rPr>
          <w:rFonts w:ascii="Arial" w:hAnsi="Arial" w:cs="Arial"/>
          <w:sz w:val="24"/>
          <w:szCs w:val="24"/>
          <w:lang w:val="es-ES_tradnl"/>
        </w:rPr>
        <w:t>C</w:t>
      </w:r>
      <w:r w:rsidR="00133147" w:rsidRPr="004B656D">
        <w:rPr>
          <w:rFonts w:ascii="Arial" w:hAnsi="Arial" w:cs="Arial"/>
          <w:sz w:val="24"/>
          <w:szCs w:val="24"/>
          <w:lang w:val="es-ES_tradnl"/>
        </w:rPr>
        <w:t>rilly</w:t>
      </w:r>
      <w:r w:rsidR="00AC2E18" w:rsidRPr="004B656D">
        <w:rPr>
          <w:rFonts w:ascii="Arial" w:hAnsi="Arial" w:cs="Arial"/>
          <w:sz w:val="24"/>
          <w:szCs w:val="24"/>
          <w:lang w:val="es-ES_tradnl"/>
        </w:rPr>
        <w:t xml:space="preserve"> et al.,</w:t>
      </w:r>
      <w:r w:rsidR="0012279B" w:rsidRPr="004B656D">
        <w:rPr>
          <w:rFonts w:ascii="Arial" w:hAnsi="Arial" w:cs="Arial"/>
          <w:sz w:val="24"/>
          <w:szCs w:val="24"/>
          <w:lang w:val="es-ES_tradnl"/>
        </w:rPr>
        <w:t xml:space="preserve"> 2017</w:t>
      </w:r>
      <w:r w:rsidR="0012279B" w:rsidRPr="000F3C5A">
        <w:rPr>
          <w:rFonts w:ascii="Arial" w:hAnsi="Arial" w:cs="Arial"/>
          <w:sz w:val="24"/>
          <w:szCs w:val="24"/>
          <w:lang w:val="es-ES_tradnl"/>
        </w:rPr>
        <w:t>). Data f</w:t>
      </w:r>
      <w:r w:rsidR="000C1CCC">
        <w:rPr>
          <w:rFonts w:ascii="Arial" w:hAnsi="Arial" w:cs="Arial"/>
          <w:sz w:val="24"/>
          <w:szCs w:val="24"/>
          <w:lang w:val="es-ES_tradnl"/>
        </w:rPr>
        <w:t>o</w:t>
      </w:r>
      <w:r w:rsidR="0012279B" w:rsidRPr="000F3C5A">
        <w:rPr>
          <w:rFonts w:ascii="Arial" w:hAnsi="Arial" w:cs="Arial"/>
          <w:sz w:val="24"/>
          <w:szCs w:val="24"/>
          <w:lang w:val="es-ES_tradnl"/>
        </w:rPr>
        <w:t xml:space="preserve">r </w:t>
      </w:r>
      <w:r w:rsidR="000169F0" w:rsidRPr="000F3C5A">
        <w:rPr>
          <w:rFonts w:ascii="Arial" w:hAnsi="Arial" w:cs="Arial"/>
          <w:sz w:val="24"/>
          <w:szCs w:val="24"/>
          <w:lang w:val="es-ES_tradnl"/>
        </w:rPr>
        <w:t>E</w:t>
      </w:r>
      <w:r w:rsidR="00462A7A">
        <w:rPr>
          <w:rFonts w:ascii="Arial" w:hAnsi="Arial" w:cs="Arial"/>
          <w:sz w:val="24"/>
          <w:szCs w:val="24"/>
          <w:lang w:val="es-ES_tradnl"/>
        </w:rPr>
        <w:t>IR</w:t>
      </w:r>
      <w:r w:rsidR="00EA1911">
        <w:rPr>
          <w:rFonts w:ascii="Arial" w:hAnsi="Arial" w:cs="Arial"/>
          <w:sz w:val="24"/>
          <w:szCs w:val="24"/>
          <w:lang w:val="es-ES_tradnl"/>
        </w:rPr>
        <w:t xml:space="preserve"> and </w:t>
      </w:r>
      <w:r w:rsidR="000169F0" w:rsidRPr="000F3C5A">
        <w:rPr>
          <w:rFonts w:ascii="Arial" w:hAnsi="Arial" w:cs="Arial"/>
          <w:sz w:val="24"/>
          <w:szCs w:val="24"/>
          <w:lang w:val="es-ES_tradnl"/>
        </w:rPr>
        <w:t>G</w:t>
      </w:r>
      <w:r w:rsidR="00EA1911">
        <w:rPr>
          <w:rFonts w:ascii="Arial" w:hAnsi="Arial" w:cs="Arial"/>
          <w:sz w:val="24"/>
          <w:szCs w:val="24"/>
          <w:lang w:val="es-ES_tradnl"/>
        </w:rPr>
        <w:t>%</w:t>
      </w:r>
      <w:r w:rsidR="000169F0" w:rsidRPr="000F3C5A">
        <w:rPr>
          <w:rFonts w:ascii="Arial" w:hAnsi="Arial" w:cs="Arial"/>
          <w:sz w:val="24"/>
          <w:szCs w:val="24"/>
          <w:lang w:val="es-ES_tradnl"/>
        </w:rPr>
        <w:t xml:space="preserve"> </w:t>
      </w:r>
      <w:r w:rsidR="0012279B" w:rsidRPr="000F3C5A">
        <w:rPr>
          <w:rFonts w:ascii="Arial" w:hAnsi="Arial" w:cs="Arial"/>
          <w:sz w:val="24"/>
          <w:szCs w:val="24"/>
          <w:lang w:val="es-ES_tradnl"/>
        </w:rPr>
        <w:t>were analyzed by means of Xi square</w:t>
      </w:r>
      <w:r w:rsidR="00133147" w:rsidRPr="000F3C5A">
        <w:rPr>
          <w:rFonts w:ascii="Arial" w:hAnsi="Arial" w:cs="Arial"/>
          <w:sz w:val="24"/>
          <w:szCs w:val="24"/>
          <w:lang w:val="es-ES_tradnl"/>
        </w:rPr>
        <w:t xml:space="preserve"> test</w:t>
      </w:r>
      <w:r w:rsidR="000C1CCC">
        <w:rPr>
          <w:rFonts w:ascii="Arial" w:hAnsi="Arial" w:cs="Arial"/>
          <w:sz w:val="24"/>
          <w:szCs w:val="24"/>
          <w:lang w:val="es-ES_tradnl"/>
        </w:rPr>
        <w:t>s</w:t>
      </w:r>
      <w:r w:rsidR="0012279B" w:rsidRPr="000F3C5A">
        <w:rPr>
          <w:rFonts w:ascii="Arial" w:hAnsi="Arial" w:cs="Arial"/>
          <w:sz w:val="24"/>
          <w:szCs w:val="24"/>
          <w:lang w:val="es-ES_tradnl"/>
        </w:rPr>
        <w:t>, using SAS (C</w:t>
      </w:r>
      <w:r w:rsidR="00133147" w:rsidRPr="000F3C5A">
        <w:rPr>
          <w:rFonts w:ascii="Arial" w:hAnsi="Arial" w:cs="Arial"/>
          <w:sz w:val="24"/>
          <w:szCs w:val="24"/>
          <w:lang w:val="es-ES_tradnl"/>
        </w:rPr>
        <w:t>ody</w:t>
      </w:r>
      <w:r w:rsidR="0012279B" w:rsidRPr="000F3C5A">
        <w:rPr>
          <w:rFonts w:ascii="Arial" w:hAnsi="Arial" w:cs="Arial"/>
          <w:sz w:val="24"/>
          <w:szCs w:val="24"/>
          <w:lang w:val="es-ES_tradnl"/>
        </w:rPr>
        <w:t>, 2015).</w:t>
      </w:r>
      <w:r w:rsidR="00A06553" w:rsidRPr="000F3C5A">
        <w:rPr>
          <w:rFonts w:ascii="Arial" w:hAnsi="Arial" w:cs="Arial"/>
          <w:sz w:val="24"/>
          <w:szCs w:val="24"/>
          <w:lang w:val="es-ES_tradnl"/>
        </w:rPr>
        <w:t xml:space="preserve"> </w:t>
      </w:r>
    </w:p>
    <w:p w:rsidR="004B656D" w:rsidRPr="000F3C5A" w:rsidRDefault="004B656D" w:rsidP="00A06553">
      <w:pPr>
        <w:snapToGrid w:val="0"/>
        <w:spacing w:after="0" w:line="480" w:lineRule="auto"/>
        <w:ind w:firstLine="567"/>
        <w:jc w:val="both"/>
        <w:rPr>
          <w:rFonts w:ascii="Arial" w:hAnsi="Arial" w:cs="Arial"/>
          <w:sz w:val="24"/>
          <w:szCs w:val="24"/>
          <w:lang w:val="es-ES_tradnl"/>
        </w:rPr>
      </w:pPr>
    </w:p>
    <w:p w:rsidR="00133147" w:rsidRPr="000F3C5A" w:rsidRDefault="00133147" w:rsidP="00133147">
      <w:pPr>
        <w:snapToGrid w:val="0"/>
        <w:spacing w:after="0" w:line="480" w:lineRule="auto"/>
        <w:jc w:val="both"/>
        <w:rPr>
          <w:rFonts w:ascii="Arial" w:hAnsi="Arial" w:cs="Arial"/>
          <w:b/>
          <w:sz w:val="24"/>
          <w:szCs w:val="24"/>
          <w:lang w:val="es-ES_tradnl"/>
        </w:rPr>
      </w:pPr>
      <w:r w:rsidRPr="000F3C5A">
        <w:rPr>
          <w:rFonts w:ascii="Arial" w:hAnsi="Arial" w:cs="Arial"/>
          <w:b/>
          <w:sz w:val="24"/>
          <w:szCs w:val="24"/>
          <w:lang w:val="es-ES_tradnl"/>
        </w:rPr>
        <w:t>2.2 Induction of ovarian activity in puberal does with Chronolone-impregnated vaginal sponges and equine chorionic gonadotropin</w:t>
      </w:r>
    </w:p>
    <w:p w:rsidR="00A314D2" w:rsidRDefault="00A06553" w:rsidP="00A06553">
      <w:pPr>
        <w:snapToGrid w:val="0"/>
        <w:spacing w:after="0" w:line="480" w:lineRule="auto"/>
        <w:ind w:firstLine="567"/>
        <w:jc w:val="both"/>
        <w:rPr>
          <w:rFonts w:ascii="Arial" w:hAnsi="Arial" w:cs="Arial"/>
          <w:sz w:val="24"/>
          <w:szCs w:val="24"/>
        </w:rPr>
      </w:pPr>
      <w:r w:rsidRPr="000F3C5A">
        <w:rPr>
          <w:rFonts w:ascii="Arial" w:hAnsi="Arial" w:cs="Arial"/>
          <w:sz w:val="24"/>
          <w:szCs w:val="24"/>
          <w:lang w:val="es-ES_tradnl"/>
        </w:rPr>
        <w:t xml:space="preserve">The second </w:t>
      </w:r>
      <w:r w:rsidR="002F4A2F">
        <w:rPr>
          <w:rFonts w:ascii="Arial" w:hAnsi="Arial" w:cs="Arial"/>
          <w:sz w:val="24"/>
          <w:szCs w:val="24"/>
          <w:lang w:val="es-ES_tradnl"/>
        </w:rPr>
        <w:t>study</w:t>
      </w:r>
      <w:r w:rsidRPr="000F3C5A">
        <w:rPr>
          <w:rFonts w:ascii="Arial" w:hAnsi="Arial" w:cs="Arial"/>
          <w:sz w:val="24"/>
          <w:szCs w:val="24"/>
          <w:lang w:val="es-ES_tradnl"/>
        </w:rPr>
        <w:t xml:space="preserve"> was conducted at the Area de Estudios Metabólicos of the Centro Universitario UAEM-Temascaltepec, Universidad Autónoma del Estado de México (CUT-UAEM), Temascaltepec, Edo. </w:t>
      </w:r>
      <w:proofErr w:type="gramStart"/>
      <w:r w:rsidRPr="000F3C5A">
        <w:rPr>
          <w:rFonts w:ascii="Arial" w:hAnsi="Arial" w:cs="Arial"/>
          <w:sz w:val="24"/>
          <w:szCs w:val="24"/>
          <w:lang w:val="es-ES_tradnl"/>
        </w:rPr>
        <w:t>de</w:t>
      </w:r>
      <w:proofErr w:type="gramEnd"/>
      <w:r w:rsidRPr="000F3C5A">
        <w:rPr>
          <w:rFonts w:ascii="Arial" w:hAnsi="Arial" w:cs="Arial"/>
          <w:sz w:val="24"/>
          <w:szCs w:val="24"/>
          <w:lang w:val="es-ES_tradnl"/>
        </w:rPr>
        <w:t xml:space="preserve"> México, México (</w:t>
      </w:r>
      <w:r w:rsidRPr="000F3C5A">
        <w:rPr>
          <w:rFonts w:ascii="Arial" w:hAnsi="Arial" w:cs="Arial"/>
          <w:sz w:val="24"/>
          <w:szCs w:val="24"/>
        </w:rPr>
        <w:t xml:space="preserve">19º2’42” N and 100º2’47” O, at 1,300 m of altitude, INEGI, 2015), </w:t>
      </w:r>
      <w:r w:rsidR="00A314D2" w:rsidRPr="000F3C5A">
        <w:rPr>
          <w:rFonts w:ascii="Arial" w:hAnsi="Arial" w:cs="Arial"/>
          <w:sz w:val="24"/>
          <w:szCs w:val="24"/>
        </w:rPr>
        <w:t>from</w:t>
      </w:r>
      <w:r w:rsidR="00E924D4">
        <w:rPr>
          <w:rFonts w:ascii="Arial" w:hAnsi="Arial" w:cs="Arial"/>
          <w:sz w:val="24"/>
          <w:szCs w:val="24"/>
        </w:rPr>
        <w:t xml:space="preserve"> A</w:t>
      </w:r>
      <w:r w:rsidRPr="000F3C5A">
        <w:rPr>
          <w:rFonts w:ascii="Arial" w:hAnsi="Arial" w:cs="Arial"/>
          <w:sz w:val="24"/>
          <w:szCs w:val="24"/>
        </w:rPr>
        <w:t xml:space="preserve">ugust </w:t>
      </w:r>
      <w:r w:rsidR="00A314D2" w:rsidRPr="000F3C5A">
        <w:rPr>
          <w:rFonts w:ascii="Arial" w:hAnsi="Arial" w:cs="Arial"/>
          <w:sz w:val="24"/>
          <w:szCs w:val="24"/>
        </w:rPr>
        <w:t xml:space="preserve">through </w:t>
      </w:r>
      <w:r w:rsidR="00E924D4">
        <w:rPr>
          <w:rFonts w:ascii="Arial" w:hAnsi="Arial" w:cs="Arial"/>
          <w:sz w:val="24"/>
          <w:szCs w:val="24"/>
        </w:rPr>
        <w:t>N</w:t>
      </w:r>
      <w:r w:rsidRPr="000F3C5A">
        <w:rPr>
          <w:rFonts w:ascii="Arial" w:hAnsi="Arial" w:cs="Arial"/>
          <w:sz w:val="24"/>
          <w:szCs w:val="24"/>
        </w:rPr>
        <w:t xml:space="preserve">ovember, 2014.  </w:t>
      </w:r>
      <w:r w:rsidR="00A314D2" w:rsidRPr="000F3C5A">
        <w:rPr>
          <w:rFonts w:ascii="Arial" w:hAnsi="Arial" w:cs="Arial"/>
          <w:sz w:val="24"/>
          <w:szCs w:val="24"/>
        </w:rPr>
        <w:t>All procedures in this study were approved by the Animal Research and Experimental Ethics Committee of the Universidad Autónoma del Estado de México (Communicatio</w:t>
      </w:r>
      <w:r w:rsidR="00E924D4">
        <w:rPr>
          <w:rFonts w:ascii="Arial" w:hAnsi="Arial" w:cs="Arial"/>
          <w:sz w:val="24"/>
          <w:szCs w:val="24"/>
        </w:rPr>
        <w:t>n Letter No. 2014-03-120, of M</w:t>
      </w:r>
      <w:r w:rsidR="00A314D2" w:rsidRPr="000F3C5A">
        <w:rPr>
          <w:rFonts w:ascii="Arial" w:hAnsi="Arial" w:cs="Arial"/>
          <w:sz w:val="24"/>
          <w:szCs w:val="24"/>
        </w:rPr>
        <w:t>arch 15, 2014).</w:t>
      </w:r>
    </w:p>
    <w:p w:rsidR="0074045C" w:rsidRDefault="0074045C" w:rsidP="0074045C">
      <w:pPr>
        <w:snapToGrid w:val="0"/>
        <w:spacing w:after="0" w:line="480" w:lineRule="auto"/>
        <w:jc w:val="both"/>
        <w:rPr>
          <w:rFonts w:ascii="Arial" w:hAnsi="Arial" w:cs="Arial"/>
          <w:sz w:val="24"/>
          <w:szCs w:val="24"/>
        </w:rPr>
      </w:pPr>
    </w:p>
    <w:p w:rsidR="0074045C" w:rsidRPr="0074045C" w:rsidRDefault="0074045C" w:rsidP="0074045C">
      <w:pPr>
        <w:snapToGrid w:val="0"/>
        <w:spacing w:after="0" w:line="480" w:lineRule="auto"/>
        <w:jc w:val="both"/>
        <w:rPr>
          <w:rFonts w:ascii="Arial" w:hAnsi="Arial" w:cs="Arial"/>
          <w:b/>
          <w:sz w:val="24"/>
          <w:szCs w:val="24"/>
        </w:rPr>
      </w:pPr>
      <w:r w:rsidRPr="0074045C">
        <w:rPr>
          <w:rFonts w:ascii="Arial" w:hAnsi="Arial" w:cs="Arial"/>
          <w:b/>
          <w:sz w:val="24"/>
          <w:szCs w:val="24"/>
        </w:rPr>
        <w:t>2.2.1 Animal management</w:t>
      </w:r>
    </w:p>
    <w:p w:rsidR="00A06553" w:rsidRDefault="00A06553" w:rsidP="00A06553">
      <w:pPr>
        <w:snapToGrid w:val="0"/>
        <w:spacing w:after="0" w:line="480" w:lineRule="auto"/>
        <w:ind w:firstLine="567"/>
        <w:jc w:val="both"/>
        <w:rPr>
          <w:rFonts w:ascii="Arial" w:eastAsiaTheme="minorHAnsi" w:hAnsi="Arial" w:cs="Arial"/>
          <w:i/>
          <w:sz w:val="24"/>
          <w:szCs w:val="24"/>
          <w:lang w:val="es-ES_tradnl"/>
        </w:rPr>
      </w:pPr>
      <w:r w:rsidRPr="000F3C5A">
        <w:rPr>
          <w:rFonts w:ascii="Arial" w:hAnsi="Arial" w:cs="Arial"/>
          <w:sz w:val="24"/>
          <w:szCs w:val="24"/>
        </w:rPr>
        <w:t xml:space="preserve">Twenty French Alpine puberal does of 6.5 months of age and 20.5 kg of body weight were allocated randomly and </w:t>
      </w:r>
      <w:r w:rsidR="005767B6" w:rsidRPr="000F3C5A">
        <w:rPr>
          <w:rFonts w:ascii="Arial" w:hAnsi="Arial" w:cs="Arial"/>
          <w:sz w:val="24"/>
          <w:szCs w:val="24"/>
        </w:rPr>
        <w:t xml:space="preserve">housed </w:t>
      </w:r>
      <w:r w:rsidRPr="000F3C5A">
        <w:rPr>
          <w:rFonts w:ascii="Arial" w:hAnsi="Arial" w:cs="Arial"/>
          <w:sz w:val="24"/>
          <w:szCs w:val="24"/>
        </w:rPr>
        <w:t xml:space="preserve">individually </w:t>
      </w:r>
      <w:r w:rsidR="00054DD7">
        <w:rPr>
          <w:rFonts w:ascii="Arial" w:hAnsi="Arial" w:cs="Arial"/>
          <w:sz w:val="24"/>
          <w:szCs w:val="24"/>
        </w:rPr>
        <w:t>in</w:t>
      </w:r>
      <w:r w:rsidRPr="000F3C5A">
        <w:rPr>
          <w:rFonts w:ascii="Arial" w:hAnsi="Arial" w:cs="Arial"/>
          <w:sz w:val="24"/>
          <w:szCs w:val="24"/>
        </w:rPr>
        <w:t xml:space="preserve"> 0.82 m by 1.24 m steel wire cages. </w:t>
      </w:r>
    </w:p>
    <w:p w:rsidR="0074045C" w:rsidRDefault="0074045C" w:rsidP="0074045C">
      <w:pPr>
        <w:snapToGrid w:val="0"/>
        <w:spacing w:after="0" w:line="480" w:lineRule="auto"/>
        <w:ind w:firstLine="567"/>
        <w:jc w:val="both"/>
        <w:rPr>
          <w:rFonts w:ascii="Times New Roman" w:eastAsiaTheme="minorHAnsi" w:hAnsi="Times New Roman"/>
          <w:sz w:val="24"/>
          <w:szCs w:val="24"/>
          <w:lang w:val="es-ES_tradnl"/>
        </w:rPr>
      </w:pPr>
      <w:r w:rsidRPr="000F3C5A">
        <w:rPr>
          <w:rFonts w:ascii="Arial" w:hAnsi="Arial" w:cs="Arial"/>
          <w:sz w:val="24"/>
          <w:szCs w:val="24"/>
        </w:rPr>
        <w:t>Does were fed a whole ration (12% CP), consisting of 40%:60% forage</w:t>
      </w:r>
      <w:proofErr w:type="gramStart"/>
      <w:r w:rsidRPr="000F3C5A">
        <w:rPr>
          <w:rFonts w:ascii="Arial" w:hAnsi="Arial" w:cs="Arial"/>
          <w:sz w:val="24"/>
          <w:szCs w:val="24"/>
        </w:rPr>
        <w:t>:grain</w:t>
      </w:r>
      <w:proofErr w:type="gramEnd"/>
      <w:r w:rsidRPr="000F3C5A">
        <w:rPr>
          <w:rFonts w:ascii="Arial" w:hAnsi="Arial" w:cs="Arial"/>
          <w:sz w:val="24"/>
          <w:szCs w:val="24"/>
        </w:rPr>
        <w:t xml:space="preserve"> mix, </w:t>
      </w:r>
      <w:r>
        <w:rPr>
          <w:rFonts w:ascii="Arial" w:hAnsi="Arial" w:cs="Arial"/>
          <w:sz w:val="24"/>
          <w:szCs w:val="24"/>
        </w:rPr>
        <w:t xml:space="preserve">in the amount of </w:t>
      </w:r>
      <w:r w:rsidRPr="000F3C5A">
        <w:rPr>
          <w:rFonts w:ascii="Arial" w:hAnsi="Arial" w:cs="Arial"/>
          <w:sz w:val="24"/>
          <w:szCs w:val="24"/>
        </w:rPr>
        <w:t xml:space="preserve">2.0 to 2.5 kg per head per day, to provide a maintenance ration (NRC, 2007). Fresh clean water was offered daily </w:t>
      </w:r>
      <w:r w:rsidRPr="000F3C5A">
        <w:rPr>
          <w:rFonts w:ascii="Arial" w:eastAsiaTheme="minorHAnsi" w:hAnsi="Arial" w:cs="Arial"/>
          <w:i/>
          <w:sz w:val="24"/>
          <w:szCs w:val="24"/>
          <w:lang w:val="es-ES_tradnl"/>
        </w:rPr>
        <w:t>ad libitum.</w:t>
      </w:r>
    </w:p>
    <w:p w:rsidR="000F3C5A" w:rsidRPr="000F3C5A" w:rsidRDefault="000F3C5A" w:rsidP="00A06553">
      <w:pPr>
        <w:snapToGrid w:val="0"/>
        <w:spacing w:after="0" w:line="480" w:lineRule="auto"/>
        <w:ind w:firstLine="567"/>
        <w:jc w:val="both"/>
        <w:rPr>
          <w:rFonts w:ascii="Arial" w:hAnsi="Arial" w:cs="Arial"/>
          <w:sz w:val="24"/>
          <w:szCs w:val="24"/>
          <w:lang w:val="es-ES_tradnl"/>
        </w:rPr>
      </w:pPr>
    </w:p>
    <w:p w:rsidR="008D53A0" w:rsidRDefault="0012279B" w:rsidP="008D53A0">
      <w:pPr>
        <w:snapToGrid w:val="0"/>
        <w:spacing w:after="0" w:line="360" w:lineRule="auto"/>
        <w:jc w:val="both"/>
        <w:rPr>
          <w:rFonts w:ascii="Times New Roman" w:hAnsi="Times New Roman"/>
          <w:noProof/>
          <w:sz w:val="24"/>
          <w:szCs w:val="24"/>
          <w:lang w:val="es-ES" w:eastAsia="es-ES"/>
        </w:rPr>
      </w:pPr>
      <w:r w:rsidRPr="0012279B">
        <w:rPr>
          <w:rFonts w:ascii="Times New Roman" w:hAnsi="Times New Roman"/>
          <w:noProof/>
          <w:sz w:val="24"/>
          <w:szCs w:val="24"/>
          <w:lang w:val="es-ES" w:eastAsia="es-ES"/>
        </w:rPr>
        <w:lastRenderedPageBreak/>
        <w:drawing>
          <wp:inline distT="0" distB="0" distL="0" distR="0" wp14:anchorId="56AE9D67" wp14:editId="03D9697D">
            <wp:extent cx="5646035" cy="1876055"/>
            <wp:effectExtent l="0" t="0" r="0" b="0"/>
            <wp:docPr id="3" name="Imagen 3" descr="C:\Users\Arnoldo\Favorites\Downloads\Protocol NB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noldo\Favorites\Downloads\Protocol NBU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301" cy="1897077"/>
                    </a:xfrm>
                    <a:prstGeom prst="rect">
                      <a:avLst/>
                    </a:prstGeom>
                    <a:noFill/>
                    <a:ln>
                      <a:noFill/>
                    </a:ln>
                  </pic:spPr>
                </pic:pic>
              </a:graphicData>
            </a:graphic>
          </wp:inline>
        </w:drawing>
      </w:r>
    </w:p>
    <w:p w:rsidR="008D53A0" w:rsidRPr="000F3C5A" w:rsidRDefault="008D53A0" w:rsidP="0029076D">
      <w:pPr>
        <w:snapToGrid w:val="0"/>
        <w:spacing w:after="0" w:line="480" w:lineRule="auto"/>
        <w:rPr>
          <w:rFonts w:ascii="Arial" w:hAnsi="Arial" w:cs="Arial"/>
          <w:sz w:val="24"/>
          <w:szCs w:val="24"/>
          <w:lang w:val="es-ES_tradnl"/>
        </w:rPr>
      </w:pPr>
      <w:r w:rsidRPr="000F3C5A">
        <w:rPr>
          <w:rFonts w:ascii="Arial" w:hAnsi="Arial" w:cs="Arial"/>
          <w:sz w:val="24"/>
          <w:szCs w:val="24"/>
          <w:lang w:val="es-ES_tradnl"/>
        </w:rPr>
        <w:t>F</w:t>
      </w:r>
      <w:r w:rsidR="00602A76" w:rsidRPr="000F3C5A">
        <w:rPr>
          <w:rFonts w:ascii="Arial" w:hAnsi="Arial" w:cs="Arial"/>
          <w:sz w:val="24"/>
          <w:szCs w:val="24"/>
          <w:lang w:val="es-ES_tradnl"/>
        </w:rPr>
        <w:t>igure</w:t>
      </w:r>
      <w:r w:rsidRPr="000F3C5A">
        <w:rPr>
          <w:rFonts w:ascii="Arial" w:hAnsi="Arial" w:cs="Arial"/>
          <w:sz w:val="24"/>
          <w:szCs w:val="24"/>
          <w:lang w:val="es-ES_tradnl"/>
        </w:rPr>
        <w:t xml:space="preserve"> 1. Diagram</w:t>
      </w:r>
      <w:r w:rsidR="00602A76" w:rsidRPr="000F3C5A">
        <w:rPr>
          <w:rFonts w:ascii="Arial" w:hAnsi="Arial" w:cs="Arial"/>
          <w:sz w:val="24"/>
          <w:szCs w:val="24"/>
          <w:lang w:val="es-ES_tradnl"/>
        </w:rPr>
        <w:t xml:space="preserve"> showing the time line used for the synchronization protocol for estrus in goats for </w:t>
      </w:r>
      <w:r w:rsidR="00080306">
        <w:rPr>
          <w:rFonts w:ascii="Arial" w:hAnsi="Arial" w:cs="Arial"/>
          <w:sz w:val="24"/>
          <w:szCs w:val="24"/>
          <w:lang w:val="es-ES_tradnl"/>
        </w:rPr>
        <w:t>study</w:t>
      </w:r>
      <w:r w:rsidR="00602A76" w:rsidRPr="000F3C5A">
        <w:rPr>
          <w:rFonts w:ascii="Arial" w:hAnsi="Arial" w:cs="Arial"/>
          <w:sz w:val="24"/>
          <w:szCs w:val="24"/>
          <w:lang w:val="es-ES_tradnl"/>
        </w:rPr>
        <w:t xml:space="preserve"> 1</w:t>
      </w:r>
      <w:r w:rsidRPr="000F3C5A">
        <w:rPr>
          <w:rFonts w:ascii="Arial" w:hAnsi="Arial" w:cs="Arial"/>
          <w:sz w:val="24"/>
          <w:szCs w:val="24"/>
          <w:lang w:val="es-ES_tradnl"/>
        </w:rPr>
        <w:t>.</w:t>
      </w:r>
    </w:p>
    <w:p w:rsidR="0074045C" w:rsidRDefault="0074045C" w:rsidP="00C81A59">
      <w:pPr>
        <w:snapToGrid w:val="0"/>
        <w:spacing w:after="0" w:line="480" w:lineRule="auto"/>
        <w:ind w:firstLine="567"/>
        <w:jc w:val="both"/>
        <w:rPr>
          <w:rFonts w:ascii="Arial" w:hAnsi="Arial" w:cs="Arial"/>
          <w:sz w:val="24"/>
          <w:szCs w:val="24"/>
        </w:rPr>
      </w:pPr>
    </w:p>
    <w:p w:rsidR="0074045C" w:rsidRPr="0074045C" w:rsidRDefault="0074045C" w:rsidP="0074045C">
      <w:pPr>
        <w:snapToGrid w:val="0"/>
        <w:spacing w:after="0" w:line="480" w:lineRule="auto"/>
        <w:jc w:val="both"/>
        <w:rPr>
          <w:rFonts w:ascii="Arial" w:hAnsi="Arial" w:cs="Arial"/>
          <w:b/>
          <w:sz w:val="24"/>
          <w:szCs w:val="24"/>
        </w:rPr>
      </w:pPr>
      <w:r w:rsidRPr="0074045C">
        <w:rPr>
          <w:rFonts w:ascii="Arial" w:hAnsi="Arial" w:cs="Arial"/>
          <w:b/>
          <w:sz w:val="24"/>
          <w:szCs w:val="24"/>
        </w:rPr>
        <w:t xml:space="preserve">2.2.1 </w:t>
      </w:r>
      <w:r>
        <w:rPr>
          <w:rFonts w:ascii="Arial" w:hAnsi="Arial" w:cs="Arial"/>
          <w:b/>
          <w:sz w:val="24"/>
          <w:szCs w:val="24"/>
        </w:rPr>
        <w:t>Experimental protocol</w:t>
      </w:r>
    </w:p>
    <w:p w:rsidR="000F3C5A" w:rsidRDefault="009A27C3" w:rsidP="00C81A59">
      <w:pPr>
        <w:snapToGrid w:val="0"/>
        <w:spacing w:after="0" w:line="480" w:lineRule="auto"/>
        <w:ind w:firstLine="567"/>
        <w:jc w:val="both"/>
        <w:rPr>
          <w:rFonts w:ascii="Arial" w:hAnsi="Arial" w:cs="Arial"/>
          <w:sz w:val="24"/>
          <w:szCs w:val="24"/>
          <w:lang w:val="es-ES_tradnl"/>
        </w:rPr>
      </w:pPr>
      <w:r w:rsidRPr="000F3C5A">
        <w:rPr>
          <w:rFonts w:ascii="Arial" w:eastAsiaTheme="minorHAnsi" w:hAnsi="Arial" w:cs="Arial"/>
          <w:sz w:val="24"/>
          <w:szCs w:val="24"/>
          <w:lang w:val="es-ES_tradnl"/>
        </w:rPr>
        <w:t>Does were treated for 12 days with vaginal sponges (20 mg</w:t>
      </w:r>
      <w:r w:rsidR="00C81A59" w:rsidRPr="000F3C5A">
        <w:rPr>
          <w:rFonts w:ascii="Arial" w:eastAsiaTheme="minorHAnsi" w:hAnsi="Arial" w:cs="Arial"/>
          <w:sz w:val="24"/>
          <w:szCs w:val="24"/>
          <w:lang w:val="es-ES_tradnl"/>
        </w:rPr>
        <w:t xml:space="preserve"> chronolone</w:t>
      </w:r>
      <w:r w:rsidRPr="000F3C5A">
        <w:rPr>
          <w:rFonts w:ascii="Arial" w:eastAsiaTheme="minorHAnsi" w:hAnsi="Arial" w:cs="Arial"/>
          <w:sz w:val="24"/>
          <w:szCs w:val="24"/>
          <w:lang w:val="es-ES_tradnl"/>
        </w:rPr>
        <w:t>, Chronogest® CR, Intervet®, México), at sponge withdrawal, does were randomly allotted to the following eCG treatment</w:t>
      </w:r>
      <w:r w:rsidR="00D97E76" w:rsidRPr="000F3C5A">
        <w:rPr>
          <w:rFonts w:ascii="Arial" w:eastAsiaTheme="minorHAnsi" w:hAnsi="Arial" w:cs="Arial"/>
          <w:sz w:val="24"/>
          <w:szCs w:val="24"/>
          <w:lang w:val="es-ES_tradnl"/>
        </w:rPr>
        <w:t>s (n = 5),</w:t>
      </w:r>
      <w:r w:rsidR="00E54466" w:rsidRPr="000F3C5A">
        <w:rPr>
          <w:rFonts w:ascii="Arial" w:eastAsiaTheme="minorHAnsi" w:hAnsi="Arial" w:cs="Arial"/>
          <w:sz w:val="24"/>
          <w:szCs w:val="24"/>
          <w:lang w:val="es-ES_tradnl"/>
        </w:rPr>
        <w:t xml:space="preserve"> of</w:t>
      </w:r>
      <w:r w:rsidR="00D97E76" w:rsidRPr="000F3C5A">
        <w:rPr>
          <w:rFonts w:ascii="Arial" w:eastAsiaTheme="minorHAnsi" w:hAnsi="Arial" w:cs="Arial"/>
          <w:sz w:val="24"/>
          <w:szCs w:val="24"/>
          <w:lang w:val="es-ES_tradnl"/>
        </w:rPr>
        <w:t xml:space="preserve"> </w:t>
      </w:r>
      <w:r w:rsidR="00C81A59" w:rsidRPr="000F3C5A">
        <w:rPr>
          <w:rFonts w:ascii="Arial" w:eastAsiaTheme="minorHAnsi" w:hAnsi="Arial" w:cs="Arial"/>
          <w:sz w:val="24"/>
          <w:szCs w:val="24"/>
          <w:lang w:val="es-ES_tradnl"/>
        </w:rPr>
        <w:t>0, 100, 200 or 400 IU, admin</w:t>
      </w:r>
      <w:r w:rsidR="00147A59" w:rsidRPr="000F3C5A">
        <w:rPr>
          <w:rFonts w:ascii="Arial" w:hAnsi="Arial" w:cs="Arial"/>
          <w:sz w:val="24"/>
          <w:szCs w:val="24"/>
          <w:lang w:val="es-ES_tradnl"/>
        </w:rPr>
        <w:t xml:space="preserve">istered IM, </w:t>
      </w:r>
      <w:r w:rsidR="00F56103" w:rsidRPr="000F3C5A">
        <w:rPr>
          <w:rFonts w:ascii="Arial" w:hAnsi="Arial" w:cs="Arial"/>
          <w:sz w:val="24"/>
          <w:szCs w:val="24"/>
          <w:lang w:val="es-ES_tradnl"/>
        </w:rPr>
        <w:t>in</w:t>
      </w:r>
      <w:r w:rsidR="00147A59" w:rsidRPr="000F3C5A">
        <w:rPr>
          <w:rFonts w:ascii="Arial" w:hAnsi="Arial" w:cs="Arial"/>
          <w:sz w:val="24"/>
          <w:szCs w:val="24"/>
          <w:lang w:val="es-ES_tradnl"/>
        </w:rPr>
        <w:t xml:space="preserve"> </w:t>
      </w:r>
      <w:r w:rsidR="00E924D4">
        <w:rPr>
          <w:rFonts w:ascii="Arial" w:hAnsi="Arial" w:cs="Arial"/>
          <w:sz w:val="24"/>
          <w:szCs w:val="24"/>
          <w:lang w:val="es-ES_tradnl"/>
        </w:rPr>
        <w:t>2.0</w:t>
      </w:r>
      <w:r w:rsidRPr="000F3C5A">
        <w:rPr>
          <w:rFonts w:ascii="Arial" w:hAnsi="Arial" w:cs="Arial"/>
          <w:sz w:val="24"/>
          <w:szCs w:val="24"/>
          <w:lang w:val="es-ES_tradnl"/>
        </w:rPr>
        <w:t xml:space="preserve"> ml of </w:t>
      </w:r>
      <w:r w:rsidR="002F4A2F">
        <w:rPr>
          <w:rFonts w:ascii="Arial" w:hAnsi="Arial" w:cs="Arial"/>
          <w:sz w:val="24"/>
          <w:szCs w:val="24"/>
          <w:lang w:val="es-ES_tradnl"/>
        </w:rPr>
        <w:t xml:space="preserve">the </w:t>
      </w:r>
      <w:r w:rsidR="00E924D4">
        <w:rPr>
          <w:rFonts w:ascii="Arial" w:hAnsi="Arial" w:cs="Arial"/>
          <w:sz w:val="24"/>
          <w:szCs w:val="24"/>
          <w:lang w:val="es-ES_tradnl"/>
        </w:rPr>
        <w:t>diluent provided with</w:t>
      </w:r>
      <w:r w:rsidR="002F4A2F">
        <w:rPr>
          <w:rFonts w:ascii="Arial" w:hAnsi="Arial" w:cs="Arial"/>
          <w:sz w:val="24"/>
          <w:szCs w:val="24"/>
          <w:lang w:val="es-ES_tradnl"/>
        </w:rPr>
        <w:t xml:space="preserve"> </w:t>
      </w:r>
      <w:r w:rsidR="00E924D4">
        <w:rPr>
          <w:rFonts w:ascii="Arial" w:hAnsi="Arial" w:cs="Arial"/>
          <w:sz w:val="24"/>
          <w:szCs w:val="24"/>
          <w:lang w:val="es-ES_tradnl"/>
        </w:rPr>
        <w:t>Folligon</w:t>
      </w:r>
      <w:r w:rsidR="00C81A59" w:rsidRPr="000F3C5A">
        <w:rPr>
          <w:rFonts w:ascii="Arial" w:hAnsi="Arial" w:cs="Arial"/>
          <w:sz w:val="24"/>
          <w:szCs w:val="24"/>
          <w:lang w:val="es-ES_tradnl"/>
        </w:rPr>
        <w:t xml:space="preserve">. </w:t>
      </w:r>
    </w:p>
    <w:p w:rsidR="00C06A0B" w:rsidRPr="000F3C5A" w:rsidRDefault="005767B6" w:rsidP="00C81A59">
      <w:pPr>
        <w:snapToGrid w:val="0"/>
        <w:spacing w:after="0" w:line="480" w:lineRule="auto"/>
        <w:ind w:firstLine="567"/>
        <w:jc w:val="both"/>
        <w:rPr>
          <w:rFonts w:ascii="Arial" w:hAnsi="Arial" w:cs="Arial"/>
          <w:sz w:val="24"/>
          <w:szCs w:val="24"/>
          <w:lang w:val="es-ES_tradnl"/>
        </w:rPr>
      </w:pPr>
      <w:r w:rsidRPr="000F3C5A">
        <w:rPr>
          <w:rFonts w:ascii="Arial" w:hAnsi="Arial" w:cs="Arial"/>
          <w:sz w:val="24"/>
          <w:szCs w:val="24"/>
          <w:lang w:val="es-ES_tradnl"/>
        </w:rPr>
        <w:t xml:space="preserve">All does were non-cycling at the start of the </w:t>
      </w:r>
      <w:r w:rsidR="002F4A2F">
        <w:rPr>
          <w:rFonts w:ascii="Arial" w:hAnsi="Arial" w:cs="Arial"/>
          <w:sz w:val="24"/>
          <w:szCs w:val="24"/>
          <w:lang w:val="es-ES_tradnl"/>
        </w:rPr>
        <w:t>study</w:t>
      </w:r>
      <w:r w:rsidRPr="000F3C5A">
        <w:rPr>
          <w:rFonts w:ascii="Arial" w:hAnsi="Arial" w:cs="Arial"/>
          <w:sz w:val="24"/>
          <w:szCs w:val="24"/>
          <w:lang w:val="es-ES_tradnl"/>
        </w:rPr>
        <w:t xml:space="preserve">, </w:t>
      </w:r>
      <w:r w:rsidR="002F4A2F">
        <w:rPr>
          <w:rFonts w:ascii="Arial" w:hAnsi="Arial" w:cs="Arial"/>
          <w:sz w:val="24"/>
          <w:szCs w:val="24"/>
          <w:lang w:val="es-ES_tradnl"/>
        </w:rPr>
        <w:t>as determined by</w:t>
      </w:r>
      <w:r w:rsidRPr="000F3C5A">
        <w:rPr>
          <w:rFonts w:ascii="Arial" w:hAnsi="Arial" w:cs="Arial"/>
          <w:sz w:val="24"/>
          <w:szCs w:val="24"/>
          <w:lang w:val="es-ES_tradnl"/>
        </w:rPr>
        <w:t xml:space="preserve"> the abscence of corpora lutea</w:t>
      </w:r>
      <w:r w:rsidR="00A76C83" w:rsidRPr="000F3C5A">
        <w:rPr>
          <w:rFonts w:ascii="Arial" w:hAnsi="Arial" w:cs="Arial"/>
          <w:sz w:val="24"/>
          <w:szCs w:val="24"/>
          <w:lang w:val="es-ES_tradnl"/>
        </w:rPr>
        <w:t xml:space="preserve">, assessed by real time ultrasound </w:t>
      </w:r>
      <w:r w:rsidR="00E924D4">
        <w:rPr>
          <w:rFonts w:ascii="Arial" w:eastAsiaTheme="minorHAnsi" w:hAnsi="Arial" w:cs="Arial"/>
          <w:sz w:val="24"/>
          <w:szCs w:val="24"/>
          <w:lang w:val="es-ES_tradnl"/>
        </w:rPr>
        <w:t>(Aloka 500, Toky</w:t>
      </w:r>
      <w:r w:rsidR="00A76C83" w:rsidRPr="000F3C5A">
        <w:rPr>
          <w:rFonts w:ascii="Arial" w:eastAsiaTheme="minorHAnsi" w:hAnsi="Arial" w:cs="Arial"/>
          <w:sz w:val="24"/>
          <w:szCs w:val="24"/>
          <w:lang w:val="es-ES_tradnl"/>
        </w:rPr>
        <w:t>o, Japan)</w:t>
      </w:r>
      <w:r w:rsidR="00A76C83" w:rsidRPr="000F3C5A">
        <w:rPr>
          <w:rFonts w:ascii="Arial" w:hAnsi="Arial" w:cs="Arial"/>
          <w:sz w:val="24"/>
          <w:szCs w:val="24"/>
          <w:lang w:val="es-ES_tradnl"/>
        </w:rPr>
        <w:t>.</w:t>
      </w:r>
    </w:p>
    <w:p w:rsidR="005304F3" w:rsidRPr="000F3C5A" w:rsidRDefault="00D97E76" w:rsidP="0029076D">
      <w:pPr>
        <w:snapToGrid w:val="0"/>
        <w:spacing w:after="0" w:line="480" w:lineRule="auto"/>
        <w:ind w:firstLine="567"/>
        <w:jc w:val="both"/>
        <w:rPr>
          <w:rFonts w:ascii="Arial" w:eastAsiaTheme="minorHAnsi" w:hAnsi="Arial" w:cs="Arial"/>
          <w:sz w:val="24"/>
          <w:szCs w:val="24"/>
          <w:lang w:val="es-ES_tradnl"/>
        </w:rPr>
      </w:pPr>
      <w:r w:rsidRPr="000F3C5A">
        <w:rPr>
          <w:rFonts w:ascii="Arial" w:eastAsiaTheme="minorHAnsi" w:hAnsi="Arial" w:cs="Arial"/>
          <w:sz w:val="24"/>
          <w:szCs w:val="24"/>
          <w:lang w:val="es-ES_tradnl"/>
        </w:rPr>
        <w:t>Ovarian f</w:t>
      </w:r>
      <w:r w:rsidR="00147A59" w:rsidRPr="000F3C5A">
        <w:rPr>
          <w:rFonts w:ascii="Arial" w:eastAsiaTheme="minorHAnsi" w:hAnsi="Arial" w:cs="Arial"/>
          <w:sz w:val="24"/>
          <w:szCs w:val="24"/>
          <w:lang w:val="es-ES_tradnl"/>
        </w:rPr>
        <w:t>ollic</w:t>
      </w:r>
      <w:r w:rsidR="002F4A2F">
        <w:rPr>
          <w:rFonts w:ascii="Arial" w:eastAsiaTheme="minorHAnsi" w:hAnsi="Arial" w:cs="Arial"/>
          <w:sz w:val="24"/>
          <w:szCs w:val="24"/>
          <w:lang w:val="es-ES_tradnl"/>
        </w:rPr>
        <w:t xml:space="preserve">les were counted </w:t>
      </w:r>
      <w:r w:rsidR="00A069AD">
        <w:rPr>
          <w:rFonts w:ascii="Arial" w:eastAsiaTheme="minorHAnsi" w:hAnsi="Arial" w:cs="Arial"/>
          <w:sz w:val="24"/>
          <w:szCs w:val="24"/>
          <w:lang w:val="es-ES_tradnl"/>
        </w:rPr>
        <w:t>every 8 hours, during 96 hours</w:t>
      </w:r>
      <w:r w:rsidR="002F4A2F">
        <w:rPr>
          <w:rFonts w:ascii="Arial" w:eastAsiaTheme="minorHAnsi" w:hAnsi="Arial" w:cs="Arial"/>
          <w:sz w:val="24"/>
          <w:szCs w:val="24"/>
          <w:lang w:val="es-ES_tradnl"/>
        </w:rPr>
        <w:t>,</w:t>
      </w:r>
      <w:r w:rsidR="00A069AD">
        <w:rPr>
          <w:rFonts w:ascii="Arial" w:eastAsiaTheme="minorHAnsi" w:hAnsi="Arial" w:cs="Arial"/>
          <w:sz w:val="24"/>
          <w:szCs w:val="24"/>
          <w:lang w:val="es-ES_tradnl"/>
        </w:rPr>
        <w:t xml:space="preserve"> post-sponge withdrawal, </w:t>
      </w:r>
      <w:r w:rsidR="00147A59" w:rsidRPr="000F3C5A">
        <w:rPr>
          <w:rFonts w:ascii="Arial" w:eastAsiaTheme="minorHAnsi" w:hAnsi="Arial" w:cs="Arial"/>
          <w:sz w:val="24"/>
          <w:szCs w:val="24"/>
          <w:lang w:val="es-ES_tradnl"/>
        </w:rPr>
        <w:t xml:space="preserve">by means of </w:t>
      </w:r>
      <w:r w:rsidR="00C06A0B" w:rsidRPr="000F3C5A">
        <w:rPr>
          <w:rFonts w:ascii="Arial" w:eastAsiaTheme="minorHAnsi" w:hAnsi="Arial" w:cs="Arial"/>
          <w:sz w:val="24"/>
          <w:szCs w:val="24"/>
          <w:lang w:val="es-ES_tradnl"/>
        </w:rPr>
        <w:t xml:space="preserve">transrectal </w:t>
      </w:r>
      <w:r w:rsidR="00147A59" w:rsidRPr="000F3C5A">
        <w:rPr>
          <w:rFonts w:ascii="Arial" w:eastAsiaTheme="minorHAnsi" w:hAnsi="Arial" w:cs="Arial"/>
          <w:sz w:val="24"/>
          <w:szCs w:val="24"/>
          <w:lang w:val="es-ES_tradnl"/>
        </w:rPr>
        <w:t xml:space="preserve">ultrasonography, </w:t>
      </w:r>
      <w:r w:rsidR="00134672" w:rsidRPr="000F3C5A">
        <w:rPr>
          <w:rFonts w:ascii="Arial" w:eastAsiaTheme="minorHAnsi" w:hAnsi="Arial" w:cs="Arial"/>
          <w:sz w:val="24"/>
          <w:szCs w:val="24"/>
          <w:lang w:val="es-ES_tradnl"/>
        </w:rPr>
        <w:t xml:space="preserve">using </w:t>
      </w:r>
      <w:r w:rsidR="00147A59" w:rsidRPr="000F3C5A">
        <w:rPr>
          <w:rFonts w:ascii="Arial" w:eastAsiaTheme="minorHAnsi" w:hAnsi="Arial" w:cs="Arial"/>
          <w:sz w:val="24"/>
          <w:szCs w:val="24"/>
          <w:lang w:val="es-ES_tradnl"/>
        </w:rPr>
        <w:t xml:space="preserve">a real time ultrasound machine </w:t>
      </w:r>
      <w:r w:rsidR="00E924D4">
        <w:rPr>
          <w:rFonts w:ascii="Arial" w:eastAsiaTheme="minorHAnsi" w:hAnsi="Arial" w:cs="Arial"/>
          <w:sz w:val="24"/>
          <w:szCs w:val="24"/>
          <w:lang w:val="es-ES_tradnl"/>
        </w:rPr>
        <w:t>(Aloka 500, Toky</w:t>
      </w:r>
      <w:r w:rsidR="00C06A0B" w:rsidRPr="000F3C5A">
        <w:rPr>
          <w:rFonts w:ascii="Arial" w:eastAsiaTheme="minorHAnsi" w:hAnsi="Arial" w:cs="Arial"/>
          <w:sz w:val="24"/>
          <w:szCs w:val="24"/>
          <w:lang w:val="es-ES_tradnl"/>
        </w:rPr>
        <w:t>o, Japan)</w:t>
      </w:r>
      <w:r w:rsidR="00147A59" w:rsidRPr="000F3C5A">
        <w:rPr>
          <w:rFonts w:ascii="Arial" w:eastAsiaTheme="minorHAnsi" w:hAnsi="Arial" w:cs="Arial"/>
          <w:sz w:val="24"/>
          <w:szCs w:val="24"/>
          <w:lang w:val="es-ES_tradnl"/>
        </w:rPr>
        <w:t>,</w:t>
      </w:r>
      <w:r w:rsidR="00C06A0B" w:rsidRPr="000F3C5A">
        <w:rPr>
          <w:rFonts w:ascii="Arial" w:eastAsiaTheme="minorHAnsi" w:hAnsi="Arial" w:cs="Arial"/>
          <w:sz w:val="24"/>
          <w:szCs w:val="24"/>
          <w:lang w:val="es-ES_tradnl"/>
        </w:rPr>
        <w:t xml:space="preserve"> </w:t>
      </w:r>
      <w:r w:rsidR="00134672" w:rsidRPr="000F3C5A">
        <w:rPr>
          <w:rFonts w:ascii="Arial" w:eastAsiaTheme="minorHAnsi" w:hAnsi="Arial" w:cs="Arial"/>
          <w:sz w:val="24"/>
          <w:szCs w:val="24"/>
          <w:lang w:val="es-ES_tradnl"/>
        </w:rPr>
        <w:t xml:space="preserve">fitted </w:t>
      </w:r>
      <w:r w:rsidR="00C06A0B" w:rsidRPr="000F3C5A">
        <w:rPr>
          <w:rFonts w:ascii="Arial" w:eastAsiaTheme="minorHAnsi" w:hAnsi="Arial" w:cs="Arial"/>
          <w:sz w:val="24"/>
          <w:szCs w:val="24"/>
          <w:lang w:val="es-ES_tradnl"/>
        </w:rPr>
        <w:t xml:space="preserve">with a 7.5 MHz </w:t>
      </w:r>
      <w:r w:rsidR="001E7D65">
        <w:rPr>
          <w:rFonts w:ascii="Arial" w:eastAsiaTheme="minorHAnsi" w:hAnsi="Arial" w:cs="Arial"/>
          <w:sz w:val="24"/>
          <w:szCs w:val="24"/>
          <w:lang w:val="es-ES_tradnl"/>
        </w:rPr>
        <w:t>lineal</w:t>
      </w:r>
      <w:r w:rsidR="00C06A0B" w:rsidRPr="000F3C5A">
        <w:rPr>
          <w:rFonts w:ascii="Arial" w:eastAsiaTheme="minorHAnsi" w:hAnsi="Arial" w:cs="Arial"/>
          <w:sz w:val="24"/>
          <w:szCs w:val="24"/>
          <w:lang w:val="es-ES_tradnl"/>
        </w:rPr>
        <w:t xml:space="preserve"> </w:t>
      </w:r>
      <w:r w:rsidR="00E924D4">
        <w:rPr>
          <w:rFonts w:ascii="Arial" w:eastAsiaTheme="minorHAnsi" w:hAnsi="Arial" w:cs="Arial"/>
          <w:sz w:val="24"/>
          <w:szCs w:val="24"/>
          <w:lang w:val="es-ES_tradnl"/>
        </w:rPr>
        <w:t>transducer</w:t>
      </w:r>
      <w:r w:rsidR="00C06A0B" w:rsidRPr="000F3C5A">
        <w:rPr>
          <w:rFonts w:ascii="Arial" w:eastAsiaTheme="minorHAnsi" w:hAnsi="Arial" w:cs="Arial"/>
          <w:sz w:val="24"/>
          <w:szCs w:val="24"/>
          <w:lang w:val="es-ES_tradnl"/>
        </w:rPr>
        <w:t xml:space="preserve">, adapted to </w:t>
      </w:r>
      <w:r w:rsidR="00134672" w:rsidRPr="000F3C5A">
        <w:rPr>
          <w:rFonts w:ascii="Arial" w:eastAsiaTheme="minorHAnsi" w:hAnsi="Arial" w:cs="Arial"/>
          <w:sz w:val="24"/>
          <w:szCs w:val="24"/>
          <w:lang w:val="es-ES_tradnl"/>
        </w:rPr>
        <w:t xml:space="preserve">a rigid PVC handle, </w:t>
      </w:r>
      <w:r w:rsidR="00DF5906" w:rsidRPr="000F3C5A">
        <w:rPr>
          <w:rFonts w:ascii="Arial" w:eastAsiaTheme="minorHAnsi" w:hAnsi="Arial" w:cs="Arial"/>
          <w:sz w:val="24"/>
          <w:szCs w:val="24"/>
          <w:lang w:val="es-ES_tradnl"/>
        </w:rPr>
        <w:t xml:space="preserve">for </w:t>
      </w:r>
      <w:r w:rsidR="00C06A0B" w:rsidRPr="000F3C5A">
        <w:rPr>
          <w:rFonts w:ascii="Arial" w:eastAsiaTheme="minorHAnsi" w:hAnsi="Arial" w:cs="Arial"/>
          <w:sz w:val="24"/>
          <w:szCs w:val="24"/>
          <w:lang w:val="es-ES_tradnl"/>
        </w:rPr>
        <w:t>proper ovarian exploration.</w:t>
      </w:r>
      <w:r w:rsidR="00147A59" w:rsidRPr="000F3C5A">
        <w:rPr>
          <w:rFonts w:ascii="Arial" w:eastAsiaTheme="minorHAnsi" w:hAnsi="Arial" w:cs="Arial"/>
          <w:sz w:val="24"/>
          <w:szCs w:val="24"/>
          <w:lang w:val="es-ES_tradnl"/>
        </w:rPr>
        <w:t xml:space="preserve"> </w:t>
      </w:r>
      <w:r w:rsidR="00C06A0B" w:rsidRPr="000F3C5A">
        <w:rPr>
          <w:rFonts w:ascii="Arial" w:eastAsiaTheme="minorHAnsi" w:hAnsi="Arial" w:cs="Arial"/>
          <w:sz w:val="24"/>
          <w:szCs w:val="24"/>
          <w:lang w:val="es-ES_tradnl"/>
        </w:rPr>
        <w:t xml:space="preserve">The </w:t>
      </w:r>
      <w:r w:rsidR="00E54466" w:rsidRPr="000F3C5A">
        <w:rPr>
          <w:rFonts w:ascii="Arial" w:eastAsiaTheme="minorHAnsi" w:hAnsi="Arial" w:cs="Arial"/>
          <w:sz w:val="24"/>
          <w:szCs w:val="24"/>
          <w:lang w:val="es-ES_tradnl"/>
        </w:rPr>
        <w:t xml:space="preserve">OR </w:t>
      </w:r>
      <w:r w:rsidR="00C06A0B" w:rsidRPr="000F3C5A">
        <w:rPr>
          <w:rFonts w:ascii="Arial" w:eastAsiaTheme="minorHAnsi" w:hAnsi="Arial" w:cs="Arial"/>
          <w:sz w:val="24"/>
          <w:szCs w:val="24"/>
          <w:lang w:val="es-ES_tradnl"/>
        </w:rPr>
        <w:t xml:space="preserve">was </w:t>
      </w:r>
      <w:r w:rsidR="00DF5906" w:rsidRPr="000F3C5A">
        <w:rPr>
          <w:rFonts w:ascii="Arial" w:eastAsiaTheme="minorHAnsi" w:hAnsi="Arial" w:cs="Arial"/>
          <w:sz w:val="24"/>
          <w:szCs w:val="24"/>
          <w:lang w:val="es-ES_tradnl"/>
        </w:rPr>
        <w:t>assesse</w:t>
      </w:r>
      <w:r w:rsidR="00C06A0B" w:rsidRPr="000F3C5A">
        <w:rPr>
          <w:rFonts w:ascii="Arial" w:eastAsiaTheme="minorHAnsi" w:hAnsi="Arial" w:cs="Arial"/>
          <w:sz w:val="24"/>
          <w:szCs w:val="24"/>
          <w:lang w:val="es-ES_tradnl"/>
        </w:rPr>
        <w:t xml:space="preserve">d from 24 to 48 hours </w:t>
      </w:r>
      <w:r w:rsidR="00DF5906" w:rsidRPr="000F3C5A">
        <w:rPr>
          <w:rFonts w:ascii="Arial" w:eastAsiaTheme="minorHAnsi" w:hAnsi="Arial" w:cs="Arial"/>
          <w:sz w:val="24"/>
          <w:szCs w:val="24"/>
          <w:lang w:val="es-ES_tradnl"/>
        </w:rPr>
        <w:t>post-</w:t>
      </w:r>
      <w:r w:rsidR="00C06A0B" w:rsidRPr="000F3C5A">
        <w:rPr>
          <w:rFonts w:ascii="Arial" w:eastAsiaTheme="minorHAnsi" w:hAnsi="Arial" w:cs="Arial"/>
          <w:sz w:val="24"/>
          <w:szCs w:val="24"/>
          <w:lang w:val="es-ES_tradnl"/>
        </w:rPr>
        <w:t>sponge withdrawal, based on dissappearance of the largest follicles.</w:t>
      </w:r>
    </w:p>
    <w:p w:rsidR="00147A59" w:rsidRPr="000F3C5A" w:rsidRDefault="00570EB7" w:rsidP="00DF5906">
      <w:pPr>
        <w:snapToGrid w:val="0"/>
        <w:spacing w:after="0" w:line="480" w:lineRule="auto"/>
        <w:ind w:firstLine="567"/>
        <w:jc w:val="both"/>
        <w:rPr>
          <w:rFonts w:ascii="Arial" w:eastAsiaTheme="minorHAnsi" w:hAnsi="Arial" w:cs="Arial"/>
          <w:sz w:val="24"/>
          <w:szCs w:val="24"/>
          <w:lang w:val="es-ES_tradnl"/>
        </w:rPr>
      </w:pPr>
      <w:r w:rsidRPr="000F3C5A">
        <w:rPr>
          <w:rFonts w:ascii="Arial" w:eastAsiaTheme="minorHAnsi" w:hAnsi="Arial" w:cs="Arial"/>
          <w:sz w:val="24"/>
          <w:szCs w:val="24"/>
          <w:lang w:val="es-ES_tradnl"/>
        </w:rPr>
        <w:t>Data analysis was performed using the SAS p</w:t>
      </w:r>
      <w:r w:rsidR="00DF5906" w:rsidRPr="000F3C5A">
        <w:rPr>
          <w:rFonts w:ascii="Arial" w:eastAsiaTheme="minorHAnsi" w:hAnsi="Arial" w:cs="Arial"/>
          <w:sz w:val="24"/>
          <w:szCs w:val="24"/>
          <w:lang w:val="es-ES_tradnl"/>
        </w:rPr>
        <w:t>ackage (C</w:t>
      </w:r>
      <w:r w:rsidR="00A76C83" w:rsidRPr="000F3C5A">
        <w:rPr>
          <w:rFonts w:ascii="Arial" w:eastAsiaTheme="minorHAnsi" w:hAnsi="Arial" w:cs="Arial"/>
          <w:sz w:val="24"/>
          <w:szCs w:val="24"/>
          <w:lang w:val="es-ES_tradnl"/>
        </w:rPr>
        <w:t>ody</w:t>
      </w:r>
      <w:r w:rsidR="00DF5906" w:rsidRPr="000F3C5A">
        <w:rPr>
          <w:rFonts w:ascii="Arial" w:eastAsiaTheme="minorHAnsi" w:hAnsi="Arial" w:cs="Arial"/>
          <w:sz w:val="24"/>
          <w:szCs w:val="24"/>
          <w:lang w:val="es-ES_tradnl"/>
        </w:rPr>
        <w:t>, 2015). F</w:t>
      </w:r>
      <w:r w:rsidRPr="000F3C5A">
        <w:rPr>
          <w:rFonts w:ascii="Arial" w:eastAsiaTheme="minorHAnsi" w:hAnsi="Arial" w:cs="Arial"/>
          <w:sz w:val="24"/>
          <w:szCs w:val="24"/>
          <w:lang w:val="es-ES_tradnl"/>
        </w:rPr>
        <w:t>ol</w:t>
      </w:r>
      <w:r w:rsidR="00DF5906" w:rsidRPr="000F3C5A">
        <w:rPr>
          <w:rFonts w:ascii="Arial" w:eastAsiaTheme="minorHAnsi" w:hAnsi="Arial" w:cs="Arial"/>
          <w:sz w:val="24"/>
          <w:szCs w:val="24"/>
          <w:lang w:val="es-ES_tradnl"/>
        </w:rPr>
        <w:t>l</w:t>
      </w:r>
      <w:r w:rsidRPr="000F3C5A">
        <w:rPr>
          <w:rFonts w:ascii="Arial" w:eastAsiaTheme="minorHAnsi" w:hAnsi="Arial" w:cs="Arial"/>
          <w:sz w:val="24"/>
          <w:szCs w:val="24"/>
          <w:lang w:val="es-ES_tradnl"/>
        </w:rPr>
        <w:t xml:space="preserve">icular </w:t>
      </w:r>
      <w:r w:rsidR="002F4A2F">
        <w:rPr>
          <w:rFonts w:ascii="Arial" w:eastAsiaTheme="minorHAnsi" w:hAnsi="Arial" w:cs="Arial"/>
          <w:sz w:val="24"/>
          <w:szCs w:val="24"/>
          <w:lang w:val="es-ES_tradnl"/>
        </w:rPr>
        <w:t>count</w:t>
      </w:r>
      <w:r w:rsidR="00963612" w:rsidRPr="000F3C5A">
        <w:rPr>
          <w:rFonts w:ascii="Arial" w:eastAsiaTheme="minorHAnsi" w:hAnsi="Arial" w:cs="Arial"/>
          <w:sz w:val="24"/>
          <w:szCs w:val="24"/>
          <w:lang w:val="es-ES_tradnl"/>
        </w:rPr>
        <w:t xml:space="preserve"> </w:t>
      </w:r>
      <w:r w:rsidR="00DF5906" w:rsidRPr="000F3C5A">
        <w:rPr>
          <w:rFonts w:ascii="Arial" w:eastAsiaTheme="minorHAnsi" w:hAnsi="Arial" w:cs="Arial"/>
          <w:sz w:val="24"/>
          <w:szCs w:val="24"/>
          <w:lang w:val="es-ES_tradnl"/>
        </w:rPr>
        <w:t xml:space="preserve">data </w:t>
      </w:r>
      <w:r w:rsidR="00963612" w:rsidRPr="000F3C5A">
        <w:rPr>
          <w:rFonts w:ascii="Arial" w:eastAsiaTheme="minorHAnsi" w:hAnsi="Arial" w:cs="Arial"/>
          <w:sz w:val="24"/>
          <w:szCs w:val="24"/>
          <w:lang w:val="es-ES_tradnl"/>
        </w:rPr>
        <w:t>w</w:t>
      </w:r>
      <w:r w:rsidR="002F4A2F">
        <w:rPr>
          <w:rFonts w:ascii="Arial" w:eastAsiaTheme="minorHAnsi" w:hAnsi="Arial" w:cs="Arial"/>
          <w:sz w:val="24"/>
          <w:szCs w:val="24"/>
          <w:lang w:val="es-ES_tradnl"/>
        </w:rPr>
        <w:t>as</w:t>
      </w:r>
      <w:r w:rsidR="00963612" w:rsidRPr="000F3C5A">
        <w:rPr>
          <w:rFonts w:ascii="Arial" w:eastAsiaTheme="minorHAnsi" w:hAnsi="Arial" w:cs="Arial"/>
          <w:sz w:val="24"/>
          <w:szCs w:val="24"/>
          <w:lang w:val="es-ES_tradnl"/>
        </w:rPr>
        <w:t xml:space="preserve"> evaluated using the</w:t>
      </w:r>
      <w:r w:rsidRPr="000F3C5A">
        <w:rPr>
          <w:rFonts w:ascii="Arial" w:eastAsiaTheme="minorHAnsi" w:hAnsi="Arial" w:cs="Arial"/>
          <w:sz w:val="24"/>
          <w:szCs w:val="24"/>
          <w:lang w:val="es-ES_tradnl"/>
        </w:rPr>
        <w:t xml:space="preserve"> repeated measures </w:t>
      </w:r>
      <w:r w:rsidR="00963612" w:rsidRPr="000F3C5A">
        <w:rPr>
          <w:rFonts w:ascii="Arial" w:eastAsiaTheme="minorHAnsi" w:hAnsi="Arial" w:cs="Arial"/>
          <w:sz w:val="24"/>
          <w:szCs w:val="24"/>
          <w:lang w:val="es-ES_tradnl"/>
        </w:rPr>
        <w:t>analysis,</w:t>
      </w:r>
      <w:r w:rsidR="00DF5906" w:rsidRPr="000F3C5A">
        <w:rPr>
          <w:rFonts w:ascii="Arial" w:eastAsiaTheme="minorHAnsi" w:hAnsi="Arial" w:cs="Arial"/>
          <w:sz w:val="24"/>
          <w:szCs w:val="24"/>
          <w:lang w:val="es-ES_tradnl"/>
        </w:rPr>
        <w:t xml:space="preserve"> </w:t>
      </w:r>
      <w:r w:rsidR="00963612" w:rsidRPr="000F3C5A">
        <w:rPr>
          <w:rFonts w:ascii="Arial" w:eastAsiaTheme="minorHAnsi" w:hAnsi="Arial" w:cs="Arial"/>
          <w:sz w:val="24"/>
          <w:szCs w:val="24"/>
          <w:lang w:val="es-ES_tradnl"/>
        </w:rPr>
        <w:t>MIXED procedure (C</w:t>
      </w:r>
      <w:r w:rsidR="00A76C83" w:rsidRPr="000F3C5A">
        <w:rPr>
          <w:rFonts w:ascii="Arial" w:eastAsiaTheme="minorHAnsi" w:hAnsi="Arial" w:cs="Arial"/>
          <w:sz w:val="24"/>
          <w:szCs w:val="24"/>
          <w:lang w:val="es-ES_tradnl"/>
        </w:rPr>
        <w:t>ody</w:t>
      </w:r>
      <w:r w:rsidR="00963612" w:rsidRPr="000F3C5A">
        <w:rPr>
          <w:rFonts w:ascii="Arial" w:eastAsiaTheme="minorHAnsi" w:hAnsi="Arial" w:cs="Arial"/>
          <w:sz w:val="24"/>
          <w:szCs w:val="24"/>
          <w:lang w:val="es-ES_tradnl"/>
        </w:rPr>
        <w:t xml:space="preserve">, 2015), where each doe was considered as the random variable. </w:t>
      </w:r>
      <w:r w:rsidR="00134672" w:rsidRPr="000F3C5A">
        <w:rPr>
          <w:rFonts w:ascii="Arial" w:eastAsiaTheme="minorHAnsi" w:hAnsi="Arial" w:cs="Arial"/>
          <w:sz w:val="24"/>
          <w:szCs w:val="24"/>
          <w:lang w:val="es-ES_tradnl"/>
        </w:rPr>
        <w:t>The</w:t>
      </w:r>
      <w:r w:rsidR="00C05BBE" w:rsidRPr="000F3C5A">
        <w:rPr>
          <w:rFonts w:ascii="Arial" w:eastAsiaTheme="minorHAnsi" w:hAnsi="Arial" w:cs="Arial"/>
          <w:sz w:val="24"/>
          <w:szCs w:val="24"/>
          <w:lang w:val="es-ES_tradnl"/>
        </w:rPr>
        <w:t xml:space="preserve"> following equation</w:t>
      </w:r>
      <w:r w:rsidR="00134672" w:rsidRPr="000F3C5A">
        <w:rPr>
          <w:rFonts w:ascii="Arial" w:eastAsiaTheme="minorHAnsi" w:hAnsi="Arial" w:cs="Arial"/>
          <w:sz w:val="24"/>
          <w:szCs w:val="24"/>
          <w:lang w:val="es-ES_tradnl"/>
        </w:rPr>
        <w:t xml:space="preserve"> was used</w:t>
      </w:r>
      <w:r w:rsidR="00C05BBE" w:rsidRPr="000F3C5A">
        <w:rPr>
          <w:rFonts w:ascii="Arial" w:eastAsiaTheme="minorHAnsi" w:hAnsi="Arial" w:cs="Arial"/>
          <w:sz w:val="24"/>
          <w:szCs w:val="24"/>
          <w:lang w:val="es-ES_tradnl"/>
        </w:rPr>
        <w:t>:</w:t>
      </w:r>
    </w:p>
    <w:p w:rsidR="00134A74" w:rsidRPr="000F3C5A" w:rsidRDefault="00B6011F" w:rsidP="0029076D">
      <w:pPr>
        <w:autoSpaceDE w:val="0"/>
        <w:autoSpaceDN w:val="0"/>
        <w:adjustRightInd w:val="0"/>
        <w:snapToGrid w:val="0"/>
        <w:spacing w:after="0" w:line="480" w:lineRule="auto"/>
        <w:jc w:val="both"/>
        <w:rPr>
          <w:rFonts w:ascii="Arial" w:eastAsiaTheme="minorHAnsi" w:hAnsi="Arial" w:cs="Arial"/>
          <w:bCs/>
          <w:sz w:val="24"/>
          <w:szCs w:val="24"/>
          <w:lang w:val="es-ES_tradnl"/>
        </w:rPr>
      </w:pPr>
      <w:r w:rsidRPr="000F3C5A">
        <w:rPr>
          <w:rFonts w:ascii="Arial" w:eastAsiaTheme="minorHAnsi" w:hAnsi="Arial" w:cs="Arial"/>
          <w:bCs/>
          <w:i/>
          <w:sz w:val="24"/>
          <w:szCs w:val="24"/>
          <w:lang w:val="es-ES_tradnl"/>
        </w:rPr>
        <w:t>Y</w:t>
      </w:r>
      <w:r w:rsidRPr="000F3C5A">
        <w:rPr>
          <w:rFonts w:ascii="Arial" w:eastAsiaTheme="minorHAnsi" w:hAnsi="Arial" w:cs="Arial"/>
          <w:bCs/>
          <w:i/>
          <w:sz w:val="24"/>
          <w:szCs w:val="24"/>
          <w:vertAlign w:val="subscript"/>
          <w:lang w:val="es-ES_tradnl"/>
        </w:rPr>
        <w:t>ijk</w:t>
      </w:r>
      <w:r w:rsidRPr="000F3C5A">
        <w:rPr>
          <w:rFonts w:ascii="Arial" w:eastAsiaTheme="minorHAnsi" w:hAnsi="Arial" w:cs="Arial"/>
          <w:bCs/>
          <w:i/>
          <w:sz w:val="24"/>
          <w:szCs w:val="24"/>
          <w:lang w:val="es-ES_tradnl"/>
        </w:rPr>
        <w:t xml:space="preserve"> = </w:t>
      </w:r>
      <w:r w:rsidRPr="000F3C5A">
        <w:rPr>
          <w:rFonts w:ascii="Arial" w:eastAsiaTheme="minorHAnsi" w:hAnsi="Arial" w:cs="Arial"/>
          <w:bCs/>
          <w:i/>
          <w:sz w:val="24"/>
          <w:szCs w:val="24"/>
          <w:lang w:val="es-ES_tradnl"/>
        </w:rPr>
        <w:sym w:font="Symbol" w:char="F06D"/>
      </w:r>
      <w:r w:rsidRPr="000F3C5A">
        <w:rPr>
          <w:rFonts w:ascii="Arial" w:eastAsiaTheme="minorHAnsi" w:hAnsi="Arial" w:cs="Arial"/>
          <w:bCs/>
          <w:i/>
          <w:sz w:val="24"/>
          <w:szCs w:val="24"/>
          <w:lang w:val="es-ES_tradnl"/>
        </w:rPr>
        <w:t xml:space="preserve"> + T</w:t>
      </w:r>
      <w:r w:rsidRPr="000F3C5A">
        <w:rPr>
          <w:rFonts w:ascii="Arial" w:eastAsiaTheme="minorHAnsi" w:hAnsi="Arial" w:cs="Arial"/>
          <w:bCs/>
          <w:i/>
          <w:sz w:val="24"/>
          <w:szCs w:val="24"/>
          <w:vertAlign w:val="subscript"/>
          <w:lang w:val="es-ES_tradnl"/>
        </w:rPr>
        <w:t>i</w:t>
      </w:r>
      <w:r w:rsidR="00C05BBE" w:rsidRPr="000F3C5A">
        <w:rPr>
          <w:rFonts w:ascii="Arial" w:eastAsiaTheme="minorHAnsi" w:hAnsi="Arial" w:cs="Arial"/>
          <w:bCs/>
          <w:i/>
          <w:sz w:val="24"/>
          <w:szCs w:val="24"/>
          <w:lang w:val="es-ES_tradnl"/>
        </w:rPr>
        <w:t xml:space="preserve"> + Goat</w:t>
      </w:r>
      <w:r w:rsidRPr="000F3C5A">
        <w:rPr>
          <w:rFonts w:ascii="Arial" w:eastAsiaTheme="minorHAnsi" w:hAnsi="Arial" w:cs="Arial"/>
          <w:bCs/>
          <w:i/>
          <w:sz w:val="24"/>
          <w:szCs w:val="24"/>
          <w:vertAlign w:val="subscript"/>
          <w:lang w:val="es-ES_tradnl"/>
        </w:rPr>
        <w:t>j</w:t>
      </w:r>
      <w:r w:rsidRPr="000F3C5A">
        <w:rPr>
          <w:rFonts w:ascii="Arial" w:eastAsiaTheme="minorHAnsi" w:hAnsi="Arial" w:cs="Arial"/>
          <w:bCs/>
          <w:i/>
          <w:sz w:val="24"/>
          <w:szCs w:val="24"/>
          <w:lang w:val="es-ES_tradnl"/>
        </w:rPr>
        <w:t xml:space="preserve"> + E</w:t>
      </w:r>
      <w:r w:rsidRPr="000F3C5A">
        <w:rPr>
          <w:rFonts w:ascii="Arial" w:eastAsiaTheme="minorHAnsi" w:hAnsi="Arial" w:cs="Arial"/>
          <w:bCs/>
          <w:i/>
          <w:sz w:val="24"/>
          <w:szCs w:val="24"/>
          <w:vertAlign w:val="subscript"/>
          <w:lang w:val="es-ES_tradnl"/>
        </w:rPr>
        <w:t>ijk</w:t>
      </w:r>
      <w:r w:rsidRPr="000F3C5A">
        <w:rPr>
          <w:rFonts w:ascii="Arial" w:eastAsiaTheme="minorHAnsi" w:hAnsi="Arial" w:cs="Arial"/>
          <w:bCs/>
          <w:sz w:val="24"/>
          <w:szCs w:val="24"/>
          <w:lang w:val="es-ES_tradnl"/>
        </w:rPr>
        <w:t xml:space="preserve">, </w:t>
      </w:r>
      <w:r w:rsidR="00DF5906" w:rsidRPr="000F3C5A">
        <w:rPr>
          <w:rFonts w:ascii="Arial" w:eastAsiaTheme="minorHAnsi" w:hAnsi="Arial" w:cs="Arial"/>
          <w:bCs/>
          <w:sz w:val="24"/>
          <w:szCs w:val="24"/>
          <w:lang w:val="es-ES_tradnl"/>
        </w:rPr>
        <w:t>where:</w:t>
      </w:r>
    </w:p>
    <w:p w:rsidR="00134A74" w:rsidRPr="000F3C5A" w:rsidRDefault="00B6011F" w:rsidP="0029076D">
      <w:pPr>
        <w:autoSpaceDE w:val="0"/>
        <w:autoSpaceDN w:val="0"/>
        <w:adjustRightInd w:val="0"/>
        <w:snapToGrid w:val="0"/>
        <w:spacing w:after="0" w:line="480" w:lineRule="auto"/>
        <w:jc w:val="both"/>
        <w:rPr>
          <w:rFonts w:ascii="Arial" w:eastAsiaTheme="minorHAnsi" w:hAnsi="Arial" w:cs="Arial"/>
          <w:bCs/>
          <w:sz w:val="24"/>
          <w:szCs w:val="24"/>
          <w:lang w:val="es-ES_tradnl"/>
        </w:rPr>
      </w:pPr>
      <w:r w:rsidRPr="000F3C5A">
        <w:rPr>
          <w:rFonts w:ascii="Arial" w:eastAsiaTheme="minorHAnsi" w:hAnsi="Arial" w:cs="Arial"/>
          <w:bCs/>
          <w:i/>
          <w:sz w:val="24"/>
          <w:szCs w:val="24"/>
          <w:lang w:val="es-ES_tradnl"/>
        </w:rPr>
        <w:lastRenderedPageBreak/>
        <w:t>Y</w:t>
      </w:r>
      <w:r w:rsidRPr="000F3C5A">
        <w:rPr>
          <w:rFonts w:ascii="Arial" w:eastAsiaTheme="minorHAnsi" w:hAnsi="Arial" w:cs="Arial"/>
          <w:bCs/>
          <w:i/>
          <w:sz w:val="24"/>
          <w:szCs w:val="24"/>
          <w:vertAlign w:val="subscript"/>
          <w:lang w:val="es-ES_tradnl"/>
        </w:rPr>
        <w:t>ij</w:t>
      </w:r>
      <w:r w:rsidR="00134A74" w:rsidRPr="000F3C5A">
        <w:rPr>
          <w:rFonts w:ascii="Arial" w:eastAsiaTheme="minorHAnsi" w:hAnsi="Arial" w:cs="Arial"/>
          <w:bCs/>
          <w:sz w:val="24"/>
          <w:szCs w:val="24"/>
          <w:lang w:val="es-ES_tradnl"/>
        </w:rPr>
        <w:t xml:space="preserve"> represents</w:t>
      </w:r>
      <w:r w:rsidRPr="000F3C5A">
        <w:rPr>
          <w:rFonts w:ascii="Arial" w:eastAsiaTheme="minorHAnsi" w:hAnsi="Arial" w:cs="Arial"/>
          <w:bCs/>
          <w:sz w:val="24"/>
          <w:szCs w:val="24"/>
          <w:lang w:val="es-ES_tradnl"/>
        </w:rPr>
        <w:t xml:space="preserve"> </w:t>
      </w:r>
      <w:r w:rsidR="00134A74" w:rsidRPr="000F3C5A">
        <w:rPr>
          <w:rFonts w:ascii="Arial" w:eastAsiaTheme="minorHAnsi" w:hAnsi="Arial" w:cs="Arial"/>
          <w:bCs/>
          <w:sz w:val="24"/>
          <w:szCs w:val="24"/>
          <w:lang w:val="es-ES_tradnl"/>
        </w:rPr>
        <w:t>the response of the</w:t>
      </w:r>
      <w:r w:rsidRPr="000F3C5A">
        <w:rPr>
          <w:rFonts w:ascii="Arial" w:eastAsiaTheme="minorHAnsi" w:hAnsi="Arial" w:cs="Arial"/>
          <w:bCs/>
          <w:sz w:val="24"/>
          <w:szCs w:val="24"/>
          <w:lang w:val="es-ES_tradnl"/>
        </w:rPr>
        <w:t xml:space="preserve"> </w:t>
      </w:r>
      <w:r w:rsidRPr="000F3C5A">
        <w:rPr>
          <w:rFonts w:ascii="Arial" w:eastAsiaTheme="minorHAnsi" w:hAnsi="Arial" w:cs="Arial"/>
          <w:bCs/>
          <w:i/>
          <w:iCs/>
          <w:sz w:val="24"/>
          <w:szCs w:val="24"/>
          <w:lang w:val="es-ES_tradnl"/>
        </w:rPr>
        <w:t>ijk</w:t>
      </w:r>
      <w:r w:rsidRPr="000F3C5A">
        <w:rPr>
          <w:rFonts w:ascii="Arial" w:eastAsiaTheme="minorHAnsi" w:hAnsi="Arial" w:cs="Arial"/>
          <w:bCs/>
          <w:sz w:val="24"/>
          <w:szCs w:val="24"/>
          <w:lang w:val="es-ES_tradnl"/>
        </w:rPr>
        <w:t>-</w:t>
      </w:r>
      <w:r w:rsidR="00134A74" w:rsidRPr="000F3C5A">
        <w:rPr>
          <w:rFonts w:ascii="Arial" w:eastAsiaTheme="minorHAnsi" w:hAnsi="Arial" w:cs="Arial"/>
          <w:bCs/>
          <w:sz w:val="24"/>
          <w:szCs w:val="24"/>
          <w:lang w:val="es-ES_tradnl"/>
        </w:rPr>
        <w:t>th</w:t>
      </w:r>
      <w:r w:rsidRPr="000F3C5A">
        <w:rPr>
          <w:rFonts w:ascii="Arial" w:eastAsiaTheme="minorHAnsi" w:hAnsi="Arial" w:cs="Arial"/>
          <w:bCs/>
          <w:sz w:val="24"/>
          <w:szCs w:val="24"/>
          <w:lang w:val="es-ES_tradnl"/>
        </w:rPr>
        <w:t xml:space="preserve"> observa</w:t>
      </w:r>
      <w:r w:rsidR="00134A74" w:rsidRPr="000F3C5A">
        <w:rPr>
          <w:rFonts w:ascii="Arial" w:eastAsiaTheme="minorHAnsi" w:hAnsi="Arial" w:cs="Arial"/>
          <w:bCs/>
          <w:sz w:val="24"/>
          <w:szCs w:val="24"/>
          <w:lang w:val="es-ES_tradnl"/>
        </w:rPr>
        <w:t>tio</w:t>
      </w:r>
      <w:r w:rsidRPr="000F3C5A">
        <w:rPr>
          <w:rFonts w:ascii="Arial" w:eastAsiaTheme="minorHAnsi" w:hAnsi="Arial" w:cs="Arial"/>
          <w:bCs/>
          <w:sz w:val="24"/>
          <w:szCs w:val="24"/>
          <w:lang w:val="es-ES_tradnl"/>
        </w:rPr>
        <w:t>n</w:t>
      </w:r>
      <w:r w:rsidR="00134A74" w:rsidRPr="000F3C5A">
        <w:rPr>
          <w:rFonts w:ascii="Arial" w:eastAsiaTheme="minorHAnsi" w:hAnsi="Arial" w:cs="Arial"/>
          <w:bCs/>
          <w:sz w:val="24"/>
          <w:szCs w:val="24"/>
          <w:lang w:val="es-ES_tradnl"/>
        </w:rPr>
        <w:t xml:space="preserve"> of size and follicular </w:t>
      </w:r>
      <w:r w:rsidR="00B0095C">
        <w:rPr>
          <w:rFonts w:ascii="Arial" w:eastAsiaTheme="minorHAnsi" w:hAnsi="Arial" w:cs="Arial"/>
          <w:bCs/>
          <w:sz w:val="24"/>
          <w:szCs w:val="24"/>
          <w:lang w:val="es-ES_tradnl"/>
        </w:rPr>
        <w:t>count</w:t>
      </w:r>
      <w:r w:rsidR="00134A74" w:rsidRPr="000F3C5A">
        <w:rPr>
          <w:rFonts w:ascii="Arial" w:eastAsiaTheme="minorHAnsi" w:hAnsi="Arial" w:cs="Arial"/>
          <w:bCs/>
          <w:sz w:val="24"/>
          <w:szCs w:val="24"/>
          <w:lang w:val="es-ES_tradnl"/>
        </w:rPr>
        <w:t xml:space="preserve">, </w:t>
      </w:r>
      <w:r w:rsidRPr="000F3C5A">
        <w:rPr>
          <w:rFonts w:ascii="Arial" w:eastAsiaTheme="minorHAnsi" w:hAnsi="Arial" w:cs="Arial"/>
          <w:bCs/>
          <w:sz w:val="24"/>
          <w:szCs w:val="24"/>
          <w:lang w:val="es-ES_tradnl"/>
        </w:rPr>
        <w:t xml:space="preserve"> </w:t>
      </w:r>
    </w:p>
    <w:p w:rsidR="00134A74" w:rsidRPr="000F3C5A" w:rsidRDefault="00B6011F" w:rsidP="0029076D">
      <w:pPr>
        <w:autoSpaceDE w:val="0"/>
        <w:autoSpaceDN w:val="0"/>
        <w:adjustRightInd w:val="0"/>
        <w:snapToGrid w:val="0"/>
        <w:spacing w:after="0" w:line="480" w:lineRule="auto"/>
        <w:jc w:val="both"/>
        <w:rPr>
          <w:rFonts w:ascii="Arial" w:eastAsiaTheme="minorHAnsi" w:hAnsi="Arial" w:cs="Arial"/>
          <w:bCs/>
          <w:sz w:val="24"/>
          <w:szCs w:val="24"/>
          <w:lang w:val="es-ES_tradnl"/>
        </w:rPr>
      </w:pPr>
      <w:r w:rsidRPr="000F3C5A">
        <w:rPr>
          <w:rFonts w:ascii="Arial" w:eastAsiaTheme="minorHAnsi" w:hAnsi="Arial" w:cs="Arial"/>
          <w:bCs/>
          <w:i/>
          <w:sz w:val="24"/>
          <w:szCs w:val="24"/>
          <w:lang w:val="es-ES_tradnl"/>
        </w:rPr>
        <w:t xml:space="preserve">µ </w:t>
      </w:r>
      <w:r w:rsidR="00134A74" w:rsidRPr="000F3C5A">
        <w:rPr>
          <w:rFonts w:ascii="Arial" w:eastAsiaTheme="minorHAnsi" w:hAnsi="Arial" w:cs="Arial"/>
          <w:bCs/>
          <w:sz w:val="24"/>
          <w:szCs w:val="24"/>
          <w:lang w:val="es-ES_tradnl"/>
        </w:rPr>
        <w:t>represents the general mean,</w:t>
      </w:r>
    </w:p>
    <w:p w:rsidR="00134A74" w:rsidRPr="000F3C5A" w:rsidRDefault="00B6011F" w:rsidP="0029076D">
      <w:pPr>
        <w:autoSpaceDE w:val="0"/>
        <w:autoSpaceDN w:val="0"/>
        <w:adjustRightInd w:val="0"/>
        <w:snapToGrid w:val="0"/>
        <w:spacing w:after="0" w:line="480" w:lineRule="auto"/>
        <w:jc w:val="both"/>
        <w:rPr>
          <w:rFonts w:ascii="Arial" w:eastAsiaTheme="minorHAnsi" w:hAnsi="Arial" w:cs="Arial"/>
          <w:bCs/>
          <w:sz w:val="24"/>
          <w:szCs w:val="24"/>
          <w:lang w:val="es-ES_tradnl"/>
        </w:rPr>
      </w:pPr>
      <w:r w:rsidRPr="000F3C5A">
        <w:rPr>
          <w:rFonts w:ascii="Arial" w:eastAsiaTheme="minorHAnsi" w:hAnsi="Arial" w:cs="Arial"/>
          <w:bCs/>
          <w:sz w:val="24"/>
          <w:szCs w:val="24"/>
          <w:lang w:val="es-ES_tradnl"/>
        </w:rPr>
        <w:t xml:space="preserve"> </w:t>
      </w:r>
      <w:r w:rsidRPr="000F3C5A">
        <w:rPr>
          <w:rFonts w:ascii="Arial" w:eastAsiaTheme="minorHAnsi" w:hAnsi="Arial" w:cs="Arial"/>
          <w:bCs/>
          <w:i/>
          <w:sz w:val="24"/>
          <w:szCs w:val="24"/>
          <w:lang w:val="es-ES_tradnl"/>
        </w:rPr>
        <w:t>T</w:t>
      </w:r>
      <w:r w:rsidRPr="000F3C5A">
        <w:rPr>
          <w:rFonts w:ascii="Arial" w:eastAsiaTheme="minorHAnsi" w:hAnsi="Arial" w:cs="Arial"/>
          <w:bCs/>
          <w:i/>
          <w:sz w:val="24"/>
          <w:szCs w:val="24"/>
          <w:vertAlign w:val="subscript"/>
          <w:lang w:val="es-ES_tradnl"/>
        </w:rPr>
        <w:t>i</w:t>
      </w:r>
      <w:r w:rsidRPr="000F3C5A">
        <w:rPr>
          <w:rFonts w:ascii="Arial" w:eastAsiaTheme="minorHAnsi" w:hAnsi="Arial" w:cs="Arial"/>
          <w:bCs/>
          <w:sz w:val="24"/>
          <w:szCs w:val="24"/>
          <w:lang w:val="es-ES_tradnl"/>
        </w:rPr>
        <w:t xml:space="preserve"> represent</w:t>
      </w:r>
      <w:r w:rsidR="00134A74" w:rsidRPr="000F3C5A">
        <w:rPr>
          <w:rFonts w:ascii="Arial" w:eastAsiaTheme="minorHAnsi" w:hAnsi="Arial" w:cs="Arial"/>
          <w:bCs/>
          <w:sz w:val="24"/>
          <w:szCs w:val="24"/>
          <w:lang w:val="es-ES_tradnl"/>
        </w:rPr>
        <w:t>s the</w:t>
      </w:r>
      <w:r w:rsidRPr="000F3C5A">
        <w:rPr>
          <w:rFonts w:ascii="Arial" w:eastAsiaTheme="minorHAnsi" w:hAnsi="Arial" w:cs="Arial"/>
          <w:bCs/>
          <w:sz w:val="24"/>
          <w:szCs w:val="24"/>
          <w:lang w:val="es-ES_tradnl"/>
        </w:rPr>
        <w:t xml:space="preserve"> ef</w:t>
      </w:r>
      <w:r w:rsidR="00134A74" w:rsidRPr="000F3C5A">
        <w:rPr>
          <w:rFonts w:ascii="Arial" w:eastAsiaTheme="minorHAnsi" w:hAnsi="Arial" w:cs="Arial"/>
          <w:bCs/>
          <w:sz w:val="24"/>
          <w:szCs w:val="24"/>
          <w:lang w:val="es-ES_tradnl"/>
        </w:rPr>
        <w:t>f</w:t>
      </w:r>
      <w:r w:rsidRPr="000F3C5A">
        <w:rPr>
          <w:rFonts w:ascii="Arial" w:eastAsiaTheme="minorHAnsi" w:hAnsi="Arial" w:cs="Arial"/>
          <w:bCs/>
          <w:sz w:val="24"/>
          <w:szCs w:val="24"/>
          <w:lang w:val="es-ES_tradnl"/>
        </w:rPr>
        <w:t>ect</w:t>
      </w:r>
      <w:r w:rsidR="00134A74" w:rsidRPr="000F3C5A">
        <w:rPr>
          <w:rFonts w:ascii="Arial" w:eastAsiaTheme="minorHAnsi" w:hAnsi="Arial" w:cs="Arial"/>
          <w:bCs/>
          <w:sz w:val="24"/>
          <w:szCs w:val="24"/>
          <w:lang w:val="es-ES_tradnl"/>
        </w:rPr>
        <w:t xml:space="preserve"> of the</w:t>
      </w:r>
      <w:r w:rsidRPr="000F3C5A">
        <w:rPr>
          <w:rFonts w:ascii="Arial" w:eastAsiaTheme="minorHAnsi" w:hAnsi="Arial" w:cs="Arial"/>
          <w:bCs/>
          <w:sz w:val="24"/>
          <w:szCs w:val="24"/>
          <w:lang w:val="es-ES_tradnl"/>
        </w:rPr>
        <w:t xml:space="preserve"> </w:t>
      </w:r>
      <w:r w:rsidRPr="000F3C5A">
        <w:rPr>
          <w:rFonts w:ascii="Arial" w:eastAsiaTheme="minorHAnsi" w:hAnsi="Arial" w:cs="Arial"/>
          <w:bCs/>
          <w:i/>
          <w:iCs/>
          <w:sz w:val="24"/>
          <w:szCs w:val="24"/>
          <w:lang w:val="es-ES_tradnl"/>
        </w:rPr>
        <w:t>i</w:t>
      </w:r>
      <w:r w:rsidRPr="000F3C5A">
        <w:rPr>
          <w:rFonts w:ascii="Arial" w:eastAsiaTheme="minorHAnsi" w:hAnsi="Arial" w:cs="Arial"/>
          <w:bCs/>
          <w:sz w:val="24"/>
          <w:szCs w:val="24"/>
          <w:lang w:val="es-ES_tradnl"/>
        </w:rPr>
        <w:t>-</w:t>
      </w:r>
      <w:r w:rsidR="00134A74" w:rsidRPr="000F3C5A">
        <w:rPr>
          <w:rFonts w:ascii="Arial" w:eastAsiaTheme="minorHAnsi" w:hAnsi="Arial" w:cs="Arial"/>
          <w:bCs/>
          <w:sz w:val="24"/>
          <w:szCs w:val="24"/>
          <w:lang w:val="es-ES_tradnl"/>
        </w:rPr>
        <w:t xml:space="preserve">th </w:t>
      </w:r>
      <w:r w:rsidRPr="000F3C5A">
        <w:rPr>
          <w:rFonts w:ascii="Arial" w:eastAsiaTheme="minorHAnsi" w:hAnsi="Arial" w:cs="Arial"/>
          <w:bCs/>
          <w:sz w:val="24"/>
          <w:szCs w:val="24"/>
          <w:lang w:val="es-ES_tradnl"/>
        </w:rPr>
        <w:t>tr</w:t>
      </w:r>
      <w:r w:rsidR="002F4A2F">
        <w:rPr>
          <w:rFonts w:ascii="Arial" w:eastAsiaTheme="minorHAnsi" w:hAnsi="Arial" w:cs="Arial"/>
          <w:bCs/>
          <w:sz w:val="24"/>
          <w:szCs w:val="24"/>
          <w:lang w:val="es-ES_tradnl"/>
        </w:rPr>
        <w:t>eat</w:t>
      </w:r>
      <w:r w:rsidR="00134A74" w:rsidRPr="000F3C5A">
        <w:rPr>
          <w:rFonts w:ascii="Arial" w:eastAsiaTheme="minorHAnsi" w:hAnsi="Arial" w:cs="Arial"/>
          <w:bCs/>
          <w:sz w:val="24"/>
          <w:szCs w:val="24"/>
          <w:lang w:val="es-ES_tradnl"/>
        </w:rPr>
        <w:t>m</w:t>
      </w:r>
      <w:r w:rsidRPr="000F3C5A">
        <w:rPr>
          <w:rFonts w:ascii="Arial" w:eastAsiaTheme="minorHAnsi" w:hAnsi="Arial" w:cs="Arial"/>
          <w:bCs/>
          <w:sz w:val="24"/>
          <w:szCs w:val="24"/>
          <w:lang w:val="es-ES_tradnl"/>
        </w:rPr>
        <w:t>ent</w:t>
      </w:r>
      <w:r w:rsidR="00134A74" w:rsidRPr="000F3C5A">
        <w:rPr>
          <w:rFonts w:ascii="Arial" w:eastAsiaTheme="minorHAnsi" w:hAnsi="Arial" w:cs="Arial"/>
          <w:bCs/>
          <w:sz w:val="24"/>
          <w:szCs w:val="24"/>
          <w:lang w:val="es-ES_tradnl"/>
        </w:rPr>
        <w:t xml:space="preserve"> of </w:t>
      </w:r>
      <w:r w:rsidRPr="000F3C5A">
        <w:rPr>
          <w:rFonts w:ascii="Arial" w:eastAsiaTheme="minorHAnsi" w:hAnsi="Arial" w:cs="Arial"/>
          <w:bCs/>
          <w:sz w:val="24"/>
          <w:szCs w:val="24"/>
          <w:lang w:val="es-ES_tradnl"/>
        </w:rPr>
        <w:t>eCG</w:t>
      </w:r>
      <w:r w:rsidR="00134A74" w:rsidRPr="000F3C5A">
        <w:rPr>
          <w:rFonts w:ascii="Arial" w:eastAsiaTheme="minorHAnsi" w:hAnsi="Arial" w:cs="Arial"/>
          <w:bCs/>
          <w:sz w:val="24"/>
          <w:szCs w:val="24"/>
          <w:lang w:val="es-ES_tradnl"/>
        </w:rPr>
        <w:t xml:space="preserve"> dosage</w:t>
      </w:r>
      <w:r w:rsidRPr="000F3C5A">
        <w:rPr>
          <w:rFonts w:ascii="Arial" w:eastAsiaTheme="minorHAnsi" w:hAnsi="Arial" w:cs="Arial"/>
          <w:bCs/>
          <w:sz w:val="24"/>
          <w:szCs w:val="24"/>
          <w:lang w:val="es-ES_tradnl"/>
        </w:rPr>
        <w:t xml:space="preserve">, </w:t>
      </w:r>
    </w:p>
    <w:p w:rsidR="00134A74" w:rsidRPr="000F3C5A" w:rsidRDefault="00134A74" w:rsidP="0029076D">
      <w:pPr>
        <w:autoSpaceDE w:val="0"/>
        <w:autoSpaceDN w:val="0"/>
        <w:adjustRightInd w:val="0"/>
        <w:snapToGrid w:val="0"/>
        <w:spacing w:after="0" w:line="480" w:lineRule="auto"/>
        <w:jc w:val="both"/>
        <w:rPr>
          <w:rFonts w:ascii="Arial" w:eastAsiaTheme="minorHAnsi" w:hAnsi="Arial" w:cs="Arial"/>
          <w:bCs/>
          <w:sz w:val="24"/>
          <w:szCs w:val="24"/>
          <w:lang w:val="es-ES_tradnl"/>
        </w:rPr>
      </w:pPr>
      <w:r w:rsidRPr="000F3C5A">
        <w:rPr>
          <w:rFonts w:ascii="Arial" w:eastAsiaTheme="minorHAnsi" w:hAnsi="Arial" w:cs="Arial"/>
          <w:bCs/>
          <w:i/>
          <w:sz w:val="24"/>
          <w:szCs w:val="24"/>
          <w:lang w:val="es-ES_tradnl"/>
        </w:rPr>
        <w:t>Goat</w:t>
      </w:r>
      <w:r w:rsidR="00B6011F" w:rsidRPr="000F3C5A">
        <w:rPr>
          <w:rFonts w:ascii="Arial" w:eastAsiaTheme="minorHAnsi" w:hAnsi="Arial" w:cs="Arial"/>
          <w:bCs/>
          <w:i/>
          <w:sz w:val="24"/>
          <w:szCs w:val="24"/>
          <w:vertAlign w:val="subscript"/>
          <w:lang w:val="es-ES_tradnl"/>
        </w:rPr>
        <w:t>j</w:t>
      </w:r>
      <w:r w:rsidRPr="000F3C5A">
        <w:rPr>
          <w:rFonts w:ascii="Arial" w:eastAsiaTheme="minorHAnsi" w:hAnsi="Arial" w:cs="Arial"/>
          <w:bCs/>
          <w:sz w:val="24"/>
          <w:szCs w:val="24"/>
          <w:lang w:val="es-ES_tradnl"/>
        </w:rPr>
        <w:t xml:space="preserve"> represents the </w:t>
      </w:r>
      <w:r w:rsidR="00B6011F" w:rsidRPr="000F3C5A">
        <w:rPr>
          <w:rFonts w:ascii="Arial" w:eastAsiaTheme="minorHAnsi" w:hAnsi="Arial" w:cs="Arial"/>
          <w:bCs/>
          <w:i/>
          <w:iCs/>
          <w:sz w:val="24"/>
          <w:szCs w:val="24"/>
          <w:lang w:val="es-ES_tradnl"/>
        </w:rPr>
        <w:t>j</w:t>
      </w:r>
      <w:r w:rsidR="00B6011F" w:rsidRPr="000F3C5A">
        <w:rPr>
          <w:rFonts w:ascii="Arial" w:eastAsiaTheme="minorHAnsi" w:hAnsi="Arial" w:cs="Arial"/>
          <w:bCs/>
          <w:sz w:val="24"/>
          <w:szCs w:val="24"/>
          <w:lang w:val="es-ES_tradnl"/>
        </w:rPr>
        <w:t>-</w:t>
      </w:r>
      <w:r w:rsidRPr="000F3C5A">
        <w:rPr>
          <w:rFonts w:ascii="Arial" w:eastAsiaTheme="minorHAnsi" w:hAnsi="Arial" w:cs="Arial"/>
          <w:bCs/>
          <w:sz w:val="24"/>
          <w:szCs w:val="24"/>
          <w:lang w:val="es-ES_tradnl"/>
        </w:rPr>
        <w:t xml:space="preserve">th random </w:t>
      </w:r>
      <w:r w:rsidR="00B6011F" w:rsidRPr="000F3C5A">
        <w:rPr>
          <w:rFonts w:ascii="Arial" w:eastAsiaTheme="minorHAnsi" w:hAnsi="Arial" w:cs="Arial"/>
          <w:bCs/>
          <w:sz w:val="24"/>
          <w:szCs w:val="24"/>
          <w:lang w:val="es-ES_tradnl"/>
        </w:rPr>
        <w:t>ef</w:t>
      </w:r>
      <w:r w:rsidRPr="000F3C5A">
        <w:rPr>
          <w:rFonts w:ascii="Arial" w:eastAsiaTheme="minorHAnsi" w:hAnsi="Arial" w:cs="Arial"/>
          <w:bCs/>
          <w:sz w:val="24"/>
          <w:szCs w:val="24"/>
          <w:lang w:val="es-ES_tradnl"/>
        </w:rPr>
        <w:t>fect</w:t>
      </w:r>
      <w:r w:rsidR="00B6011F" w:rsidRPr="000F3C5A">
        <w:rPr>
          <w:rFonts w:ascii="Arial" w:eastAsiaTheme="minorHAnsi" w:hAnsi="Arial" w:cs="Arial"/>
          <w:bCs/>
          <w:sz w:val="24"/>
          <w:szCs w:val="24"/>
          <w:lang w:val="es-ES_tradnl"/>
        </w:rPr>
        <w:t xml:space="preserve"> </w:t>
      </w:r>
      <w:r w:rsidRPr="000F3C5A">
        <w:rPr>
          <w:rFonts w:ascii="Arial" w:eastAsiaTheme="minorHAnsi" w:hAnsi="Arial" w:cs="Arial"/>
          <w:bCs/>
          <w:sz w:val="24"/>
          <w:szCs w:val="24"/>
          <w:lang w:val="es-ES_tradnl"/>
        </w:rPr>
        <w:t xml:space="preserve">of the doe, and </w:t>
      </w:r>
    </w:p>
    <w:p w:rsidR="00DF5906" w:rsidRPr="000F3C5A" w:rsidRDefault="00B6011F" w:rsidP="0029076D">
      <w:pPr>
        <w:autoSpaceDE w:val="0"/>
        <w:autoSpaceDN w:val="0"/>
        <w:adjustRightInd w:val="0"/>
        <w:snapToGrid w:val="0"/>
        <w:spacing w:after="0" w:line="480" w:lineRule="auto"/>
        <w:jc w:val="both"/>
        <w:rPr>
          <w:rFonts w:ascii="Arial" w:eastAsiaTheme="minorHAnsi" w:hAnsi="Arial" w:cs="Arial"/>
          <w:sz w:val="24"/>
          <w:szCs w:val="24"/>
          <w:lang w:val="es-ES_tradnl"/>
        </w:rPr>
      </w:pPr>
      <w:r w:rsidRPr="000F3C5A">
        <w:rPr>
          <w:rFonts w:ascii="Arial" w:eastAsiaTheme="minorHAnsi" w:hAnsi="Arial" w:cs="Arial"/>
          <w:bCs/>
          <w:i/>
          <w:sz w:val="24"/>
          <w:szCs w:val="24"/>
          <w:lang w:val="es-ES_tradnl"/>
        </w:rPr>
        <w:t>E</w:t>
      </w:r>
      <w:r w:rsidRPr="000F3C5A">
        <w:rPr>
          <w:rFonts w:ascii="Arial" w:eastAsiaTheme="minorHAnsi" w:hAnsi="Arial" w:cs="Arial"/>
          <w:bCs/>
          <w:i/>
          <w:sz w:val="24"/>
          <w:szCs w:val="24"/>
          <w:vertAlign w:val="subscript"/>
          <w:lang w:val="es-ES_tradnl"/>
        </w:rPr>
        <w:t>ijk</w:t>
      </w:r>
      <w:r w:rsidRPr="000F3C5A">
        <w:rPr>
          <w:rFonts w:ascii="Arial" w:eastAsiaTheme="minorHAnsi" w:hAnsi="Arial" w:cs="Arial"/>
          <w:bCs/>
          <w:i/>
          <w:sz w:val="24"/>
          <w:szCs w:val="24"/>
          <w:lang w:val="es-ES_tradnl"/>
        </w:rPr>
        <w:t xml:space="preserve"> </w:t>
      </w:r>
      <w:r w:rsidRPr="000F3C5A">
        <w:rPr>
          <w:rFonts w:ascii="Arial" w:eastAsiaTheme="minorHAnsi" w:hAnsi="Arial" w:cs="Arial"/>
          <w:bCs/>
          <w:sz w:val="24"/>
          <w:szCs w:val="24"/>
          <w:lang w:val="es-ES_tradnl"/>
        </w:rPr>
        <w:t>represent</w:t>
      </w:r>
      <w:r w:rsidR="00134A74" w:rsidRPr="000F3C5A">
        <w:rPr>
          <w:rFonts w:ascii="Arial" w:eastAsiaTheme="minorHAnsi" w:hAnsi="Arial" w:cs="Arial"/>
          <w:bCs/>
          <w:sz w:val="24"/>
          <w:szCs w:val="24"/>
          <w:lang w:val="es-ES_tradnl"/>
        </w:rPr>
        <w:t>s the random error.</w:t>
      </w:r>
      <w:r w:rsidR="00DF5906" w:rsidRPr="000F3C5A">
        <w:rPr>
          <w:rFonts w:ascii="Arial" w:eastAsiaTheme="minorHAnsi" w:hAnsi="Arial" w:cs="Arial"/>
          <w:sz w:val="24"/>
          <w:szCs w:val="24"/>
          <w:lang w:val="es-ES_tradnl"/>
        </w:rPr>
        <w:t xml:space="preserve"> </w:t>
      </w:r>
    </w:p>
    <w:p w:rsidR="00B6011F" w:rsidRPr="000F3C5A" w:rsidRDefault="00DF5906" w:rsidP="00DF5906">
      <w:pPr>
        <w:autoSpaceDE w:val="0"/>
        <w:autoSpaceDN w:val="0"/>
        <w:adjustRightInd w:val="0"/>
        <w:snapToGrid w:val="0"/>
        <w:spacing w:after="0" w:line="480" w:lineRule="auto"/>
        <w:ind w:firstLine="567"/>
        <w:jc w:val="both"/>
        <w:rPr>
          <w:rFonts w:ascii="Arial" w:eastAsiaTheme="minorHAnsi" w:hAnsi="Arial" w:cs="Arial"/>
          <w:sz w:val="24"/>
          <w:szCs w:val="24"/>
          <w:lang w:val="es-ES_tradnl"/>
        </w:rPr>
      </w:pPr>
      <w:r w:rsidRPr="000F3C5A">
        <w:rPr>
          <w:rFonts w:ascii="Arial" w:eastAsiaTheme="minorHAnsi" w:hAnsi="Arial" w:cs="Arial"/>
          <w:sz w:val="24"/>
          <w:szCs w:val="24"/>
          <w:lang w:val="es-ES_tradnl"/>
        </w:rPr>
        <w:t>Mean differences were assessed using the Tukeys test</w:t>
      </w:r>
      <w:r w:rsidR="00FA3F31" w:rsidRPr="000F3C5A">
        <w:rPr>
          <w:rFonts w:ascii="Arial" w:eastAsiaTheme="minorHAnsi" w:hAnsi="Arial" w:cs="Arial"/>
          <w:sz w:val="24"/>
          <w:szCs w:val="24"/>
          <w:lang w:val="es-ES_tradnl"/>
        </w:rPr>
        <w:t xml:space="preserve"> (</w:t>
      </w:r>
      <w:r w:rsidRPr="000F3C5A">
        <w:rPr>
          <w:rFonts w:ascii="Arial" w:eastAsiaTheme="minorHAnsi" w:hAnsi="Arial" w:cs="Arial"/>
          <w:sz w:val="24"/>
          <w:szCs w:val="24"/>
          <w:lang w:val="es-ES_tradnl"/>
        </w:rPr>
        <w:t>α = 0.05</w:t>
      </w:r>
      <w:r w:rsidR="00FA3F31" w:rsidRPr="000F3C5A">
        <w:rPr>
          <w:rFonts w:ascii="Arial" w:eastAsiaTheme="minorHAnsi" w:hAnsi="Arial" w:cs="Arial"/>
          <w:sz w:val="24"/>
          <w:szCs w:val="24"/>
          <w:lang w:val="es-ES_tradnl"/>
        </w:rPr>
        <w:t xml:space="preserve">, </w:t>
      </w:r>
      <w:r w:rsidR="00A76C83" w:rsidRPr="000F3C5A">
        <w:rPr>
          <w:rFonts w:ascii="Arial" w:eastAsiaTheme="minorHAnsi" w:hAnsi="Arial" w:cs="Arial"/>
          <w:sz w:val="24"/>
          <w:szCs w:val="24"/>
          <w:lang w:val="es-ES_tradnl"/>
        </w:rPr>
        <w:t>Steel and Torrie</w:t>
      </w:r>
      <w:r w:rsidRPr="000F3C5A">
        <w:rPr>
          <w:rFonts w:ascii="Arial" w:eastAsiaTheme="minorHAnsi" w:hAnsi="Arial" w:cs="Arial"/>
          <w:sz w:val="24"/>
          <w:szCs w:val="24"/>
          <w:lang w:val="es-ES_tradnl"/>
        </w:rPr>
        <w:t>, 1989).</w:t>
      </w:r>
      <w:r w:rsidR="00127DB0">
        <w:rPr>
          <w:rFonts w:ascii="Arial" w:eastAsiaTheme="minorHAnsi" w:hAnsi="Arial" w:cs="Arial"/>
          <w:sz w:val="24"/>
          <w:szCs w:val="24"/>
          <w:lang w:val="es-ES_tradnl"/>
        </w:rPr>
        <w:t xml:space="preserve"> The differences in percentage of goats ovulating by time period</w:t>
      </w:r>
      <w:r w:rsidR="00F260B7">
        <w:rPr>
          <w:rFonts w:ascii="Arial" w:eastAsiaTheme="minorHAnsi" w:hAnsi="Arial" w:cs="Arial"/>
          <w:sz w:val="24"/>
          <w:szCs w:val="24"/>
          <w:lang w:val="es-ES_tradnl"/>
        </w:rPr>
        <w:t xml:space="preserve"> were detected by chi square analysis </w:t>
      </w:r>
      <w:r w:rsidR="00F260B7" w:rsidRPr="000F3C5A">
        <w:rPr>
          <w:rFonts w:ascii="Arial" w:eastAsiaTheme="minorHAnsi" w:hAnsi="Arial" w:cs="Arial"/>
          <w:sz w:val="24"/>
          <w:szCs w:val="24"/>
          <w:lang w:val="es-ES_tradnl"/>
        </w:rPr>
        <w:t>(α = 0.05, Steel and Torrie, 1989).</w:t>
      </w:r>
    </w:p>
    <w:p w:rsidR="00A76C83" w:rsidRDefault="00A76C83" w:rsidP="00DF5906">
      <w:pPr>
        <w:autoSpaceDE w:val="0"/>
        <w:autoSpaceDN w:val="0"/>
        <w:adjustRightInd w:val="0"/>
        <w:snapToGrid w:val="0"/>
        <w:spacing w:after="0" w:line="480" w:lineRule="auto"/>
        <w:ind w:firstLine="567"/>
        <w:jc w:val="both"/>
        <w:rPr>
          <w:rFonts w:ascii="Arial" w:eastAsiaTheme="minorHAnsi" w:hAnsi="Arial" w:cs="Arial"/>
          <w:bCs/>
          <w:sz w:val="24"/>
          <w:szCs w:val="24"/>
          <w:lang w:val="es-ES_tradnl"/>
        </w:rPr>
      </w:pPr>
    </w:p>
    <w:p w:rsidR="00B6011F" w:rsidRPr="000F3C5A" w:rsidRDefault="00A76C83" w:rsidP="00A76C83">
      <w:pPr>
        <w:snapToGrid w:val="0"/>
        <w:spacing w:after="0" w:line="480" w:lineRule="auto"/>
        <w:rPr>
          <w:rFonts w:ascii="Arial" w:hAnsi="Arial" w:cs="Arial"/>
          <w:b/>
          <w:bCs/>
          <w:sz w:val="24"/>
          <w:szCs w:val="24"/>
          <w:lang w:val="es-ES_tradnl"/>
        </w:rPr>
      </w:pPr>
      <w:r w:rsidRPr="000F3C5A">
        <w:rPr>
          <w:rFonts w:ascii="Arial" w:hAnsi="Arial" w:cs="Arial"/>
          <w:b/>
          <w:bCs/>
          <w:sz w:val="24"/>
          <w:szCs w:val="24"/>
          <w:lang w:val="es-ES_tradnl"/>
        </w:rPr>
        <w:t>3. Results</w:t>
      </w:r>
    </w:p>
    <w:p w:rsidR="00C376D1" w:rsidRPr="000F3C5A" w:rsidRDefault="00C376D1" w:rsidP="00C376D1">
      <w:pPr>
        <w:snapToGrid w:val="0"/>
        <w:spacing w:after="0" w:line="480" w:lineRule="auto"/>
        <w:rPr>
          <w:rFonts w:ascii="Arial" w:hAnsi="Arial" w:cs="Arial"/>
          <w:b/>
          <w:bCs/>
          <w:sz w:val="24"/>
          <w:szCs w:val="24"/>
          <w:lang w:val="es-ES_tradnl"/>
        </w:rPr>
      </w:pPr>
      <w:r w:rsidRPr="000F3C5A">
        <w:rPr>
          <w:rFonts w:ascii="Arial" w:hAnsi="Arial" w:cs="Arial"/>
          <w:b/>
          <w:bCs/>
          <w:sz w:val="24"/>
          <w:szCs w:val="24"/>
          <w:lang w:val="es-ES_tradnl"/>
        </w:rPr>
        <w:t>3.1 Reproductive behavior in goats treated with progesterone vaginal devices and equine chorionic gonadotropin</w:t>
      </w:r>
    </w:p>
    <w:p w:rsidR="004B656D" w:rsidRPr="000F3C5A" w:rsidRDefault="00FC0EDE" w:rsidP="004B656D">
      <w:pPr>
        <w:snapToGrid w:val="0"/>
        <w:spacing w:after="0" w:line="480" w:lineRule="auto"/>
        <w:ind w:firstLine="567"/>
        <w:jc w:val="both"/>
        <w:rPr>
          <w:rFonts w:ascii="Arial" w:hAnsi="Arial" w:cs="Arial"/>
          <w:sz w:val="24"/>
          <w:szCs w:val="24"/>
          <w:lang w:val="es-ES_tradnl"/>
        </w:rPr>
      </w:pPr>
      <w:r>
        <w:rPr>
          <w:rFonts w:ascii="Arial" w:hAnsi="Arial" w:cs="Arial"/>
          <w:sz w:val="24"/>
          <w:szCs w:val="24"/>
          <w:lang w:val="es-ES_tradnl"/>
        </w:rPr>
        <w:t xml:space="preserve">Overall </w:t>
      </w:r>
      <w:r w:rsidR="004B656D" w:rsidRPr="000F3C5A">
        <w:rPr>
          <w:rFonts w:ascii="Arial" w:hAnsi="Arial" w:cs="Arial"/>
          <w:sz w:val="24"/>
          <w:szCs w:val="24"/>
          <w:lang w:val="es-ES_tradnl"/>
        </w:rPr>
        <w:t>E</w:t>
      </w:r>
      <w:r w:rsidR="00080306">
        <w:rPr>
          <w:rFonts w:ascii="Arial" w:hAnsi="Arial" w:cs="Arial"/>
          <w:sz w:val="24"/>
          <w:szCs w:val="24"/>
          <w:lang w:val="es-ES_tradnl"/>
        </w:rPr>
        <w:t>IR</w:t>
      </w:r>
      <w:r w:rsidR="004B656D" w:rsidRPr="000F3C5A">
        <w:rPr>
          <w:rFonts w:ascii="Arial" w:hAnsi="Arial" w:cs="Arial"/>
          <w:sz w:val="24"/>
          <w:szCs w:val="24"/>
          <w:lang w:val="es-ES_tradnl"/>
        </w:rPr>
        <w:t xml:space="preserve"> was 70%, it was greater in the M goats (7</w:t>
      </w:r>
      <w:r>
        <w:rPr>
          <w:rFonts w:ascii="Arial" w:hAnsi="Arial" w:cs="Arial"/>
          <w:sz w:val="24"/>
          <w:szCs w:val="24"/>
          <w:lang w:val="es-ES_tradnl"/>
        </w:rPr>
        <w:t>4</w:t>
      </w:r>
      <w:r w:rsidR="004B656D" w:rsidRPr="000F3C5A">
        <w:rPr>
          <w:rFonts w:ascii="Arial" w:hAnsi="Arial" w:cs="Arial"/>
          <w:sz w:val="24"/>
          <w:szCs w:val="24"/>
          <w:lang w:val="es-ES_tradnl"/>
        </w:rPr>
        <w:t>%), than in the P goats (66%)</w:t>
      </w:r>
      <w:r w:rsidR="003528A7">
        <w:rPr>
          <w:rFonts w:ascii="Arial" w:hAnsi="Arial" w:cs="Arial"/>
          <w:sz w:val="24"/>
          <w:szCs w:val="24"/>
          <w:lang w:val="es-ES_tradnl"/>
        </w:rPr>
        <w:t xml:space="preserve">; </w:t>
      </w:r>
      <w:r w:rsidR="00DE1D0A">
        <w:rPr>
          <w:rFonts w:ascii="Arial" w:hAnsi="Arial" w:cs="Arial"/>
          <w:sz w:val="24"/>
          <w:szCs w:val="24"/>
          <w:lang w:val="es-ES_tradnl"/>
        </w:rPr>
        <w:t>t</w:t>
      </w:r>
      <w:r w:rsidR="004B656D" w:rsidRPr="000F3C5A">
        <w:rPr>
          <w:rFonts w:ascii="Arial" w:hAnsi="Arial" w:cs="Arial"/>
          <w:sz w:val="24"/>
          <w:szCs w:val="24"/>
          <w:lang w:val="es-ES_tradnl"/>
        </w:rPr>
        <w:t>he E</w:t>
      </w:r>
      <w:r w:rsidR="00080306">
        <w:rPr>
          <w:rFonts w:ascii="Arial" w:hAnsi="Arial" w:cs="Arial"/>
          <w:sz w:val="24"/>
          <w:szCs w:val="24"/>
          <w:lang w:val="es-ES_tradnl"/>
        </w:rPr>
        <w:t>IR</w:t>
      </w:r>
      <w:r w:rsidR="004B656D" w:rsidRPr="000F3C5A">
        <w:rPr>
          <w:rFonts w:ascii="Arial" w:hAnsi="Arial" w:cs="Arial"/>
          <w:sz w:val="24"/>
          <w:szCs w:val="24"/>
          <w:lang w:val="es-ES_tradnl"/>
        </w:rPr>
        <w:t xml:space="preserve"> increased </w:t>
      </w:r>
      <w:r w:rsidR="008E7933">
        <w:rPr>
          <w:rFonts w:ascii="Arial" w:hAnsi="Arial" w:cs="Arial"/>
          <w:sz w:val="24"/>
          <w:szCs w:val="24"/>
          <w:lang w:val="es-ES_tradnl"/>
        </w:rPr>
        <w:t xml:space="preserve">significantly </w:t>
      </w:r>
      <w:r w:rsidR="00DE1D0A">
        <w:rPr>
          <w:rFonts w:ascii="Arial" w:hAnsi="Arial" w:cs="Arial"/>
          <w:sz w:val="24"/>
          <w:szCs w:val="24"/>
          <w:lang w:val="es-ES_tradnl"/>
        </w:rPr>
        <w:t>with eCG dose (P&lt;0.05</w:t>
      </w:r>
      <w:r w:rsidR="004B656D" w:rsidRPr="000F3C5A">
        <w:rPr>
          <w:rFonts w:ascii="Arial" w:hAnsi="Arial" w:cs="Arial"/>
          <w:sz w:val="24"/>
          <w:szCs w:val="24"/>
          <w:lang w:val="es-ES_tradnl"/>
        </w:rPr>
        <w:t>), in the P does, it increased from 45% (0 IU eCG) to 90% (400 IU eCG d</w:t>
      </w:r>
      <w:r w:rsidR="00DE1D0A">
        <w:rPr>
          <w:rFonts w:ascii="Arial" w:hAnsi="Arial" w:cs="Arial"/>
          <w:sz w:val="24"/>
          <w:szCs w:val="24"/>
          <w:lang w:val="es-ES_tradnl"/>
        </w:rPr>
        <w:t xml:space="preserve">ose, </w:t>
      </w:r>
      <w:r w:rsidR="00DE1D0A" w:rsidRPr="000F3C5A">
        <w:rPr>
          <w:rFonts w:ascii="Arial" w:hAnsi="Arial" w:cs="Arial"/>
          <w:sz w:val="24"/>
          <w:szCs w:val="24"/>
          <w:lang w:val="es-ES_tradnl"/>
        </w:rPr>
        <w:t>Table 1</w:t>
      </w:r>
      <w:r w:rsidR="00DE1D0A">
        <w:rPr>
          <w:rFonts w:ascii="Arial" w:hAnsi="Arial" w:cs="Arial"/>
          <w:sz w:val="24"/>
          <w:szCs w:val="24"/>
          <w:lang w:val="es-ES_tradnl"/>
        </w:rPr>
        <w:t>). The E</w:t>
      </w:r>
      <w:r w:rsidR="00080306">
        <w:rPr>
          <w:rFonts w:ascii="Arial" w:hAnsi="Arial" w:cs="Arial"/>
          <w:sz w:val="24"/>
          <w:szCs w:val="24"/>
          <w:lang w:val="es-ES_tradnl"/>
        </w:rPr>
        <w:t>IR</w:t>
      </w:r>
      <w:r w:rsidR="00DE1D0A">
        <w:rPr>
          <w:rFonts w:ascii="Arial" w:hAnsi="Arial" w:cs="Arial"/>
          <w:sz w:val="24"/>
          <w:szCs w:val="24"/>
          <w:lang w:val="es-ES_tradnl"/>
        </w:rPr>
        <w:t xml:space="preserve"> was greater (P&lt;0.05</w:t>
      </w:r>
      <w:r w:rsidR="004B656D" w:rsidRPr="000F3C5A">
        <w:rPr>
          <w:rFonts w:ascii="Arial" w:hAnsi="Arial" w:cs="Arial"/>
          <w:sz w:val="24"/>
          <w:szCs w:val="24"/>
          <w:lang w:val="es-ES_tradnl"/>
        </w:rPr>
        <w:t xml:space="preserve">) in the M goats treated with 0 (80%) or with with 400 IU (79%) of eCG, compared to M goats treated with 200 IU of eCG (62.5%). </w:t>
      </w:r>
    </w:p>
    <w:p w:rsidR="00D12CA4" w:rsidRDefault="00D12CA4" w:rsidP="00D12CA4">
      <w:pPr>
        <w:snapToGrid w:val="0"/>
        <w:spacing w:after="0" w:line="480" w:lineRule="auto"/>
        <w:ind w:firstLine="567"/>
        <w:jc w:val="both"/>
        <w:rPr>
          <w:rFonts w:ascii="Arial" w:hAnsi="Arial" w:cs="Arial"/>
          <w:sz w:val="24"/>
          <w:szCs w:val="24"/>
          <w:lang w:val="es-ES_tradnl"/>
        </w:rPr>
      </w:pPr>
      <w:r>
        <w:rPr>
          <w:rFonts w:ascii="Arial" w:hAnsi="Arial" w:cs="Arial"/>
          <w:sz w:val="24"/>
          <w:szCs w:val="24"/>
          <w:lang w:val="es-ES_tradnl"/>
        </w:rPr>
        <w:t xml:space="preserve">Overall </w:t>
      </w:r>
      <w:r w:rsidRPr="000F3C5A">
        <w:rPr>
          <w:rFonts w:ascii="Arial" w:hAnsi="Arial" w:cs="Arial"/>
          <w:sz w:val="24"/>
          <w:szCs w:val="24"/>
          <w:lang w:val="es-ES_tradnl"/>
        </w:rPr>
        <w:t>G</w:t>
      </w:r>
      <w:r>
        <w:rPr>
          <w:rFonts w:ascii="Arial" w:hAnsi="Arial" w:cs="Arial"/>
          <w:sz w:val="24"/>
          <w:szCs w:val="24"/>
          <w:lang w:val="es-ES_tradnl"/>
        </w:rPr>
        <w:t>%</w:t>
      </w:r>
      <w:r w:rsidRPr="000F3C5A">
        <w:rPr>
          <w:rFonts w:ascii="Arial" w:hAnsi="Arial" w:cs="Arial"/>
          <w:sz w:val="24"/>
          <w:szCs w:val="24"/>
          <w:lang w:val="es-ES_tradnl"/>
        </w:rPr>
        <w:t xml:space="preserve"> was 78.7%, the lowest and highest values were 63.6% (0 IU eCG dose group) and 90% (200 and 400 IU eCG dose groups), for</w:t>
      </w:r>
      <w:r>
        <w:rPr>
          <w:rFonts w:ascii="Arial" w:hAnsi="Arial" w:cs="Arial"/>
          <w:sz w:val="24"/>
          <w:szCs w:val="24"/>
          <w:lang w:val="es-ES_tradnl"/>
        </w:rPr>
        <w:t xml:space="preserve"> the P goats. For the M goats, </w:t>
      </w:r>
      <w:r w:rsidRPr="000F3C5A">
        <w:rPr>
          <w:rFonts w:ascii="Arial" w:hAnsi="Arial" w:cs="Arial"/>
          <w:sz w:val="24"/>
          <w:szCs w:val="24"/>
          <w:lang w:val="es-ES_tradnl"/>
        </w:rPr>
        <w:t>G</w:t>
      </w:r>
      <w:r>
        <w:rPr>
          <w:rFonts w:ascii="Arial" w:hAnsi="Arial" w:cs="Arial"/>
          <w:sz w:val="24"/>
          <w:szCs w:val="24"/>
          <w:lang w:val="es-ES_tradnl"/>
        </w:rPr>
        <w:t>%</w:t>
      </w:r>
      <w:r w:rsidRPr="000F3C5A">
        <w:rPr>
          <w:rFonts w:ascii="Arial" w:hAnsi="Arial" w:cs="Arial"/>
          <w:sz w:val="24"/>
          <w:szCs w:val="24"/>
          <w:lang w:val="es-ES_tradnl"/>
        </w:rPr>
        <w:t xml:space="preserve"> </w:t>
      </w:r>
      <w:r>
        <w:rPr>
          <w:rFonts w:ascii="Arial" w:hAnsi="Arial" w:cs="Arial"/>
          <w:sz w:val="24"/>
          <w:szCs w:val="24"/>
          <w:lang w:val="es-ES_tradnl"/>
        </w:rPr>
        <w:t xml:space="preserve">values </w:t>
      </w:r>
      <w:r w:rsidRPr="000F3C5A">
        <w:rPr>
          <w:rFonts w:ascii="Arial" w:hAnsi="Arial" w:cs="Arial"/>
          <w:sz w:val="24"/>
          <w:szCs w:val="24"/>
          <w:lang w:val="es-ES_tradnl"/>
        </w:rPr>
        <w:t>were 80%, 79% and 79%, respectively, for the 0, 200 and 400 IU eCG dose groups (Table 1).</w:t>
      </w:r>
    </w:p>
    <w:p w:rsidR="002F0F38" w:rsidRDefault="002F0F38" w:rsidP="004B656D">
      <w:pPr>
        <w:snapToGrid w:val="0"/>
        <w:spacing w:after="0" w:line="480" w:lineRule="auto"/>
        <w:ind w:firstLine="567"/>
        <w:jc w:val="both"/>
        <w:rPr>
          <w:rFonts w:ascii="Arial" w:hAnsi="Arial" w:cs="Arial"/>
          <w:sz w:val="24"/>
          <w:szCs w:val="24"/>
          <w:lang w:val="es-ES_tradnl"/>
        </w:rPr>
      </w:pPr>
    </w:p>
    <w:p w:rsidR="00D12CA4" w:rsidRPr="000F3C5A" w:rsidRDefault="00D12CA4" w:rsidP="004B656D">
      <w:pPr>
        <w:snapToGrid w:val="0"/>
        <w:spacing w:after="0" w:line="480" w:lineRule="auto"/>
        <w:ind w:firstLine="567"/>
        <w:jc w:val="both"/>
        <w:rPr>
          <w:rFonts w:ascii="Arial" w:hAnsi="Arial" w:cs="Arial"/>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39"/>
        <w:gridCol w:w="1840"/>
        <w:gridCol w:w="1840"/>
        <w:gridCol w:w="1840"/>
      </w:tblGrid>
      <w:tr w:rsidR="002F035B" w:rsidRPr="000F3C5A" w:rsidTr="00C50F12">
        <w:tc>
          <w:tcPr>
            <w:tcW w:w="9060" w:type="dxa"/>
            <w:gridSpan w:val="5"/>
            <w:tcBorders>
              <w:bottom w:val="single" w:sz="4" w:space="0" w:color="auto"/>
            </w:tcBorders>
          </w:tcPr>
          <w:p w:rsidR="002F035B" w:rsidRPr="000F3C5A" w:rsidRDefault="002F4A2F" w:rsidP="001C3754">
            <w:pPr>
              <w:snapToGrid w:val="0"/>
              <w:spacing w:after="0" w:line="480" w:lineRule="auto"/>
              <w:jc w:val="both"/>
              <w:rPr>
                <w:rFonts w:ascii="Arial" w:hAnsi="Arial" w:cs="Arial"/>
                <w:sz w:val="24"/>
                <w:szCs w:val="24"/>
                <w:lang w:val="es-ES_tradnl"/>
              </w:rPr>
            </w:pPr>
            <w:r>
              <w:rPr>
                <w:rFonts w:ascii="Arial" w:hAnsi="Arial" w:cs="Arial"/>
                <w:sz w:val="24"/>
                <w:szCs w:val="24"/>
                <w:lang w:val="es-ES_tradnl"/>
              </w:rPr>
              <w:lastRenderedPageBreak/>
              <w:t>Table 1. E</w:t>
            </w:r>
            <w:r w:rsidR="00187484" w:rsidRPr="000F3C5A">
              <w:rPr>
                <w:rFonts w:ascii="Arial" w:hAnsi="Arial" w:cs="Arial"/>
                <w:sz w:val="24"/>
                <w:szCs w:val="24"/>
                <w:lang w:val="es-ES_tradnl"/>
              </w:rPr>
              <w:t>strus</w:t>
            </w:r>
            <w:r>
              <w:rPr>
                <w:rFonts w:ascii="Arial" w:hAnsi="Arial" w:cs="Arial"/>
                <w:sz w:val="24"/>
                <w:szCs w:val="24"/>
                <w:lang w:val="es-ES_tradnl"/>
              </w:rPr>
              <w:t xml:space="preserve"> induction rates (EIR)</w:t>
            </w:r>
            <w:r w:rsidR="00187484" w:rsidRPr="000F3C5A">
              <w:rPr>
                <w:rFonts w:ascii="Arial" w:hAnsi="Arial" w:cs="Arial"/>
                <w:sz w:val="24"/>
                <w:szCs w:val="24"/>
                <w:lang w:val="es-ES_tradnl"/>
              </w:rPr>
              <w:t xml:space="preserve"> and gestatio</w:t>
            </w:r>
            <w:r w:rsidR="002F035B" w:rsidRPr="000F3C5A">
              <w:rPr>
                <w:rFonts w:ascii="Arial" w:hAnsi="Arial" w:cs="Arial"/>
                <w:sz w:val="24"/>
                <w:szCs w:val="24"/>
                <w:lang w:val="es-ES_tradnl"/>
              </w:rPr>
              <w:t>n</w:t>
            </w:r>
            <w:r w:rsidR="001C3754" w:rsidRPr="000F3C5A">
              <w:rPr>
                <w:rFonts w:ascii="Arial" w:hAnsi="Arial" w:cs="Arial"/>
                <w:sz w:val="24"/>
                <w:szCs w:val="24"/>
                <w:lang w:val="es-ES_tradnl"/>
              </w:rPr>
              <w:t xml:space="preserve"> percentages</w:t>
            </w:r>
            <w:r w:rsidR="00187484" w:rsidRPr="000F3C5A">
              <w:rPr>
                <w:rFonts w:ascii="Arial" w:hAnsi="Arial" w:cs="Arial"/>
                <w:sz w:val="24"/>
                <w:szCs w:val="24"/>
                <w:lang w:val="es-ES_tradnl"/>
              </w:rPr>
              <w:t xml:space="preserve"> </w:t>
            </w:r>
            <w:r>
              <w:rPr>
                <w:rFonts w:ascii="Arial" w:hAnsi="Arial" w:cs="Arial"/>
                <w:sz w:val="24"/>
                <w:szCs w:val="24"/>
                <w:lang w:val="es-ES_tradnl"/>
              </w:rPr>
              <w:t xml:space="preserve">(G%) </w:t>
            </w:r>
            <w:r w:rsidR="00187484" w:rsidRPr="000F3C5A">
              <w:rPr>
                <w:rFonts w:ascii="Arial" w:hAnsi="Arial" w:cs="Arial"/>
                <w:sz w:val="24"/>
                <w:szCs w:val="24"/>
                <w:lang w:val="es-ES_tradnl"/>
              </w:rPr>
              <w:t>in primiparous and multiparous goats treated with two doses of prostaglandin F2α, progesterone and equine chorionic gonadotropin (e</w:t>
            </w:r>
            <w:r w:rsidR="001F1623" w:rsidRPr="000F3C5A">
              <w:rPr>
                <w:rFonts w:ascii="Arial" w:hAnsi="Arial" w:cs="Arial"/>
                <w:sz w:val="24"/>
                <w:szCs w:val="24"/>
                <w:lang w:val="es-ES_tradnl"/>
              </w:rPr>
              <w:t xml:space="preserve">CG), during the </w:t>
            </w:r>
            <w:r w:rsidR="001C3754" w:rsidRPr="000F3C5A">
              <w:rPr>
                <w:rFonts w:ascii="Arial" w:hAnsi="Arial" w:cs="Arial"/>
                <w:sz w:val="24"/>
                <w:szCs w:val="24"/>
                <w:lang w:val="es-ES_tradnl"/>
              </w:rPr>
              <w:t xml:space="preserve">breeding </w:t>
            </w:r>
            <w:r w:rsidR="001F1623" w:rsidRPr="000F3C5A">
              <w:rPr>
                <w:rFonts w:ascii="Arial" w:hAnsi="Arial" w:cs="Arial"/>
                <w:sz w:val="24"/>
                <w:szCs w:val="24"/>
                <w:lang w:val="es-ES_tradnl"/>
              </w:rPr>
              <w:t>season</w:t>
            </w:r>
            <w:r w:rsidR="002F035B" w:rsidRPr="000F3C5A">
              <w:rPr>
                <w:rFonts w:ascii="Arial" w:hAnsi="Arial" w:cs="Arial"/>
                <w:sz w:val="24"/>
                <w:szCs w:val="24"/>
                <w:lang w:val="es-ES_tradnl"/>
              </w:rPr>
              <w:t>.</w:t>
            </w:r>
          </w:p>
        </w:tc>
      </w:tr>
      <w:tr w:rsidR="002F035B" w:rsidRPr="000F3C5A" w:rsidTr="00C50F12">
        <w:tc>
          <w:tcPr>
            <w:tcW w:w="1701" w:type="dxa"/>
            <w:vMerge w:val="restart"/>
            <w:tcBorders>
              <w:top w:val="single" w:sz="4" w:space="0" w:color="auto"/>
              <w:bottom w:val="single" w:sz="4" w:space="0" w:color="auto"/>
            </w:tcBorders>
            <w:vAlign w:val="center"/>
          </w:tcPr>
          <w:p w:rsidR="002F035B" w:rsidRPr="000F3C5A" w:rsidRDefault="002F035B"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eCG (</w:t>
            </w:r>
            <w:r w:rsidR="00187484" w:rsidRPr="000F3C5A">
              <w:rPr>
                <w:rFonts w:ascii="Arial" w:hAnsi="Arial" w:cs="Arial"/>
                <w:sz w:val="24"/>
                <w:szCs w:val="24"/>
                <w:lang w:val="es-ES_tradnl"/>
              </w:rPr>
              <w:t>I</w:t>
            </w:r>
            <w:r w:rsidRPr="000F3C5A">
              <w:rPr>
                <w:rFonts w:ascii="Arial" w:hAnsi="Arial" w:cs="Arial"/>
                <w:sz w:val="24"/>
                <w:szCs w:val="24"/>
                <w:lang w:val="es-ES_tradnl"/>
              </w:rPr>
              <w:t>U)</w:t>
            </w:r>
          </w:p>
        </w:tc>
        <w:tc>
          <w:tcPr>
            <w:tcW w:w="3679" w:type="dxa"/>
            <w:gridSpan w:val="2"/>
            <w:tcBorders>
              <w:top w:val="single" w:sz="4" w:space="0" w:color="auto"/>
              <w:bottom w:val="single" w:sz="4" w:space="0" w:color="auto"/>
            </w:tcBorders>
            <w:vAlign w:val="center"/>
          </w:tcPr>
          <w:p w:rsidR="002F035B" w:rsidRPr="000F3C5A" w:rsidRDefault="00187484" w:rsidP="0029076D">
            <w:pPr>
              <w:snapToGrid w:val="0"/>
              <w:spacing w:after="0" w:line="480" w:lineRule="auto"/>
              <w:jc w:val="center"/>
              <w:rPr>
                <w:rFonts w:ascii="Arial" w:hAnsi="Arial" w:cs="Arial"/>
                <w:sz w:val="24"/>
                <w:szCs w:val="24"/>
                <w:lang w:val="es-ES_tradnl"/>
              </w:rPr>
            </w:pPr>
            <w:r w:rsidRPr="000F3C5A">
              <w:rPr>
                <w:rFonts w:ascii="Arial" w:hAnsi="Arial" w:cs="Arial"/>
                <w:sz w:val="24"/>
                <w:szCs w:val="24"/>
                <w:lang w:val="es-ES_tradnl"/>
              </w:rPr>
              <w:t>Pri</w:t>
            </w:r>
            <w:r w:rsidR="002F035B" w:rsidRPr="000F3C5A">
              <w:rPr>
                <w:rFonts w:ascii="Arial" w:hAnsi="Arial" w:cs="Arial"/>
                <w:sz w:val="24"/>
                <w:szCs w:val="24"/>
                <w:lang w:val="es-ES_tradnl"/>
              </w:rPr>
              <w:t>m</w:t>
            </w:r>
            <w:r w:rsidRPr="000F3C5A">
              <w:rPr>
                <w:rFonts w:ascii="Arial" w:hAnsi="Arial" w:cs="Arial"/>
                <w:sz w:val="24"/>
                <w:szCs w:val="24"/>
                <w:lang w:val="es-ES_tradnl"/>
              </w:rPr>
              <w:t>iparous goats</w:t>
            </w:r>
          </w:p>
        </w:tc>
        <w:tc>
          <w:tcPr>
            <w:tcW w:w="3680" w:type="dxa"/>
            <w:gridSpan w:val="2"/>
            <w:tcBorders>
              <w:top w:val="single" w:sz="4" w:space="0" w:color="auto"/>
              <w:bottom w:val="single" w:sz="4" w:space="0" w:color="auto"/>
            </w:tcBorders>
            <w:vAlign w:val="center"/>
          </w:tcPr>
          <w:p w:rsidR="002F035B" w:rsidRPr="000F3C5A" w:rsidRDefault="00187484" w:rsidP="0029076D">
            <w:pPr>
              <w:snapToGrid w:val="0"/>
              <w:spacing w:after="0" w:line="480" w:lineRule="auto"/>
              <w:jc w:val="center"/>
              <w:rPr>
                <w:rFonts w:ascii="Arial" w:hAnsi="Arial" w:cs="Arial"/>
                <w:sz w:val="24"/>
                <w:szCs w:val="24"/>
                <w:lang w:val="es-ES_tradnl"/>
              </w:rPr>
            </w:pPr>
            <w:r w:rsidRPr="000F3C5A">
              <w:rPr>
                <w:rFonts w:ascii="Arial" w:hAnsi="Arial" w:cs="Arial"/>
                <w:sz w:val="24"/>
                <w:szCs w:val="24"/>
                <w:lang w:val="es-ES_tradnl"/>
              </w:rPr>
              <w:t>Multi</w:t>
            </w:r>
            <w:r w:rsidR="002F035B" w:rsidRPr="000F3C5A">
              <w:rPr>
                <w:rFonts w:ascii="Arial" w:hAnsi="Arial" w:cs="Arial"/>
                <w:sz w:val="24"/>
                <w:szCs w:val="24"/>
                <w:lang w:val="es-ES_tradnl"/>
              </w:rPr>
              <w:t>par</w:t>
            </w:r>
            <w:r w:rsidRPr="000F3C5A">
              <w:rPr>
                <w:rFonts w:ascii="Arial" w:hAnsi="Arial" w:cs="Arial"/>
                <w:sz w:val="24"/>
                <w:szCs w:val="24"/>
                <w:lang w:val="es-ES_tradnl"/>
              </w:rPr>
              <w:t>ou</w:t>
            </w:r>
            <w:r w:rsidR="002F035B" w:rsidRPr="000F3C5A">
              <w:rPr>
                <w:rFonts w:ascii="Arial" w:hAnsi="Arial" w:cs="Arial"/>
                <w:sz w:val="24"/>
                <w:szCs w:val="24"/>
                <w:lang w:val="es-ES_tradnl"/>
              </w:rPr>
              <w:t>s</w:t>
            </w:r>
            <w:r w:rsidRPr="000F3C5A">
              <w:rPr>
                <w:rFonts w:ascii="Arial" w:hAnsi="Arial" w:cs="Arial"/>
                <w:sz w:val="24"/>
                <w:szCs w:val="24"/>
                <w:lang w:val="es-ES_tradnl"/>
              </w:rPr>
              <w:t xml:space="preserve"> goats</w:t>
            </w:r>
          </w:p>
        </w:tc>
      </w:tr>
      <w:tr w:rsidR="002F035B" w:rsidRPr="000F3C5A" w:rsidTr="00C50F12">
        <w:tc>
          <w:tcPr>
            <w:tcW w:w="1701" w:type="dxa"/>
            <w:vMerge/>
            <w:tcBorders>
              <w:top w:val="single" w:sz="4" w:space="0" w:color="auto"/>
              <w:bottom w:val="single" w:sz="4" w:space="0" w:color="auto"/>
            </w:tcBorders>
          </w:tcPr>
          <w:p w:rsidR="002F035B" w:rsidRPr="000F3C5A" w:rsidRDefault="002F035B" w:rsidP="0029076D">
            <w:pPr>
              <w:snapToGrid w:val="0"/>
              <w:spacing w:after="0" w:line="480" w:lineRule="auto"/>
              <w:jc w:val="both"/>
              <w:rPr>
                <w:rFonts w:ascii="Arial" w:hAnsi="Arial" w:cs="Arial"/>
                <w:sz w:val="24"/>
                <w:szCs w:val="24"/>
                <w:lang w:val="es-ES_tradnl"/>
              </w:rPr>
            </w:pPr>
          </w:p>
        </w:tc>
        <w:tc>
          <w:tcPr>
            <w:tcW w:w="1839" w:type="dxa"/>
            <w:tcBorders>
              <w:top w:val="single" w:sz="4" w:space="0" w:color="auto"/>
              <w:bottom w:val="single" w:sz="4" w:space="0" w:color="auto"/>
            </w:tcBorders>
            <w:vAlign w:val="center"/>
          </w:tcPr>
          <w:p w:rsidR="002F035B" w:rsidRPr="000F3C5A" w:rsidRDefault="00187484" w:rsidP="00C97A28">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E</w:t>
            </w:r>
            <w:r w:rsidR="00C97A28">
              <w:rPr>
                <w:rFonts w:ascii="Arial" w:hAnsi="Arial" w:cs="Arial"/>
                <w:sz w:val="24"/>
                <w:szCs w:val="24"/>
                <w:lang w:val="es-ES_tradnl"/>
              </w:rPr>
              <w:t>IR</w:t>
            </w:r>
            <w:r w:rsidR="002F035B" w:rsidRPr="000F3C5A">
              <w:rPr>
                <w:rFonts w:ascii="Arial" w:hAnsi="Arial" w:cs="Arial"/>
                <w:sz w:val="24"/>
                <w:szCs w:val="24"/>
                <w:lang w:val="es-ES_tradnl"/>
              </w:rPr>
              <w:t xml:space="preserve"> (%)</w:t>
            </w:r>
          </w:p>
        </w:tc>
        <w:tc>
          <w:tcPr>
            <w:tcW w:w="1840" w:type="dxa"/>
            <w:tcBorders>
              <w:top w:val="single" w:sz="4" w:space="0" w:color="auto"/>
              <w:bottom w:val="single" w:sz="4" w:space="0" w:color="auto"/>
            </w:tcBorders>
            <w:vAlign w:val="center"/>
          </w:tcPr>
          <w:p w:rsidR="002F035B" w:rsidRPr="000F3C5A" w:rsidRDefault="00187484"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Gestatio</w:t>
            </w:r>
            <w:r w:rsidR="002F035B" w:rsidRPr="000F3C5A">
              <w:rPr>
                <w:rFonts w:ascii="Arial" w:hAnsi="Arial" w:cs="Arial"/>
                <w:sz w:val="24"/>
                <w:szCs w:val="24"/>
                <w:lang w:val="es-ES_tradnl"/>
              </w:rPr>
              <w:t>n (%)</w:t>
            </w:r>
          </w:p>
        </w:tc>
        <w:tc>
          <w:tcPr>
            <w:tcW w:w="1840" w:type="dxa"/>
            <w:tcBorders>
              <w:top w:val="single" w:sz="4" w:space="0" w:color="auto"/>
              <w:bottom w:val="single" w:sz="4" w:space="0" w:color="auto"/>
            </w:tcBorders>
            <w:vAlign w:val="center"/>
          </w:tcPr>
          <w:p w:rsidR="002F035B" w:rsidRPr="000F3C5A" w:rsidRDefault="00187484" w:rsidP="00C97A28">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E</w:t>
            </w:r>
            <w:r w:rsidR="00C97A28">
              <w:rPr>
                <w:rFonts w:ascii="Arial" w:hAnsi="Arial" w:cs="Arial"/>
                <w:sz w:val="24"/>
                <w:szCs w:val="24"/>
                <w:lang w:val="es-ES_tradnl"/>
              </w:rPr>
              <w:t>IR</w:t>
            </w:r>
            <w:r w:rsidR="002F035B" w:rsidRPr="000F3C5A">
              <w:rPr>
                <w:rFonts w:ascii="Arial" w:hAnsi="Arial" w:cs="Arial"/>
                <w:sz w:val="24"/>
                <w:szCs w:val="24"/>
                <w:lang w:val="es-ES_tradnl"/>
              </w:rPr>
              <w:t xml:space="preserve"> (%)</w:t>
            </w:r>
          </w:p>
        </w:tc>
        <w:tc>
          <w:tcPr>
            <w:tcW w:w="1840" w:type="dxa"/>
            <w:tcBorders>
              <w:top w:val="single" w:sz="4" w:space="0" w:color="auto"/>
              <w:bottom w:val="single" w:sz="4" w:space="0" w:color="auto"/>
            </w:tcBorders>
            <w:vAlign w:val="center"/>
          </w:tcPr>
          <w:p w:rsidR="002F035B" w:rsidRPr="000F3C5A" w:rsidRDefault="00187484"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Gestatio</w:t>
            </w:r>
            <w:r w:rsidR="002F035B" w:rsidRPr="000F3C5A">
              <w:rPr>
                <w:rFonts w:ascii="Arial" w:hAnsi="Arial" w:cs="Arial"/>
                <w:sz w:val="24"/>
                <w:szCs w:val="24"/>
                <w:lang w:val="es-ES_tradnl"/>
              </w:rPr>
              <w:t>n (%)</w:t>
            </w:r>
          </w:p>
        </w:tc>
      </w:tr>
      <w:tr w:rsidR="002F035B" w:rsidRPr="000F3C5A" w:rsidTr="00C50F12">
        <w:tc>
          <w:tcPr>
            <w:tcW w:w="1701" w:type="dxa"/>
            <w:tcBorders>
              <w:top w:val="single" w:sz="4" w:space="0" w:color="auto"/>
            </w:tcBorders>
          </w:tcPr>
          <w:p w:rsidR="002F035B" w:rsidRPr="000F3C5A" w:rsidRDefault="002F035B"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0</w:t>
            </w:r>
          </w:p>
        </w:tc>
        <w:tc>
          <w:tcPr>
            <w:tcW w:w="1839" w:type="dxa"/>
            <w:tcBorders>
              <w:top w:val="single" w:sz="4" w:space="0" w:color="auto"/>
            </w:tcBorders>
            <w:vAlign w:val="center"/>
          </w:tcPr>
          <w:p w:rsidR="002F035B" w:rsidRPr="000F3C5A" w:rsidRDefault="002F035B"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45.5</w:t>
            </w:r>
            <w:r w:rsidRPr="000F3C5A">
              <w:rPr>
                <w:rFonts w:ascii="Arial" w:hAnsi="Arial" w:cs="Arial"/>
                <w:sz w:val="24"/>
                <w:szCs w:val="24"/>
                <w:vertAlign w:val="superscript"/>
                <w:lang w:val="es-ES_tradnl"/>
              </w:rPr>
              <w:t>b</w:t>
            </w:r>
          </w:p>
        </w:tc>
        <w:tc>
          <w:tcPr>
            <w:tcW w:w="1840" w:type="dxa"/>
            <w:tcBorders>
              <w:top w:val="single" w:sz="4" w:space="0" w:color="auto"/>
            </w:tcBorders>
            <w:vAlign w:val="center"/>
          </w:tcPr>
          <w:p w:rsidR="002F035B" w:rsidRPr="000F3C5A" w:rsidRDefault="002F035B"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63.6</w:t>
            </w:r>
            <w:r w:rsidRPr="000F3C5A">
              <w:rPr>
                <w:rFonts w:ascii="Arial" w:hAnsi="Arial" w:cs="Arial"/>
                <w:sz w:val="24"/>
                <w:szCs w:val="24"/>
                <w:vertAlign w:val="superscript"/>
                <w:lang w:val="es-ES_tradnl"/>
              </w:rPr>
              <w:t>b</w:t>
            </w:r>
          </w:p>
        </w:tc>
        <w:tc>
          <w:tcPr>
            <w:tcW w:w="1840" w:type="dxa"/>
            <w:tcBorders>
              <w:top w:val="single" w:sz="4" w:space="0" w:color="auto"/>
            </w:tcBorders>
            <w:vAlign w:val="center"/>
          </w:tcPr>
          <w:p w:rsidR="002F035B" w:rsidRPr="000F3C5A" w:rsidRDefault="002F035B"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80.0</w:t>
            </w:r>
            <w:r w:rsidRPr="000F3C5A">
              <w:rPr>
                <w:rFonts w:ascii="Arial" w:hAnsi="Arial" w:cs="Arial"/>
                <w:sz w:val="24"/>
                <w:szCs w:val="24"/>
                <w:vertAlign w:val="superscript"/>
                <w:lang w:val="es-ES_tradnl"/>
              </w:rPr>
              <w:t>a</w:t>
            </w:r>
          </w:p>
        </w:tc>
        <w:tc>
          <w:tcPr>
            <w:tcW w:w="1840" w:type="dxa"/>
            <w:tcBorders>
              <w:top w:val="single" w:sz="4" w:space="0" w:color="auto"/>
            </w:tcBorders>
            <w:vAlign w:val="center"/>
          </w:tcPr>
          <w:p w:rsidR="002F035B" w:rsidRPr="000F3C5A" w:rsidRDefault="002F035B"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80.0</w:t>
            </w:r>
          </w:p>
        </w:tc>
      </w:tr>
      <w:tr w:rsidR="002F035B" w:rsidRPr="000F3C5A" w:rsidTr="00C50F12">
        <w:tc>
          <w:tcPr>
            <w:tcW w:w="1701" w:type="dxa"/>
          </w:tcPr>
          <w:p w:rsidR="002F035B" w:rsidRPr="000F3C5A" w:rsidRDefault="002F035B"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200</w:t>
            </w:r>
          </w:p>
        </w:tc>
        <w:tc>
          <w:tcPr>
            <w:tcW w:w="1839" w:type="dxa"/>
            <w:vAlign w:val="center"/>
          </w:tcPr>
          <w:p w:rsidR="002F035B" w:rsidRPr="000F3C5A" w:rsidRDefault="002F035B"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63.6</w:t>
            </w:r>
            <w:r w:rsidRPr="000F3C5A">
              <w:rPr>
                <w:rFonts w:ascii="Arial" w:hAnsi="Arial" w:cs="Arial"/>
                <w:sz w:val="24"/>
                <w:szCs w:val="24"/>
                <w:vertAlign w:val="superscript"/>
                <w:lang w:val="es-ES_tradnl"/>
              </w:rPr>
              <w:t>a</w:t>
            </w:r>
          </w:p>
        </w:tc>
        <w:tc>
          <w:tcPr>
            <w:tcW w:w="1840" w:type="dxa"/>
            <w:vAlign w:val="center"/>
          </w:tcPr>
          <w:p w:rsidR="002F035B" w:rsidRPr="000F3C5A" w:rsidRDefault="002F035B"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90.9</w:t>
            </w:r>
            <w:r w:rsidRPr="000F3C5A">
              <w:rPr>
                <w:rFonts w:ascii="Arial" w:hAnsi="Arial" w:cs="Arial"/>
                <w:sz w:val="24"/>
                <w:szCs w:val="24"/>
                <w:vertAlign w:val="superscript"/>
                <w:lang w:val="es-ES_tradnl"/>
              </w:rPr>
              <w:t>a</w:t>
            </w:r>
          </w:p>
        </w:tc>
        <w:tc>
          <w:tcPr>
            <w:tcW w:w="1840" w:type="dxa"/>
            <w:vAlign w:val="center"/>
          </w:tcPr>
          <w:p w:rsidR="002F035B" w:rsidRPr="000F3C5A" w:rsidRDefault="002F035B"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62.5</w:t>
            </w:r>
            <w:r w:rsidRPr="000F3C5A">
              <w:rPr>
                <w:rFonts w:ascii="Arial" w:hAnsi="Arial" w:cs="Arial"/>
                <w:sz w:val="24"/>
                <w:szCs w:val="24"/>
                <w:vertAlign w:val="superscript"/>
                <w:lang w:val="es-ES_tradnl"/>
              </w:rPr>
              <w:t>b</w:t>
            </w:r>
          </w:p>
        </w:tc>
        <w:tc>
          <w:tcPr>
            <w:tcW w:w="1840" w:type="dxa"/>
            <w:vAlign w:val="center"/>
          </w:tcPr>
          <w:p w:rsidR="002F035B" w:rsidRPr="000F3C5A" w:rsidRDefault="002F035B"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78.8</w:t>
            </w:r>
          </w:p>
        </w:tc>
      </w:tr>
      <w:tr w:rsidR="002F035B" w:rsidRPr="000F3C5A" w:rsidTr="00C50F12">
        <w:tc>
          <w:tcPr>
            <w:tcW w:w="1701" w:type="dxa"/>
            <w:tcBorders>
              <w:bottom w:val="single" w:sz="4" w:space="0" w:color="auto"/>
            </w:tcBorders>
          </w:tcPr>
          <w:p w:rsidR="002F035B" w:rsidRPr="000F3C5A" w:rsidRDefault="002F035B"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400</w:t>
            </w:r>
          </w:p>
        </w:tc>
        <w:tc>
          <w:tcPr>
            <w:tcW w:w="1839" w:type="dxa"/>
            <w:tcBorders>
              <w:bottom w:val="single" w:sz="4" w:space="0" w:color="auto"/>
            </w:tcBorders>
            <w:vAlign w:val="center"/>
          </w:tcPr>
          <w:p w:rsidR="002F035B" w:rsidRPr="000F3C5A" w:rsidRDefault="002F035B"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90.0</w:t>
            </w:r>
            <w:r w:rsidRPr="000F3C5A">
              <w:rPr>
                <w:rFonts w:ascii="Arial" w:hAnsi="Arial" w:cs="Arial"/>
                <w:sz w:val="24"/>
                <w:szCs w:val="24"/>
                <w:vertAlign w:val="superscript"/>
                <w:lang w:val="es-ES_tradnl"/>
              </w:rPr>
              <w:t>a</w:t>
            </w:r>
          </w:p>
        </w:tc>
        <w:tc>
          <w:tcPr>
            <w:tcW w:w="1840" w:type="dxa"/>
            <w:tcBorders>
              <w:bottom w:val="single" w:sz="4" w:space="0" w:color="auto"/>
            </w:tcBorders>
            <w:vAlign w:val="center"/>
          </w:tcPr>
          <w:p w:rsidR="002F035B" w:rsidRPr="000F3C5A" w:rsidRDefault="002F035B"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90.0</w:t>
            </w:r>
            <w:r w:rsidRPr="000F3C5A">
              <w:rPr>
                <w:rFonts w:ascii="Arial" w:hAnsi="Arial" w:cs="Arial"/>
                <w:sz w:val="24"/>
                <w:szCs w:val="24"/>
                <w:vertAlign w:val="superscript"/>
                <w:lang w:val="es-ES_tradnl"/>
              </w:rPr>
              <w:t>a</w:t>
            </w:r>
          </w:p>
        </w:tc>
        <w:tc>
          <w:tcPr>
            <w:tcW w:w="1840" w:type="dxa"/>
            <w:tcBorders>
              <w:bottom w:val="single" w:sz="4" w:space="0" w:color="auto"/>
            </w:tcBorders>
            <w:vAlign w:val="center"/>
          </w:tcPr>
          <w:p w:rsidR="002F035B" w:rsidRPr="000F3C5A" w:rsidRDefault="002F035B"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78.6</w:t>
            </w:r>
            <w:r w:rsidRPr="000F3C5A">
              <w:rPr>
                <w:rFonts w:ascii="Arial" w:hAnsi="Arial" w:cs="Arial"/>
                <w:sz w:val="24"/>
                <w:szCs w:val="24"/>
                <w:vertAlign w:val="superscript"/>
                <w:lang w:val="es-ES_tradnl"/>
              </w:rPr>
              <w:t>a</w:t>
            </w:r>
          </w:p>
        </w:tc>
        <w:tc>
          <w:tcPr>
            <w:tcW w:w="1840" w:type="dxa"/>
            <w:tcBorders>
              <w:bottom w:val="single" w:sz="4" w:space="0" w:color="auto"/>
            </w:tcBorders>
            <w:vAlign w:val="center"/>
          </w:tcPr>
          <w:p w:rsidR="002F035B" w:rsidRPr="000F3C5A" w:rsidRDefault="002F035B" w:rsidP="0029076D">
            <w:pPr>
              <w:snapToGrid w:val="0"/>
              <w:spacing w:after="0" w:line="480" w:lineRule="auto"/>
              <w:jc w:val="both"/>
              <w:rPr>
                <w:rFonts w:ascii="Arial" w:hAnsi="Arial" w:cs="Arial"/>
                <w:sz w:val="24"/>
                <w:szCs w:val="24"/>
                <w:lang w:val="es-ES_tradnl"/>
              </w:rPr>
            </w:pPr>
            <w:r w:rsidRPr="000F3C5A">
              <w:rPr>
                <w:rFonts w:ascii="Arial" w:hAnsi="Arial" w:cs="Arial"/>
                <w:sz w:val="24"/>
                <w:szCs w:val="24"/>
                <w:lang w:val="es-ES_tradnl"/>
              </w:rPr>
              <w:t>78.6</w:t>
            </w:r>
          </w:p>
        </w:tc>
      </w:tr>
      <w:tr w:rsidR="002F035B" w:rsidRPr="000F3C5A" w:rsidTr="00C50F12">
        <w:tc>
          <w:tcPr>
            <w:tcW w:w="9060" w:type="dxa"/>
            <w:gridSpan w:val="5"/>
            <w:tcBorders>
              <w:top w:val="single" w:sz="4" w:space="0" w:color="auto"/>
            </w:tcBorders>
          </w:tcPr>
          <w:p w:rsidR="002F035B" w:rsidRPr="000F3C5A" w:rsidRDefault="002F035B" w:rsidP="00327911">
            <w:pPr>
              <w:snapToGrid w:val="0"/>
              <w:spacing w:after="0" w:line="480" w:lineRule="auto"/>
              <w:jc w:val="both"/>
              <w:rPr>
                <w:rFonts w:ascii="Arial" w:hAnsi="Arial" w:cs="Arial"/>
                <w:sz w:val="24"/>
                <w:szCs w:val="24"/>
                <w:lang w:val="es-ES_tradnl"/>
              </w:rPr>
            </w:pPr>
            <w:proofErr w:type="gramStart"/>
            <w:r w:rsidRPr="000F3C5A">
              <w:rPr>
                <w:rFonts w:ascii="Arial" w:hAnsi="Arial" w:cs="Arial"/>
                <w:sz w:val="24"/>
                <w:szCs w:val="24"/>
                <w:vertAlign w:val="superscript"/>
                <w:lang w:val="es-ES_tradnl"/>
              </w:rPr>
              <w:t>a,</w:t>
            </w:r>
            <w:proofErr w:type="gramEnd"/>
            <w:r w:rsidRPr="000F3C5A">
              <w:rPr>
                <w:rFonts w:ascii="Arial" w:hAnsi="Arial" w:cs="Arial"/>
                <w:sz w:val="24"/>
                <w:szCs w:val="24"/>
                <w:vertAlign w:val="superscript"/>
                <w:lang w:val="es-ES_tradnl"/>
              </w:rPr>
              <w:t>b</w:t>
            </w:r>
            <w:r w:rsidR="00327911" w:rsidRPr="000F3C5A">
              <w:rPr>
                <w:rFonts w:ascii="Arial" w:hAnsi="Arial" w:cs="Arial"/>
                <w:sz w:val="24"/>
                <w:szCs w:val="24"/>
                <w:lang w:val="es-ES_tradnl"/>
              </w:rPr>
              <w:t xml:space="preserve"> S</w:t>
            </w:r>
            <w:r w:rsidR="00E40CDE" w:rsidRPr="000F3C5A">
              <w:rPr>
                <w:rFonts w:ascii="Arial" w:hAnsi="Arial" w:cs="Arial"/>
                <w:sz w:val="24"/>
                <w:szCs w:val="24"/>
                <w:lang w:val="es-ES_tradnl"/>
              </w:rPr>
              <w:t>uperscripts</w:t>
            </w:r>
            <w:r w:rsidRPr="000F3C5A">
              <w:rPr>
                <w:rFonts w:ascii="Arial" w:hAnsi="Arial" w:cs="Arial"/>
                <w:sz w:val="24"/>
                <w:szCs w:val="24"/>
                <w:lang w:val="es-ES_tradnl"/>
              </w:rPr>
              <w:t xml:space="preserve"> </w:t>
            </w:r>
            <w:r w:rsidR="000F3C5A">
              <w:rPr>
                <w:rFonts w:ascii="Arial" w:hAnsi="Arial" w:cs="Arial"/>
                <w:sz w:val="24"/>
                <w:szCs w:val="24"/>
                <w:lang w:val="es-ES_tradnl"/>
              </w:rPr>
              <w:t>with</w:t>
            </w:r>
            <w:r w:rsidR="00187484" w:rsidRPr="000F3C5A">
              <w:rPr>
                <w:rFonts w:ascii="Arial" w:hAnsi="Arial" w:cs="Arial"/>
                <w:sz w:val="24"/>
                <w:szCs w:val="24"/>
                <w:lang w:val="es-ES_tradnl"/>
              </w:rPr>
              <w:t>in column</w:t>
            </w:r>
            <w:r w:rsidR="00E40CDE" w:rsidRPr="000F3C5A">
              <w:rPr>
                <w:rFonts w:ascii="Arial" w:hAnsi="Arial" w:cs="Arial"/>
                <w:sz w:val="24"/>
                <w:szCs w:val="24"/>
                <w:lang w:val="es-ES_tradnl"/>
              </w:rPr>
              <w:t>s</w:t>
            </w:r>
            <w:r w:rsidR="00187484" w:rsidRPr="000F3C5A">
              <w:rPr>
                <w:rFonts w:ascii="Arial" w:hAnsi="Arial" w:cs="Arial"/>
                <w:sz w:val="24"/>
                <w:szCs w:val="24"/>
                <w:lang w:val="es-ES_tradnl"/>
              </w:rPr>
              <w:t xml:space="preserve"> denote significant differences</w:t>
            </w:r>
            <w:r w:rsidRPr="000F3C5A">
              <w:rPr>
                <w:rFonts w:ascii="Arial" w:hAnsi="Arial" w:cs="Arial"/>
                <w:sz w:val="24"/>
                <w:szCs w:val="24"/>
                <w:lang w:val="es-ES_tradnl"/>
              </w:rPr>
              <w:t xml:space="preserve"> (P&lt; 0.05)</w:t>
            </w:r>
            <w:r w:rsidR="00327911" w:rsidRPr="000F3C5A">
              <w:rPr>
                <w:rFonts w:ascii="Arial" w:hAnsi="Arial" w:cs="Arial"/>
                <w:sz w:val="24"/>
                <w:szCs w:val="24"/>
                <w:lang w:val="es-ES_tradnl"/>
              </w:rPr>
              <w:t xml:space="preserve">, </w:t>
            </w:r>
            <w:r w:rsidR="00187484" w:rsidRPr="000F3C5A">
              <w:rPr>
                <w:rFonts w:ascii="Arial" w:hAnsi="Arial" w:cs="Arial"/>
                <w:sz w:val="24"/>
                <w:szCs w:val="24"/>
                <w:lang w:val="es-ES_tradnl"/>
              </w:rPr>
              <w:t>I</w:t>
            </w:r>
            <w:r w:rsidRPr="000F3C5A">
              <w:rPr>
                <w:rFonts w:ascii="Arial" w:hAnsi="Arial" w:cs="Arial"/>
                <w:sz w:val="24"/>
                <w:szCs w:val="24"/>
                <w:lang w:val="es-ES_tradnl"/>
              </w:rPr>
              <w:t xml:space="preserve">U: </w:t>
            </w:r>
            <w:r w:rsidR="00187484" w:rsidRPr="000F3C5A">
              <w:rPr>
                <w:rFonts w:ascii="Arial" w:hAnsi="Arial" w:cs="Arial"/>
                <w:sz w:val="24"/>
                <w:szCs w:val="24"/>
                <w:lang w:val="es-ES_tradnl"/>
              </w:rPr>
              <w:t xml:space="preserve">International </w:t>
            </w:r>
            <w:r w:rsidRPr="000F3C5A">
              <w:rPr>
                <w:rFonts w:ascii="Arial" w:hAnsi="Arial" w:cs="Arial"/>
                <w:sz w:val="24"/>
                <w:szCs w:val="24"/>
                <w:lang w:val="es-ES_tradnl"/>
              </w:rPr>
              <w:t>uni</w:t>
            </w:r>
            <w:r w:rsidR="00187484" w:rsidRPr="000F3C5A">
              <w:rPr>
                <w:rFonts w:ascii="Arial" w:hAnsi="Arial" w:cs="Arial"/>
                <w:sz w:val="24"/>
                <w:szCs w:val="24"/>
                <w:lang w:val="es-ES_tradnl"/>
              </w:rPr>
              <w:t>t</w:t>
            </w:r>
            <w:r w:rsidRPr="000F3C5A">
              <w:rPr>
                <w:rFonts w:ascii="Arial" w:hAnsi="Arial" w:cs="Arial"/>
                <w:sz w:val="24"/>
                <w:szCs w:val="24"/>
                <w:lang w:val="es-ES_tradnl"/>
              </w:rPr>
              <w:t>s.</w:t>
            </w:r>
          </w:p>
        </w:tc>
      </w:tr>
    </w:tbl>
    <w:p w:rsidR="002F4A2F" w:rsidRDefault="002F4A2F" w:rsidP="002F4A2F">
      <w:pPr>
        <w:snapToGrid w:val="0"/>
        <w:spacing w:after="0" w:line="480" w:lineRule="auto"/>
        <w:ind w:firstLine="567"/>
        <w:jc w:val="both"/>
        <w:rPr>
          <w:rFonts w:ascii="Arial" w:hAnsi="Arial" w:cs="Arial"/>
          <w:sz w:val="24"/>
          <w:szCs w:val="24"/>
          <w:lang w:val="es-ES_tradnl"/>
        </w:rPr>
      </w:pPr>
    </w:p>
    <w:p w:rsidR="00560D79" w:rsidRPr="000F3C5A" w:rsidRDefault="00560D79" w:rsidP="00560D79">
      <w:pPr>
        <w:snapToGrid w:val="0"/>
        <w:spacing w:after="0" w:line="480" w:lineRule="auto"/>
        <w:jc w:val="both"/>
        <w:rPr>
          <w:rFonts w:ascii="Arial" w:hAnsi="Arial" w:cs="Arial"/>
          <w:b/>
          <w:sz w:val="24"/>
          <w:szCs w:val="24"/>
          <w:lang w:val="es-ES_tradnl"/>
        </w:rPr>
      </w:pPr>
      <w:r w:rsidRPr="000F3C5A">
        <w:rPr>
          <w:rFonts w:ascii="Arial" w:hAnsi="Arial" w:cs="Arial"/>
          <w:b/>
          <w:sz w:val="24"/>
          <w:szCs w:val="24"/>
          <w:lang w:val="es-ES_tradnl"/>
        </w:rPr>
        <w:t>3.2 Induction of ovarian activity in puberal does with Chronolone-impregnated vaginal sponges and equine chorionic gonadotropin</w:t>
      </w:r>
    </w:p>
    <w:p w:rsidR="00560D79" w:rsidRPr="000F3C5A" w:rsidRDefault="00560D79" w:rsidP="00560D79">
      <w:pPr>
        <w:snapToGrid w:val="0"/>
        <w:spacing w:after="0" w:line="480" w:lineRule="auto"/>
        <w:ind w:firstLine="567"/>
        <w:jc w:val="both"/>
        <w:rPr>
          <w:rFonts w:ascii="Arial" w:eastAsiaTheme="minorHAnsi" w:hAnsi="Arial" w:cs="Arial"/>
          <w:sz w:val="24"/>
          <w:szCs w:val="24"/>
          <w:lang w:val="es-ES_tradnl"/>
        </w:rPr>
      </w:pPr>
      <w:r w:rsidRPr="000F3C5A">
        <w:rPr>
          <w:rFonts w:ascii="Arial" w:eastAsiaTheme="minorHAnsi" w:hAnsi="Arial" w:cs="Arial"/>
          <w:sz w:val="24"/>
          <w:szCs w:val="24"/>
          <w:lang w:val="es-ES_tradnl"/>
        </w:rPr>
        <w:t>The ovarian response of the does treated with eCG doses is presented in Table 2. There was a significant effect (P&lt; 0.05) of eCG dose on the numbers of small follicles</w:t>
      </w:r>
      <w:r w:rsidR="0098499E">
        <w:rPr>
          <w:rFonts w:ascii="Arial" w:eastAsiaTheme="minorHAnsi" w:hAnsi="Arial" w:cs="Arial"/>
          <w:sz w:val="24"/>
          <w:szCs w:val="24"/>
          <w:lang w:val="es-ES_tradnl"/>
        </w:rPr>
        <w:t xml:space="preserve"> (FC)</w:t>
      </w:r>
      <w:r w:rsidRPr="000F3C5A">
        <w:rPr>
          <w:rFonts w:ascii="Arial" w:eastAsiaTheme="minorHAnsi" w:hAnsi="Arial" w:cs="Arial"/>
          <w:sz w:val="24"/>
          <w:szCs w:val="24"/>
          <w:lang w:val="es-ES_tradnl"/>
        </w:rPr>
        <w:t>. The eCG dose did not affect the total F</w:t>
      </w:r>
      <w:r w:rsidR="0098499E">
        <w:rPr>
          <w:rFonts w:ascii="Arial" w:eastAsiaTheme="minorHAnsi" w:hAnsi="Arial" w:cs="Arial"/>
          <w:sz w:val="24"/>
          <w:szCs w:val="24"/>
          <w:lang w:val="es-ES_tradnl"/>
        </w:rPr>
        <w:t>C</w:t>
      </w:r>
      <w:r w:rsidRPr="000F3C5A">
        <w:rPr>
          <w:rFonts w:ascii="Arial" w:eastAsiaTheme="minorHAnsi" w:hAnsi="Arial" w:cs="Arial"/>
          <w:sz w:val="24"/>
          <w:szCs w:val="24"/>
          <w:lang w:val="es-ES_tradnl"/>
        </w:rPr>
        <w:t xml:space="preserve">, neither, the medium or the large follicle numbers. </w:t>
      </w:r>
    </w:p>
    <w:p w:rsidR="00D12CA4" w:rsidRDefault="00D12CA4" w:rsidP="00D12CA4">
      <w:pPr>
        <w:snapToGrid w:val="0"/>
        <w:spacing w:after="0" w:line="480" w:lineRule="auto"/>
        <w:ind w:firstLine="567"/>
        <w:jc w:val="both"/>
        <w:rPr>
          <w:rFonts w:ascii="Arial" w:eastAsiaTheme="minorHAnsi" w:hAnsi="Arial" w:cs="Arial"/>
          <w:sz w:val="24"/>
          <w:szCs w:val="24"/>
          <w:lang w:val="es-ES_tradnl"/>
        </w:rPr>
      </w:pPr>
      <w:r w:rsidRPr="000F3C5A">
        <w:rPr>
          <w:rFonts w:ascii="Arial" w:eastAsiaTheme="minorHAnsi" w:hAnsi="Arial" w:cs="Arial"/>
          <w:sz w:val="24"/>
          <w:szCs w:val="24"/>
          <w:lang w:val="es-ES_tradnl"/>
        </w:rPr>
        <w:t xml:space="preserve">The ovarian response expressed as the </w:t>
      </w:r>
      <w:r>
        <w:rPr>
          <w:rFonts w:ascii="Arial" w:eastAsiaTheme="minorHAnsi" w:hAnsi="Arial" w:cs="Arial"/>
          <w:sz w:val="24"/>
          <w:szCs w:val="24"/>
          <w:lang w:val="es-ES_tradnl"/>
        </w:rPr>
        <w:t>FC</w:t>
      </w:r>
      <w:r w:rsidRPr="000F3C5A">
        <w:rPr>
          <w:rFonts w:ascii="Arial" w:eastAsiaTheme="minorHAnsi" w:hAnsi="Arial" w:cs="Arial"/>
          <w:sz w:val="24"/>
          <w:szCs w:val="24"/>
          <w:lang w:val="es-ES_tradnl"/>
        </w:rPr>
        <w:t xml:space="preserve"> of the three classes of follicles is presented in Table 3, a significant effect (P0&lt;0.5) was observed on the number of small follicles; </w:t>
      </w:r>
      <w:r>
        <w:rPr>
          <w:rFonts w:ascii="Arial" w:eastAsiaTheme="minorHAnsi" w:hAnsi="Arial" w:cs="Arial"/>
          <w:sz w:val="24"/>
          <w:szCs w:val="24"/>
          <w:lang w:val="es-ES_tradnl"/>
        </w:rPr>
        <w:t xml:space="preserve">in addition, </w:t>
      </w:r>
      <w:r w:rsidRPr="000F3C5A">
        <w:rPr>
          <w:rFonts w:ascii="Arial" w:eastAsiaTheme="minorHAnsi" w:hAnsi="Arial" w:cs="Arial"/>
          <w:sz w:val="24"/>
          <w:szCs w:val="24"/>
          <w:lang w:val="es-ES_tradnl"/>
        </w:rPr>
        <w:t>an inverse relationship between the eCG dose and the nu</w:t>
      </w:r>
      <w:r>
        <w:rPr>
          <w:rFonts w:ascii="Arial" w:eastAsiaTheme="minorHAnsi" w:hAnsi="Arial" w:cs="Arial"/>
          <w:sz w:val="24"/>
          <w:szCs w:val="24"/>
          <w:lang w:val="es-ES_tradnl"/>
        </w:rPr>
        <w:t>mber of small follicles was observed, the mean number of small size follicles decreased as the eCG dose increased (6.6 to 4.2, P&lt;0.05).</w:t>
      </w:r>
      <w:r w:rsidRPr="000F3C5A">
        <w:rPr>
          <w:rFonts w:ascii="Arial" w:eastAsiaTheme="minorHAnsi" w:hAnsi="Arial" w:cs="Arial"/>
          <w:sz w:val="24"/>
          <w:szCs w:val="24"/>
          <w:lang w:val="es-ES_tradnl"/>
        </w:rPr>
        <w:t xml:space="preserve"> </w:t>
      </w:r>
    </w:p>
    <w:p w:rsidR="004B656D" w:rsidRDefault="004B656D" w:rsidP="0029076D">
      <w:pPr>
        <w:snapToGrid w:val="0"/>
        <w:spacing w:after="0" w:line="480" w:lineRule="auto"/>
        <w:ind w:firstLine="567"/>
        <w:jc w:val="both"/>
        <w:rPr>
          <w:rFonts w:ascii="Arial" w:hAnsi="Arial" w:cs="Arial"/>
          <w:sz w:val="24"/>
          <w:szCs w:val="24"/>
          <w:lang w:val="es-ES_tradnl"/>
        </w:rPr>
      </w:pPr>
    </w:p>
    <w:tbl>
      <w:tblPr>
        <w:tblW w:w="8802" w:type="dxa"/>
        <w:tblInd w:w="57" w:type="dxa"/>
        <w:tblCellMar>
          <w:left w:w="70" w:type="dxa"/>
          <w:right w:w="70" w:type="dxa"/>
        </w:tblCellMar>
        <w:tblLook w:val="04A0" w:firstRow="1" w:lastRow="0" w:firstColumn="1" w:lastColumn="0" w:noHBand="0" w:noVBand="1"/>
      </w:tblPr>
      <w:tblGrid>
        <w:gridCol w:w="1861"/>
        <w:gridCol w:w="704"/>
        <w:gridCol w:w="1559"/>
        <w:gridCol w:w="1559"/>
        <w:gridCol w:w="1276"/>
        <w:gridCol w:w="1843"/>
      </w:tblGrid>
      <w:tr w:rsidR="00560D79" w:rsidRPr="000F3C5A" w:rsidTr="003528A7">
        <w:trPr>
          <w:trHeight w:val="300"/>
        </w:trPr>
        <w:tc>
          <w:tcPr>
            <w:tcW w:w="8802" w:type="dxa"/>
            <w:gridSpan w:val="6"/>
            <w:tcBorders>
              <w:bottom w:val="single" w:sz="4" w:space="0" w:color="auto"/>
            </w:tcBorders>
            <w:shd w:val="clear" w:color="auto" w:fill="auto"/>
            <w:vAlign w:val="center"/>
          </w:tcPr>
          <w:p w:rsidR="00560D79" w:rsidRPr="000F3C5A" w:rsidRDefault="00560D79" w:rsidP="003528A7">
            <w:pPr>
              <w:snapToGrid w:val="0"/>
              <w:spacing w:after="0" w:line="480" w:lineRule="auto"/>
              <w:rPr>
                <w:rFonts w:ascii="Arial" w:eastAsiaTheme="minorHAnsi" w:hAnsi="Arial" w:cs="Arial"/>
                <w:sz w:val="24"/>
                <w:szCs w:val="24"/>
                <w:lang w:val="es-ES_tradnl"/>
              </w:rPr>
            </w:pPr>
            <w:r w:rsidRPr="000F3C5A">
              <w:rPr>
                <w:rFonts w:ascii="Arial" w:eastAsiaTheme="minorHAnsi" w:hAnsi="Arial" w:cs="Arial"/>
                <w:sz w:val="24"/>
                <w:szCs w:val="24"/>
                <w:lang w:val="es-ES_tradnl"/>
              </w:rPr>
              <w:lastRenderedPageBreak/>
              <w:t>Table 2. Least squares means for the analysis of variance on the size of follicles in puberal does treated with differing doses of equine chorionic gonadotropin</w:t>
            </w:r>
            <w:r>
              <w:rPr>
                <w:rFonts w:ascii="Arial" w:eastAsiaTheme="minorHAnsi" w:hAnsi="Arial" w:cs="Arial"/>
                <w:sz w:val="24"/>
                <w:szCs w:val="24"/>
                <w:lang w:val="es-ES_tradnl"/>
              </w:rPr>
              <w:t xml:space="preserve"> (eCG)</w:t>
            </w:r>
            <w:r w:rsidRPr="000F3C5A">
              <w:rPr>
                <w:rFonts w:ascii="Arial" w:eastAsiaTheme="minorHAnsi" w:hAnsi="Arial" w:cs="Arial"/>
                <w:sz w:val="24"/>
                <w:szCs w:val="24"/>
                <w:lang w:val="es-ES_tradnl"/>
              </w:rPr>
              <w:t>.</w:t>
            </w:r>
          </w:p>
        </w:tc>
      </w:tr>
      <w:tr w:rsidR="00560D79" w:rsidRPr="000F3C5A" w:rsidTr="003528A7">
        <w:trPr>
          <w:trHeight w:val="300"/>
        </w:trPr>
        <w:tc>
          <w:tcPr>
            <w:tcW w:w="1861" w:type="dxa"/>
            <w:vMerge w:val="restart"/>
            <w:tcBorders>
              <w:top w:val="single" w:sz="4" w:space="0" w:color="auto"/>
            </w:tcBorders>
            <w:shd w:val="clear" w:color="auto" w:fill="auto"/>
            <w:vAlign w:val="center"/>
            <w:hideMark/>
          </w:tcPr>
          <w:p w:rsidR="00560D79" w:rsidRPr="000F3C5A" w:rsidRDefault="00560D79" w:rsidP="003528A7">
            <w:pPr>
              <w:snapToGrid w:val="0"/>
              <w:spacing w:after="0" w:line="480" w:lineRule="auto"/>
              <w:rPr>
                <w:rFonts w:ascii="Arial" w:eastAsiaTheme="minorHAnsi" w:hAnsi="Arial" w:cs="Arial"/>
                <w:bCs/>
                <w:sz w:val="24"/>
                <w:szCs w:val="24"/>
                <w:lang w:val="es-ES_tradnl"/>
              </w:rPr>
            </w:pPr>
            <w:r w:rsidRPr="000F3C5A">
              <w:rPr>
                <w:rFonts w:ascii="Arial" w:eastAsiaTheme="minorHAnsi" w:hAnsi="Arial" w:cs="Arial"/>
                <w:bCs/>
                <w:sz w:val="24"/>
                <w:szCs w:val="24"/>
                <w:lang w:val="es-ES_tradnl"/>
              </w:rPr>
              <w:t>Source of  variation</w:t>
            </w:r>
          </w:p>
        </w:tc>
        <w:tc>
          <w:tcPr>
            <w:tcW w:w="704" w:type="dxa"/>
            <w:vMerge w:val="restart"/>
            <w:tcBorders>
              <w:top w:val="single" w:sz="4" w:space="0" w:color="auto"/>
            </w:tcBorders>
            <w:shd w:val="clear" w:color="auto" w:fill="auto"/>
            <w:vAlign w:val="center"/>
            <w:hideMark/>
          </w:tcPr>
          <w:p w:rsidR="00560D79" w:rsidRPr="000F3C5A" w:rsidRDefault="00560D79" w:rsidP="003528A7">
            <w:pPr>
              <w:snapToGrid w:val="0"/>
              <w:spacing w:after="0" w:line="480" w:lineRule="auto"/>
              <w:rPr>
                <w:rFonts w:ascii="Arial" w:eastAsiaTheme="minorHAnsi" w:hAnsi="Arial" w:cs="Arial"/>
                <w:bCs/>
                <w:sz w:val="24"/>
                <w:szCs w:val="24"/>
                <w:lang w:val="es-ES_tradnl"/>
              </w:rPr>
            </w:pPr>
            <w:r w:rsidRPr="000F3C5A">
              <w:rPr>
                <w:rFonts w:ascii="Arial" w:eastAsiaTheme="minorHAnsi" w:hAnsi="Arial" w:cs="Arial"/>
                <w:bCs/>
                <w:sz w:val="24"/>
                <w:szCs w:val="24"/>
                <w:lang w:val="es-ES_tradnl"/>
              </w:rPr>
              <w:t>DF</w:t>
            </w:r>
          </w:p>
        </w:tc>
        <w:tc>
          <w:tcPr>
            <w:tcW w:w="4394" w:type="dxa"/>
            <w:gridSpan w:val="3"/>
            <w:tcBorders>
              <w:top w:val="single" w:sz="4" w:space="0" w:color="auto"/>
              <w:bottom w:val="single" w:sz="4" w:space="0" w:color="auto"/>
            </w:tcBorders>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bCs/>
                <w:sz w:val="24"/>
                <w:szCs w:val="24"/>
                <w:lang w:val="es-ES_tradnl"/>
              </w:rPr>
              <w:t>Follicular size  (mm)</w:t>
            </w:r>
          </w:p>
        </w:tc>
        <w:tc>
          <w:tcPr>
            <w:tcW w:w="1843" w:type="dxa"/>
            <w:vMerge w:val="restart"/>
            <w:tcBorders>
              <w:top w:val="single" w:sz="4" w:space="0" w:color="auto"/>
            </w:tcBorders>
            <w:shd w:val="clear" w:color="auto" w:fill="auto"/>
            <w:vAlign w:val="center"/>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Total number of follicles</w:t>
            </w:r>
          </w:p>
        </w:tc>
      </w:tr>
      <w:tr w:rsidR="00560D79" w:rsidRPr="000F3C5A" w:rsidTr="003528A7">
        <w:trPr>
          <w:trHeight w:val="300"/>
        </w:trPr>
        <w:tc>
          <w:tcPr>
            <w:tcW w:w="1861" w:type="dxa"/>
            <w:vMerge/>
            <w:vAlign w:val="center"/>
            <w:hideMark/>
          </w:tcPr>
          <w:p w:rsidR="00560D79" w:rsidRPr="000F3C5A" w:rsidRDefault="00560D79" w:rsidP="003528A7">
            <w:pPr>
              <w:snapToGrid w:val="0"/>
              <w:spacing w:after="0" w:line="480" w:lineRule="auto"/>
              <w:rPr>
                <w:rFonts w:ascii="Arial" w:eastAsiaTheme="minorHAnsi" w:hAnsi="Arial" w:cs="Arial"/>
                <w:b/>
                <w:bCs/>
                <w:sz w:val="24"/>
                <w:szCs w:val="24"/>
                <w:lang w:val="es-ES_tradnl"/>
              </w:rPr>
            </w:pPr>
          </w:p>
        </w:tc>
        <w:tc>
          <w:tcPr>
            <w:tcW w:w="704" w:type="dxa"/>
            <w:vMerge/>
            <w:vAlign w:val="center"/>
            <w:hideMark/>
          </w:tcPr>
          <w:p w:rsidR="00560D79" w:rsidRPr="000F3C5A" w:rsidRDefault="00560D79" w:rsidP="003528A7">
            <w:pPr>
              <w:snapToGrid w:val="0"/>
              <w:spacing w:after="0" w:line="480" w:lineRule="auto"/>
              <w:rPr>
                <w:rFonts w:ascii="Arial" w:eastAsiaTheme="minorHAnsi" w:hAnsi="Arial" w:cs="Arial"/>
                <w:b/>
                <w:bCs/>
                <w:sz w:val="24"/>
                <w:szCs w:val="24"/>
                <w:lang w:val="es-ES_tradnl"/>
              </w:rPr>
            </w:pPr>
          </w:p>
        </w:tc>
        <w:tc>
          <w:tcPr>
            <w:tcW w:w="1559" w:type="dxa"/>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bCs/>
                <w:sz w:val="24"/>
                <w:szCs w:val="24"/>
                <w:lang w:val="es-ES_tradnl"/>
              </w:rPr>
              <w:t>Small</w:t>
            </w:r>
          </w:p>
        </w:tc>
        <w:tc>
          <w:tcPr>
            <w:tcW w:w="1559" w:type="dxa"/>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bCs/>
                <w:sz w:val="24"/>
                <w:szCs w:val="24"/>
                <w:lang w:val="es-ES_tradnl"/>
              </w:rPr>
              <w:t>Medium</w:t>
            </w:r>
          </w:p>
        </w:tc>
        <w:tc>
          <w:tcPr>
            <w:tcW w:w="1276" w:type="dxa"/>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bCs/>
                <w:sz w:val="24"/>
                <w:szCs w:val="24"/>
                <w:lang w:val="es-ES_tradnl"/>
              </w:rPr>
              <w:t>Large</w:t>
            </w:r>
          </w:p>
        </w:tc>
        <w:tc>
          <w:tcPr>
            <w:tcW w:w="1843" w:type="dxa"/>
            <w:vMerge/>
            <w:shd w:val="clear" w:color="auto" w:fill="auto"/>
            <w:hideMark/>
          </w:tcPr>
          <w:p w:rsidR="00560D79" w:rsidRPr="000F3C5A" w:rsidRDefault="00560D79" w:rsidP="003528A7">
            <w:pPr>
              <w:snapToGrid w:val="0"/>
              <w:spacing w:after="0" w:line="480" w:lineRule="auto"/>
              <w:rPr>
                <w:rFonts w:ascii="Arial" w:eastAsiaTheme="minorHAnsi" w:hAnsi="Arial" w:cs="Arial"/>
                <w:sz w:val="24"/>
                <w:szCs w:val="24"/>
                <w:lang w:val="es-ES_tradnl"/>
              </w:rPr>
            </w:pPr>
          </w:p>
        </w:tc>
      </w:tr>
      <w:tr w:rsidR="00560D79" w:rsidRPr="000F3C5A" w:rsidTr="003528A7">
        <w:trPr>
          <w:trHeight w:val="300"/>
        </w:trPr>
        <w:tc>
          <w:tcPr>
            <w:tcW w:w="1861" w:type="dxa"/>
            <w:vMerge/>
            <w:tcBorders>
              <w:bottom w:val="single" w:sz="4" w:space="0" w:color="auto"/>
            </w:tcBorders>
            <w:vAlign w:val="center"/>
            <w:hideMark/>
          </w:tcPr>
          <w:p w:rsidR="00560D79" w:rsidRPr="000F3C5A" w:rsidRDefault="00560D79" w:rsidP="003528A7">
            <w:pPr>
              <w:snapToGrid w:val="0"/>
              <w:spacing w:after="0" w:line="480" w:lineRule="auto"/>
              <w:rPr>
                <w:rFonts w:ascii="Arial" w:eastAsiaTheme="minorHAnsi" w:hAnsi="Arial" w:cs="Arial"/>
                <w:b/>
                <w:bCs/>
                <w:sz w:val="24"/>
                <w:szCs w:val="24"/>
                <w:lang w:val="es-ES_tradnl"/>
              </w:rPr>
            </w:pPr>
          </w:p>
        </w:tc>
        <w:tc>
          <w:tcPr>
            <w:tcW w:w="704" w:type="dxa"/>
            <w:vMerge/>
            <w:tcBorders>
              <w:bottom w:val="single" w:sz="4" w:space="0" w:color="auto"/>
            </w:tcBorders>
            <w:vAlign w:val="center"/>
            <w:hideMark/>
          </w:tcPr>
          <w:p w:rsidR="00560D79" w:rsidRPr="000F3C5A" w:rsidRDefault="00560D79" w:rsidP="003528A7">
            <w:pPr>
              <w:snapToGrid w:val="0"/>
              <w:spacing w:after="0" w:line="480" w:lineRule="auto"/>
              <w:rPr>
                <w:rFonts w:ascii="Arial" w:eastAsiaTheme="minorHAnsi" w:hAnsi="Arial" w:cs="Arial"/>
                <w:b/>
                <w:bCs/>
                <w:sz w:val="24"/>
                <w:szCs w:val="24"/>
                <w:lang w:val="es-ES_tradnl"/>
              </w:rPr>
            </w:pPr>
          </w:p>
        </w:tc>
        <w:tc>
          <w:tcPr>
            <w:tcW w:w="1559" w:type="dxa"/>
            <w:tcBorders>
              <w:bottom w:val="single" w:sz="4" w:space="0" w:color="auto"/>
            </w:tcBorders>
            <w:shd w:val="clear" w:color="auto" w:fill="auto"/>
            <w:vAlign w:val="bottom"/>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 1 a &lt; 3</w:t>
            </w:r>
          </w:p>
        </w:tc>
        <w:tc>
          <w:tcPr>
            <w:tcW w:w="1559" w:type="dxa"/>
            <w:tcBorders>
              <w:bottom w:val="single" w:sz="4" w:space="0" w:color="auto"/>
            </w:tcBorders>
            <w:shd w:val="clear" w:color="auto" w:fill="auto"/>
            <w:vAlign w:val="bottom"/>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 3 a ≤ 4</w:t>
            </w:r>
          </w:p>
        </w:tc>
        <w:tc>
          <w:tcPr>
            <w:tcW w:w="1276" w:type="dxa"/>
            <w:tcBorders>
              <w:bottom w:val="single" w:sz="4" w:space="0" w:color="auto"/>
            </w:tcBorders>
            <w:shd w:val="clear" w:color="auto" w:fill="auto"/>
            <w:vAlign w:val="bottom"/>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&gt; 4</w:t>
            </w:r>
          </w:p>
        </w:tc>
        <w:tc>
          <w:tcPr>
            <w:tcW w:w="1843" w:type="dxa"/>
            <w:vMerge/>
            <w:tcBorders>
              <w:bottom w:val="single" w:sz="4" w:space="0" w:color="auto"/>
            </w:tcBorders>
            <w:shd w:val="clear" w:color="auto" w:fill="auto"/>
            <w:hideMark/>
          </w:tcPr>
          <w:p w:rsidR="00560D79" w:rsidRPr="000F3C5A" w:rsidRDefault="00560D79" w:rsidP="003528A7">
            <w:pPr>
              <w:snapToGrid w:val="0"/>
              <w:spacing w:after="0" w:line="480" w:lineRule="auto"/>
              <w:rPr>
                <w:rFonts w:ascii="Arial" w:eastAsiaTheme="minorHAnsi" w:hAnsi="Arial" w:cs="Arial"/>
                <w:sz w:val="24"/>
                <w:szCs w:val="24"/>
                <w:lang w:val="es-ES_tradnl"/>
              </w:rPr>
            </w:pPr>
          </w:p>
        </w:tc>
      </w:tr>
      <w:tr w:rsidR="00560D79" w:rsidRPr="000F3C5A" w:rsidTr="003528A7">
        <w:trPr>
          <w:trHeight w:val="300"/>
        </w:trPr>
        <w:tc>
          <w:tcPr>
            <w:tcW w:w="1861" w:type="dxa"/>
            <w:tcBorders>
              <w:top w:val="single" w:sz="4" w:space="0" w:color="auto"/>
            </w:tcBorders>
            <w:shd w:val="clear" w:color="auto" w:fill="auto"/>
            <w:hideMark/>
          </w:tcPr>
          <w:p w:rsidR="00560D79" w:rsidRPr="000F3C5A" w:rsidRDefault="00560D79" w:rsidP="003528A7">
            <w:pPr>
              <w:snapToGrid w:val="0"/>
              <w:spacing w:after="0" w:line="480" w:lineRule="auto"/>
              <w:rPr>
                <w:rFonts w:ascii="Arial" w:eastAsiaTheme="minorHAnsi" w:hAnsi="Arial" w:cs="Arial"/>
                <w:sz w:val="24"/>
                <w:szCs w:val="24"/>
                <w:lang w:val="es-ES_tradnl"/>
              </w:rPr>
            </w:pPr>
            <w:r w:rsidRPr="000F3C5A">
              <w:rPr>
                <w:rFonts w:ascii="Arial" w:eastAsiaTheme="minorHAnsi" w:hAnsi="Arial" w:cs="Arial"/>
                <w:sz w:val="24"/>
                <w:szCs w:val="24"/>
                <w:lang w:val="es-ES_tradnl"/>
              </w:rPr>
              <w:t>Dose of eCG</w:t>
            </w:r>
          </w:p>
        </w:tc>
        <w:tc>
          <w:tcPr>
            <w:tcW w:w="704" w:type="dxa"/>
            <w:tcBorders>
              <w:top w:val="single" w:sz="4" w:space="0" w:color="auto"/>
            </w:tcBorders>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3</w:t>
            </w:r>
          </w:p>
        </w:tc>
        <w:tc>
          <w:tcPr>
            <w:tcW w:w="1559" w:type="dxa"/>
            <w:tcBorders>
              <w:top w:val="single" w:sz="4" w:space="0" w:color="auto"/>
            </w:tcBorders>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48.85</w:t>
            </w:r>
            <w:r w:rsidRPr="000F3C5A">
              <w:rPr>
                <w:rFonts w:ascii="Arial" w:eastAsiaTheme="minorHAnsi" w:hAnsi="Arial" w:cs="Arial"/>
                <w:sz w:val="24"/>
                <w:szCs w:val="24"/>
                <w:vertAlign w:val="superscript"/>
                <w:lang w:val="es-ES_tradnl"/>
              </w:rPr>
              <w:t>*</w:t>
            </w:r>
          </w:p>
        </w:tc>
        <w:tc>
          <w:tcPr>
            <w:tcW w:w="1559" w:type="dxa"/>
            <w:tcBorders>
              <w:top w:val="single" w:sz="4" w:space="0" w:color="auto"/>
            </w:tcBorders>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2.55</w:t>
            </w:r>
            <w:r w:rsidRPr="000F3C5A">
              <w:rPr>
                <w:rFonts w:ascii="Arial" w:eastAsiaTheme="minorHAnsi" w:hAnsi="Arial" w:cs="Arial"/>
                <w:sz w:val="24"/>
                <w:szCs w:val="24"/>
                <w:vertAlign w:val="superscript"/>
                <w:lang w:val="es-ES_tradnl"/>
              </w:rPr>
              <w:t>ns</w:t>
            </w:r>
          </w:p>
        </w:tc>
        <w:tc>
          <w:tcPr>
            <w:tcW w:w="1276" w:type="dxa"/>
            <w:tcBorders>
              <w:top w:val="single" w:sz="4" w:space="0" w:color="auto"/>
            </w:tcBorders>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0.49</w:t>
            </w:r>
            <w:r w:rsidRPr="000F3C5A">
              <w:rPr>
                <w:rFonts w:ascii="Arial" w:eastAsiaTheme="minorHAnsi" w:hAnsi="Arial" w:cs="Arial"/>
                <w:sz w:val="24"/>
                <w:szCs w:val="24"/>
                <w:vertAlign w:val="superscript"/>
                <w:lang w:val="es-ES_tradnl"/>
              </w:rPr>
              <w:t>ns</w:t>
            </w:r>
          </w:p>
        </w:tc>
        <w:tc>
          <w:tcPr>
            <w:tcW w:w="1843" w:type="dxa"/>
            <w:tcBorders>
              <w:top w:val="single" w:sz="4" w:space="0" w:color="auto"/>
            </w:tcBorders>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33.86</w:t>
            </w:r>
            <w:r w:rsidRPr="000F3C5A">
              <w:rPr>
                <w:rFonts w:ascii="Arial" w:eastAsiaTheme="minorHAnsi" w:hAnsi="Arial" w:cs="Arial"/>
                <w:sz w:val="24"/>
                <w:szCs w:val="24"/>
                <w:vertAlign w:val="superscript"/>
                <w:lang w:val="es-ES_tradnl"/>
              </w:rPr>
              <w:t>ns</w:t>
            </w:r>
          </w:p>
        </w:tc>
      </w:tr>
      <w:tr w:rsidR="002F0F38" w:rsidRPr="000F3C5A" w:rsidTr="003528A7">
        <w:trPr>
          <w:trHeight w:val="300"/>
        </w:trPr>
        <w:tc>
          <w:tcPr>
            <w:tcW w:w="1861" w:type="dxa"/>
            <w:tcBorders>
              <w:top w:val="single" w:sz="4" w:space="0" w:color="auto"/>
            </w:tcBorders>
            <w:shd w:val="clear" w:color="auto" w:fill="auto"/>
          </w:tcPr>
          <w:p w:rsidR="002F0F38" w:rsidRPr="000F3C5A" w:rsidRDefault="002F0F38" w:rsidP="003528A7">
            <w:pPr>
              <w:snapToGrid w:val="0"/>
              <w:spacing w:after="0" w:line="480" w:lineRule="auto"/>
              <w:rPr>
                <w:rFonts w:ascii="Arial" w:eastAsiaTheme="minorHAnsi" w:hAnsi="Arial" w:cs="Arial"/>
                <w:sz w:val="24"/>
                <w:szCs w:val="24"/>
                <w:lang w:val="es-ES_tradnl"/>
              </w:rPr>
            </w:pPr>
            <w:r>
              <w:rPr>
                <w:rFonts w:ascii="Arial" w:eastAsiaTheme="minorHAnsi" w:hAnsi="Arial" w:cs="Arial"/>
                <w:sz w:val="24"/>
                <w:szCs w:val="24"/>
                <w:lang w:val="es-ES_tradnl"/>
              </w:rPr>
              <w:t>Time, hours</w:t>
            </w:r>
          </w:p>
        </w:tc>
        <w:tc>
          <w:tcPr>
            <w:tcW w:w="704" w:type="dxa"/>
            <w:tcBorders>
              <w:top w:val="single" w:sz="4" w:space="0" w:color="auto"/>
            </w:tcBorders>
            <w:shd w:val="clear" w:color="auto" w:fill="auto"/>
          </w:tcPr>
          <w:p w:rsidR="002F0F38" w:rsidRPr="000F3C5A" w:rsidRDefault="002F0F38" w:rsidP="003528A7">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6</w:t>
            </w:r>
          </w:p>
        </w:tc>
        <w:tc>
          <w:tcPr>
            <w:tcW w:w="1559" w:type="dxa"/>
            <w:tcBorders>
              <w:top w:val="single" w:sz="4" w:space="0" w:color="auto"/>
            </w:tcBorders>
            <w:shd w:val="clear" w:color="auto" w:fill="auto"/>
          </w:tcPr>
          <w:p w:rsidR="002F0F38" w:rsidRPr="000F3C5A" w:rsidRDefault="002F0F38" w:rsidP="003528A7">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475.19*</w:t>
            </w:r>
          </w:p>
        </w:tc>
        <w:tc>
          <w:tcPr>
            <w:tcW w:w="1559" w:type="dxa"/>
            <w:tcBorders>
              <w:top w:val="single" w:sz="4" w:space="0" w:color="auto"/>
            </w:tcBorders>
            <w:shd w:val="clear" w:color="auto" w:fill="auto"/>
          </w:tcPr>
          <w:p w:rsidR="002F0F38" w:rsidRPr="000F3C5A" w:rsidRDefault="002F0F38" w:rsidP="003528A7">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14.25*</w:t>
            </w:r>
          </w:p>
        </w:tc>
        <w:tc>
          <w:tcPr>
            <w:tcW w:w="1276" w:type="dxa"/>
            <w:tcBorders>
              <w:top w:val="single" w:sz="4" w:space="0" w:color="auto"/>
            </w:tcBorders>
            <w:shd w:val="clear" w:color="auto" w:fill="auto"/>
          </w:tcPr>
          <w:p w:rsidR="002F0F38" w:rsidRPr="000F3C5A" w:rsidRDefault="002F0F38" w:rsidP="003528A7">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2.16*</w:t>
            </w:r>
          </w:p>
        </w:tc>
        <w:tc>
          <w:tcPr>
            <w:tcW w:w="1843" w:type="dxa"/>
            <w:tcBorders>
              <w:top w:val="single" w:sz="4" w:space="0" w:color="auto"/>
            </w:tcBorders>
            <w:shd w:val="clear" w:color="auto" w:fill="auto"/>
          </w:tcPr>
          <w:p w:rsidR="002F0F38" w:rsidRPr="000F3C5A" w:rsidRDefault="002F0F38" w:rsidP="003528A7">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440.17*</w:t>
            </w:r>
          </w:p>
        </w:tc>
      </w:tr>
      <w:tr w:rsidR="002F0F38" w:rsidRPr="000F3C5A" w:rsidTr="003528A7">
        <w:trPr>
          <w:trHeight w:val="300"/>
        </w:trPr>
        <w:tc>
          <w:tcPr>
            <w:tcW w:w="1861" w:type="dxa"/>
            <w:tcBorders>
              <w:top w:val="single" w:sz="4" w:space="0" w:color="auto"/>
            </w:tcBorders>
            <w:shd w:val="clear" w:color="auto" w:fill="auto"/>
          </w:tcPr>
          <w:p w:rsidR="002F0F38" w:rsidRDefault="002F0F38" w:rsidP="003528A7">
            <w:pPr>
              <w:snapToGrid w:val="0"/>
              <w:spacing w:after="0" w:line="480" w:lineRule="auto"/>
              <w:rPr>
                <w:rFonts w:ascii="Arial" w:eastAsiaTheme="minorHAnsi" w:hAnsi="Arial" w:cs="Arial"/>
                <w:sz w:val="24"/>
                <w:szCs w:val="24"/>
                <w:lang w:val="es-ES_tradnl"/>
              </w:rPr>
            </w:pPr>
            <w:r>
              <w:rPr>
                <w:rFonts w:ascii="Arial" w:eastAsiaTheme="minorHAnsi" w:hAnsi="Arial" w:cs="Arial"/>
                <w:sz w:val="24"/>
                <w:szCs w:val="24"/>
                <w:lang w:val="es-ES_tradnl"/>
              </w:rPr>
              <w:t>Interaction</w:t>
            </w:r>
          </w:p>
        </w:tc>
        <w:tc>
          <w:tcPr>
            <w:tcW w:w="704" w:type="dxa"/>
            <w:tcBorders>
              <w:top w:val="single" w:sz="4" w:space="0" w:color="auto"/>
            </w:tcBorders>
            <w:shd w:val="clear" w:color="auto" w:fill="auto"/>
          </w:tcPr>
          <w:p w:rsidR="002F0F38" w:rsidRDefault="00D5413B" w:rsidP="003528A7">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18</w:t>
            </w:r>
          </w:p>
        </w:tc>
        <w:tc>
          <w:tcPr>
            <w:tcW w:w="1559" w:type="dxa"/>
            <w:tcBorders>
              <w:top w:val="single" w:sz="4" w:space="0" w:color="auto"/>
            </w:tcBorders>
            <w:shd w:val="clear" w:color="auto" w:fill="auto"/>
          </w:tcPr>
          <w:p w:rsidR="002F0F38" w:rsidRDefault="00930AF2" w:rsidP="003528A7">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12.46</w:t>
            </w:r>
          </w:p>
        </w:tc>
        <w:tc>
          <w:tcPr>
            <w:tcW w:w="1559" w:type="dxa"/>
            <w:tcBorders>
              <w:top w:val="single" w:sz="4" w:space="0" w:color="auto"/>
            </w:tcBorders>
            <w:shd w:val="clear" w:color="auto" w:fill="auto"/>
          </w:tcPr>
          <w:p w:rsidR="002F0F38" w:rsidRDefault="00930AF2" w:rsidP="003528A7">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2.88</w:t>
            </w:r>
          </w:p>
        </w:tc>
        <w:tc>
          <w:tcPr>
            <w:tcW w:w="1276" w:type="dxa"/>
            <w:tcBorders>
              <w:top w:val="single" w:sz="4" w:space="0" w:color="auto"/>
            </w:tcBorders>
            <w:shd w:val="clear" w:color="auto" w:fill="auto"/>
          </w:tcPr>
          <w:p w:rsidR="002F0F38" w:rsidRDefault="00930AF2" w:rsidP="003528A7">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1.21</w:t>
            </w:r>
          </w:p>
        </w:tc>
        <w:tc>
          <w:tcPr>
            <w:tcW w:w="1843" w:type="dxa"/>
            <w:tcBorders>
              <w:top w:val="single" w:sz="4" w:space="0" w:color="auto"/>
            </w:tcBorders>
            <w:shd w:val="clear" w:color="auto" w:fill="auto"/>
          </w:tcPr>
          <w:p w:rsidR="002F0F38" w:rsidRDefault="00930AF2" w:rsidP="003528A7">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7.99</w:t>
            </w:r>
          </w:p>
        </w:tc>
      </w:tr>
      <w:tr w:rsidR="00560D79" w:rsidRPr="000F3C5A" w:rsidTr="003528A7">
        <w:trPr>
          <w:trHeight w:val="300"/>
        </w:trPr>
        <w:tc>
          <w:tcPr>
            <w:tcW w:w="1861" w:type="dxa"/>
            <w:shd w:val="clear" w:color="auto" w:fill="auto"/>
            <w:hideMark/>
          </w:tcPr>
          <w:p w:rsidR="00560D79" w:rsidRPr="000F3C5A" w:rsidRDefault="00560D79" w:rsidP="003528A7">
            <w:pPr>
              <w:snapToGrid w:val="0"/>
              <w:spacing w:after="0" w:line="480" w:lineRule="auto"/>
              <w:rPr>
                <w:rFonts w:ascii="Arial" w:eastAsiaTheme="minorHAnsi" w:hAnsi="Arial" w:cs="Arial"/>
                <w:sz w:val="24"/>
                <w:szCs w:val="24"/>
                <w:lang w:val="es-ES_tradnl"/>
              </w:rPr>
            </w:pPr>
            <w:r w:rsidRPr="000F3C5A">
              <w:rPr>
                <w:rFonts w:ascii="Arial" w:eastAsiaTheme="minorHAnsi" w:hAnsi="Arial" w:cs="Arial"/>
                <w:sz w:val="24"/>
                <w:szCs w:val="24"/>
                <w:lang w:val="es-ES_tradnl"/>
              </w:rPr>
              <w:t>Error</w:t>
            </w:r>
          </w:p>
        </w:tc>
        <w:tc>
          <w:tcPr>
            <w:tcW w:w="704" w:type="dxa"/>
            <w:shd w:val="clear" w:color="auto" w:fill="auto"/>
            <w:hideMark/>
          </w:tcPr>
          <w:p w:rsidR="00560D79" w:rsidRPr="000F3C5A" w:rsidRDefault="00930AF2" w:rsidP="003528A7">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17</w:t>
            </w:r>
          </w:p>
        </w:tc>
        <w:tc>
          <w:tcPr>
            <w:tcW w:w="1559" w:type="dxa"/>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15.82</w:t>
            </w:r>
          </w:p>
        </w:tc>
        <w:tc>
          <w:tcPr>
            <w:tcW w:w="1559" w:type="dxa"/>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4.42</w:t>
            </w:r>
          </w:p>
        </w:tc>
        <w:tc>
          <w:tcPr>
            <w:tcW w:w="1276" w:type="dxa"/>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1.01</w:t>
            </w:r>
          </w:p>
        </w:tc>
        <w:tc>
          <w:tcPr>
            <w:tcW w:w="1843" w:type="dxa"/>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13.11</w:t>
            </w:r>
          </w:p>
        </w:tc>
      </w:tr>
      <w:tr w:rsidR="00560D79" w:rsidRPr="000F3C5A" w:rsidTr="003528A7">
        <w:trPr>
          <w:trHeight w:val="300"/>
        </w:trPr>
        <w:tc>
          <w:tcPr>
            <w:tcW w:w="1861" w:type="dxa"/>
            <w:shd w:val="clear" w:color="auto" w:fill="auto"/>
            <w:hideMark/>
          </w:tcPr>
          <w:p w:rsidR="00560D79" w:rsidRPr="000F3C5A" w:rsidRDefault="00560D79" w:rsidP="003528A7">
            <w:pPr>
              <w:snapToGrid w:val="0"/>
              <w:spacing w:after="0" w:line="480" w:lineRule="auto"/>
              <w:rPr>
                <w:rFonts w:ascii="Arial" w:eastAsiaTheme="minorHAnsi" w:hAnsi="Arial" w:cs="Arial"/>
                <w:sz w:val="24"/>
                <w:szCs w:val="24"/>
                <w:lang w:val="es-ES_tradnl"/>
              </w:rPr>
            </w:pPr>
            <w:r w:rsidRPr="000F3C5A">
              <w:rPr>
                <w:rFonts w:ascii="Arial" w:eastAsiaTheme="minorHAnsi" w:hAnsi="Arial" w:cs="Arial"/>
                <w:sz w:val="24"/>
                <w:szCs w:val="24"/>
                <w:lang w:val="es-ES_tradnl"/>
              </w:rPr>
              <w:t>R square</w:t>
            </w:r>
          </w:p>
        </w:tc>
        <w:tc>
          <w:tcPr>
            <w:tcW w:w="704" w:type="dxa"/>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p>
        </w:tc>
        <w:tc>
          <w:tcPr>
            <w:tcW w:w="1559" w:type="dxa"/>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0.60</w:t>
            </w:r>
          </w:p>
        </w:tc>
        <w:tc>
          <w:tcPr>
            <w:tcW w:w="1559" w:type="dxa"/>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0.20</w:t>
            </w:r>
          </w:p>
        </w:tc>
        <w:tc>
          <w:tcPr>
            <w:tcW w:w="1276" w:type="dxa"/>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0.21</w:t>
            </w:r>
          </w:p>
        </w:tc>
        <w:tc>
          <w:tcPr>
            <w:tcW w:w="1843" w:type="dxa"/>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0.62</w:t>
            </w:r>
          </w:p>
        </w:tc>
      </w:tr>
      <w:tr w:rsidR="00560D79" w:rsidRPr="000F3C5A" w:rsidTr="003528A7">
        <w:trPr>
          <w:trHeight w:val="300"/>
        </w:trPr>
        <w:tc>
          <w:tcPr>
            <w:tcW w:w="1861" w:type="dxa"/>
            <w:tcBorders>
              <w:bottom w:val="single" w:sz="4" w:space="0" w:color="auto"/>
            </w:tcBorders>
            <w:shd w:val="clear" w:color="auto" w:fill="auto"/>
            <w:hideMark/>
          </w:tcPr>
          <w:p w:rsidR="00560D79" w:rsidRPr="000F3C5A" w:rsidRDefault="00560D79" w:rsidP="003528A7">
            <w:pPr>
              <w:snapToGrid w:val="0"/>
              <w:spacing w:after="0" w:line="480" w:lineRule="auto"/>
              <w:rPr>
                <w:rFonts w:ascii="Arial" w:eastAsiaTheme="minorHAnsi" w:hAnsi="Arial" w:cs="Arial"/>
                <w:sz w:val="24"/>
                <w:szCs w:val="24"/>
                <w:lang w:val="es-ES_tradnl"/>
              </w:rPr>
            </w:pPr>
            <w:r w:rsidRPr="000F3C5A">
              <w:rPr>
                <w:rFonts w:ascii="Arial" w:eastAsiaTheme="minorHAnsi" w:hAnsi="Arial" w:cs="Arial"/>
                <w:sz w:val="24"/>
                <w:szCs w:val="24"/>
                <w:lang w:val="es-ES_tradnl"/>
              </w:rPr>
              <w:t>Variation Coeff.</w:t>
            </w:r>
          </w:p>
        </w:tc>
        <w:tc>
          <w:tcPr>
            <w:tcW w:w="704" w:type="dxa"/>
            <w:tcBorders>
              <w:bottom w:val="single" w:sz="4" w:space="0" w:color="auto"/>
            </w:tcBorders>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p>
        </w:tc>
        <w:tc>
          <w:tcPr>
            <w:tcW w:w="1559" w:type="dxa"/>
            <w:tcBorders>
              <w:bottom w:val="single" w:sz="4" w:space="0" w:color="auto"/>
            </w:tcBorders>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72.53</w:t>
            </w:r>
          </w:p>
        </w:tc>
        <w:tc>
          <w:tcPr>
            <w:tcW w:w="1559" w:type="dxa"/>
            <w:tcBorders>
              <w:bottom w:val="single" w:sz="4" w:space="0" w:color="auto"/>
            </w:tcBorders>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40.96</w:t>
            </w:r>
          </w:p>
        </w:tc>
        <w:tc>
          <w:tcPr>
            <w:tcW w:w="1276" w:type="dxa"/>
            <w:tcBorders>
              <w:bottom w:val="single" w:sz="4" w:space="0" w:color="auto"/>
            </w:tcBorders>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93.75</w:t>
            </w:r>
          </w:p>
        </w:tc>
        <w:tc>
          <w:tcPr>
            <w:tcW w:w="1843" w:type="dxa"/>
            <w:tcBorders>
              <w:bottom w:val="single" w:sz="4" w:space="0" w:color="auto"/>
            </w:tcBorders>
            <w:shd w:val="clear" w:color="auto" w:fill="auto"/>
            <w:hideMark/>
          </w:tcPr>
          <w:p w:rsidR="00560D79" w:rsidRPr="000F3C5A" w:rsidRDefault="00560D79"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30.98</w:t>
            </w:r>
          </w:p>
        </w:tc>
      </w:tr>
      <w:tr w:rsidR="00560D79" w:rsidRPr="000F3C5A" w:rsidTr="003528A7">
        <w:trPr>
          <w:trHeight w:val="300"/>
        </w:trPr>
        <w:tc>
          <w:tcPr>
            <w:tcW w:w="8802" w:type="dxa"/>
            <w:gridSpan w:val="6"/>
            <w:tcBorders>
              <w:top w:val="single" w:sz="4" w:space="0" w:color="auto"/>
            </w:tcBorders>
            <w:shd w:val="clear" w:color="auto" w:fill="auto"/>
          </w:tcPr>
          <w:p w:rsidR="00560D79" w:rsidRPr="000F3C5A" w:rsidRDefault="00560D79" w:rsidP="003528A7">
            <w:pPr>
              <w:snapToGrid w:val="0"/>
              <w:spacing w:after="0" w:line="480" w:lineRule="auto"/>
              <w:rPr>
                <w:rFonts w:ascii="Arial" w:eastAsiaTheme="minorHAnsi" w:hAnsi="Arial" w:cs="Arial"/>
                <w:sz w:val="24"/>
                <w:szCs w:val="24"/>
                <w:lang w:val="es-ES_tradnl"/>
              </w:rPr>
            </w:pPr>
            <w:r w:rsidRPr="000F3C5A">
              <w:rPr>
                <w:rFonts w:ascii="Arial" w:eastAsiaTheme="minorHAnsi" w:hAnsi="Arial" w:cs="Arial"/>
                <w:sz w:val="24"/>
                <w:szCs w:val="24"/>
                <w:vertAlign w:val="superscript"/>
                <w:lang w:val="es-ES_tradnl"/>
              </w:rPr>
              <w:t>*</w:t>
            </w:r>
            <w:r w:rsidRPr="000F3C5A">
              <w:rPr>
                <w:rFonts w:ascii="Arial" w:eastAsiaTheme="minorHAnsi" w:hAnsi="Arial" w:cs="Arial"/>
                <w:sz w:val="24"/>
                <w:szCs w:val="24"/>
                <w:lang w:val="es-ES_tradnl"/>
              </w:rPr>
              <w:t xml:space="preserve"> (P&lt; 0.05), </w:t>
            </w:r>
            <w:r w:rsidRPr="000F3C5A">
              <w:rPr>
                <w:rFonts w:ascii="Arial" w:eastAsiaTheme="minorHAnsi" w:hAnsi="Arial" w:cs="Arial"/>
                <w:sz w:val="24"/>
                <w:szCs w:val="24"/>
                <w:vertAlign w:val="superscript"/>
                <w:lang w:val="es-ES_tradnl"/>
              </w:rPr>
              <w:t>ns</w:t>
            </w:r>
            <w:r w:rsidRPr="000F3C5A">
              <w:rPr>
                <w:rFonts w:ascii="Arial" w:eastAsiaTheme="minorHAnsi" w:hAnsi="Arial" w:cs="Arial"/>
                <w:sz w:val="24"/>
                <w:szCs w:val="24"/>
                <w:lang w:val="es-ES_tradnl"/>
              </w:rPr>
              <w:t xml:space="preserve"> (P&gt; 0.05); DF: Degrees of freedom.</w:t>
            </w:r>
          </w:p>
        </w:tc>
      </w:tr>
    </w:tbl>
    <w:p w:rsidR="000A03A8" w:rsidRDefault="000A03A8" w:rsidP="000A03A8">
      <w:pPr>
        <w:snapToGrid w:val="0"/>
        <w:spacing w:after="0" w:line="480" w:lineRule="auto"/>
        <w:ind w:firstLine="567"/>
        <w:jc w:val="both"/>
        <w:rPr>
          <w:rFonts w:ascii="Arial" w:eastAsiaTheme="minorHAnsi" w:hAnsi="Arial" w:cs="Arial"/>
          <w:sz w:val="24"/>
          <w:szCs w:val="24"/>
          <w:lang w:val="es-ES_tradnl"/>
        </w:rPr>
      </w:pPr>
    </w:p>
    <w:p w:rsidR="000A03A8" w:rsidRDefault="000A03A8" w:rsidP="000A03A8">
      <w:pPr>
        <w:snapToGrid w:val="0"/>
        <w:spacing w:after="0" w:line="480" w:lineRule="auto"/>
        <w:ind w:firstLine="567"/>
        <w:jc w:val="both"/>
        <w:rPr>
          <w:rFonts w:ascii="Arial" w:eastAsiaTheme="minorHAnsi" w:hAnsi="Arial" w:cs="Arial"/>
          <w:sz w:val="24"/>
          <w:szCs w:val="24"/>
          <w:lang w:val="es-ES_tradnl"/>
        </w:rPr>
      </w:pPr>
      <w:r w:rsidRPr="000F3C5A">
        <w:rPr>
          <w:rFonts w:ascii="Arial" w:eastAsiaTheme="minorHAnsi" w:hAnsi="Arial" w:cs="Arial"/>
          <w:sz w:val="24"/>
          <w:szCs w:val="24"/>
          <w:lang w:val="es-ES_tradnl"/>
        </w:rPr>
        <w:t>No significant effects of eCG on the numbers of medium or large follicles were observed.</w:t>
      </w:r>
    </w:p>
    <w:p w:rsidR="000A03A8" w:rsidRDefault="000A03A8" w:rsidP="000A03A8">
      <w:pPr>
        <w:snapToGrid w:val="0"/>
        <w:spacing w:after="0" w:line="480" w:lineRule="auto"/>
        <w:ind w:firstLine="567"/>
        <w:jc w:val="both"/>
        <w:rPr>
          <w:rFonts w:ascii="Arial" w:eastAsiaTheme="minorHAnsi" w:hAnsi="Arial" w:cs="Arial"/>
          <w:sz w:val="24"/>
          <w:szCs w:val="24"/>
          <w:lang w:val="es-ES_tradnl"/>
        </w:rPr>
      </w:pPr>
      <w:r>
        <w:rPr>
          <w:rFonts w:ascii="Arial" w:eastAsiaTheme="minorHAnsi" w:hAnsi="Arial" w:cs="Arial"/>
          <w:sz w:val="24"/>
          <w:szCs w:val="24"/>
          <w:lang w:val="es-ES_tradnl"/>
        </w:rPr>
        <w:t xml:space="preserve">The size of the ovulatory </w:t>
      </w:r>
      <w:r w:rsidRPr="00D43057">
        <w:rPr>
          <w:rFonts w:ascii="Arial" w:eastAsiaTheme="minorHAnsi" w:hAnsi="Arial" w:cs="Arial"/>
          <w:sz w:val="24"/>
          <w:szCs w:val="24"/>
          <w:lang w:val="es-ES_tradnl"/>
        </w:rPr>
        <w:t>follicle increase</w:t>
      </w:r>
      <w:r>
        <w:rPr>
          <w:rFonts w:ascii="Arial" w:eastAsiaTheme="minorHAnsi" w:hAnsi="Arial" w:cs="Arial"/>
          <w:sz w:val="24"/>
          <w:szCs w:val="24"/>
          <w:lang w:val="es-ES_tradnl"/>
        </w:rPr>
        <w:t>d</w:t>
      </w:r>
      <w:r w:rsidRPr="00D43057">
        <w:rPr>
          <w:rFonts w:ascii="Arial" w:eastAsiaTheme="minorHAnsi" w:hAnsi="Arial" w:cs="Arial"/>
          <w:sz w:val="24"/>
          <w:szCs w:val="24"/>
          <w:lang w:val="es-ES_tradnl"/>
        </w:rPr>
        <w:t xml:space="preserve"> with eCG dose, however, the differences were not significant. The OR was significantly greater (P&lt;0.05) for the does treated with the 400 IU eCG dose (2.9 ovulations), in relation to the three other eCG doses (1.9 ovulations).</w:t>
      </w:r>
    </w:p>
    <w:p w:rsidR="00C87F58" w:rsidRDefault="00C87F58" w:rsidP="002B43A4">
      <w:pPr>
        <w:snapToGrid w:val="0"/>
        <w:spacing w:after="0" w:line="480" w:lineRule="auto"/>
        <w:ind w:firstLine="567"/>
        <w:jc w:val="both"/>
        <w:rPr>
          <w:rFonts w:ascii="Arial" w:eastAsiaTheme="minorHAnsi" w:hAnsi="Arial" w:cs="Arial"/>
          <w:sz w:val="24"/>
          <w:szCs w:val="24"/>
          <w:lang w:val="es-ES_tradnl"/>
        </w:rPr>
      </w:pPr>
    </w:p>
    <w:p w:rsidR="000A03A8" w:rsidRDefault="000A03A8" w:rsidP="002B43A4">
      <w:pPr>
        <w:snapToGrid w:val="0"/>
        <w:spacing w:after="0" w:line="480" w:lineRule="auto"/>
        <w:ind w:firstLine="567"/>
        <w:jc w:val="both"/>
        <w:rPr>
          <w:rFonts w:ascii="Arial" w:eastAsiaTheme="minorHAnsi" w:hAnsi="Arial" w:cs="Arial"/>
          <w:sz w:val="24"/>
          <w:szCs w:val="24"/>
          <w:lang w:val="es-ES_tradnl"/>
        </w:rPr>
      </w:pPr>
    </w:p>
    <w:p w:rsidR="000A03A8" w:rsidRDefault="000A03A8" w:rsidP="002B43A4">
      <w:pPr>
        <w:snapToGrid w:val="0"/>
        <w:spacing w:after="0" w:line="480" w:lineRule="auto"/>
        <w:ind w:firstLine="567"/>
        <w:jc w:val="both"/>
        <w:rPr>
          <w:rFonts w:ascii="Arial" w:eastAsiaTheme="minorHAnsi" w:hAnsi="Arial" w:cs="Arial"/>
          <w:sz w:val="24"/>
          <w:szCs w:val="24"/>
          <w:lang w:val="es-ES_tradnl"/>
        </w:rPr>
      </w:pPr>
    </w:p>
    <w:tbl>
      <w:tblPr>
        <w:tblW w:w="5000" w:type="pct"/>
        <w:tblCellMar>
          <w:left w:w="70" w:type="dxa"/>
          <w:right w:w="70" w:type="dxa"/>
        </w:tblCellMar>
        <w:tblLook w:val="04A0" w:firstRow="1" w:lastRow="0" w:firstColumn="1" w:lastColumn="0" w:noHBand="0" w:noVBand="1"/>
      </w:tblPr>
      <w:tblGrid>
        <w:gridCol w:w="1231"/>
        <w:gridCol w:w="1742"/>
        <w:gridCol w:w="1742"/>
        <w:gridCol w:w="1749"/>
        <w:gridCol w:w="2606"/>
      </w:tblGrid>
      <w:tr w:rsidR="002E10F5" w:rsidRPr="000F3C5A" w:rsidTr="003528A7">
        <w:trPr>
          <w:trHeight w:val="300"/>
        </w:trPr>
        <w:tc>
          <w:tcPr>
            <w:tcW w:w="5000" w:type="pct"/>
            <w:gridSpan w:val="5"/>
            <w:tcBorders>
              <w:bottom w:val="single" w:sz="4" w:space="0" w:color="auto"/>
            </w:tcBorders>
            <w:shd w:val="clear" w:color="auto" w:fill="auto"/>
            <w:vAlign w:val="center"/>
          </w:tcPr>
          <w:p w:rsidR="002E10F5" w:rsidRPr="000F3C5A" w:rsidRDefault="002E10F5" w:rsidP="003528A7">
            <w:pPr>
              <w:snapToGrid w:val="0"/>
              <w:spacing w:after="0" w:line="480" w:lineRule="auto"/>
              <w:rPr>
                <w:rFonts w:ascii="Arial" w:eastAsiaTheme="minorHAnsi" w:hAnsi="Arial" w:cs="Arial"/>
                <w:sz w:val="24"/>
                <w:szCs w:val="24"/>
                <w:lang w:val="es-ES_tradnl"/>
              </w:rPr>
            </w:pPr>
            <w:r w:rsidRPr="000F3C5A">
              <w:rPr>
                <w:rFonts w:ascii="Arial" w:eastAsiaTheme="minorHAnsi" w:hAnsi="Arial" w:cs="Arial"/>
                <w:sz w:val="24"/>
                <w:szCs w:val="24"/>
                <w:lang w:val="es-ES_tradnl"/>
              </w:rPr>
              <w:lastRenderedPageBreak/>
              <w:t>Table 3. Effect of dose of equine chorionic gonadotropin (eCG) on the follicular size (Means ± SEM) in ovaries of puberal does treated with Chronogest vaginal sponges.</w:t>
            </w:r>
          </w:p>
        </w:tc>
      </w:tr>
      <w:tr w:rsidR="002E10F5" w:rsidRPr="000F3C5A" w:rsidTr="00D12CA4">
        <w:trPr>
          <w:trHeight w:val="300"/>
        </w:trPr>
        <w:tc>
          <w:tcPr>
            <w:tcW w:w="677" w:type="pct"/>
            <w:vMerge w:val="restart"/>
            <w:tcBorders>
              <w:top w:val="single" w:sz="4" w:space="0" w:color="auto"/>
            </w:tcBorders>
            <w:shd w:val="clear" w:color="auto" w:fill="auto"/>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Dose of eCG</w:t>
            </w:r>
          </w:p>
        </w:tc>
        <w:tc>
          <w:tcPr>
            <w:tcW w:w="2884" w:type="pct"/>
            <w:gridSpan w:val="3"/>
            <w:tcBorders>
              <w:top w:val="single" w:sz="4" w:space="0" w:color="auto"/>
              <w:bottom w:val="single" w:sz="4" w:space="0" w:color="auto"/>
            </w:tcBorders>
            <w:shd w:val="clear" w:color="auto" w:fill="auto"/>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Follicular size (mm)</w:t>
            </w:r>
          </w:p>
        </w:tc>
        <w:tc>
          <w:tcPr>
            <w:tcW w:w="1439" w:type="pct"/>
            <w:vMerge w:val="restart"/>
            <w:tcBorders>
              <w:top w:val="single" w:sz="4" w:space="0" w:color="auto"/>
            </w:tcBorders>
            <w:shd w:val="clear" w:color="auto" w:fill="auto"/>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Total number of follicles per doe</w:t>
            </w:r>
          </w:p>
        </w:tc>
      </w:tr>
      <w:tr w:rsidR="002E10F5" w:rsidRPr="000F3C5A" w:rsidTr="00D12CA4">
        <w:trPr>
          <w:trHeight w:val="300"/>
        </w:trPr>
        <w:tc>
          <w:tcPr>
            <w:tcW w:w="677" w:type="pct"/>
            <w:vMerge/>
            <w:tcBorders>
              <w:top w:val="single" w:sz="4" w:space="0" w:color="auto"/>
            </w:tcBorders>
            <w:vAlign w:val="center"/>
            <w:hideMark/>
          </w:tcPr>
          <w:p w:rsidR="002E10F5" w:rsidRPr="000F3C5A" w:rsidRDefault="002E10F5" w:rsidP="003528A7">
            <w:pPr>
              <w:snapToGrid w:val="0"/>
              <w:spacing w:after="0" w:line="480" w:lineRule="auto"/>
              <w:rPr>
                <w:rFonts w:ascii="Arial" w:eastAsiaTheme="minorHAnsi" w:hAnsi="Arial" w:cs="Arial"/>
                <w:sz w:val="24"/>
                <w:szCs w:val="24"/>
                <w:lang w:val="es-ES_tradnl"/>
              </w:rPr>
            </w:pPr>
          </w:p>
        </w:tc>
        <w:tc>
          <w:tcPr>
            <w:tcW w:w="960" w:type="pct"/>
            <w:tcBorders>
              <w:top w:val="single" w:sz="4" w:space="0" w:color="auto"/>
            </w:tcBorders>
            <w:shd w:val="clear" w:color="auto" w:fill="auto"/>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Small</w:t>
            </w:r>
          </w:p>
        </w:tc>
        <w:tc>
          <w:tcPr>
            <w:tcW w:w="960" w:type="pct"/>
            <w:tcBorders>
              <w:top w:val="single" w:sz="4" w:space="0" w:color="auto"/>
            </w:tcBorders>
            <w:shd w:val="clear" w:color="auto" w:fill="auto"/>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Medium</w:t>
            </w:r>
          </w:p>
        </w:tc>
        <w:tc>
          <w:tcPr>
            <w:tcW w:w="963" w:type="pct"/>
            <w:tcBorders>
              <w:top w:val="single" w:sz="4" w:space="0" w:color="auto"/>
            </w:tcBorders>
            <w:shd w:val="clear" w:color="auto" w:fill="auto"/>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Large</w:t>
            </w:r>
          </w:p>
        </w:tc>
        <w:tc>
          <w:tcPr>
            <w:tcW w:w="1439" w:type="pct"/>
            <w:vMerge/>
            <w:shd w:val="clear" w:color="auto" w:fill="auto"/>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p>
        </w:tc>
      </w:tr>
      <w:tr w:rsidR="002E10F5" w:rsidRPr="000F3C5A" w:rsidTr="00D12CA4">
        <w:trPr>
          <w:trHeight w:val="300"/>
        </w:trPr>
        <w:tc>
          <w:tcPr>
            <w:tcW w:w="677" w:type="pct"/>
            <w:vMerge/>
            <w:tcBorders>
              <w:bottom w:val="single" w:sz="4" w:space="0" w:color="auto"/>
            </w:tcBorders>
            <w:vAlign w:val="center"/>
            <w:hideMark/>
          </w:tcPr>
          <w:p w:rsidR="002E10F5" w:rsidRPr="000F3C5A" w:rsidRDefault="002E10F5" w:rsidP="003528A7">
            <w:pPr>
              <w:snapToGrid w:val="0"/>
              <w:spacing w:after="0" w:line="480" w:lineRule="auto"/>
              <w:rPr>
                <w:rFonts w:ascii="Arial" w:eastAsiaTheme="minorHAnsi" w:hAnsi="Arial" w:cs="Arial"/>
                <w:sz w:val="24"/>
                <w:szCs w:val="24"/>
                <w:lang w:val="es-ES_tradnl"/>
              </w:rPr>
            </w:pPr>
          </w:p>
        </w:tc>
        <w:tc>
          <w:tcPr>
            <w:tcW w:w="960" w:type="pct"/>
            <w:tcBorders>
              <w:bottom w:val="single" w:sz="4" w:space="0" w:color="auto"/>
            </w:tcBorders>
            <w:shd w:val="clear" w:color="auto" w:fill="auto"/>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 1 a &lt; 3</w:t>
            </w:r>
          </w:p>
        </w:tc>
        <w:tc>
          <w:tcPr>
            <w:tcW w:w="960" w:type="pct"/>
            <w:tcBorders>
              <w:bottom w:val="single" w:sz="4" w:space="0" w:color="auto"/>
            </w:tcBorders>
            <w:shd w:val="clear" w:color="auto" w:fill="auto"/>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 3 a ≤ 4</w:t>
            </w:r>
          </w:p>
        </w:tc>
        <w:tc>
          <w:tcPr>
            <w:tcW w:w="963" w:type="pct"/>
            <w:tcBorders>
              <w:bottom w:val="single" w:sz="4" w:space="0" w:color="auto"/>
            </w:tcBorders>
            <w:shd w:val="clear" w:color="auto" w:fill="auto"/>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&gt;4</w:t>
            </w:r>
          </w:p>
        </w:tc>
        <w:tc>
          <w:tcPr>
            <w:tcW w:w="1439" w:type="pct"/>
            <w:vMerge/>
            <w:tcBorders>
              <w:bottom w:val="single" w:sz="4" w:space="0" w:color="auto"/>
            </w:tcBorders>
            <w:shd w:val="clear" w:color="auto" w:fill="auto"/>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p>
        </w:tc>
      </w:tr>
      <w:tr w:rsidR="002E10F5" w:rsidRPr="000F3C5A" w:rsidTr="00D12CA4">
        <w:trPr>
          <w:trHeight w:val="315"/>
        </w:trPr>
        <w:tc>
          <w:tcPr>
            <w:tcW w:w="677" w:type="pct"/>
            <w:tcBorders>
              <w:top w:val="single" w:sz="4" w:space="0" w:color="auto"/>
            </w:tcBorders>
            <w:shd w:val="clear" w:color="auto" w:fill="auto"/>
            <w:noWrap/>
            <w:vAlign w:val="bottom"/>
            <w:hideMark/>
          </w:tcPr>
          <w:p w:rsidR="002E10F5" w:rsidRPr="000F3C5A" w:rsidRDefault="002E10F5" w:rsidP="003528A7">
            <w:pPr>
              <w:snapToGrid w:val="0"/>
              <w:spacing w:after="0" w:line="480" w:lineRule="auto"/>
              <w:rPr>
                <w:rFonts w:ascii="Arial" w:eastAsiaTheme="minorHAnsi" w:hAnsi="Arial" w:cs="Arial"/>
                <w:sz w:val="24"/>
                <w:szCs w:val="24"/>
                <w:lang w:val="es-ES_tradnl"/>
              </w:rPr>
            </w:pPr>
            <w:r w:rsidRPr="000F3C5A">
              <w:rPr>
                <w:rFonts w:ascii="Arial" w:eastAsiaTheme="minorHAnsi" w:hAnsi="Arial" w:cs="Arial"/>
                <w:sz w:val="24"/>
                <w:szCs w:val="24"/>
                <w:lang w:val="es-ES_tradnl"/>
              </w:rPr>
              <w:t>0 IU</w:t>
            </w:r>
          </w:p>
        </w:tc>
        <w:tc>
          <w:tcPr>
            <w:tcW w:w="960" w:type="pct"/>
            <w:tcBorders>
              <w:top w:val="single" w:sz="4" w:space="0" w:color="auto"/>
            </w:tcBorders>
            <w:shd w:val="clear" w:color="auto" w:fill="auto"/>
            <w:noWrap/>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6.6 ± 0.61</w:t>
            </w:r>
            <w:r w:rsidRPr="000F3C5A">
              <w:rPr>
                <w:rFonts w:ascii="Arial" w:eastAsiaTheme="minorHAnsi" w:hAnsi="Arial" w:cs="Arial"/>
                <w:sz w:val="24"/>
                <w:szCs w:val="24"/>
                <w:vertAlign w:val="superscript"/>
                <w:lang w:val="es-ES_tradnl"/>
              </w:rPr>
              <w:t>a</w:t>
            </w:r>
          </w:p>
        </w:tc>
        <w:tc>
          <w:tcPr>
            <w:tcW w:w="960" w:type="pct"/>
            <w:tcBorders>
              <w:top w:val="single" w:sz="4" w:space="0" w:color="auto"/>
            </w:tcBorders>
            <w:shd w:val="clear" w:color="auto" w:fill="auto"/>
            <w:noWrap/>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4.8 ± 0.32</w:t>
            </w:r>
          </w:p>
        </w:tc>
        <w:tc>
          <w:tcPr>
            <w:tcW w:w="963" w:type="pct"/>
            <w:tcBorders>
              <w:top w:val="single" w:sz="4" w:space="0" w:color="auto"/>
            </w:tcBorders>
            <w:shd w:val="clear" w:color="auto" w:fill="auto"/>
            <w:noWrap/>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1.0 ± 0.16</w:t>
            </w:r>
          </w:p>
        </w:tc>
        <w:tc>
          <w:tcPr>
            <w:tcW w:w="1439" w:type="pct"/>
            <w:tcBorders>
              <w:top w:val="single" w:sz="4" w:space="0" w:color="auto"/>
            </w:tcBorders>
            <w:shd w:val="clear" w:color="auto" w:fill="auto"/>
            <w:noWrap/>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13.0 ± 0.56</w:t>
            </w:r>
          </w:p>
        </w:tc>
      </w:tr>
      <w:tr w:rsidR="002E10F5" w:rsidRPr="000F3C5A" w:rsidTr="00D12CA4">
        <w:trPr>
          <w:trHeight w:val="315"/>
        </w:trPr>
        <w:tc>
          <w:tcPr>
            <w:tcW w:w="677" w:type="pct"/>
            <w:shd w:val="clear" w:color="auto" w:fill="auto"/>
            <w:noWrap/>
            <w:vAlign w:val="bottom"/>
            <w:hideMark/>
          </w:tcPr>
          <w:p w:rsidR="002E10F5" w:rsidRPr="000F3C5A" w:rsidRDefault="002E10F5" w:rsidP="003528A7">
            <w:pPr>
              <w:snapToGrid w:val="0"/>
              <w:spacing w:after="0" w:line="480" w:lineRule="auto"/>
              <w:rPr>
                <w:rFonts w:ascii="Arial" w:eastAsiaTheme="minorHAnsi" w:hAnsi="Arial" w:cs="Arial"/>
                <w:sz w:val="24"/>
                <w:szCs w:val="24"/>
                <w:lang w:val="es-ES_tradnl"/>
              </w:rPr>
            </w:pPr>
            <w:r w:rsidRPr="000F3C5A">
              <w:rPr>
                <w:rFonts w:ascii="Arial" w:eastAsiaTheme="minorHAnsi" w:hAnsi="Arial" w:cs="Arial"/>
                <w:sz w:val="24"/>
                <w:szCs w:val="24"/>
                <w:lang w:val="es-ES_tradnl"/>
              </w:rPr>
              <w:t>100 IU</w:t>
            </w:r>
          </w:p>
        </w:tc>
        <w:tc>
          <w:tcPr>
            <w:tcW w:w="960" w:type="pct"/>
            <w:shd w:val="clear" w:color="auto" w:fill="auto"/>
            <w:noWrap/>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6.1 ± 0.61</w:t>
            </w:r>
            <w:r w:rsidRPr="000F3C5A">
              <w:rPr>
                <w:rFonts w:ascii="Arial" w:eastAsiaTheme="minorHAnsi" w:hAnsi="Arial" w:cs="Arial"/>
                <w:sz w:val="24"/>
                <w:szCs w:val="24"/>
                <w:vertAlign w:val="superscript"/>
                <w:lang w:val="es-ES_tradnl"/>
              </w:rPr>
              <w:t>ab</w:t>
            </w:r>
          </w:p>
        </w:tc>
        <w:tc>
          <w:tcPr>
            <w:tcW w:w="960" w:type="pct"/>
            <w:shd w:val="clear" w:color="auto" w:fill="auto"/>
            <w:noWrap/>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5.1 ± 0.32</w:t>
            </w:r>
          </w:p>
        </w:tc>
        <w:tc>
          <w:tcPr>
            <w:tcW w:w="963" w:type="pct"/>
            <w:shd w:val="clear" w:color="auto" w:fill="auto"/>
            <w:noWrap/>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1.1 ± 0.16</w:t>
            </w:r>
          </w:p>
        </w:tc>
        <w:tc>
          <w:tcPr>
            <w:tcW w:w="1439" w:type="pct"/>
            <w:shd w:val="clear" w:color="auto" w:fill="auto"/>
            <w:noWrap/>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12.3 ± 0.56</w:t>
            </w:r>
          </w:p>
        </w:tc>
      </w:tr>
      <w:tr w:rsidR="002E10F5" w:rsidRPr="000F3C5A" w:rsidTr="00D12CA4">
        <w:trPr>
          <w:trHeight w:val="315"/>
        </w:trPr>
        <w:tc>
          <w:tcPr>
            <w:tcW w:w="677" w:type="pct"/>
            <w:shd w:val="clear" w:color="auto" w:fill="auto"/>
            <w:noWrap/>
            <w:vAlign w:val="bottom"/>
            <w:hideMark/>
          </w:tcPr>
          <w:p w:rsidR="002E10F5" w:rsidRPr="000F3C5A" w:rsidRDefault="002E10F5" w:rsidP="003528A7">
            <w:pPr>
              <w:snapToGrid w:val="0"/>
              <w:spacing w:after="0" w:line="480" w:lineRule="auto"/>
              <w:rPr>
                <w:rFonts w:ascii="Arial" w:eastAsiaTheme="minorHAnsi" w:hAnsi="Arial" w:cs="Arial"/>
                <w:sz w:val="24"/>
                <w:szCs w:val="24"/>
                <w:lang w:val="es-ES_tradnl"/>
              </w:rPr>
            </w:pPr>
            <w:r w:rsidRPr="000F3C5A">
              <w:rPr>
                <w:rFonts w:ascii="Arial" w:eastAsiaTheme="minorHAnsi" w:hAnsi="Arial" w:cs="Arial"/>
                <w:sz w:val="24"/>
                <w:szCs w:val="24"/>
                <w:lang w:val="es-ES_tradnl"/>
              </w:rPr>
              <w:t>200 IU</w:t>
            </w:r>
          </w:p>
        </w:tc>
        <w:tc>
          <w:tcPr>
            <w:tcW w:w="960" w:type="pct"/>
            <w:shd w:val="clear" w:color="auto" w:fill="auto"/>
            <w:noWrap/>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5.0 ± 0.61</w:t>
            </w:r>
            <w:r w:rsidRPr="000F3C5A">
              <w:rPr>
                <w:rFonts w:ascii="Arial" w:eastAsiaTheme="minorHAnsi" w:hAnsi="Arial" w:cs="Arial"/>
                <w:sz w:val="24"/>
                <w:szCs w:val="24"/>
                <w:vertAlign w:val="superscript"/>
                <w:lang w:val="es-ES_tradnl"/>
              </w:rPr>
              <w:t>ab</w:t>
            </w:r>
          </w:p>
        </w:tc>
        <w:tc>
          <w:tcPr>
            <w:tcW w:w="960" w:type="pct"/>
            <w:shd w:val="clear" w:color="auto" w:fill="auto"/>
            <w:noWrap/>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5.2 ± 0.32</w:t>
            </w:r>
          </w:p>
        </w:tc>
        <w:tc>
          <w:tcPr>
            <w:tcW w:w="963" w:type="pct"/>
            <w:shd w:val="clear" w:color="auto" w:fill="auto"/>
            <w:noWrap/>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1.0 ± 0.16</w:t>
            </w:r>
          </w:p>
        </w:tc>
        <w:tc>
          <w:tcPr>
            <w:tcW w:w="1439" w:type="pct"/>
            <w:shd w:val="clear" w:color="auto" w:fill="auto"/>
            <w:noWrap/>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11.0 ± 0.56</w:t>
            </w:r>
          </w:p>
        </w:tc>
      </w:tr>
      <w:tr w:rsidR="002E10F5" w:rsidRPr="000F3C5A" w:rsidTr="00D12CA4">
        <w:trPr>
          <w:trHeight w:val="315"/>
        </w:trPr>
        <w:tc>
          <w:tcPr>
            <w:tcW w:w="677" w:type="pct"/>
            <w:tcBorders>
              <w:bottom w:val="single" w:sz="4" w:space="0" w:color="auto"/>
            </w:tcBorders>
            <w:shd w:val="clear" w:color="auto" w:fill="auto"/>
            <w:noWrap/>
            <w:vAlign w:val="bottom"/>
            <w:hideMark/>
          </w:tcPr>
          <w:p w:rsidR="002E10F5" w:rsidRPr="000F3C5A" w:rsidRDefault="002E10F5" w:rsidP="003528A7">
            <w:pPr>
              <w:snapToGrid w:val="0"/>
              <w:spacing w:after="0" w:line="480" w:lineRule="auto"/>
              <w:rPr>
                <w:rFonts w:ascii="Arial" w:eastAsiaTheme="minorHAnsi" w:hAnsi="Arial" w:cs="Arial"/>
                <w:sz w:val="24"/>
                <w:szCs w:val="24"/>
                <w:lang w:val="es-ES_tradnl"/>
              </w:rPr>
            </w:pPr>
            <w:r w:rsidRPr="000F3C5A">
              <w:rPr>
                <w:rFonts w:ascii="Arial" w:eastAsiaTheme="minorHAnsi" w:hAnsi="Arial" w:cs="Arial"/>
                <w:sz w:val="24"/>
                <w:szCs w:val="24"/>
                <w:lang w:val="es-ES_tradnl"/>
              </w:rPr>
              <w:t>400 IU</w:t>
            </w:r>
          </w:p>
        </w:tc>
        <w:tc>
          <w:tcPr>
            <w:tcW w:w="960" w:type="pct"/>
            <w:tcBorders>
              <w:bottom w:val="single" w:sz="4" w:space="0" w:color="auto"/>
            </w:tcBorders>
            <w:shd w:val="clear" w:color="auto" w:fill="auto"/>
            <w:noWrap/>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4.2 ± 0.67</w:t>
            </w:r>
            <w:r w:rsidRPr="000F3C5A">
              <w:rPr>
                <w:rFonts w:ascii="Arial" w:eastAsiaTheme="minorHAnsi" w:hAnsi="Arial" w:cs="Arial"/>
                <w:sz w:val="24"/>
                <w:szCs w:val="24"/>
                <w:vertAlign w:val="superscript"/>
                <w:lang w:val="es-ES_tradnl"/>
              </w:rPr>
              <w:t>b</w:t>
            </w:r>
          </w:p>
        </w:tc>
        <w:tc>
          <w:tcPr>
            <w:tcW w:w="960" w:type="pct"/>
            <w:tcBorders>
              <w:bottom w:val="single" w:sz="4" w:space="0" w:color="auto"/>
            </w:tcBorders>
            <w:shd w:val="clear" w:color="auto" w:fill="auto"/>
            <w:noWrap/>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5.5 ± 0.36</w:t>
            </w:r>
          </w:p>
        </w:tc>
        <w:tc>
          <w:tcPr>
            <w:tcW w:w="963" w:type="pct"/>
            <w:tcBorders>
              <w:bottom w:val="single" w:sz="4" w:space="0" w:color="auto"/>
            </w:tcBorders>
            <w:shd w:val="clear" w:color="auto" w:fill="auto"/>
            <w:noWrap/>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1.2 ± 0.17</w:t>
            </w:r>
          </w:p>
        </w:tc>
        <w:tc>
          <w:tcPr>
            <w:tcW w:w="1439" w:type="pct"/>
            <w:tcBorders>
              <w:bottom w:val="single" w:sz="4" w:space="0" w:color="auto"/>
            </w:tcBorders>
            <w:shd w:val="clear" w:color="auto" w:fill="auto"/>
            <w:noWrap/>
            <w:vAlign w:val="center"/>
            <w:hideMark/>
          </w:tcPr>
          <w:p w:rsidR="002E10F5" w:rsidRPr="000F3C5A" w:rsidRDefault="002E10F5" w:rsidP="003528A7">
            <w:pPr>
              <w:snapToGrid w:val="0"/>
              <w:spacing w:after="0" w:line="480" w:lineRule="auto"/>
              <w:jc w:val="center"/>
              <w:rPr>
                <w:rFonts w:ascii="Arial" w:eastAsiaTheme="minorHAnsi" w:hAnsi="Arial" w:cs="Arial"/>
                <w:sz w:val="24"/>
                <w:szCs w:val="24"/>
                <w:lang w:val="es-ES_tradnl"/>
              </w:rPr>
            </w:pPr>
            <w:r w:rsidRPr="000F3C5A">
              <w:rPr>
                <w:rFonts w:ascii="Arial" w:eastAsiaTheme="minorHAnsi" w:hAnsi="Arial" w:cs="Arial"/>
                <w:sz w:val="24"/>
                <w:szCs w:val="24"/>
                <w:lang w:val="es-ES_tradnl"/>
              </w:rPr>
              <w:t>10.7 ± 0.61</w:t>
            </w:r>
          </w:p>
        </w:tc>
      </w:tr>
      <w:tr w:rsidR="002E10F5" w:rsidRPr="000F3C5A" w:rsidTr="003528A7">
        <w:trPr>
          <w:trHeight w:val="315"/>
        </w:trPr>
        <w:tc>
          <w:tcPr>
            <w:tcW w:w="5000" w:type="pct"/>
            <w:gridSpan w:val="5"/>
            <w:tcBorders>
              <w:top w:val="single" w:sz="4" w:space="0" w:color="auto"/>
            </w:tcBorders>
            <w:shd w:val="clear" w:color="auto" w:fill="auto"/>
            <w:noWrap/>
            <w:vAlign w:val="bottom"/>
          </w:tcPr>
          <w:p w:rsidR="002E10F5" w:rsidRPr="000F3C5A" w:rsidRDefault="002E10F5" w:rsidP="003528A7">
            <w:pPr>
              <w:snapToGrid w:val="0"/>
              <w:spacing w:after="0" w:line="480" w:lineRule="auto"/>
              <w:rPr>
                <w:rFonts w:ascii="Arial" w:eastAsiaTheme="minorHAnsi" w:hAnsi="Arial" w:cs="Arial"/>
                <w:sz w:val="20"/>
                <w:szCs w:val="20"/>
                <w:lang w:val="es-ES_tradnl"/>
              </w:rPr>
            </w:pPr>
            <w:proofErr w:type="gramStart"/>
            <w:r w:rsidRPr="000F3C5A">
              <w:rPr>
                <w:rFonts w:ascii="Arial" w:eastAsiaTheme="minorHAnsi" w:hAnsi="Arial" w:cs="Arial"/>
                <w:sz w:val="24"/>
                <w:szCs w:val="24"/>
                <w:vertAlign w:val="superscript"/>
                <w:lang w:val="es-ES_tradnl"/>
              </w:rPr>
              <w:t>a,</w:t>
            </w:r>
            <w:proofErr w:type="gramEnd"/>
            <w:r w:rsidRPr="000F3C5A">
              <w:rPr>
                <w:rFonts w:ascii="Arial" w:eastAsiaTheme="minorHAnsi" w:hAnsi="Arial" w:cs="Arial"/>
                <w:sz w:val="24"/>
                <w:szCs w:val="24"/>
                <w:vertAlign w:val="superscript"/>
                <w:lang w:val="es-ES_tradnl"/>
              </w:rPr>
              <w:t xml:space="preserve">b </w:t>
            </w:r>
            <w:r w:rsidRPr="000F3C5A">
              <w:rPr>
                <w:rFonts w:ascii="Arial" w:eastAsiaTheme="minorHAnsi" w:hAnsi="Arial" w:cs="Arial"/>
                <w:sz w:val="24"/>
                <w:szCs w:val="24"/>
                <w:lang w:val="es-ES_tradnl"/>
              </w:rPr>
              <w:t>Superscripts in a column denote significant differences (P&lt; 0.05); IU: International units.</w:t>
            </w:r>
          </w:p>
        </w:tc>
      </w:tr>
    </w:tbl>
    <w:p w:rsidR="00F20585" w:rsidRDefault="00F20585" w:rsidP="00F20585">
      <w:pPr>
        <w:snapToGrid w:val="0"/>
        <w:spacing w:after="0" w:line="480" w:lineRule="auto"/>
        <w:ind w:firstLine="567"/>
        <w:jc w:val="both"/>
        <w:rPr>
          <w:rFonts w:ascii="Arial" w:eastAsiaTheme="minorHAnsi" w:hAnsi="Arial" w:cs="Arial"/>
          <w:sz w:val="24"/>
          <w:szCs w:val="24"/>
          <w:lang w:val="es-ES_tradnl"/>
        </w:rPr>
      </w:pPr>
    </w:p>
    <w:tbl>
      <w:tblPr>
        <w:tblW w:w="5000" w:type="pct"/>
        <w:jc w:val="center"/>
        <w:tblCellMar>
          <w:left w:w="70" w:type="dxa"/>
          <w:right w:w="70" w:type="dxa"/>
        </w:tblCellMar>
        <w:tblLook w:val="04A0" w:firstRow="1" w:lastRow="0" w:firstColumn="1" w:lastColumn="0" w:noHBand="0" w:noVBand="1"/>
      </w:tblPr>
      <w:tblGrid>
        <w:gridCol w:w="1193"/>
        <w:gridCol w:w="2915"/>
        <w:gridCol w:w="2353"/>
        <w:gridCol w:w="2609"/>
      </w:tblGrid>
      <w:tr w:rsidR="003528A7" w:rsidRPr="00D43057" w:rsidTr="003528A7">
        <w:trPr>
          <w:trHeight w:val="617"/>
          <w:jc w:val="center"/>
        </w:trPr>
        <w:tc>
          <w:tcPr>
            <w:tcW w:w="5000" w:type="pct"/>
            <w:gridSpan w:val="4"/>
            <w:tcBorders>
              <w:left w:val="nil"/>
              <w:bottom w:val="single" w:sz="4" w:space="0" w:color="auto"/>
              <w:right w:val="nil"/>
            </w:tcBorders>
            <w:shd w:val="clear" w:color="auto" w:fill="auto"/>
            <w:noWrap/>
            <w:vAlign w:val="center"/>
          </w:tcPr>
          <w:p w:rsidR="003528A7" w:rsidRPr="00D43057" w:rsidRDefault="009B40B4" w:rsidP="00F85612">
            <w:pPr>
              <w:snapToGrid w:val="0"/>
              <w:spacing w:after="0" w:line="480" w:lineRule="auto"/>
              <w:rPr>
                <w:rFonts w:ascii="Arial" w:eastAsiaTheme="minorHAnsi" w:hAnsi="Arial" w:cs="Arial"/>
                <w:sz w:val="24"/>
                <w:szCs w:val="24"/>
                <w:lang w:val="es-ES_tradnl"/>
              </w:rPr>
            </w:pPr>
            <w:r>
              <w:rPr>
                <w:rFonts w:ascii="Arial" w:eastAsiaTheme="minorHAnsi" w:hAnsi="Arial" w:cs="Arial"/>
                <w:sz w:val="24"/>
                <w:szCs w:val="24"/>
                <w:lang w:val="es-ES_tradnl"/>
              </w:rPr>
              <w:t>Table 4. S</w:t>
            </w:r>
            <w:r w:rsidR="003528A7" w:rsidRPr="00D43057">
              <w:rPr>
                <w:rFonts w:ascii="Arial" w:eastAsiaTheme="minorHAnsi" w:hAnsi="Arial" w:cs="Arial"/>
                <w:sz w:val="24"/>
                <w:szCs w:val="24"/>
                <w:lang w:val="es-ES_tradnl"/>
              </w:rPr>
              <w:t xml:space="preserve">ize of the ovulatory follicle, </w:t>
            </w:r>
            <w:r w:rsidR="00F85612">
              <w:rPr>
                <w:rFonts w:ascii="Arial" w:eastAsiaTheme="minorHAnsi" w:hAnsi="Arial" w:cs="Arial"/>
                <w:sz w:val="24"/>
                <w:szCs w:val="24"/>
                <w:lang w:val="es-ES_tradnl"/>
              </w:rPr>
              <w:t xml:space="preserve">mean </w:t>
            </w:r>
            <w:r w:rsidR="003528A7" w:rsidRPr="00D43057">
              <w:rPr>
                <w:rFonts w:ascii="Arial" w:eastAsiaTheme="minorHAnsi" w:hAnsi="Arial" w:cs="Arial"/>
                <w:sz w:val="24"/>
                <w:szCs w:val="24"/>
                <w:lang w:val="es-ES_tradnl"/>
              </w:rPr>
              <w:t>ovulation</w:t>
            </w:r>
            <w:r w:rsidR="00F85612">
              <w:rPr>
                <w:rFonts w:ascii="Arial" w:eastAsiaTheme="minorHAnsi" w:hAnsi="Arial" w:cs="Arial"/>
                <w:sz w:val="24"/>
                <w:szCs w:val="24"/>
                <w:lang w:val="es-ES_tradnl"/>
              </w:rPr>
              <w:t xml:space="preserve"> rate</w:t>
            </w:r>
            <w:r w:rsidR="003528A7" w:rsidRPr="00D43057">
              <w:rPr>
                <w:rFonts w:ascii="Arial" w:eastAsiaTheme="minorHAnsi" w:hAnsi="Arial" w:cs="Arial"/>
                <w:sz w:val="24"/>
                <w:szCs w:val="24"/>
                <w:lang w:val="es-ES_tradnl"/>
              </w:rPr>
              <w:t xml:space="preserve"> and </w:t>
            </w:r>
            <w:r w:rsidR="00F85612">
              <w:rPr>
                <w:rFonts w:ascii="Arial" w:eastAsiaTheme="minorHAnsi" w:hAnsi="Arial" w:cs="Arial"/>
                <w:sz w:val="24"/>
                <w:szCs w:val="24"/>
                <w:lang w:val="es-ES_tradnl"/>
              </w:rPr>
              <w:t xml:space="preserve">mean </w:t>
            </w:r>
            <w:r w:rsidR="003528A7" w:rsidRPr="00D43057">
              <w:rPr>
                <w:rFonts w:ascii="Arial" w:eastAsiaTheme="minorHAnsi" w:hAnsi="Arial" w:cs="Arial"/>
                <w:sz w:val="24"/>
                <w:szCs w:val="24"/>
                <w:lang w:val="es-ES_tradnl"/>
              </w:rPr>
              <w:t>time to ovulation (Means ± SEM) in puberal French Alpine does treated with equine chorionic gonadotropin (eCG) and Chronogest vaginal sponges.</w:t>
            </w:r>
          </w:p>
        </w:tc>
      </w:tr>
      <w:tr w:rsidR="003528A7" w:rsidRPr="00D43057" w:rsidTr="000A03A8">
        <w:trPr>
          <w:trHeight w:val="617"/>
          <w:jc w:val="center"/>
        </w:trPr>
        <w:tc>
          <w:tcPr>
            <w:tcW w:w="634" w:type="pct"/>
            <w:tcBorders>
              <w:top w:val="single" w:sz="4" w:space="0" w:color="auto"/>
              <w:left w:val="nil"/>
              <w:bottom w:val="single" w:sz="8" w:space="0" w:color="auto"/>
              <w:right w:val="nil"/>
            </w:tcBorders>
            <w:shd w:val="clear" w:color="auto" w:fill="auto"/>
            <w:noWrap/>
            <w:vAlign w:val="center"/>
            <w:hideMark/>
          </w:tcPr>
          <w:p w:rsidR="003528A7" w:rsidRPr="00D43057" w:rsidRDefault="003528A7" w:rsidP="003528A7">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Dose of eCG</w:t>
            </w:r>
          </w:p>
        </w:tc>
        <w:tc>
          <w:tcPr>
            <w:tcW w:w="1621" w:type="pct"/>
            <w:tcBorders>
              <w:top w:val="single" w:sz="4" w:space="0" w:color="auto"/>
              <w:left w:val="nil"/>
              <w:bottom w:val="single" w:sz="8" w:space="0" w:color="auto"/>
              <w:right w:val="nil"/>
            </w:tcBorders>
            <w:shd w:val="clear" w:color="auto" w:fill="auto"/>
            <w:vAlign w:val="center"/>
            <w:hideMark/>
          </w:tcPr>
          <w:p w:rsidR="003528A7" w:rsidRPr="00D43057" w:rsidRDefault="003528A7" w:rsidP="003528A7">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Preovulatory follicle diameter (mm)</w:t>
            </w:r>
            <w:r w:rsidR="00F826E1">
              <w:rPr>
                <w:rFonts w:ascii="Arial" w:eastAsiaTheme="minorHAnsi" w:hAnsi="Arial" w:cs="Arial"/>
                <w:sz w:val="24"/>
                <w:szCs w:val="24"/>
                <w:lang w:val="es-ES_tradnl"/>
              </w:rPr>
              <w:t xml:space="preserve"> </w:t>
            </w:r>
          </w:p>
        </w:tc>
        <w:tc>
          <w:tcPr>
            <w:tcW w:w="1299" w:type="pct"/>
            <w:tcBorders>
              <w:top w:val="single" w:sz="4" w:space="0" w:color="auto"/>
              <w:left w:val="nil"/>
              <w:bottom w:val="single" w:sz="8" w:space="0" w:color="auto"/>
              <w:right w:val="nil"/>
            </w:tcBorders>
            <w:shd w:val="clear" w:color="auto" w:fill="auto"/>
            <w:vAlign w:val="center"/>
            <w:hideMark/>
          </w:tcPr>
          <w:p w:rsidR="003528A7" w:rsidRPr="00D43057" w:rsidRDefault="00F85612" w:rsidP="00F8561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O</w:t>
            </w:r>
            <w:r w:rsidR="003528A7" w:rsidRPr="00D43057">
              <w:rPr>
                <w:rFonts w:ascii="Arial" w:eastAsiaTheme="minorHAnsi" w:hAnsi="Arial" w:cs="Arial"/>
                <w:sz w:val="24"/>
                <w:szCs w:val="24"/>
                <w:lang w:val="es-ES_tradnl"/>
              </w:rPr>
              <w:t>vulation</w:t>
            </w:r>
            <w:r>
              <w:rPr>
                <w:rFonts w:ascii="Arial" w:eastAsiaTheme="minorHAnsi" w:hAnsi="Arial" w:cs="Arial"/>
                <w:sz w:val="24"/>
                <w:szCs w:val="24"/>
                <w:lang w:val="es-ES_tradnl"/>
              </w:rPr>
              <w:t xml:space="preserve"> rate</w:t>
            </w:r>
            <w:r w:rsidR="008506F9">
              <w:rPr>
                <w:rFonts w:ascii="Arial" w:eastAsiaTheme="minorHAnsi" w:hAnsi="Arial" w:cs="Arial"/>
                <w:sz w:val="24"/>
                <w:szCs w:val="24"/>
                <w:lang w:val="es-ES_tradnl"/>
              </w:rPr>
              <w:t xml:space="preserve"> </w:t>
            </w:r>
          </w:p>
        </w:tc>
        <w:tc>
          <w:tcPr>
            <w:tcW w:w="1446" w:type="pct"/>
            <w:tcBorders>
              <w:top w:val="single" w:sz="4" w:space="0" w:color="auto"/>
              <w:left w:val="nil"/>
              <w:bottom w:val="single" w:sz="8" w:space="0" w:color="auto"/>
              <w:right w:val="nil"/>
            </w:tcBorders>
            <w:shd w:val="clear" w:color="auto" w:fill="auto"/>
            <w:vAlign w:val="center"/>
            <w:hideMark/>
          </w:tcPr>
          <w:p w:rsidR="003528A7" w:rsidRPr="00D43057" w:rsidRDefault="003528A7" w:rsidP="003528A7">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Ovulation time from eCG treatment (hours)</w:t>
            </w:r>
          </w:p>
        </w:tc>
      </w:tr>
      <w:tr w:rsidR="003528A7" w:rsidRPr="00D43057" w:rsidTr="000A03A8">
        <w:trPr>
          <w:trHeight w:val="293"/>
          <w:jc w:val="center"/>
        </w:trPr>
        <w:tc>
          <w:tcPr>
            <w:tcW w:w="634" w:type="pct"/>
            <w:tcBorders>
              <w:top w:val="nil"/>
              <w:left w:val="nil"/>
              <w:bottom w:val="nil"/>
              <w:right w:val="nil"/>
            </w:tcBorders>
            <w:shd w:val="clear" w:color="auto" w:fill="auto"/>
            <w:noWrap/>
            <w:vAlign w:val="center"/>
            <w:hideMark/>
          </w:tcPr>
          <w:p w:rsidR="003528A7" w:rsidRPr="00D43057" w:rsidRDefault="003528A7" w:rsidP="003528A7">
            <w:pPr>
              <w:snapToGrid w:val="0"/>
              <w:spacing w:after="0" w:line="480" w:lineRule="auto"/>
              <w:rPr>
                <w:rFonts w:ascii="Arial" w:eastAsiaTheme="minorHAnsi" w:hAnsi="Arial" w:cs="Arial"/>
                <w:sz w:val="24"/>
                <w:szCs w:val="24"/>
                <w:lang w:val="es-ES_tradnl"/>
              </w:rPr>
            </w:pPr>
            <w:r w:rsidRPr="00D43057">
              <w:rPr>
                <w:rFonts w:ascii="Arial" w:eastAsiaTheme="minorHAnsi" w:hAnsi="Arial" w:cs="Arial"/>
                <w:sz w:val="24"/>
                <w:szCs w:val="24"/>
                <w:lang w:val="es-ES_tradnl"/>
              </w:rPr>
              <w:t>0 IU</w:t>
            </w:r>
          </w:p>
        </w:tc>
        <w:tc>
          <w:tcPr>
            <w:tcW w:w="1621" w:type="pct"/>
            <w:tcBorders>
              <w:top w:val="nil"/>
              <w:left w:val="nil"/>
              <w:bottom w:val="nil"/>
              <w:right w:val="nil"/>
            </w:tcBorders>
            <w:shd w:val="clear" w:color="auto" w:fill="auto"/>
            <w:noWrap/>
            <w:vAlign w:val="center"/>
            <w:hideMark/>
          </w:tcPr>
          <w:p w:rsidR="003528A7" w:rsidRPr="00D43057" w:rsidRDefault="003528A7" w:rsidP="003528A7">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4.98 ± 0.20</w:t>
            </w:r>
          </w:p>
        </w:tc>
        <w:tc>
          <w:tcPr>
            <w:tcW w:w="1299" w:type="pct"/>
            <w:tcBorders>
              <w:top w:val="nil"/>
              <w:left w:val="nil"/>
              <w:bottom w:val="nil"/>
              <w:right w:val="nil"/>
            </w:tcBorders>
            <w:shd w:val="clear" w:color="auto" w:fill="auto"/>
            <w:noWrap/>
            <w:vAlign w:val="center"/>
            <w:hideMark/>
          </w:tcPr>
          <w:p w:rsidR="003528A7" w:rsidRPr="00D43057" w:rsidRDefault="003528A7" w:rsidP="003528A7">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1.89 ± 0.183</w:t>
            </w:r>
            <w:r w:rsidRPr="00D43057">
              <w:rPr>
                <w:rFonts w:ascii="Arial" w:eastAsiaTheme="minorHAnsi" w:hAnsi="Arial" w:cs="Arial"/>
                <w:sz w:val="24"/>
                <w:szCs w:val="24"/>
                <w:vertAlign w:val="superscript"/>
                <w:lang w:val="es-ES_tradnl"/>
              </w:rPr>
              <w:t>b</w:t>
            </w:r>
          </w:p>
        </w:tc>
        <w:tc>
          <w:tcPr>
            <w:tcW w:w="1446" w:type="pct"/>
            <w:tcBorders>
              <w:top w:val="nil"/>
              <w:left w:val="nil"/>
              <w:bottom w:val="nil"/>
              <w:right w:val="nil"/>
            </w:tcBorders>
            <w:shd w:val="clear" w:color="auto" w:fill="auto"/>
            <w:noWrap/>
            <w:vAlign w:val="center"/>
            <w:hideMark/>
          </w:tcPr>
          <w:p w:rsidR="003528A7" w:rsidRPr="00D43057" w:rsidRDefault="003528A7" w:rsidP="003528A7">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50.66 ± 2.17</w:t>
            </w:r>
            <w:r w:rsidRPr="00D43057">
              <w:rPr>
                <w:rFonts w:ascii="Arial" w:eastAsiaTheme="minorHAnsi" w:hAnsi="Arial" w:cs="Arial"/>
                <w:sz w:val="24"/>
                <w:szCs w:val="24"/>
                <w:vertAlign w:val="superscript"/>
                <w:lang w:val="es-ES_tradnl"/>
              </w:rPr>
              <w:t>a</w:t>
            </w:r>
          </w:p>
        </w:tc>
      </w:tr>
      <w:tr w:rsidR="003528A7" w:rsidRPr="00D43057" w:rsidTr="000A03A8">
        <w:trPr>
          <w:trHeight w:val="293"/>
          <w:jc w:val="center"/>
        </w:trPr>
        <w:tc>
          <w:tcPr>
            <w:tcW w:w="634" w:type="pct"/>
            <w:tcBorders>
              <w:top w:val="nil"/>
              <w:left w:val="nil"/>
              <w:bottom w:val="nil"/>
              <w:right w:val="nil"/>
            </w:tcBorders>
            <w:shd w:val="clear" w:color="auto" w:fill="auto"/>
            <w:noWrap/>
            <w:vAlign w:val="center"/>
            <w:hideMark/>
          </w:tcPr>
          <w:p w:rsidR="003528A7" w:rsidRPr="00D43057" w:rsidRDefault="003528A7" w:rsidP="003528A7">
            <w:pPr>
              <w:snapToGrid w:val="0"/>
              <w:spacing w:after="0" w:line="480" w:lineRule="auto"/>
              <w:rPr>
                <w:rFonts w:ascii="Arial" w:eastAsiaTheme="minorHAnsi" w:hAnsi="Arial" w:cs="Arial"/>
                <w:sz w:val="24"/>
                <w:szCs w:val="24"/>
                <w:lang w:val="es-ES_tradnl"/>
              </w:rPr>
            </w:pPr>
            <w:r w:rsidRPr="00D43057">
              <w:rPr>
                <w:rFonts w:ascii="Arial" w:eastAsiaTheme="minorHAnsi" w:hAnsi="Arial" w:cs="Arial"/>
                <w:sz w:val="24"/>
                <w:szCs w:val="24"/>
                <w:lang w:val="es-ES_tradnl"/>
              </w:rPr>
              <w:t>100 IU</w:t>
            </w:r>
          </w:p>
        </w:tc>
        <w:tc>
          <w:tcPr>
            <w:tcW w:w="1621" w:type="pct"/>
            <w:tcBorders>
              <w:top w:val="nil"/>
              <w:left w:val="nil"/>
              <w:bottom w:val="nil"/>
              <w:right w:val="nil"/>
            </w:tcBorders>
            <w:shd w:val="clear" w:color="auto" w:fill="auto"/>
            <w:noWrap/>
            <w:vAlign w:val="center"/>
            <w:hideMark/>
          </w:tcPr>
          <w:p w:rsidR="003528A7" w:rsidRPr="00D43057" w:rsidRDefault="003528A7" w:rsidP="003528A7">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5.18 ± 0.18</w:t>
            </w:r>
          </w:p>
        </w:tc>
        <w:tc>
          <w:tcPr>
            <w:tcW w:w="1299" w:type="pct"/>
            <w:tcBorders>
              <w:top w:val="nil"/>
              <w:left w:val="nil"/>
              <w:bottom w:val="nil"/>
              <w:right w:val="nil"/>
            </w:tcBorders>
            <w:shd w:val="clear" w:color="auto" w:fill="auto"/>
            <w:noWrap/>
            <w:vAlign w:val="center"/>
            <w:hideMark/>
          </w:tcPr>
          <w:p w:rsidR="003528A7" w:rsidRPr="00D43057" w:rsidRDefault="003528A7" w:rsidP="003528A7">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1.90 ± 0.166</w:t>
            </w:r>
            <w:r w:rsidRPr="00D43057">
              <w:rPr>
                <w:rFonts w:ascii="Arial" w:eastAsiaTheme="minorHAnsi" w:hAnsi="Arial" w:cs="Arial"/>
                <w:sz w:val="24"/>
                <w:szCs w:val="24"/>
                <w:vertAlign w:val="superscript"/>
                <w:lang w:val="es-ES_tradnl"/>
              </w:rPr>
              <w:t>b</w:t>
            </w:r>
          </w:p>
        </w:tc>
        <w:tc>
          <w:tcPr>
            <w:tcW w:w="1446" w:type="pct"/>
            <w:tcBorders>
              <w:top w:val="nil"/>
              <w:left w:val="nil"/>
              <w:bottom w:val="nil"/>
              <w:right w:val="nil"/>
            </w:tcBorders>
            <w:shd w:val="clear" w:color="auto" w:fill="auto"/>
            <w:noWrap/>
            <w:vAlign w:val="center"/>
            <w:hideMark/>
          </w:tcPr>
          <w:p w:rsidR="003528A7" w:rsidRPr="00D43057" w:rsidRDefault="003528A7" w:rsidP="003528A7">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46.90 ± 1.96</w:t>
            </w:r>
            <w:r w:rsidRPr="00D43057">
              <w:rPr>
                <w:rFonts w:ascii="Arial" w:eastAsiaTheme="minorHAnsi" w:hAnsi="Arial" w:cs="Arial"/>
                <w:sz w:val="24"/>
                <w:szCs w:val="24"/>
                <w:vertAlign w:val="superscript"/>
                <w:lang w:val="es-ES_tradnl"/>
              </w:rPr>
              <w:t>ab</w:t>
            </w:r>
          </w:p>
        </w:tc>
      </w:tr>
      <w:tr w:rsidR="003528A7" w:rsidRPr="00D43057" w:rsidTr="000A03A8">
        <w:trPr>
          <w:trHeight w:val="307"/>
          <w:jc w:val="center"/>
        </w:trPr>
        <w:tc>
          <w:tcPr>
            <w:tcW w:w="634" w:type="pct"/>
            <w:tcBorders>
              <w:top w:val="nil"/>
              <w:left w:val="nil"/>
              <w:bottom w:val="nil"/>
              <w:right w:val="nil"/>
            </w:tcBorders>
            <w:shd w:val="clear" w:color="auto" w:fill="auto"/>
            <w:noWrap/>
            <w:vAlign w:val="center"/>
            <w:hideMark/>
          </w:tcPr>
          <w:p w:rsidR="003528A7" w:rsidRPr="00D43057" w:rsidRDefault="003528A7" w:rsidP="003528A7">
            <w:pPr>
              <w:snapToGrid w:val="0"/>
              <w:spacing w:after="0" w:line="480" w:lineRule="auto"/>
              <w:rPr>
                <w:rFonts w:ascii="Arial" w:eastAsiaTheme="minorHAnsi" w:hAnsi="Arial" w:cs="Arial"/>
                <w:sz w:val="24"/>
                <w:szCs w:val="24"/>
                <w:lang w:val="es-ES_tradnl"/>
              </w:rPr>
            </w:pPr>
            <w:r w:rsidRPr="00D43057">
              <w:rPr>
                <w:rFonts w:ascii="Arial" w:eastAsiaTheme="minorHAnsi" w:hAnsi="Arial" w:cs="Arial"/>
                <w:sz w:val="24"/>
                <w:szCs w:val="24"/>
                <w:lang w:val="es-ES_tradnl"/>
              </w:rPr>
              <w:t>200 IU</w:t>
            </w:r>
          </w:p>
        </w:tc>
        <w:tc>
          <w:tcPr>
            <w:tcW w:w="1621" w:type="pct"/>
            <w:tcBorders>
              <w:top w:val="nil"/>
              <w:left w:val="nil"/>
              <w:bottom w:val="nil"/>
              <w:right w:val="nil"/>
            </w:tcBorders>
            <w:shd w:val="clear" w:color="auto" w:fill="auto"/>
            <w:noWrap/>
            <w:vAlign w:val="center"/>
            <w:hideMark/>
          </w:tcPr>
          <w:p w:rsidR="003528A7" w:rsidRPr="00D43057" w:rsidRDefault="003528A7" w:rsidP="003528A7">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5.11 ± 0.20</w:t>
            </w:r>
          </w:p>
        </w:tc>
        <w:tc>
          <w:tcPr>
            <w:tcW w:w="1299" w:type="pct"/>
            <w:tcBorders>
              <w:top w:val="nil"/>
              <w:left w:val="nil"/>
              <w:bottom w:val="nil"/>
              <w:right w:val="nil"/>
            </w:tcBorders>
            <w:shd w:val="clear" w:color="auto" w:fill="auto"/>
            <w:noWrap/>
            <w:vAlign w:val="center"/>
            <w:hideMark/>
          </w:tcPr>
          <w:p w:rsidR="003528A7" w:rsidRPr="00D43057" w:rsidRDefault="003528A7" w:rsidP="003528A7">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1.89 ± 0.183</w:t>
            </w:r>
            <w:r w:rsidRPr="00D43057">
              <w:rPr>
                <w:rFonts w:ascii="Arial" w:eastAsiaTheme="minorHAnsi" w:hAnsi="Arial" w:cs="Arial"/>
                <w:sz w:val="24"/>
                <w:szCs w:val="24"/>
                <w:vertAlign w:val="superscript"/>
                <w:lang w:val="es-ES_tradnl"/>
              </w:rPr>
              <w:t>b</w:t>
            </w:r>
          </w:p>
        </w:tc>
        <w:tc>
          <w:tcPr>
            <w:tcW w:w="1446" w:type="pct"/>
            <w:tcBorders>
              <w:top w:val="nil"/>
              <w:left w:val="nil"/>
              <w:bottom w:val="nil"/>
              <w:right w:val="nil"/>
            </w:tcBorders>
            <w:shd w:val="clear" w:color="auto" w:fill="auto"/>
            <w:noWrap/>
            <w:vAlign w:val="center"/>
            <w:hideMark/>
          </w:tcPr>
          <w:p w:rsidR="003528A7" w:rsidRPr="00D43057" w:rsidRDefault="003528A7" w:rsidP="003528A7">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41.33 ± 2.17</w:t>
            </w:r>
            <w:r w:rsidRPr="00D43057">
              <w:rPr>
                <w:rFonts w:ascii="Arial" w:eastAsiaTheme="minorHAnsi" w:hAnsi="Arial" w:cs="Arial"/>
                <w:sz w:val="24"/>
                <w:szCs w:val="24"/>
                <w:vertAlign w:val="superscript"/>
                <w:lang w:val="es-ES_tradnl"/>
              </w:rPr>
              <w:t>bc</w:t>
            </w:r>
          </w:p>
        </w:tc>
      </w:tr>
      <w:tr w:rsidR="003528A7" w:rsidRPr="00D43057" w:rsidTr="000A03A8">
        <w:trPr>
          <w:trHeight w:val="307"/>
          <w:jc w:val="center"/>
        </w:trPr>
        <w:tc>
          <w:tcPr>
            <w:tcW w:w="634" w:type="pct"/>
            <w:tcBorders>
              <w:top w:val="nil"/>
              <w:left w:val="nil"/>
              <w:bottom w:val="single" w:sz="4" w:space="0" w:color="auto"/>
              <w:right w:val="nil"/>
            </w:tcBorders>
            <w:shd w:val="clear" w:color="auto" w:fill="auto"/>
            <w:noWrap/>
            <w:vAlign w:val="center"/>
            <w:hideMark/>
          </w:tcPr>
          <w:p w:rsidR="003528A7" w:rsidRPr="00D43057" w:rsidRDefault="003528A7" w:rsidP="003528A7">
            <w:pPr>
              <w:snapToGrid w:val="0"/>
              <w:spacing w:after="0" w:line="480" w:lineRule="auto"/>
              <w:rPr>
                <w:rFonts w:ascii="Arial" w:eastAsiaTheme="minorHAnsi" w:hAnsi="Arial" w:cs="Arial"/>
                <w:sz w:val="24"/>
                <w:szCs w:val="24"/>
                <w:lang w:val="es-ES_tradnl"/>
              </w:rPr>
            </w:pPr>
            <w:r w:rsidRPr="00D43057">
              <w:rPr>
                <w:rFonts w:ascii="Arial" w:eastAsiaTheme="minorHAnsi" w:hAnsi="Arial" w:cs="Arial"/>
                <w:sz w:val="24"/>
                <w:szCs w:val="24"/>
                <w:lang w:val="es-ES_tradnl"/>
              </w:rPr>
              <w:t>400 IU</w:t>
            </w:r>
          </w:p>
        </w:tc>
        <w:tc>
          <w:tcPr>
            <w:tcW w:w="1621" w:type="pct"/>
            <w:tcBorders>
              <w:top w:val="nil"/>
              <w:left w:val="nil"/>
              <w:bottom w:val="single" w:sz="4" w:space="0" w:color="auto"/>
              <w:right w:val="nil"/>
            </w:tcBorders>
            <w:shd w:val="clear" w:color="auto" w:fill="auto"/>
            <w:noWrap/>
            <w:vAlign w:val="center"/>
            <w:hideMark/>
          </w:tcPr>
          <w:p w:rsidR="003528A7" w:rsidRPr="00D43057" w:rsidRDefault="003528A7" w:rsidP="003528A7">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5.44 ± 0.15</w:t>
            </w:r>
          </w:p>
        </w:tc>
        <w:tc>
          <w:tcPr>
            <w:tcW w:w="1299" w:type="pct"/>
            <w:tcBorders>
              <w:top w:val="nil"/>
              <w:left w:val="nil"/>
              <w:bottom w:val="single" w:sz="4" w:space="0" w:color="auto"/>
              <w:right w:val="nil"/>
            </w:tcBorders>
            <w:shd w:val="clear" w:color="auto" w:fill="auto"/>
            <w:noWrap/>
            <w:vAlign w:val="center"/>
            <w:hideMark/>
          </w:tcPr>
          <w:p w:rsidR="003528A7" w:rsidRPr="00D43057" w:rsidRDefault="003528A7" w:rsidP="003528A7">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2.87 ± 0.137</w:t>
            </w:r>
            <w:r w:rsidRPr="00D43057">
              <w:rPr>
                <w:rFonts w:ascii="Arial" w:eastAsiaTheme="minorHAnsi" w:hAnsi="Arial" w:cs="Arial"/>
                <w:sz w:val="24"/>
                <w:szCs w:val="24"/>
                <w:vertAlign w:val="superscript"/>
                <w:lang w:val="es-ES_tradnl"/>
              </w:rPr>
              <w:t>a</w:t>
            </w:r>
          </w:p>
        </w:tc>
        <w:tc>
          <w:tcPr>
            <w:tcW w:w="1446" w:type="pct"/>
            <w:tcBorders>
              <w:top w:val="nil"/>
              <w:left w:val="nil"/>
              <w:bottom w:val="single" w:sz="4" w:space="0" w:color="auto"/>
              <w:right w:val="nil"/>
            </w:tcBorders>
            <w:shd w:val="clear" w:color="auto" w:fill="auto"/>
            <w:noWrap/>
            <w:vAlign w:val="center"/>
            <w:hideMark/>
          </w:tcPr>
          <w:p w:rsidR="003528A7" w:rsidRPr="00D43057" w:rsidRDefault="003528A7" w:rsidP="003528A7">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39.70 ± 1.63</w:t>
            </w:r>
            <w:r w:rsidRPr="00D43057">
              <w:rPr>
                <w:rFonts w:ascii="Arial" w:eastAsiaTheme="minorHAnsi" w:hAnsi="Arial" w:cs="Arial"/>
                <w:sz w:val="24"/>
                <w:szCs w:val="24"/>
                <w:vertAlign w:val="superscript"/>
                <w:lang w:val="es-ES_tradnl"/>
              </w:rPr>
              <w:t>c</w:t>
            </w:r>
          </w:p>
        </w:tc>
      </w:tr>
      <w:tr w:rsidR="003528A7" w:rsidRPr="00D43057" w:rsidTr="003528A7">
        <w:tblPrEx>
          <w:jc w:val="left"/>
        </w:tblPrEx>
        <w:trPr>
          <w:trHeight w:val="315"/>
        </w:trPr>
        <w:tc>
          <w:tcPr>
            <w:tcW w:w="5000" w:type="pct"/>
            <w:gridSpan w:val="4"/>
            <w:tcBorders>
              <w:top w:val="single" w:sz="4" w:space="0" w:color="auto"/>
            </w:tcBorders>
            <w:shd w:val="clear" w:color="auto" w:fill="auto"/>
            <w:noWrap/>
            <w:vAlign w:val="bottom"/>
          </w:tcPr>
          <w:p w:rsidR="003528A7" w:rsidRPr="00D43057" w:rsidRDefault="003528A7" w:rsidP="003528A7">
            <w:pPr>
              <w:snapToGrid w:val="0"/>
              <w:spacing w:after="0" w:line="480" w:lineRule="auto"/>
              <w:rPr>
                <w:rFonts w:ascii="Arial" w:eastAsiaTheme="minorHAnsi" w:hAnsi="Arial" w:cs="Arial"/>
                <w:sz w:val="20"/>
                <w:szCs w:val="20"/>
                <w:lang w:val="es-ES_tradnl"/>
              </w:rPr>
            </w:pPr>
            <w:proofErr w:type="gramStart"/>
            <w:r w:rsidRPr="00D43057">
              <w:rPr>
                <w:rFonts w:ascii="Arial" w:eastAsiaTheme="minorHAnsi" w:hAnsi="Arial" w:cs="Arial"/>
                <w:sz w:val="24"/>
                <w:szCs w:val="24"/>
                <w:vertAlign w:val="superscript"/>
                <w:lang w:val="es-ES_tradnl"/>
              </w:rPr>
              <w:t>a,</w:t>
            </w:r>
            <w:proofErr w:type="gramEnd"/>
            <w:r w:rsidRPr="00D43057">
              <w:rPr>
                <w:rFonts w:ascii="Arial" w:eastAsiaTheme="minorHAnsi" w:hAnsi="Arial" w:cs="Arial"/>
                <w:sz w:val="24"/>
                <w:szCs w:val="24"/>
                <w:vertAlign w:val="superscript"/>
                <w:lang w:val="es-ES_tradnl"/>
              </w:rPr>
              <w:t xml:space="preserve">b </w:t>
            </w:r>
            <w:r w:rsidRPr="00D43057">
              <w:rPr>
                <w:rFonts w:ascii="Arial" w:eastAsiaTheme="minorHAnsi" w:hAnsi="Arial" w:cs="Arial"/>
                <w:sz w:val="24"/>
                <w:szCs w:val="24"/>
                <w:lang w:val="es-ES_tradnl"/>
              </w:rPr>
              <w:t xml:space="preserve">Superscripts </w:t>
            </w:r>
            <w:r>
              <w:rPr>
                <w:rFonts w:ascii="Arial" w:eastAsiaTheme="minorHAnsi" w:hAnsi="Arial" w:cs="Arial"/>
                <w:sz w:val="24"/>
                <w:szCs w:val="24"/>
                <w:lang w:val="es-ES_tradnl"/>
              </w:rPr>
              <w:t>with</w:t>
            </w:r>
            <w:r w:rsidRPr="00D43057">
              <w:rPr>
                <w:rFonts w:ascii="Arial" w:eastAsiaTheme="minorHAnsi" w:hAnsi="Arial" w:cs="Arial"/>
                <w:sz w:val="24"/>
                <w:szCs w:val="24"/>
                <w:lang w:val="es-ES_tradnl"/>
              </w:rPr>
              <w:t>in a column denote significant differences (P&lt; 0.05); IU: International units.</w:t>
            </w:r>
          </w:p>
        </w:tc>
      </w:tr>
    </w:tbl>
    <w:p w:rsidR="000A03A8" w:rsidRDefault="000A03A8" w:rsidP="000A03A8">
      <w:pPr>
        <w:snapToGrid w:val="0"/>
        <w:spacing w:after="0" w:line="480" w:lineRule="auto"/>
        <w:ind w:firstLine="708"/>
        <w:jc w:val="both"/>
        <w:rPr>
          <w:rFonts w:ascii="Arial" w:hAnsi="Arial" w:cs="Arial"/>
          <w:sz w:val="24"/>
          <w:szCs w:val="24"/>
          <w:lang w:val="es-ES_tradnl"/>
        </w:rPr>
      </w:pPr>
      <w:r w:rsidRPr="00D43057">
        <w:rPr>
          <w:rFonts w:ascii="Arial" w:eastAsiaTheme="minorHAnsi" w:hAnsi="Arial" w:cs="Arial"/>
          <w:sz w:val="24"/>
          <w:szCs w:val="24"/>
          <w:lang w:val="es-ES_tradnl"/>
        </w:rPr>
        <w:lastRenderedPageBreak/>
        <w:t>The interval from eCG treatment to ovulation decreased with time (P&lt;0.05), does treated with the 400 IU dose showed ovulation in less time (39.7 hours), whereas, the does of the three other dose groups required longer time (50.7 to 41.3 hours) to ovulation (Table 4).</w:t>
      </w:r>
    </w:p>
    <w:p w:rsidR="000A03A8" w:rsidRDefault="000A03A8" w:rsidP="000A03A8">
      <w:pPr>
        <w:snapToGrid w:val="0"/>
        <w:spacing w:after="0" w:line="480" w:lineRule="auto"/>
        <w:ind w:firstLine="708"/>
        <w:jc w:val="both"/>
        <w:rPr>
          <w:rFonts w:ascii="Arial" w:hAnsi="Arial" w:cs="Arial"/>
          <w:sz w:val="24"/>
          <w:szCs w:val="24"/>
          <w:lang w:val="es-ES_tradnl"/>
        </w:rPr>
      </w:pPr>
      <w:r>
        <w:rPr>
          <w:rFonts w:ascii="Arial" w:hAnsi="Arial" w:cs="Arial"/>
          <w:sz w:val="24"/>
          <w:szCs w:val="24"/>
          <w:lang w:val="es-ES_tradnl"/>
        </w:rPr>
        <w:t>Ovulation occurred faster in goats treated with higher eCG doses (P&lt;0.05), 78, 82, 100 and 100% of does treated with 0, 100, 200 and 400 IU of eCG had ovulated by 36 hours after sponge withdrawal (Table 5).</w:t>
      </w:r>
    </w:p>
    <w:p w:rsidR="00F20585" w:rsidRDefault="00F20585" w:rsidP="00F20585">
      <w:pPr>
        <w:snapToGrid w:val="0"/>
        <w:spacing w:after="0" w:line="480" w:lineRule="auto"/>
        <w:ind w:firstLine="708"/>
        <w:jc w:val="both"/>
        <w:rPr>
          <w:rFonts w:ascii="Arial" w:hAnsi="Arial" w:cs="Arial"/>
          <w:sz w:val="24"/>
          <w:szCs w:val="24"/>
          <w:lang w:val="es-ES_tradnl"/>
        </w:rPr>
      </w:pPr>
    </w:p>
    <w:tbl>
      <w:tblPr>
        <w:tblW w:w="5000" w:type="pct"/>
        <w:jc w:val="center"/>
        <w:tblCellMar>
          <w:left w:w="70" w:type="dxa"/>
          <w:right w:w="70" w:type="dxa"/>
        </w:tblCellMar>
        <w:tblLook w:val="04A0" w:firstRow="1" w:lastRow="0" w:firstColumn="1" w:lastColumn="0" w:noHBand="0" w:noVBand="1"/>
      </w:tblPr>
      <w:tblGrid>
        <w:gridCol w:w="1448"/>
        <w:gridCol w:w="1714"/>
        <w:gridCol w:w="1567"/>
        <w:gridCol w:w="1299"/>
        <w:gridCol w:w="1252"/>
        <w:gridCol w:w="1790"/>
      </w:tblGrid>
      <w:tr w:rsidR="00C65AC2" w:rsidRPr="00D43057" w:rsidTr="00C65AC2">
        <w:trPr>
          <w:trHeight w:val="617"/>
          <w:jc w:val="center"/>
        </w:trPr>
        <w:tc>
          <w:tcPr>
            <w:tcW w:w="5000" w:type="pct"/>
            <w:gridSpan w:val="6"/>
            <w:tcBorders>
              <w:left w:val="nil"/>
              <w:bottom w:val="single" w:sz="4" w:space="0" w:color="auto"/>
              <w:right w:val="nil"/>
            </w:tcBorders>
          </w:tcPr>
          <w:p w:rsidR="00C65AC2" w:rsidRPr="00D43057" w:rsidRDefault="00C65AC2" w:rsidP="00C65AC2">
            <w:pPr>
              <w:snapToGrid w:val="0"/>
              <w:spacing w:after="0" w:line="480" w:lineRule="auto"/>
              <w:rPr>
                <w:rFonts w:ascii="Arial" w:eastAsiaTheme="minorHAnsi" w:hAnsi="Arial" w:cs="Arial"/>
                <w:sz w:val="24"/>
                <w:szCs w:val="24"/>
                <w:lang w:val="es-ES_tradnl"/>
              </w:rPr>
            </w:pPr>
            <w:r>
              <w:rPr>
                <w:rFonts w:ascii="Arial" w:eastAsiaTheme="minorHAnsi" w:hAnsi="Arial" w:cs="Arial"/>
                <w:sz w:val="24"/>
                <w:szCs w:val="24"/>
                <w:lang w:val="es-ES_tradnl"/>
              </w:rPr>
              <w:t>Table 5. Mean ovulation rate and percent of ovulation</w:t>
            </w:r>
            <w:r w:rsidR="002C7E9D">
              <w:rPr>
                <w:rFonts w:ascii="Arial" w:eastAsiaTheme="minorHAnsi" w:hAnsi="Arial" w:cs="Arial"/>
                <w:sz w:val="24"/>
                <w:szCs w:val="24"/>
                <w:lang w:val="es-ES_tradnl"/>
              </w:rPr>
              <w:t>*</w:t>
            </w:r>
            <w:r w:rsidRPr="00D43057">
              <w:rPr>
                <w:rFonts w:ascii="Arial" w:eastAsiaTheme="minorHAnsi" w:hAnsi="Arial" w:cs="Arial"/>
                <w:sz w:val="24"/>
                <w:szCs w:val="24"/>
                <w:lang w:val="es-ES_tradnl"/>
              </w:rPr>
              <w:t xml:space="preserve"> in puberal French Alpine does </w:t>
            </w:r>
            <w:r>
              <w:rPr>
                <w:rFonts w:ascii="Arial" w:eastAsiaTheme="minorHAnsi" w:hAnsi="Arial" w:cs="Arial"/>
                <w:sz w:val="24"/>
                <w:szCs w:val="24"/>
                <w:lang w:val="es-ES_tradnl"/>
              </w:rPr>
              <w:t>post-</w:t>
            </w:r>
            <w:r w:rsidRPr="00D43057">
              <w:rPr>
                <w:rFonts w:ascii="Arial" w:eastAsiaTheme="minorHAnsi" w:hAnsi="Arial" w:cs="Arial"/>
                <w:sz w:val="24"/>
                <w:szCs w:val="24"/>
                <w:lang w:val="es-ES_tradnl"/>
              </w:rPr>
              <w:t>treat</w:t>
            </w:r>
            <w:r>
              <w:rPr>
                <w:rFonts w:ascii="Arial" w:eastAsiaTheme="minorHAnsi" w:hAnsi="Arial" w:cs="Arial"/>
                <w:sz w:val="24"/>
                <w:szCs w:val="24"/>
                <w:lang w:val="es-ES_tradnl"/>
              </w:rPr>
              <w:t>ment</w:t>
            </w:r>
            <w:r w:rsidRPr="00D43057">
              <w:rPr>
                <w:rFonts w:ascii="Arial" w:eastAsiaTheme="minorHAnsi" w:hAnsi="Arial" w:cs="Arial"/>
                <w:sz w:val="24"/>
                <w:szCs w:val="24"/>
                <w:lang w:val="es-ES_tradnl"/>
              </w:rPr>
              <w:t xml:space="preserve"> with equine chorionic gonadotropin (eCG) and Chronogest vaginal sponges.</w:t>
            </w:r>
          </w:p>
        </w:tc>
      </w:tr>
      <w:tr w:rsidR="00C65AC2" w:rsidRPr="00D43057" w:rsidTr="006810D2">
        <w:trPr>
          <w:trHeight w:val="617"/>
          <w:jc w:val="center"/>
        </w:trPr>
        <w:tc>
          <w:tcPr>
            <w:tcW w:w="798" w:type="pct"/>
            <w:tcBorders>
              <w:top w:val="single" w:sz="4" w:space="0" w:color="auto"/>
              <w:left w:val="nil"/>
              <w:bottom w:val="single" w:sz="8" w:space="0" w:color="auto"/>
              <w:right w:val="nil"/>
            </w:tcBorders>
            <w:shd w:val="clear" w:color="auto" w:fill="auto"/>
            <w:noWrap/>
            <w:vAlign w:val="center"/>
            <w:hideMark/>
          </w:tcPr>
          <w:p w:rsidR="00C65AC2" w:rsidRDefault="00FB386C" w:rsidP="006810D2">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 xml:space="preserve">Dose </w:t>
            </w:r>
            <w:r w:rsidR="00C65AC2">
              <w:rPr>
                <w:rFonts w:ascii="Arial" w:eastAsiaTheme="minorHAnsi" w:hAnsi="Arial" w:cs="Arial"/>
                <w:sz w:val="24"/>
                <w:szCs w:val="24"/>
                <w:lang w:val="es-ES_tradnl"/>
              </w:rPr>
              <w:t>&amp; time</w:t>
            </w:r>
          </w:p>
          <w:p w:rsidR="00FB386C" w:rsidRPr="00D43057" w:rsidRDefault="00C65AC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after eCG</w:t>
            </w:r>
          </w:p>
        </w:tc>
        <w:tc>
          <w:tcPr>
            <w:tcW w:w="945" w:type="pct"/>
            <w:tcBorders>
              <w:top w:val="single" w:sz="4" w:space="0" w:color="auto"/>
              <w:left w:val="nil"/>
              <w:bottom w:val="single" w:sz="8" w:space="0" w:color="auto"/>
              <w:right w:val="nil"/>
            </w:tcBorders>
            <w:shd w:val="clear" w:color="auto" w:fill="auto"/>
            <w:vAlign w:val="center"/>
            <w:hideMark/>
          </w:tcPr>
          <w:p w:rsidR="00FB386C" w:rsidRPr="00D43057" w:rsidRDefault="006810D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0</w:t>
            </w:r>
            <w:r w:rsidR="00C65AC2">
              <w:rPr>
                <w:rFonts w:ascii="Arial" w:eastAsiaTheme="minorHAnsi" w:hAnsi="Arial" w:cs="Arial"/>
                <w:sz w:val="24"/>
                <w:szCs w:val="24"/>
                <w:lang w:val="es-ES_tradnl"/>
              </w:rPr>
              <w:t xml:space="preserve"> IU</w:t>
            </w:r>
          </w:p>
        </w:tc>
        <w:tc>
          <w:tcPr>
            <w:tcW w:w="864" w:type="pct"/>
            <w:tcBorders>
              <w:top w:val="single" w:sz="4" w:space="0" w:color="auto"/>
              <w:left w:val="nil"/>
              <w:bottom w:val="single" w:sz="8" w:space="0" w:color="auto"/>
              <w:right w:val="nil"/>
            </w:tcBorders>
            <w:shd w:val="clear" w:color="auto" w:fill="auto"/>
            <w:vAlign w:val="center"/>
            <w:hideMark/>
          </w:tcPr>
          <w:p w:rsidR="00FB386C" w:rsidRPr="00D43057" w:rsidRDefault="00C65AC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100 IU</w:t>
            </w:r>
          </w:p>
        </w:tc>
        <w:tc>
          <w:tcPr>
            <w:tcW w:w="716" w:type="pct"/>
            <w:tcBorders>
              <w:top w:val="single" w:sz="4" w:space="0" w:color="auto"/>
              <w:left w:val="nil"/>
              <w:bottom w:val="single" w:sz="8" w:space="0" w:color="auto"/>
              <w:right w:val="nil"/>
            </w:tcBorders>
            <w:vAlign w:val="center"/>
          </w:tcPr>
          <w:p w:rsidR="00FB386C" w:rsidRPr="00D43057" w:rsidRDefault="00C65AC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200 IU</w:t>
            </w:r>
          </w:p>
        </w:tc>
        <w:tc>
          <w:tcPr>
            <w:tcW w:w="690" w:type="pct"/>
            <w:tcBorders>
              <w:top w:val="single" w:sz="4" w:space="0" w:color="auto"/>
              <w:left w:val="nil"/>
              <w:bottom w:val="single" w:sz="8" w:space="0" w:color="auto"/>
              <w:right w:val="nil"/>
            </w:tcBorders>
            <w:vAlign w:val="center"/>
          </w:tcPr>
          <w:p w:rsidR="00FB386C" w:rsidRPr="00D43057" w:rsidRDefault="00C65AC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400 IU</w:t>
            </w:r>
          </w:p>
        </w:tc>
        <w:tc>
          <w:tcPr>
            <w:tcW w:w="987" w:type="pct"/>
            <w:tcBorders>
              <w:top w:val="single" w:sz="4" w:space="0" w:color="auto"/>
              <w:left w:val="nil"/>
              <w:bottom w:val="single" w:sz="8" w:space="0" w:color="auto"/>
              <w:right w:val="nil"/>
            </w:tcBorders>
            <w:shd w:val="clear" w:color="auto" w:fill="auto"/>
            <w:vAlign w:val="center"/>
            <w:hideMark/>
          </w:tcPr>
          <w:p w:rsidR="00FB386C" w:rsidRPr="00D43057" w:rsidRDefault="00FB386C" w:rsidP="006810D2">
            <w:pPr>
              <w:snapToGrid w:val="0"/>
              <w:spacing w:after="0" w:line="480" w:lineRule="auto"/>
              <w:jc w:val="center"/>
              <w:rPr>
                <w:rFonts w:ascii="Arial" w:eastAsiaTheme="minorHAnsi" w:hAnsi="Arial" w:cs="Arial"/>
                <w:sz w:val="24"/>
                <w:szCs w:val="24"/>
                <w:lang w:val="es-ES_tradnl"/>
              </w:rPr>
            </w:pPr>
            <w:r w:rsidRPr="00D43057">
              <w:rPr>
                <w:rFonts w:ascii="Arial" w:eastAsiaTheme="minorHAnsi" w:hAnsi="Arial" w:cs="Arial"/>
                <w:sz w:val="24"/>
                <w:szCs w:val="24"/>
                <w:lang w:val="es-ES_tradnl"/>
              </w:rPr>
              <w:t xml:space="preserve">Ovulation </w:t>
            </w:r>
            <w:r w:rsidR="00C65AC2">
              <w:rPr>
                <w:rFonts w:ascii="Arial" w:eastAsiaTheme="minorHAnsi" w:hAnsi="Arial" w:cs="Arial"/>
                <w:sz w:val="24"/>
                <w:szCs w:val="24"/>
                <w:lang w:val="es-ES_tradnl"/>
              </w:rPr>
              <w:t>rate</w:t>
            </w:r>
          </w:p>
        </w:tc>
      </w:tr>
      <w:tr w:rsidR="00C65AC2" w:rsidRPr="00D43057" w:rsidTr="006810D2">
        <w:trPr>
          <w:trHeight w:val="293"/>
          <w:jc w:val="center"/>
        </w:trPr>
        <w:tc>
          <w:tcPr>
            <w:tcW w:w="798" w:type="pct"/>
            <w:tcBorders>
              <w:top w:val="nil"/>
              <w:left w:val="nil"/>
              <w:bottom w:val="nil"/>
              <w:right w:val="nil"/>
            </w:tcBorders>
            <w:shd w:val="clear" w:color="auto" w:fill="auto"/>
            <w:noWrap/>
            <w:vAlign w:val="center"/>
          </w:tcPr>
          <w:p w:rsidR="00FB386C" w:rsidRPr="00D43057" w:rsidRDefault="00C65AC2" w:rsidP="006810D2">
            <w:pPr>
              <w:snapToGrid w:val="0"/>
              <w:spacing w:after="0" w:line="480" w:lineRule="auto"/>
              <w:rPr>
                <w:rFonts w:ascii="Arial" w:eastAsiaTheme="minorHAnsi" w:hAnsi="Arial" w:cs="Arial"/>
                <w:sz w:val="24"/>
                <w:szCs w:val="24"/>
                <w:lang w:val="es-ES_tradnl"/>
              </w:rPr>
            </w:pPr>
            <w:r>
              <w:rPr>
                <w:rFonts w:ascii="Arial" w:eastAsiaTheme="minorHAnsi" w:hAnsi="Arial" w:cs="Arial"/>
                <w:sz w:val="24"/>
                <w:szCs w:val="24"/>
                <w:lang w:val="es-ES_tradnl"/>
              </w:rPr>
              <w:t>24 hours</w:t>
            </w:r>
          </w:p>
        </w:tc>
        <w:tc>
          <w:tcPr>
            <w:tcW w:w="945" w:type="pct"/>
            <w:tcBorders>
              <w:top w:val="nil"/>
              <w:left w:val="nil"/>
              <w:bottom w:val="nil"/>
              <w:right w:val="nil"/>
            </w:tcBorders>
            <w:shd w:val="clear" w:color="auto" w:fill="auto"/>
            <w:noWrap/>
            <w:vAlign w:val="center"/>
          </w:tcPr>
          <w:p w:rsidR="00FB386C" w:rsidRPr="00D43057" w:rsidRDefault="006810D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0</w:t>
            </w:r>
            <w:r w:rsidRPr="002C7E9D">
              <w:rPr>
                <w:rFonts w:ascii="Arial" w:eastAsiaTheme="minorHAnsi" w:hAnsi="Arial" w:cs="Arial"/>
                <w:sz w:val="24"/>
                <w:szCs w:val="24"/>
                <w:vertAlign w:val="superscript"/>
                <w:lang w:val="es-ES_tradnl"/>
              </w:rPr>
              <w:t>a</w:t>
            </w:r>
            <w:r>
              <w:rPr>
                <w:rFonts w:ascii="Arial" w:eastAsiaTheme="minorHAnsi" w:hAnsi="Arial" w:cs="Arial"/>
                <w:sz w:val="24"/>
                <w:szCs w:val="24"/>
                <w:lang w:val="es-ES_tradnl"/>
              </w:rPr>
              <w:t xml:space="preserve"> </w:t>
            </w:r>
          </w:p>
        </w:tc>
        <w:tc>
          <w:tcPr>
            <w:tcW w:w="864" w:type="pct"/>
            <w:tcBorders>
              <w:top w:val="nil"/>
              <w:left w:val="nil"/>
              <w:bottom w:val="nil"/>
              <w:right w:val="nil"/>
            </w:tcBorders>
            <w:shd w:val="clear" w:color="auto" w:fill="auto"/>
            <w:noWrap/>
            <w:vAlign w:val="center"/>
          </w:tcPr>
          <w:p w:rsidR="00FB386C" w:rsidRPr="00D43057" w:rsidRDefault="006810D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27.3ª</w:t>
            </w:r>
          </w:p>
        </w:tc>
        <w:tc>
          <w:tcPr>
            <w:tcW w:w="716" w:type="pct"/>
            <w:tcBorders>
              <w:top w:val="nil"/>
              <w:left w:val="nil"/>
              <w:bottom w:val="nil"/>
              <w:right w:val="nil"/>
            </w:tcBorders>
          </w:tcPr>
          <w:p w:rsidR="00FB386C" w:rsidRPr="00D43057" w:rsidRDefault="006810D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55.6</w:t>
            </w:r>
            <w:r w:rsidRPr="002C7E9D">
              <w:rPr>
                <w:rFonts w:ascii="Arial" w:eastAsiaTheme="minorHAnsi" w:hAnsi="Arial" w:cs="Arial"/>
                <w:sz w:val="24"/>
                <w:szCs w:val="24"/>
                <w:vertAlign w:val="superscript"/>
                <w:lang w:val="es-ES_tradnl"/>
              </w:rPr>
              <w:t>b</w:t>
            </w:r>
          </w:p>
        </w:tc>
        <w:tc>
          <w:tcPr>
            <w:tcW w:w="690" w:type="pct"/>
            <w:tcBorders>
              <w:top w:val="nil"/>
              <w:left w:val="nil"/>
              <w:bottom w:val="nil"/>
              <w:right w:val="nil"/>
            </w:tcBorders>
          </w:tcPr>
          <w:p w:rsidR="00FB386C" w:rsidRPr="00D43057" w:rsidRDefault="006810D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68.7</w:t>
            </w:r>
            <w:r w:rsidRPr="002C7E9D">
              <w:rPr>
                <w:rFonts w:ascii="Arial" w:eastAsiaTheme="minorHAnsi" w:hAnsi="Arial" w:cs="Arial"/>
                <w:sz w:val="24"/>
                <w:szCs w:val="24"/>
                <w:vertAlign w:val="superscript"/>
                <w:lang w:val="es-ES_tradnl"/>
              </w:rPr>
              <w:t>b</w:t>
            </w:r>
          </w:p>
        </w:tc>
        <w:tc>
          <w:tcPr>
            <w:tcW w:w="987" w:type="pct"/>
            <w:tcBorders>
              <w:top w:val="nil"/>
              <w:left w:val="nil"/>
              <w:bottom w:val="nil"/>
              <w:right w:val="nil"/>
            </w:tcBorders>
            <w:shd w:val="clear" w:color="auto" w:fill="auto"/>
            <w:noWrap/>
            <w:vAlign w:val="center"/>
          </w:tcPr>
          <w:p w:rsidR="00FB386C" w:rsidRPr="00D43057" w:rsidRDefault="006810D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2.6±1.4ª</w:t>
            </w:r>
          </w:p>
        </w:tc>
      </w:tr>
      <w:tr w:rsidR="00C65AC2" w:rsidRPr="00D43057" w:rsidTr="006810D2">
        <w:trPr>
          <w:trHeight w:val="293"/>
          <w:jc w:val="center"/>
        </w:trPr>
        <w:tc>
          <w:tcPr>
            <w:tcW w:w="798" w:type="pct"/>
            <w:tcBorders>
              <w:top w:val="nil"/>
              <w:left w:val="nil"/>
              <w:bottom w:val="nil"/>
              <w:right w:val="nil"/>
            </w:tcBorders>
            <w:shd w:val="clear" w:color="auto" w:fill="auto"/>
            <w:noWrap/>
            <w:vAlign w:val="center"/>
          </w:tcPr>
          <w:p w:rsidR="00FB386C" w:rsidRPr="00D43057" w:rsidRDefault="00E11DE2" w:rsidP="006810D2">
            <w:pPr>
              <w:snapToGrid w:val="0"/>
              <w:spacing w:after="0" w:line="480" w:lineRule="auto"/>
              <w:rPr>
                <w:rFonts w:ascii="Arial" w:eastAsiaTheme="minorHAnsi" w:hAnsi="Arial" w:cs="Arial"/>
                <w:sz w:val="24"/>
                <w:szCs w:val="24"/>
                <w:lang w:val="es-ES_tradnl"/>
              </w:rPr>
            </w:pPr>
            <w:r>
              <w:rPr>
                <w:rFonts w:ascii="Arial" w:eastAsiaTheme="minorHAnsi" w:hAnsi="Arial" w:cs="Arial"/>
                <w:sz w:val="24"/>
                <w:szCs w:val="24"/>
                <w:lang w:val="es-ES_tradnl"/>
              </w:rPr>
              <w:t>3</w:t>
            </w:r>
            <w:r w:rsidR="00C65AC2">
              <w:rPr>
                <w:rFonts w:ascii="Arial" w:eastAsiaTheme="minorHAnsi" w:hAnsi="Arial" w:cs="Arial"/>
                <w:sz w:val="24"/>
                <w:szCs w:val="24"/>
                <w:lang w:val="es-ES_tradnl"/>
              </w:rPr>
              <w:t>6 hours</w:t>
            </w:r>
          </w:p>
        </w:tc>
        <w:tc>
          <w:tcPr>
            <w:tcW w:w="945" w:type="pct"/>
            <w:tcBorders>
              <w:top w:val="nil"/>
              <w:left w:val="nil"/>
              <w:bottom w:val="nil"/>
              <w:right w:val="nil"/>
            </w:tcBorders>
            <w:shd w:val="clear" w:color="auto" w:fill="auto"/>
            <w:noWrap/>
            <w:vAlign w:val="center"/>
          </w:tcPr>
          <w:p w:rsidR="00FB386C" w:rsidRPr="00D43057" w:rsidRDefault="006810D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77.8</w:t>
            </w:r>
            <w:r w:rsidRPr="002C7E9D">
              <w:rPr>
                <w:rFonts w:ascii="Arial" w:eastAsiaTheme="minorHAnsi" w:hAnsi="Arial" w:cs="Arial"/>
                <w:sz w:val="24"/>
                <w:szCs w:val="24"/>
                <w:vertAlign w:val="superscript"/>
                <w:lang w:val="es-ES_tradnl"/>
              </w:rPr>
              <w:t>b</w:t>
            </w:r>
            <w:r>
              <w:rPr>
                <w:rFonts w:ascii="Arial" w:eastAsiaTheme="minorHAnsi" w:hAnsi="Arial" w:cs="Arial"/>
                <w:sz w:val="24"/>
                <w:szCs w:val="24"/>
                <w:lang w:val="es-ES_tradnl"/>
              </w:rPr>
              <w:t xml:space="preserve"> </w:t>
            </w:r>
          </w:p>
        </w:tc>
        <w:tc>
          <w:tcPr>
            <w:tcW w:w="864" w:type="pct"/>
            <w:tcBorders>
              <w:top w:val="nil"/>
              <w:left w:val="nil"/>
              <w:bottom w:val="nil"/>
              <w:right w:val="nil"/>
            </w:tcBorders>
            <w:shd w:val="clear" w:color="auto" w:fill="auto"/>
            <w:noWrap/>
            <w:vAlign w:val="center"/>
          </w:tcPr>
          <w:p w:rsidR="00FB386C" w:rsidRPr="00D43057" w:rsidRDefault="006810D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54.6</w:t>
            </w:r>
            <w:r w:rsidRPr="002C7E9D">
              <w:rPr>
                <w:rFonts w:ascii="Arial" w:eastAsiaTheme="minorHAnsi" w:hAnsi="Arial" w:cs="Arial"/>
                <w:sz w:val="24"/>
                <w:szCs w:val="24"/>
                <w:vertAlign w:val="superscript"/>
                <w:lang w:val="es-ES_tradnl"/>
              </w:rPr>
              <w:t>b</w:t>
            </w:r>
            <w:r>
              <w:rPr>
                <w:rFonts w:ascii="Arial" w:eastAsiaTheme="minorHAnsi" w:hAnsi="Arial" w:cs="Arial"/>
                <w:sz w:val="24"/>
                <w:szCs w:val="24"/>
                <w:lang w:val="es-ES_tradnl"/>
              </w:rPr>
              <w:t xml:space="preserve">  </w:t>
            </w:r>
          </w:p>
        </w:tc>
        <w:tc>
          <w:tcPr>
            <w:tcW w:w="716" w:type="pct"/>
            <w:tcBorders>
              <w:top w:val="nil"/>
              <w:left w:val="nil"/>
              <w:bottom w:val="nil"/>
              <w:right w:val="nil"/>
            </w:tcBorders>
          </w:tcPr>
          <w:p w:rsidR="00FB386C" w:rsidRPr="00D43057" w:rsidRDefault="006810D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44.4</w:t>
            </w:r>
            <w:r w:rsidRPr="002C7E9D">
              <w:rPr>
                <w:rFonts w:ascii="Arial" w:eastAsiaTheme="minorHAnsi" w:hAnsi="Arial" w:cs="Arial"/>
                <w:sz w:val="24"/>
                <w:szCs w:val="24"/>
                <w:vertAlign w:val="superscript"/>
                <w:lang w:val="es-ES_tradnl"/>
              </w:rPr>
              <w:t>b</w:t>
            </w:r>
          </w:p>
        </w:tc>
        <w:tc>
          <w:tcPr>
            <w:tcW w:w="690" w:type="pct"/>
            <w:tcBorders>
              <w:top w:val="nil"/>
              <w:left w:val="nil"/>
              <w:bottom w:val="nil"/>
              <w:right w:val="nil"/>
            </w:tcBorders>
          </w:tcPr>
          <w:p w:rsidR="00FB386C" w:rsidRPr="00D43057" w:rsidRDefault="006810D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31.3</w:t>
            </w:r>
            <w:r w:rsidRPr="002C7E9D">
              <w:rPr>
                <w:rFonts w:ascii="Arial" w:eastAsiaTheme="minorHAnsi" w:hAnsi="Arial" w:cs="Arial"/>
                <w:sz w:val="24"/>
                <w:szCs w:val="24"/>
                <w:vertAlign w:val="superscript"/>
                <w:lang w:val="es-ES_tradnl"/>
              </w:rPr>
              <w:t>b</w:t>
            </w:r>
          </w:p>
        </w:tc>
        <w:tc>
          <w:tcPr>
            <w:tcW w:w="987" w:type="pct"/>
            <w:tcBorders>
              <w:top w:val="nil"/>
              <w:left w:val="nil"/>
              <w:bottom w:val="nil"/>
              <w:right w:val="nil"/>
            </w:tcBorders>
            <w:shd w:val="clear" w:color="auto" w:fill="auto"/>
            <w:noWrap/>
            <w:vAlign w:val="center"/>
          </w:tcPr>
          <w:p w:rsidR="00FB386C" w:rsidRPr="00D43057" w:rsidRDefault="006810D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2.0±1.6</w:t>
            </w:r>
            <w:r w:rsidRPr="002C7E9D">
              <w:rPr>
                <w:rFonts w:ascii="Arial" w:eastAsiaTheme="minorHAnsi" w:hAnsi="Arial" w:cs="Arial"/>
                <w:sz w:val="24"/>
                <w:szCs w:val="24"/>
                <w:vertAlign w:val="superscript"/>
                <w:lang w:val="es-ES_tradnl"/>
              </w:rPr>
              <w:t>b</w:t>
            </w:r>
            <w:r>
              <w:rPr>
                <w:rFonts w:ascii="Arial" w:eastAsiaTheme="minorHAnsi" w:hAnsi="Arial" w:cs="Arial"/>
                <w:sz w:val="24"/>
                <w:szCs w:val="24"/>
                <w:lang w:val="es-ES_tradnl"/>
              </w:rPr>
              <w:t xml:space="preserve"> </w:t>
            </w:r>
          </w:p>
        </w:tc>
      </w:tr>
      <w:tr w:rsidR="00C65AC2" w:rsidRPr="00D43057" w:rsidTr="006810D2">
        <w:trPr>
          <w:trHeight w:val="307"/>
          <w:jc w:val="center"/>
        </w:trPr>
        <w:tc>
          <w:tcPr>
            <w:tcW w:w="798" w:type="pct"/>
            <w:tcBorders>
              <w:top w:val="nil"/>
              <w:left w:val="nil"/>
              <w:bottom w:val="nil"/>
              <w:right w:val="nil"/>
            </w:tcBorders>
            <w:shd w:val="clear" w:color="auto" w:fill="auto"/>
            <w:noWrap/>
            <w:vAlign w:val="center"/>
          </w:tcPr>
          <w:p w:rsidR="00FB386C" w:rsidRPr="00D43057" w:rsidRDefault="00C65AC2" w:rsidP="006810D2">
            <w:pPr>
              <w:snapToGrid w:val="0"/>
              <w:spacing w:after="0" w:line="480" w:lineRule="auto"/>
              <w:rPr>
                <w:rFonts w:ascii="Arial" w:eastAsiaTheme="minorHAnsi" w:hAnsi="Arial" w:cs="Arial"/>
                <w:sz w:val="24"/>
                <w:szCs w:val="24"/>
                <w:lang w:val="es-ES_tradnl"/>
              </w:rPr>
            </w:pPr>
            <w:r>
              <w:rPr>
                <w:rFonts w:ascii="Arial" w:eastAsiaTheme="minorHAnsi" w:hAnsi="Arial" w:cs="Arial"/>
                <w:sz w:val="24"/>
                <w:szCs w:val="24"/>
                <w:lang w:val="es-ES_tradnl"/>
              </w:rPr>
              <w:t>48 hours</w:t>
            </w:r>
          </w:p>
        </w:tc>
        <w:tc>
          <w:tcPr>
            <w:tcW w:w="945" w:type="pct"/>
            <w:tcBorders>
              <w:top w:val="nil"/>
              <w:left w:val="nil"/>
              <w:bottom w:val="nil"/>
              <w:right w:val="nil"/>
            </w:tcBorders>
            <w:shd w:val="clear" w:color="auto" w:fill="auto"/>
            <w:noWrap/>
            <w:vAlign w:val="center"/>
          </w:tcPr>
          <w:p w:rsidR="00FB386C" w:rsidRPr="00D43057" w:rsidRDefault="006810D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22.2</w:t>
            </w:r>
            <w:r w:rsidRPr="002C7E9D">
              <w:rPr>
                <w:rFonts w:ascii="Arial" w:eastAsiaTheme="minorHAnsi" w:hAnsi="Arial" w:cs="Arial"/>
                <w:sz w:val="24"/>
                <w:szCs w:val="24"/>
                <w:vertAlign w:val="superscript"/>
                <w:lang w:val="es-ES_tradnl"/>
              </w:rPr>
              <w:t>b</w:t>
            </w:r>
            <w:r>
              <w:rPr>
                <w:rFonts w:ascii="Arial" w:eastAsiaTheme="minorHAnsi" w:hAnsi="Arial" w:cs="Arial"/>
                <w:sz w:val="24"/>
                <w:szCs w:val="24"/>
                <w:lang w:val="es-ES_tradnl"/>
              </w:rPr>
              <w:t xml:space="preserve"> </w:t>
            </w:r>
          </w:p>
        </w:tc>
        <w:tc>
          <w:tcPr>
            <w:tcW w:w="864" w:type="pct"/>
            <w:tcBorders>
              <w:top w:val="nil"/>
              <w:left w:val="nil"/>
              <w:bottom w:val="nil"/>
              <w:right w:val="nil"/>
            </w:tcBorders>
            <w:shd w:val="clear" w:color="auto" w:fill="auto"/>
            <w:noWrap/>
            <w:vAlign w:val="center"/>
          </w:tcPr>
          <w:p w:rsidR="00FB386C" w:rsidRPr="00D43057" w:rsidRDefault="006810D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 xml:space="preserve">18.2ª </w:t>
            </w:r>
          </w:p>
        </w:tc>
        <w:tc>
          <w:tcPr>
            <w:tcW w:w="716" w:type="pct"/>
            <w:tcBorders>
              <w:top w:val="nil"/>
              <w:left w:val="nil"/>
              <w:bottom w:val="nil"/>
              <w:right w:val="nil"/>
            </w:tcBorders>
          </w:tcPr>
          <w:p w:rsidR="00FB386C" w:rsidRPr="00D43057" w:rsidRDefault="006810D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0</w:t>
            </w:r>
            <w:r w:rsidRPr="002C7E9D">
              <w:rPr>
                <w:rFonts w:ascii="Arial" w:eastAsiaTheme="minorHAnsi" w:hAnsi="Arial" w:cs="Arial"/>
                <w:sz w:val="24"/>
                <w:szCs w:val="24"/>
                <w:vertAlign w:val="superscript"/>
                <w:lang w:val="es-ES_tradnl"/>
              </w:rPr>
              <w:t>a</w:t>
            </w:r>
          </w:p>
        </w:tc>
        <w:tc>
          <w:tcPr>
            <w:tcW w:w="690" w:type="pct"/>
            <w:tcBorders>
              <w:top w:val="nil"/>
              <w:left w:val="nil"/>
              <w:bottom w:val="nil"/>
              <w:right w:val="nil"/>
            </w:tcBorders>
          </w:tcPr>
          <w:p w:rsidR="00FB386C" w:rsidRPr="00D43057" w:rsidRDefault="006810D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0</w:t>
            </w:r>
            <w:r w:rsidRPr="002C7E9D">
              <w:rPr>
                <w:rFonts w:ascii="Arial" w:eastAsiaTheme="minorHAnsi" w:hAnsi="Arial" w:cs="Arial"/>
                <w:sz w:val="24"/>
                <w:szCs w:val="24"/>
                <w:vertAlign w:val="superscript"/>
                <w:lang w:val="es-ES_tradnl"/>
              </w:rPr>
              <w:t>a</w:t>
            </w:r>
          </w:p>
        </w:tc>
        <w:tc>
          <w:tcPr>
            <w:tcW w:w="987" w:type="pct"/>
            <w:tcBorders>
              <w:top w:val="nil"/>
              <w:left w:val="nil"/>
              <w:bottom w:val="nil"/>
              <w:right w:val="nil"/>
            </w:tcBorders>
            <w:shd w:val="clear" w:color="auto" w:fill="auto"/>
            <w:noWrap/>
            <w:vAlign w:val="center"/>
          </w:tcPr>
          <w:p w:rsidR="00FB386C" w:rsidRPr="00D43057" w:rsidRDefault="006810D2" w:rsidP="006810D2">
            <w:pPr>
              <w:snapToGrid w:val="0"/>
              <w:spacing w:after="0" w:line="480" w:lineRule="auto"/>
              <w:jc w:val="center"/>
              <w:rPr>
                <w:rFonts w:ascii="Arial" w:eastAsiaTheme="minorHAnsi" w:hAnsi="Arial" w:cs="Arial"/>
                <w:sz w:val="24"/>
                <w:szCs w:val="24"/>
                <w:lang w:val="es-ES_tradnl"/>
              </w:rPr>
            </w:pPr>
            <w:r>
              <w:rPr>
                <w:rFonts w:ascii="Arial" w:eastAsiaTheme="minorHAnsi" w:hAnsi="Arial" w:cs="Arial"/>
                <w:sz w:val="24"/>
                <w:szCs w:val="24"/>
                <w:lang w:val="es-ES_tradnl"/>
              </w:rPr>
              <w:t>2.0±1.7</w:t>
            </w:r>
            <w:r w:rsidRPr="002C7E9D">
              <w:rPr>
                <w:rFonts w:ascii="Arial" w:eastAsiaTheme="minorHAnsi" w:hAnsi="Arial" w:cs="Arial"/>
                <w:sz w:val="24"/>
                <w:szCs w:val="24"/>
                <w:vertAlign w:val="superscript"/>
                <w:lang w:val="es-ES_tradnl"/>
              </w:rPr>
              <w:t>b</w:t>
            </w:r>
          </w:p>
        </w:tc>
      </w:tr>
      <w:tr w:rsidR="00C65AC2" w:rsidRPr="00D43057" w:rsidTr="00C65AC2">
        <w:tblPrEx>
          <w:jc w:val="left"/>
        </w:tblPrEx>
        <w:trPr>
          <w:trHeight w:val="315"/>
        </w:trPr>
        <w:tc>
          <w:tcPr>
            <w:tcW w:w="5000" w:type="pct"/>
            <w:gridSpan w:val="6"/>
            <w:tcBorders>
              <w:top w:val="single" w:sz="4" w:space="0" w:color="auto"/>
            </w:tcBorders>
          </w:tcPr>
          <w:p w:rsidR="00C65AC2" w:rsidRPr="00D43057" w:rsidRDefault="00C65AC2" w:rsidP="006810D2">
            <w:pPr>
              <w:snapToGrid w:val="0"/>
              <w:spacing w:after="0" w:line="480" w:lineRule="auto"/>
              <w:rPr>
                <w:rFonts w:ascii="Arial" w:eastAsiaTheme="minorHAnsi" w:hAnsi="Arial" w:cs="Arial"/>
                <w:sz w:val="20"/>
                <w:szCs w:val="20"/>
                <w:lang w:val="es-ES_tradnl"/>
              </w:rPr>
            </w:pPr>
            <w:proofErr w:type="gramStart"/>
            <w:r w:rsidRPr="00D43057">
              <w:rPr>
                <w:rFonts w:ascii="Arial" w:eastAsiaTheme="minorHAnsi" w:hAnsi="Arial" w:cs="Arial"/>
                <w:sz w:val="24"/>
                <w:szCs w:val="24"/>
                <w:vertAlign w:val="superscript"/>
                <w:lang w:val="es-ES_tradnl"/>
              </w:rPr>
              <w:t>a,</w:t>
            </w:r>
            <w:proofErr w:type="gramEnd"/>
            <w:r w:rsidRPr="00D43057">
              <w:rPr>
                <w:rFonts w:ascii="Arial" w:eastAsiaTheme="minorHAnsi" w:hAnsi="Arial" w:cs="Arial"/>
                <w:sz w:val="24"/>
                <w:szCs w:val="24"/>
                <w:vertAlign w:val="superscript"/>
                <w:lang w:val="es-ES_tradnl"/>
              </w:rPr>
              <w:t xml:space="preserve">b </w:t>
            </w:r>
            <w:r w:rsidRPr="00D43057">
              <w:rPr>
                <w:rFonts w:ascii="Arial" w:eastAsiaTheme="minorHAnsi" w:hAnsi="Arial" w:cs="Arial"/>
                <w:sz w:val="24"/>
                <w:szCs w:val="24"/>
                <w:lang w:val="es-ES_tradnl"/>
              </w:rPr>
              <w:t xml:space="preserve">Superscripts </w:t>
            </w:r>
            <w:r>
              <w:rPr>
                <w:rFonts w:ascii="Arial" w:eastAsiaTheme="minorHAnsi" w:hAnsi="Arial" w:cs="Arial"/>
                <w:sz w:val="24"/>
                <w:szCs w:val="24"/>
                <w:lang w:val="es-ES_tradnl"/>
              </w:rPr>
              <w:t>with</w:t>
            </w:r>
            <w:r w:rsidRPr="00D43057">
              <w:rPr>
                <w:rFonts w:ascii="Arial" w:eastAsiaTheme="minorHAnsi" w:hAnsi="Arial" w:cs="Arial"/>
                <w:sz w:val="24"/>
                <w:szCs w:val="24"/>
                <w:lang w:val="es-ES_tradnl"/>
              </w:rPr>
              <w:t xml:space="preserve">in a column denote significant differences (P&lt; 0.05); </w:t>
            </w:r>
            <w:r w:rsidR="002C7E9D">
              <w:rPr>
                <w:rFonts w:ascii="Arial" w:eastAsiaTheme="minorHAnsi" w:hAnsi="Arial" w:cs="Arial"/>
                <w:sz w:val="24"/>
                <w:szCs w:val="24"/>
                <w:lang w:val="es-ES_tradnl"/>
              </w:rPr>
              <w:t xml:space="preserve">* significant differences </w:t>
            </w:r>
            <w:r w:rsidR="00E11DE2">
              <w:rPr>
                <w:rFonts w:ascii="Arial" w:eastAsiaTheme="minorHAnsi" w:hAnsi="Arial" w:cs="Arial"/>
                <w:sz w:val="24"/>
                <w:szCs w:val="24"/>
                <w:lang w:val="es-ES_tradnl"/>
              </w:rPr>
              <w:t xml:space="preserve">were </w:t>
            </w:r>
            <w:r w:rsidR="002C7E9D">
              <w:rPr>
                <w:rFonts w:ascii="Arial" w:eastAsiaTheme="minorHAnsi" w:hAnsi="Arial" w:cs="Arial"/>
                <w:sz w:val="24"/>
                <w:szCs w:val="24"/>
                <w:lang w:val="es-ES_tradnl"/>
              </w:rPr>
              <w:t xml:space="preserve">detected by chi square analysis, </w:t>
            </w:r>
            <w:r w:rsidRPr="00D43057">
              <w:rPr>
                <w:rFonts w:ascii="Arial" w:eastAsiaTheme="minorHAnsi" w:hAnsi="Arial" w:cs="Arial"/>
                <w:sz w:val="24"/>
                <w:szCs w:val="24"/>
                <w:lang w:val="es-ES_tradnl"/>
              </w:rPr>
              <w:t>IU: International units.</w:t>
            </w:r>
          </w:p>
        </w:tc>
      </w:tr>
    </w:tbl>
    <w:p w:rsidR="00562633" w:rsidRDefault="00562633" w:rsidP="007413CB">
      <w:pPr>
        <w:snapToGrid w:val="0"/>
        <w:spacing w:after="0" w:line="480" w:lineRule="auto"/>
        <w:jc w:val="both"/>
        <w:rPr>
          <w:rFonts w:ascii="Arial" w:hAnsi="Arial" w:cs="Arial"/>
          <w:sz w:val="24"/>
          <w:szCs w:val="24"/>
          <w:lang w:val="es-ES_tradnl"/>
        </w:rPr>
      </w:pPr>
    </w:p>
    <w:p w:rsidR="004B656D" w:rsidRPr="004B656D" w:rsidRDefault="004B656D" w:rsidP="004B656D">
      <w:pPr>
        <w:snapToGrid w:val="0"/>
        <w:spacing w:after="0" w:line="480" w:lineRule="auto"/>
        <w:jc w:val="both"/>
        <w:rPr>
          <w:rFonts w:ascii="Arial" w:eastAsia="Times New Roman" w:hAnsi="Arial" w:cs="Arial"/>
          <w:b/>
          <w:bCs/>
          <w:kern w:val="32"/>
          <w:sz w:val="24"/>
          <w:szCs w:val="24"/>
          <w:lang w:val="es-ES_tradnl" w:eastAsia="es-ES"/>
        </w:rPr>
      </w:pPr>
      <w:r w:rsidRPr="004B656D">
        <w:rPr>
          <w:rFonts w:ascii="Arial" w:eastAsia="Times New Roman" w:hAnsi="Arial" w:cs="Arial"/>
          <w:b/>
          <w:bCs/>
          <w:kern w:val="32"/>
          <w:sz w:val="24"/>
          <w:szCs w:val="24"/>
          <w:lang w:val="es-ES_tradnl" w:eastAsia="es-ES"/>
        </w:rPr>
        <w:t>4. Discussion</w:t>
      </w:r>
    </w:p>
    <w:p w:rsidR="004B656D" w:rsidRDefault="003528A7" w:rsidP="004B656D">
      <w:pPr>
        <w:snapToGrid w:val="0"/>
        <w:spacing w:after="0" w:line="480" w:lineRule="auto"/>
        <w:ind w:firstLine="567"/>
        <w:jc w:val="both"/>
        <w:rPr>
          <w:rFonts w:ascii="Arial" w:eastAsia="Times New Roman" w:hAnsi="Arial" w:cs="Arial"/>
          <w:bCs/>
          <w:kern w:val="32"/>
          <w:sz w:val="24"/>
          <w:szCs w:val="24"/>
          <w:lang w:val="es-ES_tradnl" w:eastAsia="es-ES"/>
        </w:rPr>
      </w:pPr>
      <w:r>
        <w:rPr>
          <w:rFonts w:ascii="Arial" w:eastAsia="Times New Roman" w:hAnsi="Arial" w:cs="Arial"/>
          <w:bCs/>
          <w:kern w:val="32"/>
          <w:sz w:val="24"/>
          <w:szCs w:val="24"/>
          <w:lang w:val="es-ES_tradnl" w:eastAsia="es-ES"/>
        </w:rPr>
        <w:t xml:space="preserve">Reproductive behavior in </w:t>
      </w:r>
      <w:r w:rsidR="004B656D" w:rsidRPr="000F3C5A">
        <w:rPr>
          <w:rFonts w:ascii="Arial" w:eastAsia="Times New Roman" w:hAnsi="Arial" w:cs="Arial"/>
          <w:bCs/>
          <w:kern w:val="32"/>
          <w:sz w:val="24"/>
          <w:szCs w:val="24"/>
          <w:lang w:val="es-ES_tradnl" w:eastAsia="es-ES"/>
        </w:rPr>
        <w:t>goat</w:t>
      </w:r>
      <w:r>
        <w:rPr>
          <w:rFonts w:ascii="Arial" w:eastAsia="Times New Roman" w:hAnsi="Arial" w:cs="Arial"/>
          <w:bCs/>
          <w:kern w:val="32"/>
          <w:sz w:val="24"/>
          <w:szCs w:val="24"/>
          <w:lang w:val="es-ES_tradnl" w:eastAsia="es-ES"/>
        </w:rPr>
        <w:t>s</w:t>
      </w:r>
      <w:r w:rsidR="004B656D" w:rsidRPr="000F3C5A">
        <w:rPr>
          <w:rFonts w:ascii="Arial" w:eastAsia="Times New Roman" w:hAnsi="Arial" w:cs="Arial"/>
          <w:bCs/>
          <w:kern w:val="32"/>
          <w:sz w:val="24"/>
          <w:szCs w:val="24"/>
          <w:lang w:val="es-ES_tradnl" w:eastAsia="es-ES"/>
        </w:rPr>
        <w:t xml:space="preserve"> in response to pro</w:t>
      </w:r>
      <w:r w:rsidR="00367A9E">
        <w:rPr>
          <w:rFonts w:ascii="Arial" w:eastAsia="Times New Roman" w:hAnsi="Arial" w:cs="Arial"/>
          <w:bCs/>
          <w:kern w:val="32"/>
          <w:sz w:val="24"/>
          <w:szCs w:val="24"/>
          <w:lang w:val="es-ES_tradnl" w:eastAsia="es-ES"/>
        </w:rPr>
        <w:t xml:space="preserve">tocols for SI/EO </w:t>
      </w:r>
      <w:r w:rsidR="00E16808">
        <w:rPr>
          <w:rFonts w:ascii="Arial" w:eastAsia="Times New Roman" w:hAnsi="Arial" w:cs="Arial"/>
          <w:bCs/>
          <w:kern w:val="32"/>
          <w:sz w:val="24"/>
          <w:szCs w:val="24"/>
          <w:lang w:val="es-ES_tradnl" w:eastAsia="es-ES"/>
        </w:rPr>
        <w:t>is</w:t>
      </w:r>
      <w:r w:rsidR="00367A9E">
        <w:rPr>
          <w:rFonts w:ascii="Arial" w:eastAsia="Times New Roman" w:hAnsi="Arial" w:cs="Arial"/>
          <w:bCs/>
          <w:kern w:val="32"/>
          <w:sz w:val="24"/>
          <w:szCs w:val="24"/>
          <w:lang w:val="es-ES_tradnl" w:eastAsia="es-ES"/>
        </w:rPr>
        <w:t xml:space="preserve"> expressed as estr</w:t>
      </w:r>
      <w:r w:rsidR="004B656D" w:rsidRPr="000F3C5A">
        <w:rPr>
          <w:rFonts w:ascii="Arial" w:eastAsia="Times New Roman" w:hAnsi="Arial" w:cs="Arial"/>
          <w:bCs/>
          <w:kern w:val="32"/>
          <w:sz w:val="24"/>
          <w:szCs w:val="24"/>
          <w:lang w:val="es-ES_tradnl" w:eastAsia="es-ES"/>
        </w:rPr>
        <w:t>us and reproductive</w:t>
      </w:r>
      <w:r w:rsidR="00367A9E">
        <w:rPr>
          <w:rFonts w:ascii="Arial" w:eastAsia="Times New Roman" w:hAnsi="Arial" w:cs="Arial"/>
          <w:bCs/>
          <w:kern w:val="32"/>
          <w:sz w:val="24"/>
          <w:szCs w:val="24"/>
          <w:lang w:val="es-ES_tradnl" w:eastAsia="es-ES"/>
        </w:rPr>
        <w:t xml:space="preserve"> p</w:t>
      </w:r>
      <w:r w:rsidR="00E16808">
        <w:rPr>
          <w:rFonts w:ascii="Arial" w:eastAsia="Times New Roman" w:hAnsi="Arial" w:cs="Arial"/>
          <w:bCs/>
          <w:kern w:val="32"/>
          <w:sz w:val="24"/>
          <w:szCs w:val="24"/>
          <w:lang w:val="es-ES_tradnl" w:eastAsia="es-ES"/>
        </w:rPr>
        <w:t>e</w:t>
      </w:r>
      <w:r w:rsidR="00367A9E">
        <w:rPr>
          <w:rFonts w:ascii="Arial" w:eastAsia="Times New Roman" w:hAnsi="Arial" w:cs="Arial"/>
          <w:bCs/>
          <w:kern w:val="32"/>
          <w:sz w:val="24"/>
          <w:szCs w:val="24"/>
          <w:lang w:val="es-ES_tradnl" w:eastAsia="es-ES"/>
        </w:rPr>
        <w:t>rformance</w:t>
      </w:r>
      <w:r w:rsidR="004B656D" w:rsidRPr="000F3C5A">
        <w:rPr>
          <w:rFonts w:ascii="Arial" w:eastAsia="Times New Roman" w:hAnsi="Arial" w:cs="Arial"/>
          <w:bCs/>
          <w:kern w:val="32"/>
          <w:sz w:val="24"/>
          <w:szCs w:val="24"/>
          <w:lang w:val="es-ES_tradnl" w:eastAsia="es-ES"/>
        </w:rPr>
        <w:t xml:space="preserve"> and </w:t>
      </w:r>
      <w:r w:rsidR="00367A9E">
        <w:rPr>
          <w:rFonts w:ascii="Arial" w:eastAsia="Times New Roman" w:hAnsi="Arial" w:cs="Arial"/>
          <w:bCs/>
          <w:kern w:val="32"/>
          <w:sz w:val="24"/>
          <w:szCs w:val="24"/>
          <w:lang w:val="es-ES_tradnl" w:eastAsia="es-ES"/>
        </w:rPr>
        <w:t>calculated a</w:t>
      </w:r>
      <w:r w:rsidR="004B656D" w:rsidRPr="000F3C5A">
        <w:rPr>
          <w:rFonts w:ascii="Arial" w:eastAsia="Times New Roman" w:hAnsi="Arial" w:cs="Arial"/>
          <w:bCs/>
          <w:kern w:val="32"/>
          <w:sz w:val="24"/>
          <w:szCs w:val="24"/>
          <w:lang w:val="es-ES_tradnl" w:eastAsia="es-ES"/>
        </w:rPr>
        <w:t>s E</w:t>
      </w:r>
      <w:r w:rsidR="00367A9E">
        <w:rPr>
          <w:rFonts w:ascii="Arial" w:eastAsia="Times New Roman" w:hAnsi="Arial" w:cs="Arial"/>
          <w:bCs/>
          <w:kern w:val="32"/>
          <w:sz w:val="24"/>
          <w:szCs w:val="24"/>
          <w:lang w:val="es-ES_tradnl" w:eastAsia="es-ES"/>
        </w:rPr>
        <w:t>IR</w:t>
      </w:r>
      <w:r w:rsidR="004B656D" w:rsidRPr="000F3C5A">
        <w:rPr>
          <w:rFonts w:ascii="Arial" w:eastAsia="Times New Roman" w:hAnsi="Arial" w:cs="Arial"/>
          <w:bCs/>
          <w:kern w:val="32"/>
          <w:sz w:val="24"/>
          <w:szCs w:val="24"/>
          <w:lang w:val="es-ES_tradnl" w:eastAsia="es-ES"/>
        </w:rPr>
        <w:t>, G</w:t>
      </w:r>
      <w:r w:rsidR="00367A9E">
        <w:rPr>
          <w:rFonts w:ascii="Arial" w:eastAsia="Times New Roman" w:hAnsi="Arial" w:cs="Arial"/>
          <w:bCs/>
          <w:kern w:val="32"/>
          <w:sz w:val="24"/>
          <w:szCs w:val="24"/>
          <w:lang w:val="es-ES_tradnl" w:eastAsia="es-ES"/>
        </w:rPr>
        <w:t>%</w:t>
      </w:r>
      <w:r w:rsidR="004B656D" w:rsidRPr="000F3C5A">
        <w:rPr>
          <w:rFonts w:ascii="Arial" w:eastAsia="Times New Roman" w:hAnsi="Arial" w:cs="Arial"/>
          <w:bCs/>
          <w:kern w:val="32"/>
          <w:sz w:val="24"/>
          <w:szCs w:val="24"/>
          <w:lang w:val="es-ES_tradnl" w:eastAsia="es-ES"/>
        </w:rPr>
        <w:t xml:space="preserve"> and prolificacy. The E</w:t>
      </w:r>
      <w:r w:rsidR="00367A9E">
        <w:rPr>
          <w:rFonts w:ascii="Arial" w:eastAsia="Times New Roman" w:hAnsi="Arial" w:cs="Arial"/>
          <w:bCs/>
          <w:kern w:val="32"/>
          <w:sz w:val="24"/>
          <w:szCs w:val="24"/>
          <w:lang w:val="es-ES_tradnl" w:eastAsia="es-ES"/>
        </w:rPr>
        <w:t>IR</w:t>
      </w:r>
      <w:r w:rsidR="004B656D" w:rsidRPr="000F3C5A">
        <w:rPr>
          <w:rFonts w:ascii="Arial" w:eastAsia="Times New Roman" w:hAnsi="Arial" w:cs="Arial"/>
          <w:bCs/>
          <w:kern w:val="32"/>
          <w:sz w:val="24"/>
          <w:szCs w:val="24"/>
          <w:lang w:val="es-ES_tradnl" w:eastAsia="es-ES"/>
        </w:rPr>
        <w:t xml:space="preserve"> is calculated as the proportion of goats showing estrus in relation to the goats treated and likewise,</w:t>
      </w:r>
      <w:r w:rsidR="00367A9E">
        <w:rPr>
          <w:rFonts w:ascii="Arial" w:eastAsia="Times New Roman" w:hAnsi="Arial" w:cs="Arial"/>
          <w:bCs/>
          <w:kern w:val="32"/>
          <w:sz w:val="24"/>
          <w:szCs w:val="24"/>
          <w:lang w:val="es-ES_tradnl" w:eastAsia="es-ES"/>
        </w:rPr>
        <w:t xml:space="preserve"> for the </w:t>
      </w:r>
      <w:r w:rsidR="004B656D" w:rsidRPr="000F3C5A">
        <w:rPr>
          <w:rFonts w:ascii="Arial" w:eastAsia="Times New Roman" w:hAnsi="Arial" w:cs="Arial"/>
          <w:bCs/>
          <w:kern w:val="32"/>
          <w:sz w:val="24"/>
          <w:szCs w:val="24"/>
          <w:lang w:val="es-ES_tradnl" w:eastAsia="es-ES"/>
        </w:rPr>
        <w:t>G</w:t>
      </w:r>
      <w:r w:rsidR="00367A9E">
        <w:rPr>
          <w:rFonts w:ascii="Arial" w:eastAsia="Times New Roman" w:hAnsi="Arial" w:cs="Arial"/>
          <w:bCs/>
          <w:kern w:val="32"/>
          <w:sz w:val="24"/>
          <w:szCs w:val="24"/>
          <w:lang w:val="es-ES_tradnl" w:eastAsia="es-ES"/>
        </w:rPr>
        <w:t>%</w:t>
      </w:r>
      <w:r w:rsidR="004B656D" w:rsidRPr="000F3C5A">
        <w:rPr>
          <w:rFonts w:ascii="Arial" w:eastAsia="Times New Roman" w:hAnsi="Arial" w:cs="Arial"/>
          <w:bCs/>
          <w:kern w:val="32"/>
          <w:sz w:val="24"/>
          <w:szCs w:val="24"/>
          <w:lang w:val="es-ES_tradnl" w:eastAsia="es-ES"/>
        </w:rPr>
        <w:t xml:space="preserve"> and kidding rate. Thus, productive and reproductive </w:t>
      </w:r>
      <w:r w:rsidR="00367A9E">
        <w:rPr>
          <w:rFonts w:ascii="Arial" w:eastAsia="Times New Roman" w:hAnsi="Arial" w:cs="Arial"/>
          <w:bCs/>
          <w:kern w:val="32"/>
          <w:sz w:val="24"/>
          <w:szCs w:val="24"/>
          <w:lang w:val="es-ES_tradnl" w:eastAsia="es-ES"/>
        </w:rPr>
        <w:t>performance</w:t>
      </w:r>
      <w:r w:rsidR="004B656D" w:rsidRPr="000F3C5A">
        <w:rPr>
          <w:rFonts w:ascii="Arial" w:eastAsia="Times New Roman" w:hAnsi="Arial" w:cs="Arial"/>
          <w:bCs/>
          <w:kern w:val="32"/>
          <w:sz w:val="24"/>
          <w:szCs w:val="24"/>
          <w:lang w:val="es-ES_tradnl" w:eastAsia="es-ES"/>
        </w:rPr>
        <w:t xml:space="preserve"> and </w:t>
      </w:r>
      <w:r w:rsidR="00367A9E">
        <w:rPr>
          <w:rFonts w:ascii="Arial" w:eastAsia="Times New Roman" w:hAnsi="Arial" w:cs="Arial"/>
          <w:bCs/>
          <w:kern w:val="32"/>
          <w:sz w:val="24"/>
          <w:szCs w:val="24"/>
          <w:lang w:val="es-ES_tradnl" w:eastAsia="es-ES"/>
        </w:rPr>
        <w:t>productivity</w:t>
      </w:r>
      <w:r w:rsidR="004B656D" w:rsidRPr="000F3C5A">
        <w:rPr>
          <w:rFonts w:ascii="Arial" w:eastAsia="Times New Roman" w:hAnsi="Arial" w:cs="Arial"/>
          <w:bCs/>
          <w:kern w:val="32"/>
          <w:sz w:val="24"/>
          <w:szCs w:val="24"/>
          <w:lang w:val="es-ES_tradnl" w:eastAsia="es-ES"/>
        </w:rPr>
        <w:t xml:space="preserve"> can be estimated for the goat herd.</w:t>
      </w:r>
    </w:p>
    <w:p w:rsidR="000F20F5" w:rsidRDefault="00EB4279" w:rsidP="0029076D">
      <w:pPr>
        <w:snapToGrid w:val="0"/>
        <w:spacing w:after="0" w:line="480" w:lineRule="auto"/>
        <w:ind w:firstLine="567"/>
        <w:jc w:val="both"/>
        <w:rPr>
          <w:rFonts w:ascii="Arial" w:eastAsiaTheme="minorHAnsi" w:hAnsi="Arial" w:cs="Arial"/>
          <w:sz w:val="24"/>
          <w:szCs w:val="24"/>
          <w:lang w:val="es-ES_tradnl"/>
        </w:rPr>
      </w:pPr>
      <w:r w:rsidRPr="000F3C5A">
        <w:rPr>
          <w:rFonts w:ascii="Arial" w:hAnsi="Arial" w:cs="Arial"/>
          <w:sz w:val="24"/>
          <w:szCs w:val="24"/>
          <w:lang w:val="es-ES_tradnl"/>
        </w:rPr>
        <w:lastRenderedPageBreak/>
        <w:t xml:space="preserve">Results found for </w:t>
      </w:r>
      <w:r w:rsidR="008B4905" w:rsidRPr="000F3C5A">
        <w:rPr>
          <w:rFonts w:ascii="Arial" w:hAnsi="Arial" w:cs="Arial"/>
          <w:sz w:val="24"/>
          <w:szCs w:val="24"/>
          <w:lang w:val="es-ES_tradnl"/>
        </w:rPr>
        <w:t>E</w:t>
      </w:r>
      <w:r w:rsidR="00367A9E">
        <w:rPr>
          <w:rFonts w:ascii="Arial" w:hAnsi="Arial" w:cs="Arial"/>
          <w:sz w:val="24"/>
          <w:szCs w:val="24"/>
          <w:lang w:val="es-ES_tradnl"/>
        </w:rPr>
        <w:t>IR</w:t>
      </w:r>
      <w:r w:rsidR="008B4905" w:rsidRPr="000F3C5A">
        <w:rPr>
          <w:rFonts w:ascii="Arial" w:hAnsi="Arial" w:cs="Arial"/>
          <w:sz w:val="24"/>
          <w:szCs w:val="24"/>
          <w:lang w:val="es-ES_tradnl"/>
        </w:rPr>
        <w:t xml:space="preserve"> </w:t>
      </w:r>
      <w:r w:rsidRPr="000F3C5A">
        <w:rPr>
          <w:rFonts w:ascii="Arial" w:hAnsi="Arial" w:cs="Arial"/>
          <w:sz w:val="24"/>
          <w:szCs w:val="24"/>
          <w:lang w:val="es-ES_tradnl"/>
        </w:rPr>
        <w:t xml:space="preserve">in the first experiment and with the </w:t>
      </w:r>
      <w:r w:rsidR="008B4905" w:rsidRPr="000F3C5A">
        <w:rPr>
          <w:rFonts w:ascii="Arial" w:hAnsi="Arial" w:cs="Arial"/>
          <w:sz w:val="24"/>
          <w:szCs w:val="24"/>
          <w:lang w:val="es-ES_tradnl"/>
        </w:rPr>
        <w:t xml:space="preserve">SI/EO </w:t>
      </w:r>
      <w:r w:rsidRPr="000F3C5A">
        <w:rPr>
          <w:rFonts w:ascii="Arial" w:hAnsi="Arial" w:cs="Arial"/>
          <w:sz w:val="24"/>
          <w:szCs w:val="24"/>
          <w:lang w:val="es-ES_tradnl"/>
        </w:rPr>
        <w:t>protocol used, indicate</w:t>
      </w:r>
      <w:r w:rsidR="008B4905" w:rsidRPr="000F3C5A">
        <w:rPr>
          <w:rFonts w:ascii="Arial" w:hAnsi="Arial" w:cs="Arial"/>
          <w:sz w:val="24"/>
          <w:szCs w:val="24"/>
          <w:lang w:val="es-ES_tradnl"/>
        </w:rPr>
        <w:t>d</w:t>
      </w:r>
      <w:r w:rsidRPr="000F3C5A">
        <w:rPr>
          <w:rFonts w:ascii="Arial" w:hAnsi="Arial" w:cs="Arial"/>
          <w:sz w:val="24"/>
          <w:szCs w:val="24"/>
          <w:lang w:val="es-ES_tradnl"/>
        </w:rPr>
        <w:t xml:space="preserve"> that </w:t>
      </w:r>
      <w:r w:rsidR="001C3754" w:rsidRPr="000F3C5A">
        <w:rPr>
          <w:rFonts w:ascii="Arial" w:hAnsi="Arial" w:cs="Arial"/>
          <w:sz w:val="24"/>
          <w:szCs w:val="24"/>
          <w:lang w:val="es-ES_tradnl"/>
        </w:rPr>
        <w:t xml:space="preserve">goats during </w:t>
      </w:r>
      <w:r w:rsidRPr="000F3C5A">
        <w:rPr>
          <w:rFonts w:ascii="Arial" w:hAnsi="Arial" w:cs="Arial"/>
          <w:sz w:val="24"/>
          <w:szCs w:val="24"/>
          <w:lang w:val="es-ES_tradnl"/>
        </w:rPr>
        <w:t>the</w:t>
      </w:r>
      <w:r w:rsidR="001C3754" w:rsidRPr="000F3C5A">
        <w:rPr>
          <w:rFonts w:ascii="Arial" w:hAnsi="Arial" w:cs="Arial"/>
          <w:sz w:val="24"/>
          <w:szCs w:val="24"/>
          <w:lang w:val="es-ES_tradnl"/>
        </w:rPr>
        <w:t xml:space="preserve"> breeding</w:t>
      </w:r>
      <w:r w:rsidRPr="000F3C5A">
        <w:rPr>
          <w:rFonts w:ascii="Arial" w:hAnsi="Arial" w:cs="Arial"/>
          <w:sz w:val="24"/>
          <w:szCs w:val="24"/>
          <w:lang w:val="es-ES_tradnl"/>
        </w:rPr>
        <w:t xml:space="preserve"> seaso</w:t>
      </w:r>
      <w:r w:rsidR="000A0112" w:rsidRPr="000F3C5A">
        <w:rPr>
          <w:rFonts w:ascii="Arial" w:hAnsi="Arial" w:cs="Arial"/>
          <w:sz w:val="24"/>
          <w:szCs w:val="24"/>
          <w:lang w:val="es-ES_tradnl"/>
        </w:rPr>
        <w:t>n</w:t>
      </w:r>
      <w:r w:rsidR="008B4905" w:rsidRPr="000F3C5A">
        <w:rPr>
          <w:rFonts w:ascii="Arial" w:hAnsi="Arial" w:cs="Arial"/>
          <w:sz w:val="24"/>
          <w:szCs w:val="24"/>
          <w:lang w:val="es-ES_tradnl"/>
        </w:rPr>
        <w:t xml:space="preserve"> </w:t>
      </w:r>
      <w:r w:rsidR="000A0112" w:rsidRPr="000F3C5A">
        <w:rPr>
          <w:rFonts w:ascii="Arial" w:hAnsi="Arial" w:cs="Arial"/>
          <w:sz w:val="24"/>
          <w:szCs w:val="24"/>
          <w:lang w:val="es-ES_tradnl"/>
        </w:rPr>
        <w:t>can be</w:t>
      </w:r>
      <w:r w:rsidR="00E16808">
        <w:rPr>
          <w:rFonts w:ascii="Arial" w:hAnsi="Arial" w:cs="Arial"/>
          <w:sz w:val="24"/>
          <w:szCs w:val="24"/>
          <w:lang w:val="es-ES_tradnl"/>
        </w:rPr>
        <w:t xml:space="preserve"> sy</w:t>
      </w:r>
      <w:r w:rsidR="001C3754" w:rsidRPr="000F3C5A">
        <w:rPr>
          <w:rFonts w:ascii="Arial" w:hAnsi="Arial" w:cs="Arial"/>
          <w:sz w:val="24"/>
          <w:szCs w:val="24"/>
          <w:lang w:val="es-ES_tradnl"/>
        </w:rPr>
        <w:t>nchronized for reproductive behavior</w:t>
      </w:r>
      <w:r w:rsidR="000A0112" w:rsidRPr="000F3C5A">
        <w:rPr>
          <w:rFonts w:ascii="Arial" w:hAnsi="Arial" w:cs="Arial"/>
          <w:sz w:val="24"/>
          <w:szCs w:val="24"/>
          <w:lang w:val="es-ES_tradnl"/>
        </w:rPr>
        <w:t>, allow</w:t>
      </w:r>
      <w:r w:rsidR="008B4905" w:rsidRPr="000F3C5A">
        <w:rPr>
          <w:rFonts w:ascii="Arial" w:hAnsi="Arial" w:cs="Arial"/>
          <w:sz w:val="24"/>
          <w:szCs w:val="24"/>
          <w:lang w:val="es-ES_tradnl"/>
        </w:rPr>
        <w:t>ing</w:t>
      </w:r>
      <w:r w:rsidR="000A0112" w:rsidRPr="000F3C5A">
        <w:rPr>
          <w:rFonts w:ascii="Arial" w:hAnsi="Arial" w:cs="Arial"/>
          <w:sz w:val="24"/>
          <w:szCs w:val="24"/>
          <w:lang w:val="es-ES_tradnl"/>
        </w:rPr>
        <w:t xml:space="preserve"> goats to show es</w:t>
      </w:r>
      <w:r w:rsidR="009E29D9" w:rsidRPr="000F3C5A">
        <w:rPr>
          <w:rFonts w:ascii="Arial" w:hAnsi="Arial" w:cs="Arial"/>
          <w:sz w:val="24"/>
          <w:szCs w:val="24"/>
          <w:lang w:val="es-ES_tradnl"/>
        </w:rPr>
        <w:t>trus in acceptable rates (70%</w:t>
      </w:r>
      <w:r w:rsidR="008B4905" w:rsidRPr="000F3C5A">
        <w:rPr>
          <w:rFonts w:ascii="Arial" w:hAnsi="Arial" w:cs="Arial"/>
          <w:sz w:val="24"/>
          <w:szCs w:val="24"/>
          <w:lang w:val="es-ES_tradnl"/>
        </w:rPr>
        <w:t xml:space="preserve"> and higher</w:t>
      </w:r>
      <w:r w:rsidR="009E29D9" w:rsidRPr="000F3C5A">
        <w:rPr>
          <w:rFonts w:ascii="Arial" w:hAnsi="Arial" w:cs="Arial"/>
          <w:sz w:val="24"/>
          <w:szCs w:val="24"/>
          <w:lang w:val="es-ES_tradnl"/>
        </w:rPr>
        <w:t>)</w:t>
      </w:r>
      <w:r w:rsidR="008B4905" w:rsidRPr="000F3C5A">
        <w:rPr>
          <w:rFonts w:ascii="Arial" w:hAnsi="Arial" w:cs="Arial"/>
          <w:sz w:val="24"/>
          <w:szCs w:val="24"/>
          <w:lang w:val="es-ES_tradnl"/>
        </w:rPr>
        <w:t xml:space="preserve">, </w:t>
      </w:r>
      <w:r w:rsidR="005D772A" w:rsidRPr="000F3C5A">
        <w:rPr>
          <w:rFonts w:ascii="Arial" w:hAnsi="Arial" w:cs="Arial"/>
          <w:sz w:val="24"/>
          <w:szCs w:val="24"/>
          <w:lang w:val="es-ES_tradnl"/>
        </w:rPr>
        <w:t xml:space="preserve">showing </w:t>
      </w:r>
      <w:r w:rsidR="009E29D9" w:rsidRPr="000F3C5A">
        <w:rPr>
          <w:rFonts w:ascii="Arial" w:hAnsi="Arial" w:cs="Arial"/>
          <w:sz w:val="24"/>
          <w:szCs w:val="24"/>
          <w:lang w:val="es-ES_tradnl"/>
        </w:rPr>
        <w:t xml:space="preserve">results similar to those found in other reports, </w:t>
      </w:r>
      <w:r w:rsidR="00E16808">
        <w:rPr>
          <w:rFonts w:ascii="Arial" w:hAnsi="Arial" w:cs="Arial"/>
          <w:sz w:val="24"/>
          <w:szCs w:val="24"/>
          <w:lang w:val="es-ES_tradnl"/>
        </w:rPr>
        <w:t xml:space="preserve">also </w:t>
      </w:r>
      <w:r w:rsidR="009E29D9" w:rsidRPr="000F3C5A">
        <w:rPr>
          <w:rFonts w:ascii="Arial" w:hAnsi="Arial" w:cs="Arial"/>
          <w:sz w:val="24"/>
          <w:szCs w:val="24"/>
          <w:lang w:val="es-ES_tradnl"/>
        </w:rPr>
        <w:t xml:space="preserve">using similar protocols. </w:t>
      </w:r>
      <w:r w:rsidR="008B4905" w:rsidRPr="000F3C5A">
        <w:rPr>
          <w:rFonts w:ascii="Arial" w:hAnsi="Arial" w:cs="Arial"/>
          <w:sz w:val="24"/>
          <w:szCs w:val="24"/>
          <w:lang w:val="es-ES_tradnl"/>
        </w:rPr>
        <w:t xml:space="preserve"> </w:t>
      </w:r>
      <w:r w:rsidR="008B4905" w:rsidRPr="004B656D">
        <w:rPr>
          <w:rFonts w:ascii="Arial" w:hAnsi="Arial" w:cs="Arial"/>
          <w:sz w:val="24"/>
          <w:szCs w:val="24"/>
          <w:lang w:val="es-ES_tradnl"/>
        </w:rPr>
        <w:t>S</w:t>
      </w:r>
      <w:r w:rsidR="0052676B" w:rsidRPr="004B656D">
        <w:rPr>
          <w:rFonts w:ascii="Arial" w:hAnsi="Arial" w:cs="Arial"/>
          <w:sz w:val="24"/>
          <w:szCs w:val="24"/>
          <w:lang w:val="es-ES_tradnl"/>
        </w:rPr>
        <w:t xml:space="preserve">tudies of </w:t>
      </w:r>
      <w:r w:rsidR="003467FD" w:rsidRPr="004B656D">
        <w:rPr>
          <w:rFonts w:ascii="Arial" w:hAnsi="Arial" w:cs="Arial"/>
          <w:sz w:val="24"/>
          <w:szCs w:val="24"/>
          <w:lang w:val="es-ES_tradnl"/>
        </w:rPr>
        <w:t xml:space="preserve">Bukar </w:t>
      </w:r>
      <w:r w:rsidR="00DF5BEC" w:rsidRPr="004B656D">
        <w:rPr>
          <w:rFonts w:ascii="Arial" w:hAnsi="Arial" w:cs="Arial"/>
          <w:sz w:val="24"/>
          <w:szCs w:val="24"/>
          <w:lang w:val="es-ES_tradnl"/>
        </w:rPr>
        <w:t>et al</w:t>
      </w:r>
      <w:r w:rsidR="005D772A" w:rsidRPr="004B656D">
        <w:rPr>
          <w:rFonts w:ascii="Arial" w:hAnsi="Arial" w:cs="Arial"/>
          <w:sz w:val="24"/>
          <w:szCs w:val="24"/>
          <w:lang w:val="es-ES_tradnl"/>
        </w:rPr>
        <w:t>.</w:t>
      </w:r>
      <w:r w:rsidR="00DF5BEC" w:rsidRPr="004B656D">
        <w:rPr>
          <w:rFonts w:ascii="Arial" w:hAnsi="Arial" w:cs="Arial"/>
          <w:sz w:val="24"/>
          <w:szCs w:val="24"/>
          <w:lang w:val="es-ES_tradnl"/>
        </w:rPr>
        <w:t xml:space="preserve"> </w:t>
      </w:r>
      <w:r w:rsidR="0052676B" w:rsidRPr="004B656D">
        <w:rPr>
          <w:rFonts w:ascii="Arial" w:hAnsi="Arial" w:cs="Arial"/>
          <w:sz w:val="24"/>
          <w:szCs w:val="24"/>
          <w:lang w:val="es-ES_tradnl"/>
        </w:rPr>
        <w:t>(20</w:t>
      </w:r>
      <w:r w:rsidR="003467FD" w:rsidRPr="004B656D">
        <w:rPr>
          <w:rFonts w:ascii="Arial" w:hAnsi="Arial" w:cs="Arial"/>
          <w:sz w:val="24"/>
          <w:szCs w:val="24"/>
          <w:lang w:val="es-ES_tradnl"/>
        </w:rPr>
        <w:t>12</w:t>
      </w:r>
      <w:r w:rsidR="0052676B" w:rsidRPr="004B656D">
        <w:rPr>
          <w:rFonts w:ascii="Arial" w:hAnsi="Arial" w:cs="Arial"/>
          <w:sz w:val="24"/>
          <w:szCs w:val="24"/>
          <w:lang w:val="es-ES_tradnl"/>
        </w:rPr>
        <w:t xml:space="preserve">), using a protocol based on </w:t>
      </w:r>
      <w:r w:rsidR="0052676B" w:rsidRPr="004B656D">
        <w:rPr>
          <w:rFonts w:ascii="Arial" w:eastAsiaTheme="minorHAnsi" w:hAnsi="Arial" w:cs="Arial"/>
          <w:sz w:val="24"/>
          <w:szCs w:val="24"/>
          <w:lang w:val="es-ES_tradnl"/>
        </w:rPr>
        <w:t xml:space="preserve">PgF2α, progesterone and eCG, reported similar results; whereas </w:t>
      </w:r>
      <w:r w:rsidR="00160D16" w:rsidRPr="004B656D">
        <w:rPr>
          <w:rFonts w:ascii="Arial" w:eastAsiaTheme="minorHAnsi" w:hAnsi="Arial" w:cs="Arial"/>
          <w:sz w:val="24"/>
          <w:szCs w:val="24"/>
          <w:lang w:val="es-ES_tradnl"/>
        </w:rPr>
        <w:t xml:space="preserve">other </w:t>
      </w:r>
      <w:r w:rsidR="002E578E" w:rsidRPr="004B656D">
        <w:rPr>
          <w:rFonts w:ascii="Arial" w:eastAsiaTheme="minorHAnsi" w:hAnsi="Arial" w:cs="Arial"/>
          <w:sz w:val="24"/>
          <w:szCs w:val="24"/>
          <w:lang w:val="es-ES_tradnl"/>
        </w:rPr>
        <w:t>studie</w:t>
      </w:r>
      <w:r w:rsidR="0052676B" w:rsidRPr="004B656D">
        <w:rPr>
          <w:rFonts w:ascii="Arial" w:eastAsiaTheme="minorHAnsi" w:hAnsi="Arial" w:cs="Arial"/>
          <w:sz w:val="24"/>
          <w:szCs w:val="24"/>
          <w:lang w:val="es-ES_tradnl"/>
        </w:rPr>
        <w:t>s (</w:t>
      </w:r>
      <w:r w:rsidR="00160D16" w:rsidRPr="004B656D">
        <w:rPr>
          <w:rFonts w:ascii="Arial" w:eastAsiaTheme="minorHAnsi" w:hAnsi="Arial" w:cs="Arial"/>
          <w:sz w:val="24"/>
          <w:szCs w:val="24"/>
          <w:lang w:val="es-ES_tradnl"/>
        </w:rPr>
        <w:t>F</w:t>
      </w:r>
      <w:r w:rsidR="005D772A" w:rsidRPr="004B656D">
        <w:rPr>
          <w:rFonts w:ascii="Arial" w:eastAsiaTheme="minorHAnsi" w:hAnsi="Arial" w:cs="Arial"/>
          <w:sz w:val="24"/>
          <w:szCs w:val="24"/>
          <w:lang w:val="es-ES_tradnl"/>
        </w:rPr>
        <w:t>reitas</w:t>
      </w:r>
      <w:r w:rsidR="0052676B" w:rsidRPr="004B656D">
        <w:rPr>
          <w:rFonts w:ascii="Arial" w:eastAsiaTheme="minorHAnsi" w:hAnsi="Arial" w:cs="Arial"/>
          <w:sz w:val="24"/>
          <w:szCs w:val="24"/>
          <w:lang w:val="es-ES_tradnl"/>
        </w:rPr>
        <w:t xml:space="preserve"> et al</w:t>
      </w:r>
      <w:r w:rsidR="00DC3CA5" w:rsidRPr="004B656D">
        <w:rPr>
          <w:rFonts w:ascii="Arial" w:eastAsiaTheme="minorHAnsi" w:hAnsi="Arial" w:cs="Arial"/>
          <w:sz w:val="24"/>
          <w:szCs w:val="24"/>
          <w:lang w:val="es-ES_tradnl"/>
        </w:rPr>
        <w:t>., 1997</w:t>
      </w:r>
      <w:r w:rsidR="0052676B" w:rsidRPr="004B656D">
        <w:rPr>
          <w:rFonts w:ascii="Arial" w:eastAsiaTheme="minorHAnsi" w:hAnsi="Arial" w:cs="Arial"/>
          <w:sz w:val="24"/>
          <w:szCs w:val="24"/>
          <w:lang w:val="es-ES_tradnl"/>
        </w:rPr>
        <w:t>)</w:t>
      </w:r>
      <w:r w:rsidR="008B4905" w:rsidRPr="004B656D">
        <w:rPr>
          <w:rFonts w:ascii="Arial" w:eastAsiaTheme="minorHAnsi" w:hAnsi="Arial" w:cs="Arial"/>
          <w:sz w:val="24"/>
          <w:szCs w:val="24"/>
          <w:lang w:val="es-ES_tradnl"/>
        </w:rPr>
        <w:t xml:space="preserve"> have</w:t>
      </w:r>
      <w:r w:rsidR="0052676B" w:rsidRPr="004B656D">
        <w:rPr>
          <w:rFonts w:ascii="Arial" w:eastAsiaTheme="minorHAnsi" w:hAnsi="Arial" w:cs="Arial"/>
          <w:sz w:val="24"/>
          <w:szCs w:val="24"/>
          <w:lang w:val="es-ES_tradnl"/>
        </w:rPr>
        <w:t xml:space="preserve"> </w:t>
      </w:r>
      <w:r w:rsidR="002E578E" w:rsidRPr="004B656D">
        <w:rPr>
          <w:rFonts w:ascii="Arial" w:eastAsiaTheme="minorHAnsi" w:hAnsi="Arial" w:cs="Arial"/>
          <w:sz w:val="24"/>
          <w:szCs w:val="24"/>
          <w:lang w:val="es-ES_tradnl"/>
        </w:rPr>
        <w:t>report</w:t>
      </w:r>
      <w:r w:rsidR="0052676B" w:rsidRPr="004B656D">
        <w:rPr>
          <w:rFonts w:ascii="Arial" w:eastAsiaTheme="minorHAnsi" w:hAnsi="Arial" w:cs="Arial"/>
          <w:sz w:val="24"/>
          <w:szCs w:val="24"/>
          <w:lang w:val="es-ES_tradnl"/>
        </w:rPr>
        <w:t>ed</w:t>
      </w:r>
      <w:r w:rsidR="0052676B" w:rsidRPr="000F3C5A">
        <w:rPr>
          <w:rFonts w:ascii="Arial" w:eastAsiaTheme="minorHAnsi" w:hAnsi="Arial" w:cs="Arial"/>
          <w:sz w:val="24"/>
          <w:szCs w:val="24"/>
          <w:lang w:val="es-ES_tradnl"/>
        </w:rPr>
        <w:t xml:space="preserve"> higher </w:t>
      </w:r>
      <w:r w:rsidR="002E578E" w:rsidRPr="000F3C5A">
        <w:rPr>
          <w:rFonts w:ascii="Arial" w:eastAsiaTheme="minorHAnsi" w:hAnsi="Arial" w:cs="Arial"/>
          <w:sz w:val="24"/>
          <w:szCs w:val="24"/>
          <w:lang w:val="es-ES_tradnl"/>
        </w:rPr>
        <w:t xml:space="preserve">values for </w:t>
      </w:r>
      <w:r w:rsidR="008B4905" w:rsidRPr="000F3C5A">
        <w:rPr>
          <w:rFonts w:ascii="Arial" w:eastAsiaTheme="minorHAnsi" w:hAnsi="Arial" w:cs="Arial"/>
          <w:sz w:val="24"/>
          <w:szCs w:val="24"/>
          <w:lang w:val="es-ES_tradnl"/>
        </w:rPr>
        <w:t>E</w:t>
      </w:r>
      <w:r w:rsidR="00367A9E">
        <w:rPr>
          <w:rFonts w:ascii="Arial" w:eastAsiaTheme="minorHAnsi" w:hAnsi="Arial" w:cs="Arial"/>
          <w:sz w:val="24"/>
          <w:szCs w:val="24"/>
          <w:lang w:val="es-ES_tradnl"/>
        </w:rPr>
        <w:t>IR</w:t>
      </w:r>
      <w:r w:rsidR="0052676B" w:rsidRPr="000F3C5A">
        <w:rPr>
          <w:rFonts w:ascii="Arial" w:eastAsiaTheme="minorHAnsi" w:hAnsi="Arial" w:cs="Arial"/>
          <w:sz w:val="24"/>
          <w:szCs w:val="24"/>
          <w:lang w:val="es-ES_tradnl"/>
        </w:rPr>
        <w:t xml:space="preserve"> (93 to 95%); </w:t>
      </w:r>
      <w:r w:rsidR="002E578E" w:rsidRPr="000F3C5A">
        <w:rPr>
          <w:rFonts w:ascii="Arial" w:eastAsiaTheme="minorHAnsi" w:hAnsi="Arial" w:cs="Arial"/>
          <w:sz w:val="24"/>
          <w:szCs w:val="24"/>
          <w:lang w:val="es-ES_tradnl"/>
        </w:rPr>
        <w:t>although, in these reports higher doses of eCG were used (500 IU)</w:t>
      </w:r>
      <w:r w:rsidR="002749B6" w:rsidRPr="000F3C5A">
        <w:rPr>
          <w:rFonts w:ascii="Arial" w:eastAsiaTheme="minorHAnsi" w:hAnsi="Arial" w:cs="Arial"/>
          <w:sz w:val="24"/>
          <w:szCs w:val="24"/>
          <w:lang w:val="es-ES_tradnl"/>
        </w:rPr>
        <w:t>, compared to the high dose used in th</w:t>
      </w:r>
      <w:r w:rsidR="00E16808">
        <w:rPr>
          <w:rFonts w:ascii="Arial" w:eastAsiaTheme="minorHAnsi" w:hAnsi="Arial" w:cs="Arial"/>
          <w:sz w:val="24"/>
          <w:szCs w:val="24"/>
          <w:lang w:val="es-ES_tradnl"/>
        </w:rPr>
        <w:t>ese studies</w:t>
      </w:r>
      <w:r w:rsidR="002749B6" w:rsidRPr="000F3C5A">
        <w:rPr>
          <w:rFonts w:ascii="Arial" w:eastAsiaTheme="minorHAnsi" w:hAnsi="Arial" w:cs="Arial"/>
          <w:sz w:val="24"/>
          <w:szCs w:val="24"/>
          <w:lang w:val="es-ES_tradnl"/>
        </w:rPr>
        <w:t xml:space="preserve"> (400 IU), which resulted </w:t>
      </w:r>
      <w:r w:rsidR="00367A9E">
        <w:rPr>
          <w:rFonts w:ascii="Arial" w:eastAsiaTheme="minorHAnsi" w:hAnsi="Arial" w:cs="Arial"/>
          <w:sz w:val="24"/>
          <w:szCs w:val="24"/>
          <w:lang w:val="es-ES_tradnl"/>
        </w:rPr>
        <w:t xml:space="preserve">in the highest </w:t>
      </w:r>
      <w:r w:rsidR="008B4905" w:rsidRPr="000F3C5A">
        <w:rPr>
          <w:rFonts w:ascii="Arial" w:eastAsiaTheme="minorHAnsi" w:hAnsi="Arial" w:cs="Arial"/>
          <w:sz w:val="24"/>
          <w:szCs w:val="24"/>
          <w:lang w:val="es-ES_tradnl"/>
        </w:rPr>
        <w:t>E</w:t>
      </w:r>
      <w:r w:rsidR="00E16808">
        <w:rPr>
          <w:rFonts w:ascii="Arial" w:eastAsiaTheme="minorHAnsi" w:hAnsi="Arial" w:cs="Arial"/>
          <w:sz w:val="24"/>
          <w:szCs w:val="24"/>
          <w:lang w:val="es-ES_tradnl"/>
        </w:rPr>
        <w:t>IR</w:t>
      </w:r>
      <w:r w:rsidR="008B4905" w:rsidRPr="000F3C5A">
        <w:rPr>
          <w:rFonts w:ascii="Arial" w:eastAsiaTheme="minorHAnsi" w:hAnsi="Arial" w:cs="Arial"/>
          <w:sz w:val="24"/>
          <w:szCs w:val="24"/>
          <w:lang w:val="es-ES_tradnl"/>
        </w:rPr>
        <w:t xml:space="preserve"> </w:t>
      </w:r>
      <w:r w:rsidR="002749B6" w:rsidRPr="000F3C5A">
        <w:rPr>
          <w:rFonts w:ascii="Arial" w:eastAsiaTheme="minorHAnsi" w:hAnsi="Arial" w:cs="Arial"/>
          <w:sz w:val="24"/>
          <w:szCs w:val="24"/>
          <w:lang w:val="es-ES_tradnl"/>
        </w:rPr>
        <w:t xml:space="preserve">(90%). </w:t>
      </w:r>
    </w:p>
    <w:p w:rsidR="00BD04C5" w:rsidRPr="004B656D" w:rsidRDefault="00D50F4A" w:rsidP="0029076D">
      <w:pPr>
        <w:snapToGrid w:val="0"/>
        <w:spacing w:after="0" w:line="480" w:lineRule="auto"/>
        <w:ind w:firstLine="567"/>
        <w:jc w:val="both"/>
        <w:rPr>
          <w:rFonts w:ascii="Arial" w:eastAsiaTheme="minorHAnsi" w:hAnsi="Arial" w:cs="Arial"/>
          <w:sz w:val="24"/>
          <w:szCs w:val="24"/>
          <w:lang w:val="es-ES_tradnl"/>
        </w:rPr>
      </w:pPr>
      <w:r w:rsidRPr="000F3C5A">
        <w:rPr>
          <w:rFonts w:ascii="Arial" w:eastAsiaTheme="minorHAnsi" w:hAnsi="Arial" w:cs="Arial"/>
          <w:sz w:val="24"/>
          <w:szCs w:val="24"/>
          <w:lang w:val="es-ES_tradnl"/>
        </w:rPr>
        <w:t>However, these results do not necessarily mean that a high</w:t>
      </w:r>
      <w:r w:rsidR="00F56103" w:rsidRPr="000F3C5A">
        <w:rPr>
          <w:rFonts w:ascii="Arial" w:eastAsiaTheme="minorHAnsi" w:hAnsi="Arial" w:cs="Arial"/>
          <w:sz w:val="24"/>
          <w:szCs w:val="24"/>
          <w:lang w:val="es-ES_tradnl"/>
        </w:rPr>
        <w:t>er</w:t>
      </w:r>
      <w:r w:rsidRPr="000F3C5A">
        <w:rPr>
          <w:rFonts w:ascii="Arial" w:eastAsiaTheme="minorHAnsi" w:hAnsi="Arial" w:cs="Arial"/>
          <w:sz w:val="24"/>
          <w:szCs w:val="24"/>
          <w:lang w:val="es-ES_tradnl"/>
        </w:rPr>
        <w:t xml:space="preserve"> eCG dose will </w:t>
      </w:r>
      <w:r w:rsidR="008B4905" w:rsidRPr="000F3C5A">
        <w:rPr>
          <w:rFonts w:ascii="Arial" w:eastAsiaTheme="minorHAnsi" w:hAnsi="Arial" w:cs="Arial"/>
          <w:sz w:val="24"/>
          <w:szCs w:val="24"/>
          <w:lang w:val="es-ES_tradnl"/>
        </w:rPr>
        <w:t xml:space="preserve">induce </w:t>
      </w:r>
      <w:r w:rsidRPr="000F3C5A">
        <w:rPr>
          <w:rFonts w:ascii="Arial" w:eastAsiaTheme="minorHAnsi" w:hAnsi="Arial" w:cs="Arial"/>
          <w:sz w:val="24"/>
          <w:szCs w:val="24"/>
          <w:lang w:val="es-ES_tradnl"/>
        </w:rPr>
        <w:t>a high</w:t>
      </w:r>
      <w:r w:rsidR="00F56103" w:rsidRPr="000F3C5A">
        <w:rPr>
          <w:rFonts w:ascii="Arial" w:eastAsiaTheme="minorHAnsi" w:hAnsi="Arial" w:cs="Arial"/>
          <w:sz w:val="24"/>
          <w:szCs w:val="24"/>
          <w:lang w:val="es-ES_tradnl"/>
        </w:rPr>
        <w:t>er</w:t>
      </w:r>
      <w:r w:rsidRPr="000F3C5A">
        <w:rPr>
          <w:rFonts w:ascii="Arial" w:eastAsiaTheme="minorHAnsi" w:hAnsi="Arial" w:cs="Arial"/>
          <w:sz w:val="24"/>
          <w:szCs w:val="24"/>
          <w:lang w:val="es-ES_tradnl"/>
        </w:rPr>
        <w:t xml:space="preserve"> </w:t>
      </w:r>
      <w:r w:rsidR="008B4905" w:rsidRPr="000F3C5A">
        <w:rPr>
          <w:rFonts w:ascii="Arial" w:eastAsiaTheme="minorHAnsi" w:hAnsi="Arial" w:cs="Arial"/>
          <w:sz w:val="24"/>
          <w:szCs w:val="24"/>
          <w:lang w:val="es-ES_tradnl"/>
        </w:rPr>
        <w:t>E</w:t>
      </w:r>
      <w:r w:rsidR="00E16808">
        <w:rPr>
          <w:rFonts w:ascii="Arial" w:eastAsiaTheme="minorHAnsi" w:hAnsi="Arial" w:cs="Arial"/>
          <w:sz w:val="24"/>
          <w:szCs w:val="24"/>
          <w:lang w:val="es-ES_tradnl"/>
        </w:rPr>
        <w:t>IR</w:t>
      </w:r>
      <w:r w:rsidRPr="000F3C5A">
        <w:rPr>
          <w:rFonts w:ascii="Arial" w:eastAsiaTheme="minorHAnsi" w:hAnsi="Arial" w:cs="Arial"/>
          <w:sz w:val="24"/>
          <w:szCs w:val="24"/>
          <w:lang w:val="es-ES_tradnl"/>
        </w:rPr>
        <w:t xml:space="preserve">; in addition, Bukar </w:t>
      </w:r>
      <w:r w:rsidRPr="004B656D">
        <w:rPr>
          <w:rFonts w:ascii="Arial" w:eastAsiaTheme="minorHAnsi" w:hAnsi="Arial" w:cs="Arial"/>
          <w:sz w:val="24"/>
          <w:szCs w:val="24"/>
          <w:lang w:val="es-ES_tradnl"/>
        </w:rPr>
        <w:t>et al. (2012)</w:t>
      </w:r>
      <w:r w:rsidR="008B4905" w:rsidRPr="004B656D">
        <w:rPr>
          <w:rFonts w:ascii="Arial" w:eastAsiaTheme="minorHAnsi" w:hAnsi="Arial" w:cs="Arial"/>
          <w:sz w:val="24"/>
          <w:szCs w:val="24"/>
          <w:lang w:val="es-ES_tradnl"/>
        </w:rPr>
        <w:t xml:space="preserve"> suggested </w:t>
      </w:r>
      <w:r w:rsidRPr="004B656D">
        <w:rPr>
          <w:rFonts w:ascii="Arial" w:eastAsiaTheme="minorHAnsi" w:hAnsi="Arial" w:cs="Arial"/>
          <w:sz w:val="24"/>
          <w:szCs w:val="24"/>
          <w:lang w:val="es-ES_tradnl"/>
        </w:rPr>
        <w:t xml:space="preserve">that a dose of 300 IU </w:t>
      </w:r>
      <w:r w:rsidR="001F1623" w:rsidRPr="004B656D">
        <w:rPr>
          <w:rFonts w:ascii="Arial" w:eastAsiaTheme="minorHAnsi" w:hAnsi="Arial" w:cs="Arial"/>
          <w:sz w:val="24"/>
          <w:szCs w:val="24"/>
          <w:lang w:val="es-ES_tradnl"/>
        </w:rPr>
        <w:t xml:space="preserve">is sufficient </w:t>
      </w:r>
      <w:r w:rsidRPr="004B656D">
        <w:rPr>
          <w:rFonts w:ascii="Arial" w:eastAsiaTheme="minorHAnsi" w:hAnsi="Arial" w:cs="Arial"/>
          <w:sz w:val="24"/>
          <w:szCs w:val="24"/>
          <w:lang w:val="es-ES_tradnl"/>
        </w:rPr>
        <w:t xml:space="preserve">to induce a good </w:t>
      </w:r>
      <w:r w:rsidR="008B4905" w:rsidRPr="004B656D">
        <w:rPr>
          <w:rFonts w:ascii="Arial" w:eastAsiaTheme="minorHAnsi" w:hAnsi="Arial" w:cs="Arial"/>
          <w:sz w:val="24"/>
          <w:szCs w:val="24"/>
          <w:lang w:val="es-ES_tradnl"/>
        </w:rPr>
        <w:t xml:space="preserve">estrus </w:t>
      </w:r>
      <w:r w:rsidRPr="004B656D">
        <w:rPr>
          <w:rFonts w:ascii="Arial" w:eastAsiaTheme="minorHAnsi" w:hAnsi="Arial" w:cs="Arial"/>
          <w:sz w:val="24"/>
          <w:szCs w:val="24"/>
          <w:lang w:val="es-ES_tradnl"/>
        </w:rPr>
        <w:t xml:space="preserve">reponse, results that coincide with this report, since with a dose of 200 IU, </w:t>
      </w:r>
      <w:r w:rsidR="00B445D0" w:rsidRPr="004B656D">
        <w:rPr>
          <w:rFonts w:ascii="Arial" w:eastAsiaTheme="minorHAnsi" w:hAnsi="Arial" w:cs="Arial"/>
          <w:sz w:val="24"/>
          <w:szCs w:val="24"/>
          <w:lang w:val="es-ES_tradnl"/>
        </w:rPr>
        <w:t xml:space="preserve">a response of 63% was observed. </w:t>
      </w:r>
      <w:r w:rsidR="001A6F07" w:rsidRPr="004B656D">
        <w:rPr>
          <w:rFonts w:ascii="Arial" w:eastAsiaTheme="minorHAnsi" w:hAnsi="Arial" w:cs="Arial"/>
          <w:sz w:val="24"/>
          <w:szCs w:val="24"/>
          <w:lang w:val="es-ES_tradnl"/>
        </w:rPr>
        <w:t xml:space="preserve">Other results </w:t>
      </w:r>
      <w:r w:rsidR="005B2CCF" w:rsidRPr="004B656D">
        <w:rPr>
          <w:rFonts w:ascii="Arial" w:eastAsiaTheme="minorHAnsi" w:hAnsi="Arial" w:cs="Arial"/>
          <w:sz w:val="24"/>
          <w:szCs w:val="24"/>
          <w:lang w:val="es-ES_tradnl"/>
        </w:rPr>
        <w:t>fall within the range of this report, which overall</w:t>
      </w:r>
      <w:r w:rsidR="001F1623" w:rsidRPr="004B656D">
        <w:rPr>
          <w:rFonts w:ascii="Arial" w:eastAsiaTheme="minorHAnsi" w:hAnsi="Arial" w:cs="Arial"/>
          <w:sz w:val="24"/>
          <w:szCs w:val="24"/>
          <w:lang w:val="es-ES_tradnl"/>
        </w:rPr>
        <w:t>,</w:t>
      </w:r>
      <w:r w:rsidR="005B2CCF" w:rsidRPr="004B656D">
        <w:rPr>
          <w:rFonts w:ascii="Arial" w:eastAsiaTheme="minorHAnsi" w:hAnsi="Arial" w:cs="Arial"/>
          <w:sz w:val="24"/>
          <w:szCs w:val="24"/>
          <w:lang w:val="es-ES_tradnl"/>
        </w:rPr>
        <w:t xml:space="preserve"> vary from 65 </w:t>
      </w:r>
      <w:r w:rsidR="00BB34A1" w:rsidRPr="004B656D">
        <w:rPr>
          <w:rFonts w:ascii="Arial" w:eastAsiaTheme="minorHAnsi" w:hAnsi="Arial" w:cs="Arial"/>
          <w:sz w:val="24"/>
          <w:szCs w:val="24"/>
          <w:lang w:val="es-ES_tradnl"/>
        </w:rPr>
        <w:t>to 94</w:t>
      </w:r>
      <w:r w:rsidR="005B2CCF" w:rsidRPr="004B656D">
        <w:rPr>
          <w:rFonts w:ascii="Arial" w:eastAsiaTheme="minorHAnsi" w:hAnsi="Arial" w:cs="Arial"/>
          <w:sz w:val="24"/>
          <w:szCs w:val="24"/>
          <w:lang w:val="es-ES_tradnl"/>
        </w:rPr>
        <w:t xml:space="preserve">%; using doses of 400 IU </w:t>
      </w:r>
      <w:r w:rsidR="00BB34A1" w:rsidRPr="004B656D">
        <w:rPr>
          <w:rFonts w:ascii="Arial" w:eastAsiaTheme="minorHAnsi" w:hAnsi="Arial" w:cs="Arial"/>
          <w:sz w:val="24"/>
          <w:szCs w:val="24"/>
          <w:lang w:val="es-ES_tradnl"/>
        </w:rPr>
        <w:t>of eCG; besides, g</w:t>
      </w:r>
      <w:r w:rsidR="005B2CCF" w:rsidRPr="004B656D">
        <w:rPr>
          <w:rFonts w:ascii="Arial" w:eastAsiaTheme="minorHAnsi" w:hAnsi="Arial" w:cs="Arial"/>
          <w:sz w:val="24"/>
          <w:szCs w:val="24"/>
          <w:lang w:val="es-ES_tradnl"/>
        </w:rPr>
        <w:t xml:space="preserve">oats treated with eCG </w:t>
      </w:r>
      <w:r w:rsidR="001A6F07" w:rsidRPr="004B656D">
        <w:rPr>
          <w:rFonts w:ascii="Arial" w:eastAsiaTheme="minorHAnsi" w:hAnsi="Arial" w:cs="Arial"/>
          <w:sz w:val="24"/>
          <w:szCs w:val="24"/>
          <w:lang w:val="es-ES_tradnl"/>
        </w:rPr>
        <w:t xml:space="preserve">and </w:t>
      </w:r>
      <w:r w:rsidR="005B2CCF" w:rsidRPr="004B656D">
        <w:rPr>
          <w:rFonts w:ascii="Arial" w:eastAsiaTheme="minorHAnsi" w:hAnsi="Arial" w:cs="Arial"/>
          <w:sz w:val="24"/>
          <w:szCs w:val="24"/>
          <w:lang w:val="es-ES_tradnl"/>
        </w:rPr>
        <w:t>progesterone show</w:t>
      </w:r>
      <w:r w:rsidR="001A6F07" w:rsidRPr="004B656D">
        <w:rPr>
          <w:rFonts w:ascii="Arial" w:eastAsiaTheme="minorHAnsi" w:hAnsi="Arial" w:cs="Arial"/>
          <w:sz w:val="24"/>
          <w:szCs w:val="24"/>
          <w:lang w:val="es-ES_tradnl"/>
        </w:rPr>
        <w:t>ed</w:t>
      </w:r>
      <w:r w:rsidR="005B2CCF" w:rsidRPr="004B656D">
        <w:rPr>
          <w:rFonts w:ascii="Arial" w:eastAsiaTheme="minorHAnsi" w:hAnsi="Arial" w:cs="Arial"/>
          <w:sz w:val="24"/>
          <w:szCs w:val="24"/>
          <w:lang w:val="es-ES_tradnl"/>
        </w:rPr>
        <w:t xml:space="preserve"> estrus </w:t>
      </w:r>
      <w:r w:rsidR="00BD04C5" w:rsidRPr="004B656D">
        <w:rPr>
          <w:rFonts w:ascii="Arial" w:eastAsiaTheme="minorHAnsi" w:hAnsi="Arial" w:cs="Arial"/>
          <w:sz w:val="24"/>
          <w:szCs w:val="24"/>
          <w:lang w:val="es-ES_tradnl"/>
        </w:rPr>
        <w:t xml:space="preserve">in less time, </w:t>
      </w:r>
      <w:r w:rsidR="005B2CCF" w:rsidRPr="004B656D">
        <w:rPr>
          <w:rFonts w:ascii="Arial" w:eastAsiaTheme="minorHAnsi" w:hAnsi="Arial" w:cs="Arial"/>
          <w:sz w:val="24"/>
          <w:szCs w:val="24"/>
          <w:lang w:val="es-ES_tradnl"/>
        </w:rPr>
        <w:t xml:space="preserve">regardless of </w:t>
      </w:r>
      <w:r w:rsidR="00F823B8" w:rsidRPr="004B656D">
        <w:rPr>
          <w:rFonts w:ascii="Arial" w:eastAsiaTheme="minorHAnsi" w:hAnsi="Arial" w:cs="Arial"/>
          <w:sz w:val="24"/>
          <w:szCs w:val="24"/>
          <w:lang w:val="es-ES_tradnl"/>
        </w:rPr>
        <w:t xml:space="preserve">eCG </w:t>
      </w:r>
      <w:r w:rsidR="00BD04C5" w:rsidRPr="004B656D">
        <w:rPr>
          <w:rFonts w:ascii="Arial" w:eastAsiaTheme="minorHAnsi" w:hAnsi="Arial" w:cs="Arial"/>
          <w:sz w:val="24"/>
          <w:szCs w:val="24"/>
          <w:lang w:val="es-ES_tradnl"/>
        </w:rPr>
        <w:t xml:space="preserve">dose </w:t>
      </w:r>
      <w:r w:rsidR="005B2CCF" w:rsidRPr="004B656D">
        <w:rPr>
          <w:rFonts w:ascii="Arial" w:eastAsiaTheme="minorHAnsi" w:hAnsi="Arial" w:cs="Arial"/>
          <w:sz w:val="24"/>
          <w:szCs w:val="24"/>
          <w:lang w:val="es-ES_tradnl"/>
        </w:rPr>
        <w:t>(</w:t>
      </w:r>
      <w:r w:rsidR="00160D16" w:rsidRPr="004B656D">
        <w:rPr>
          <w:rFonts w:ascii="Arial" w:eastAsiaTheme="minorHAnsi" w:hAnsi="Arial" w:cs="Arial"/>
          <w:sz w:val="24"/>
          <w:szCs w:val="24"/>
          <w:lang w:val="es-ES_tradnl"/>
        </w:rPr>
        <w:t>N</w:t>
      </w:r>
      <w:r w:rsidR="005D772A" w:rsidRPr="004B656D">
        <w:rPr>
          <w:rFonts w:ascii="Arial" w:eastAsiaTheme="minorHAnsi" w:hAnsi="Arial" w:cs="Arial"/>
          <w:sz w:val="24"/>
          <w:szCs w:val="24"/>
          <w:lang w:val="es-ES_tradnl"/>
        </w:rPr>
        <w:t>ava</w:t>
      </w:r>
      <w:r w:rsidR="005B2CCF" w:rsidRPr="004B656D">
        <w:rPr>
          <w:rFonts w:ascii="Arial" w:eastAsiaTheme="minorHAnsi" w:hAnsi="Arial" w:cs="Arial"/>
          <w:sz w:val="24"/>
          <w:szCs w:val="24"/>
          <w:lang w:val="es-ES_tradnl"/>
        </w:rPr>
        <w:t xml:space="preserve"> et al., 2010)</w:t>
      </w:r>
      <w:r w:rsidR="00BD04C5" w:rsidRPr="004B656D">
        <w:rPr>
          <w:rFonts w:ascii="Arial" w:eastAsiaTheme="minorHAnsi" w:hAnsi="Arial" w:cs="Arial"/>
          <w:sz w:val="24"/>
          <w:szCs w:val="24"/>
          <w:lang w:val="es-ES_tradnl"/>
        </w:rPr>
        <w:t>.</w:t>
      </w:r>
    </w:p>
    <w:p w:rsidR="002613C4" w:rsidRPr="004B656D" w:rsidRDefault="00BD04C5" w:rsidP="00A72C86">
      <w:pPr>
        <w:snapToGrid w:val="0"/>
        <w:spacing w:after="0" w:line="480" w:lineRule="auto"/>
        <w:ind w:firstLine="567"/>
        <w:jc w:val="both"/>
        <w:rPr>
          <w:rFonts w:ascii="Arial" w:eastAsiaTheme="minorHAnsi" w:hAnsi="Arial" w:cs="Arial"/>
          <w:sz w:val="24"/>
          <w:szCs w:val="24"/>
          <w:lang w:val="es-ES_tradnl"/>
        </w:rPr>
      </w:pPr>
      <w:r w:rsidRPr="000F3C5A">
        <w:rPr>
          <w:rFonts w:ascii="Arial" w:eastAsiaTheme="minorHAnsi" w:hAnsi="Arial" w:cs="Arial"/>
          <w:sz w:val="24"/>
          <w:szCs w:val="24"/>
          <w:lang w:val="es-ES_tradnl"/>
        </w:rPr>
        <w:t xml:space="preserve">Several factors seem to affect the variation in </w:t>
      </w:r>
      <w:r w:rsidR="00406718">
        <w:rPr>
          <w:rFonts w:ascii="Arial" w:eastAsiaTheme="minorHAnsi" w:hAnsi="Arial" w:cs="Arial"/>
          <w:sz w:val="24"/>
          <w:szCs w:val="24"/>
          <w:lang w:val="es-ES_tradnl"/>
        </w:rPr>
        <w:t>EIR</w:t>
      </w:r>
      <w:r w:rsidRPr="000F3C5A">
        <w:rPr>
          <w:rFonts w:ascii="Arial" w:eastAsiaTheme="minorHAnsi" w:hAnsi="Arial" w:cs="Arial"/>
          <w:sz w:val="24"/>
          <w:szCs w:val="24"/>
          <w:lang w:val="es-ES_tradnl"/>
        </w:rPr>
        <w:t xml:space="preserve"> of goats in response to </w:t>
      </w:r>
      <w:r w:rsidR="00F823B8" w:rsidRPr="000F3C5A">
        <w:rPr>
          <w:rFonts w:ascii="Arial" w:eastAsiaTheme="minorHAnsi" w:hAnsi="Arial" w:cs="Arial"/>
          <w:sz w:val="24"/>
          <w:szCs w:val="24"/>
          <w:lang w:val="es-ES_tradnl"/>
        </w:rPr>
        <w:t xml:space="preserve">SI/EO </w:t>
      </w:r>
      <w:r w:rsidRPr="000F3C5A">
        <w:rPr>
          <w:rFonts w:ascii="Arial" w:eastAsiaTheme="minorHAnsi" w:hAnsi="Arial" w:cs="Arial"/>
          <w:sz w:val="24"/>
          <w:szCs w:val="24"/>
          <w:lang w:val="es-ES_tradnl"/>
        </w:rPr>
        <w:t xml:space="preserve">protocols, one of </w:t>
      </w:r>
      <w:r w:rsidR="00AE64F7">
        <w:rPr>
          <w:rFonts w:ascii="Arial" w:eastAsiaTheme="minorHAnsi" w:hAnsi="Arial" w:cs="Arial"/>
          <w:sz w:val="24"/>
          <w:szCs w:val="24"/>
          <w:lang w:val="es-ES_tradnl"/>
        </w:rPr>
        <w:t>such</w:t>
      </w:r>
      <w:r w:rsidRPr="000F3C5A">
        <w:rPr>
          <w:rFonts w:ascii="Arial" w:eastAsiaTheme="minorHAnsi" w:hAnsi="Arial" w:cs="Arial"/>
          <w:sz w:val="24"/>
          <w:szCs w:val="24"/>
          <w:lang w:val="es-ES_tradnl"/>
        </w:rPr>
        <w:t xml:space="preserve"> factors is the long half life of eCG in </w:t>
      </w:r>
      <w:r w:rsidR="005D772A" w:rsidRPr="000F3C5A">
        <w:rPr>
          <w:rFonts w:ascii="Arial" w:eastAsiaTheme="minorHAnsi" w:hAnsi="Arial" w:cs="Arial"/>
          <w:sz w:val="24"/>
          <w:szCs w:val="24"/>
          <w:lang w:val="es-ES_tradnl"/>
        </w:rPr>
        <w:t xml:space="preserve">the </w:t>
      </w:r>
      <w:r w:rsidRPr="000F3C5A">
        <w:rPr>
          <w:rFonts w:ascii="Arial" w:eastAsiaTheme="minorHAnsi" w:hAnsi="Arial" w:cs="Arial"/>
          <w:sz w:val="24"/>
          <w:szCs w:val="24"/>
          <w:lang w:val="es-ES_tradnl"/>
        </w:rPr>
        <w:t>circulation</w:t>
      </w:r>
      <w:r w:rsidR="005D772A" w:rsidRPr="000F3C5A">
        <w:rPr>
          <w:rFonts w:ascii="Arial" w:eastAsiaTheme="minorHAnsi" w:hAnsi="Arial" w:cs="Arial"/>
          <w:sz w:val="24"/>
          <w:szCs w:val="24"/>
          <w:lang w:val="es-ES_tradnl"/>
        </w:rPr>
        <w:t xml:space="preserve"> of the goat</w:t>
      </w:r>
      <w:r w:rsidRPr="000F3C5A">
        <w:rPr>
          <w:rFonts w:ascii="Arial" w:eastAsiaTheme="minorHAnsi" w:hAnsi="Arial" w:cs="Arial"/>
          <w:sz w:val="24"/>
          <w:szCs w:val="24"/>
          <w:lang w:val="es-ES_tradnl"/>
        </w:rPr>
        <w:t xml:space="preserve">, it varies from 5 to 6 days </w:t>
      </w:r>
      <w:r w:rsidRPr="004B656D">
        <w:rPr>
          <w:rFonts w:ascii="Arial" w:eastAsiaTheme="minorHAnsi" w:hAnsi="Arial" w:cs="Arial"/>
          <w:sz w:val="24"/>
          <w:szCs w:val="24"/>
          <w:lang w:val="es-ES_tradnl"/>
        </w:rPr>
        <w:t>(</w:t>
      </w:r>
      <w:r w:rsidR="006720D6" w:rsidRPr="004B656D">
        <w:rPr>
          <w:rFonts w:ascii="Arial" w:eastAsiaTheme="minorHAnsi" w:hAnsi="Arial" w:cs="Arial"/>
          <w:sz w:val="24"/>
          <w:szCs w:val="24"/>
          <w:lang w:val="es-ES_tradnl"/>
        </w:rPr>
        <w:t>C</w:t>
      </w:r>
      <w:r w:rsidR="005D772A" w:rsidRPr="004B656D">
        <w:rPr>
          <w:rFonts w:ascii="Arial" w:eastAsiaTheme="minorHAnsi" w:hAnsi="Arial" w:cs="Arial"/>
          <w:sz w:val="24"/>
          <w:szCs w:val="24"/>
          <w:lang w:val="es-ES_tradnl"/>
        </w:rPr>
        <w:t>ole</w:t>
      </w:r>
      <w:r w:rsidR="006720D6" w:rsidRPr="004B656D">
        <w:rPr>
          <w:rFonts w:ascii="Arial" w:eastAsiaTheme="minorHAnsi" w:hAnsi="Arial" w:cs="Arial"/>
          <w:sz w:val="24"/>
          <w:szCs w:val="24"/>
          <w:lang w:val="es-ES_tradnl"/>
        </w:rPr>
        <w:t xml:space="preserve"> </w:t>
      </w:r>
      <w:r w:rsidRPr="004B656D">
        <w:rPr>
          <w:rFonts w:ascii="Arial" w:eastAsiaTheme="minorHAnsi" w:hAnsi="Arial" w:cs="Arial"/>
          <w:sz w:val="24"/>
          <w:szCs w:val="24"/>
          <w:lang w:val="es-ES_tradnl"/>
        </w:rPr>
        <w:t xml:space="preserve">et al., 1967) </w:t>
      </w:r>
      <w:r w:rsidR="00F823B8" w:rsidRPr="004B656D">
        <w:rPr>
          <w:rFonts w:ascii="Arial" w:eastAsiaTheme="minorHAnsi" w:hAnsi="Arial" w:cs="Arial"/>
          <w:sz w:val="24"/>
          <w:szCs w:val="24"/>
          <w:lang w:val="es-ES_tradnl"/>
        </w:rPr>
        <w:t>or</w:t>
      </w:r>
      <w:r w:rsidRPr="004B656D">
        <w:rPr>
          <w:rFonts w:ascii="Arial" w:eastAsiaTheme="minorHAnsi" w:hAnsi="Arial" w:cs="Arial"/>
          <w:sz w:val="24"/>
          <w:szCs w:val="24"/>
          <w:lang w:val="es-ES_tradnl"/>
        </w:rPr>
        <w:t xml:space="preserve"> from </w:t>
      </w:r>
      <w:r w:rsidR="00E03936" w:rsidRPr="004B656D">
        <w:rPr>
          <w:rFonts w:ascii="Arial" w:eastAsiaTheme="minorHAnsi" w:hAnsi="Arial" w:cs="Arial"/>
          <w:sz w:val="24"/>
          <w:szCs w:val="24"/>
          <w:lang w:val="es-ES_tradnl"/>
        </w:rPr>
        <w:t>40 to 52 hours (</w:t>
      </w:r>
      <w:r w:rsidR="006720D6" w:rsidRPr="004B656D">
        <w:rPr>
          <w:rFonts w:ascii="Arial" w:eastAsiaTheme="minorHAnsi" w:hAnsi="Arial" w:cs="Arial"/>
          <w:sz w:val="24"/>
          <w:szCs w:val="24"/>
          <w:lang w:val="es-ES_tradnl"/>
        </w:rPr>
        <w:t>M</w:t>
      </w:r>
      <w:r w:rsidR="005D772A" w:rsidRPr="004B656D">
        <w:rPr>
          <w:rFonts w:ascii="Arial" w:eastAsiaTheme="minorHAnsi" w:hAnsi="Arial" w:cs="Arial"/>
          <w:sz w:val="24"/>
          <w:szCs w:val="24"/>
          <w:lang w:val="es-ES_tradnl"/>
        </w:rPr>
        <w:t>artinuk</w:t>
      </w:r>
      <w:r w:rsidR="00E03936" w:rsidRPr="004B656D">
        <w:rPr>
          <w:rFonts w:ascii="Arial" w:eastAsiaTheme="minorHAnsi" w:hAnsi="Arial" w:cs="Arial"/>
          <w:sz w:val="24"/>
          <w:szCs w:val="24"/>
          <w:lang w:val="es-ES_tradnl"/>
        </w:rPr>
        <w:t xml:space="preserve"> et al., 1991)</w:t>
      </w:r>
      <w:r w:rsidR="00F823B8" w:rsidRPr="004B656D">
        <w:rPr>
          <w:rFonts w:ascii="Arial" w:eastAsiaTheme="minorHAnsi" w:hAnsi="Arial" w:cs="Arial"/>
          <w:sz w:val="24"/>
          <w:szCs w:val="24"/>
          <w:lang w:val="es-ES_tradnl"/>
        </w:rPr>
        <w:t xml:space="preserve">, </w:t>
      </w:r>
      <w:r w:rsidR="00F823B8" w:rsidRPr="000F3C5A">
        <w:rPr>
          <w:rFonts w:ascii="Arial" w:eastAsiaTheme="minorHAnsi" w:hAnsi="Arial" w:cs="Arial"/>
          <w:sz w:val="24"/>
          <w:szCs w:val="24"/>
          <w:lang w:val="es-ES_tradnl"/>
        </w:rPr>
        <w:t xml:space="preserve">depending on the </w:t>
      </w:r>
      <w:r w:rsidR="00AE64F7">
        <w:rPr>
          <w:rFonts w:ascii="Arial" w:eastAsiaTheme="minorHAnsi" w:hAnsi="Arial" w:cs="Arial"/>
          <w:sz w:val="24"/>
          <w:szCs w:val="24"/>
          <w:lang w:val="es-ES_tradnl"/>
        </w:rPr>
        <w:t xml:space="preserve">analytical </w:t>
      </w:r>
      <w:r w:rsidR="00F823B8" w:rsidRPr="000F3C5A">
        <w:rPr>
          <w:rFonts w:ascii="Arial" w:eastAsiaTheme="minorHAnsi" w:hAnsi="Arial" w:cs="Arial"/>
          <w:sz w:val="24"/>
          <w:szCs w:val="24"/>
          <w:lang w:val="es-ES_tradnl"/>
        </w:rPr>
        <w:t>method used</w:t>
      </w:r>
      <w:r w:rsidR="00E03936" w:rsidRPr="000F3C5A">
        <w:rPr>
          <w:rFonts w:ascii="Arial" w:eastAsiaTheme="minorHAnsi" w:hAnsi="Arial" w:cs="Arial"/>
          <w:sz w:val="24"/>
          <w:szCs w:val="24"/>
          <w:lang w:val="es-ES_tradnl"/>
        </w:rPr>
        <w:t xml:space="preserve">. As a consecuence, this long half life would allow enough time for </w:t>
      </w:r>
      <w:r w:rsidR="005D772A" w:rsidRPr="000F3C5A">
        <w:rPr>
          <w:rFonts w:ascii="Arial" w:eastAsiaTheme="minorHAnsi" w:hAnsi="Arial" w:cs="Arial"/>
          <w:sz w:val="24"/>
          <w:szCs w:val="24"/>
          <w:lang w:val="es-ES_tradnl"/>
        </w:rPr>
        <w:t xml:space="preserve">the </w:t>
      </w:r>
      <w:r w:rsidR="00E03936" w:rsidRPr="000F3C5A">
        <w:rPr>
          <w:rFonts w:ascii="Arial" w:eastAsiaTheme="minorHAnsi" w:hAnsi="Arial" w:cs="Arial"/>
          <w:sz w:val="24"/>
          <w:szCs w:val="24"/>
          <w:lang w:val="es-ES_tradnl"/>
        </w:rPr>
        <w:t xml:space="preserve">eCG to act </w:t>
      </w:r>
      <w:r w:rsidR="00AE64F7">
        <w:rPr>
          <w:rFonts w:ascii="Arial" w:eastAsiaTheme="minorHAnsi" w:hAnsi="Arial" w:cs="Arial"/>
          <w:sz w:val="24"/>
          <w:szCs w:val="24"/>
          <w:lang w:val="es-ES_tradnl"/>
        </w:rPr>
        <w:t>up</w:t>
      </w:r>
      <w:r w:rsidR="00E03936" w:rsidRPr="000F3C5A">
        <w:rPr>
          <w:rFonts w:ascii="Arial" w:eastAsiaTheme="minorHAnsi" w:hAnsi="Arial" w:cs="Arial"/>
          <w:sz w:val="24"/>
          <w:szCs w:val="24"/>
          <w:lang w:val="es-ES_tradnl"/>
        </w:rPr>
        <w:t>on the</w:t>
      </w:r>
      <w:r w:rsidR="00F56103" w:rsidRPr="000F3C5A">
        <w:rPr>
          <w:rFonts w:ascii="Arial" w:eastAsiaTheme="minorHAnsi" w:hAnsi="Arial" w:cs="Arial"/>
          <w:sz w:val="24"/>
          <w:szCs w:val="24"/>
          <w:lang w:val="es-ES_tradnl"/>
        </w:rPr>
        <w:t xml:space="preserve"> ovaries and induce the follicles</w:t>
      </w:r>
      <w:r w:rsidR="00E03936" w:rsidRPr="000F3C5A">
        <w:rPr>
          <w:rFonts w:ascii="Arial" w:eastAsiaTheme="minorHAnsi" w:hAnsi="Arial" w:cs="Arial"/>
          <w:sz w:val="24"/>
          <w:szCs w:val="24"/>
          <w:lang w:val="es-ES_tradnl"/>
        </w:rPr>
        <w:t xml:space="preserve"> to secret</w:t>
      </w:r>
      <w:r w:rsidR="005D772A" w:rsidRPr="000F3C5A">
        <w:rPr>
          <w:rFonts w:ascii="Arial" w:eastAsiaTheme="minorHAnsi" w:hAnsi="Arial" w:cs="Arial"/>
          <w:sz w:val="24"/>
          <w:szCs w:val="24"/>
          <w:lang w:val="es-ES_tradnl"/>
        </w:rPr>
        <w:t>e large quantities of estradiol;</w:t>
      </w:r>
      <w:r w:rsidR="00E03936" w:rsidRPr="000F3C5A">
        <w:rPr>
          <w:rFonts w:ascii="Arial" w:eastAsiaTheme="minorHAnsi" w:hAnsi="Arial" w:cs="Arial"/>
          <w:sz w:val="24"/>
          <w:szCs w:val="24"/>
          <w:lang w:val="es-ES_tradnl"/>
        </w:rPr>
        <w:t xml:space="preserve"> </w:t>
      </w:r>
      <w:r w:rsidR="001F1623" w:rsidRPr="000F3C5A">
        <w:rPr>
          <w:rFonts w:ascii="Arial" w:eastAsiaTheme="minorHAnsi" w:hAnsi="Arial" w:cs="Arial"/>
          <w:sz w:val="24"/>
          <w:szCs w:val="24"/>
          <w:lang w:val="es-ES_tradnl"/>
        </w:rPr>
        <w:t>other advantage of estrus</w:t>
      </w:r>
      <w:r w:rsidR="005D772A" w:rsidRPr="000F3C5A">
        <w:rPr>
          <w:rFonts w:ascii="Arial" w:eastAsiaTheme="minorHAnsi" w:hAnsi="Arial" w:cs="Arial"/>
          <w:sz w:val="24"/>
          <w:szCs w:val="24"/>
          <w:lang w:val="es-ES_tradnl"/>
        </w:rPr>
        <w:t xml:space="preserve"> induction</w:t>
      </w:r>
      <w:r w:rsidR="001F1623" w:rsidRPr="000F3C5A">
        <w:rPr>
          <w:rFonts w:ascii="Arial" w:eastAsiaTheme="minorHAnsi" w:hAnsi="Arial" w:cs="Arial"/>
          <w:sz w:val="24"/>
          <w:szCs w:val="24"/>
          <w:lang w:val="es-ES_tradnl"/>
        </w:rPr>
        <w:t xml:space="preserve"> protocols using eCG, is that </w:t>
      </w:r>
      <w:r w:rsidR="000A7A26" w:rsidRPr="000F3C5A">
        <w:rPr>
          <w:rFonts w:ascii="Arial" w:eastAsiaTheme="minorHAnsi" w:hAnsi="Arial" w:cs="Arial"/>
          <w:sz w:val="24"/>
          <w:szCs w:val="24"/>
          <w:lang w:val="es-ES_tradnl"/>
        </w:rPr>
        <w:t>eCG</w:t>
      </w:r>
      <w:r w:rsidR="001F1623" w:rsidRPr="000F3C5A">
        <w:rPr>
          <w:rFonts w:ascii="Arial" w:eastAsiaTheme="minorHAnsi" w:hAnsi="Arial" w:cs="Arial"/>
          <w:sz w:val="24"/>
          <w:szCs w:val="24"/>
          <w:lang w:val="es-ES_tradnl"/>
        </w:rPr>
        <w:t xml:space="preserve"> is </w:t>
      </w:r>
      <w:r w:rsidR="00E03936" w:rsidRPr="000F3C5A">
        <w:rPr>
          <w:rFonts w:ascii="Arial" w:eastAsiaTheme="minorHAnsi" w:hAnsi="Arial" w:cs="Arial"/>
          <w:sz w:val="24"/>
          <w:szCs w:val="24"/>
          <w:lang w:val="es-ES_tradnl"/>
        </w:rPr>
        <w:t>administered in a single injection.</w:t>
      </w:r>
      <w:r w:rsidR="002A0876" w:rsidRPr="000F3C5A">
        <w:rPr>
          <w:rFonts w:ascii="Arial" w:eastAsiaTheme="minorHAnsi" w:hAnsi="Arial" w:cs="Arial"/>
          <w:sz w:val="24"/>
          <w:szCs w:val="24"/>
          <w:lang w:val="es-ES_tradnl"/>
        </w:rPr>
        <w:t xml:space="preserve"> Furthermore, t</w:t>
      </w:r>
      <w:r w:rsidR="009E44B8" w:rsidRPr="000F3C5A">
        <w:rPr>
          <w:rFonts w:ascii="Arial" w:eastAsiaTheme="minorHAnsi" w:hAnsi="Arial" w:cs="Arial"/>
          <w:sz w:val="24"/>
          <w:szCs w:val="24"/>
          <w:lang w:val="es-ES_tradnl"/>
        </w:rPr>
        <w:t xml:space="preserve">o </w:t>
      </w:r>
      <w:r w:rsidR="00FE25E5" w:rsidRPr="000F3C5A">
        <w:rPr>
          <w:rFonts w:ascii="Arial" w:eastAsiaTheme="minorHAnsi" w:hAnsi="Arial" w:cs="Arial"/>
          <w:sz w:val="24"/>
          <w:szCs w:val="24"/>
          <w:lang w:val="es-ES_tradnl"/>
        </w:rPr>
        <w:t xml:space="preserve">fully </w:t>
      </w:r>
      <w:r w:rsidR="002A0876" w:rsidRPr="000F3C5A">
        <w:rPr>
          <w:rFonts w:ascii="Arial" w:eastAsiaTheme="minorHAnsi" w:hAnsi="Arial" w:cs="Arial"/>
          <w:sz w:val="24"/>
          <w:szCs w:val="24"/>
          <w:lang w:val="es-ES_tradnl"/>
        </w:rPr>
        <w:t xml:space="preserve">assess </w:t>
      </w:r>
      <w:r w:rsidR="009E44B8" w:rsidRPr="000F3C5A">
        <w:rPr>
          <w:rFonts w:ascii="Arial" w:eastAsiaTheme="minorHAnsi" w:hAnsi="Arial" w:cs="Arial"/>
          <w:sz w:val="24"/>
          <w:szCs w:val="24"/>
          <w:lang w:val="es-ES_tradnl"/>
        </w:rPr>
        <w:t xml:space="preserve">the efficiency of </w:t>
      </w:r>
      <w:r w:rsidR="002A0876" w:rsidRPr="000F3C5A">
        <w:rPr>
          <w:rFonts w:ascii="Arial" w:eastAsiaTheme="minorHAnsi" w:hAnsi="Arial" w:cs="Arial"/>
          <w:sz w:val="24"/>
          <w:szCs w:val="24"/>
          <w:lang w:val="es-ES_tradnl"/>
        </w:rPr>
        <w:t>SI/EO protocols, other</w:t>
      </w:r>
      <w:r w:rsidR="009E44B8" w:rsidRPr="000F3C5A">
        <w:rPr>
          <w:rFonts w:ascii="Arial" w:eastAsiaTheme="minorHAnsi" w:hAnsi="Arial" w:cs="Arial"/>
          <w:sz w:val="24"/>
          <w:szCs w:val="24"/>
          <w:lang w:val="es-ES_tradnl"/>
        </w:rPr>
        <w:t xml:space="preserve"> </w:t>
      </w:r>
      <w:r w:rsidR="007B7379" w:rsidRPr="000F3C5A">
        <w:rPr>
          <w:rFonts w:ascii="Arial" w:eastAsiaTheme="minorHAnsi" w:hAnsi="Arial" w:cs="Arial"/>
          <w:sz w:val="24"/>
          <w:szCs w:val="24"/>
          <w:lang w:val="es-ES_tradnl"/>
        </w:rPr>
        <w:t>influences must</w:t>
      </w:r>
      <w:r w:rsidR="009E44B8" w:rsidRPr="000F3C5A">
        <w:rPr>
          <w:rFonts w:ascii="Arial" w:eastAsiaTheme="minorHAnsi" w:hAnsi="Arial" w:cs="Arial"/>
          <w:sz w:val="24"/>
          <w:szCs w:val="24"/>
          <w:lang w:val="es-ES_tradnl"/>
        </w:rPr>
        <w:t xml:space="preserve"> be considered, </w:t>
      </w:r>
      <w:r w:rsidR="00AE2BFA" w:rsidRPr="000F3C5A">
        <w:rPr>
          <w:rFonts w:ascii="Arial" w:eastAsiaTheme="minorHAnsi" w:hAnsi="Arial" w:cs="Arial"/>
          <w:sz w:val="24"/>
          <w:szCs w:val="24"/>
          <w:lang w:val="es-ES_tradnl"/>
        </w:rPr>
        <w:t>factors as nutrition, stress, socio-sexual, ho</w:t>
      </w:r>
      <w:r w:rsidR="007A0C6C" w:rsidRPr="000F3C5A">
        <w:rPr>
          <w:rFonts w:ascii="Arial" w:eastAsiaTheme="minorHAnsi" w:hAnsi="Arial" w:cs="Arial"/>
          <w:sz w:val="24"/>
          <w:szCs w:val="24"/>
          <w:lang w:val="es-ES_tradnl"/>
        </w:rPr>
        <w:t>r</w:t>
      </w:r>
      <w:r w:rsidR="00AE2BFA" w:rsidRPr="000F3C5A">
        <w:rPr>
          <w:rFonts w:ascii="Arial" w:eastAsiaTheme="minorHAnsi" w:hAnsi="Arial" w:cs="Arial"/>
          <w:sz w:val="24"/>
          <w:szCs w:val="24"/>
          <w:lang w:val="es-ES_tradnl"/>
        </w:rPr>
        <w:t>mones and season</w:t>
      </w:r>
      <w:r w:rsidR="003B16E4" w:rsidRPr="000F3C5A">
        <w:rPr>
          <w:rFonts w:ascii="Arial" w:eastAsiaTheme="minorHAnsi" w:hAnsi="Arial" w:cs="Arial"/>
          <w:sz w:val="24"/>
          <w:szCs w:val="24"/>
          <w:lang w:val="es-ES_tradnl"/>
        </w:rPr>
        <w:t xml:space="preserve"> </w:t>
      </w:r>
      <w:r w:rsidR="005D772A" w:rsidRPr="000F3C5A">
        <w:rPr>
          <w:rFonts w:ascii="Arial" w:eastAsiaTheme="minorHAnsi" w:hAnsi="Arial" w:cs="Arial"/>
          <w:sz w:val="24"/>
          <w:szCs w:val="24"/>
          <w:lang w:val="es-ES_tradnl"/>
        </w:rPr>
        <w:t>(Goodman and</w:t>
      </w:r>
      <w:r w:rsidR="006720D6" w:rsidRPr="000F3C5A">
        <w:rPr>
          <w:rFonts w:ascii="Arial" w:eastAsiaTheme="minorHAnsi" w:hAnsi="Arial" w:cs="Arial"/>
          <w:sz w:val="24"/>
          <w:szCs w:val="24"/>
          <w:lang w:val="es-ES_tradnl"/>
        </w:rPr>
        <w:t xml:space="preserve"> I</w:t>
      </w:r>
      <w:r w:rsidR="005D772A" w:rsidRPr="000F3C5A">
        <w:rPr>
          <w:rFonts w:ascii="Arial" w:eastAsiaTheme="minorHAnsi" w:hAnsi="Arial" w:cs="Arial"/>
          <w:sz w:val="24"/>
          <w:szCs w:val="24"/>
          <w:lang w:val="es-ES_tradnl"/>
        </w:rPr>
        <w:t>nskeep</w:t>
      </w:r>
      <w:r w:rsidR="006720D6" w:rsidRPr="000F3C5A">
        <w:rPr>
          <w:rFonts w:ascii="Arial" w:eastAsiaTheme="minorHAnsi" w:hAnsi="Arial" w:cs="Arial"/>
          <w:sz w:val="24"/>
          <w:szCs w:val="24"/>
          <w:lang w:val="es-ES_tradnl"/>
        </w:rPr>
        <w:t xml:space="preserve">, 2006; </w:t>
      </w:r>
      <w:r w:rsidR="006720D6" w:rsidRPr="004B656D">
        <w:rPr>
          <w:rFonts w:ascii="Arial" w:eastAsiaTheme="minorHAnsi" w:hAnsi="Arial" w:cs="Arial"/>
          <w:sz w:val="24"/>
          <w:szCs w:val="24"/>
          <w:lang w:val="es-ES_tradnl"/>
        </w:rPr>
        <w:lastRenderedPageBreak/>
        <w:t>C</w:t>
      </w:r>
      <w:r w:rsidR="005D772A" w:rsidRPr="004B656D">
        <w:rPr>
          <w:rFonts w:ascii="Arial" w:eastAsiaTheme="minorHAnsi" w:hAnsi="Arial" w:cs="Arial"/>
          <w:sz w:val="24"/>
          <w:szCs w:val="24"/>
          <w:lang w:val="es-ES_tradnl"/>
        </w:rPr>
        <w:t>hemineau</w:t>
      </w:r>
      <w:r w:rsidR="006720D6" w:rsidRPr="004B656D">
        <w:rPr>
          <w:rFonts w:ascii="Arial" w:eastAsiaTheme="minorHAnsi" w:hAnsi="Arial" w:cs="Arial"/>
          <w:sz w:val="24"/>
          <w:szCs w:val="24"/>
          <w:lang w:val="es-ES_tradnl"/>
        </w:rPr>
        <w:t xml:space="preserve"> et al., 2010; F</w:t>
      </w:r>
      <w:r w:rsidR="005D772A" w:rsidRPr="004B656D">
        <w:rPr>
          <w:rFonts w:ascii="Arial" w:eastAsiaTheme="minorHAnsi" w:hAnsi="Arial" w:cs="Arial"/>
          <w:sz w:val="24"/>
          <w:szCs w:val="24"/>
          <w:lang w:val="es-ES_tradnl"/>
        </w:rPr>
        <w:t>atet</w:t>
      </w:r>
      <w:r w:rsidR="006720D6" w:rsidRPr="004B656D">
        <w:rPr>
          <w:rFonts w:ascii="Arial" w:eastAsiaTheme="minorHAnsi" w:hAnsi="Arial" w:cs="Arial"/>
          <w:sz w:val="24"/>
          <w:szCs w:val="24"/>
          <w:lang w:val="es-ES_tradnl"/>
        </w:rPr>
        <w:t xml:space="preserve"> et al., 2011; D</w:t>
      </w:r>
      <w:r w:rsidR="005D772A" w:rsidRPr="004B656D">
        <w:rPr>
          <w:rFonts w:ascii="Arial" w:eastAsiaTheme="minorHAnsi" w:hAnsi="Arial" w:cs="Arial"/>
          <w:sz w:val="24"/>
          <w:szCs w:val="24"/>
          <w:lang w:val="es-ES_tradnl"/>
        </w:rPr>
        <w:t>elgadillo</w:t>
      </w:r>
      <w:r w:rsidR="006720D6" w:rsidRPr="004B656D">
        <w:rPr>
          <w:rFonts w:ascii="Arial" w:eastAsiaTheme="minorHAnsi" w:hAnsi="Arial" w:cs="Arial"/>
          <w:sz w:val="24"/>
          <w:szCs w:val="24"/>
          <w:lang w:val="es-ES_tradnl"/>
        </w:rPr>
        <w:t xml:space="preserve"> et al., 2012; C</w:t>
      </w:r>
      <w:r w:rsidR="005D772A" w:rsidRPr="004B656D">
        <w:rPr>
          <w:rFonts w:ascii="Arial" w:eastAsiaTheme="minorHAnsi" w:hAnsi="Arial" w:cs="Arial"/>
          <w:sz w:val="24"/>
          <w:szCs w:val="24"/>
          <w:lang w:val="es-ES_tradnl"/>
        </w:rPr>
        <w:t>hemineau</w:t>
      </w:r>
      <w:r w:rsidR="006720D6" w:rsidRPr="004B656D">
        <w:rPr>
          <w:rFonts w:ascii="Arial" w:eastAsiaTheme="minorHAnsi" w:hAnsi="Arial" w:cs="Arial"/>
          <w:sz w:val="24"/>
          <w:szCs w:val="24"/>
          <w:lang w:val="es-ES_tradnl"/>
        </w:rPr>
        <w:t>, 2015</w:t>
      </w:r>
      <w:r w:rsidR="003B16E4" w:rsidRPr="004B656D">
        <w:rPr>
          <w:rFonts w:ascii="Arial" w:eastAsiaTheme="minorHAnsi" w:hAnsi="Arial" w:cs="Arial"/>
          <w:sz w:val="24"/>
          <w:szCs w:val="24"/>
          <w:lang w:val="es-ES_tradnl"/>
        </w:rPr>
        <w:t>)</w:t>
      </w:r>
      <w:r w:rsidR="008800E8" w:rsidRPr="004B656D">
        <w:rPr>
          <w:rFonts w:ascii="Arial" w:eastAsiaTheme="minorHAnsi" w:hAnsi="Arial" w:cs="Arial"/>
          <w:sz w:val="24"/>
          <w:szCs w:val="24"/>
          <w:lang w:val="es-ES_tradnl"/>
        </w:rPr>
        <w:t xml:space="preserve">; </w:t>
      </w:r>
      <w:r w:rsidR="002A0876" w:rsidRPr="004B656D">
        <w:rPr>
          <w:rFonts w:ascii="Arial" w:eastAsiaTheme="minorHAnsi" w:hAnsi="Arial" w:cs="Arial"/>
          <w:sz w:val="24"/>
          <w:szCs w:val="24"/>
          <w:lang w:val="es-ES_tradnl"/>
        </w:rPr>
        <w:t xml:space="preserve">besides, </w:t>
      </w:r>
      <w:r w:rsidR="008800E8" w:rsidRPr="004B656D">
        <w:rPr>
          <w:rFonts w:ascii="Arial" w:eastAsiaTheme="minorHAnsi" w:hAnsi="Arial" w:cs="Arial"/>
          <w:sz w:val="24"/>
          <w:szCs w:val="24"/>
          <w:lang w:val="es-ES_tradnl"/>
        </w:rPr>
        <w:t>the type and quality of semen and the insemination method, are also important factors to consider (F</w:t>
      </w:r>
      <w:r w:rsidR="005D772A" w:rsidRPr="004B656D">
        <w:rPr>
          <w:rFonts w:ascii="Arial" w:eastAsiaTheme="minorHAnsi" w:hAnsi="Arial" w:cs="Arial"/>
          <w:sz w:val="24"/>
          <w:szCs w:val="24"/>
          <w:lang w:val="es-ES_tradnl"/>
        </w:rPr>
        <w:t>aigl</w:t>
      </w:r>
      <w:r w:rsidR="008800E8" w:rsidRPr="004B656D">
        <w:rPr>
          <w:rFonts w:ascii="Arial" w:eastAsiaTheme="minorHAnsi" w:hAnsi="Arial" w:cs="Arial"/>
          <w:sz w:val="24"/>
          <w:szCs w:val="24"/>
          <w:lang w:val="es-ES_tradnl"/>
        </w:rPr>
        <w:t>, et al., 2012</w:t>
      </w:r>
      <w:r w:rsidR="002A0876" w:rsidRPr="004B656D">
        <w:rPr>
          <w:rFonts w:ascii="Arial" w:eastAsiaTheme="minorHAnsi" w:hAnsi="Arial" w:cs="Arial"/>
          <w:sz w:val="24"/>
          <w:szCs w:val="24"/>
          <w:lang w:val="es-ES_tradnl"/>
        </w:rPr>
        <w:t>; L</w:t>
      </w:r>
      <w:r w:rsidR="005D772A" w:rsidRPr="004B656D">
        <w:rPr>
          <w:rFonts w:ascii="Arial" w:eastAsiaTheme="minorHAnsi" w:hAnsi="Arial" w:cs="Arial"/>
          <w:sz w:val="24"/>
          <w:szCs w:val="24"/>
          <w:lang w:val="es-ES_tradnl"/>
        </w:rPr>
        <w:t>uo</w:t>
      </w:r>
      <w:r w:rsidR="00DF5BEC" w:rsidRPr="004B656D">
        <w:rPr>
          <w:rFonts w:ascii="Arial" w:eastAsiaTheme="minorHAnsi" w:hAnsi="Arial" w:cs="Arial"/>
          <w:sz w:val="24"/>
          <w:szCs w:val="24"/>
          <w:lang w:val="es-ES_tradnl"/>
        </w:rPr>
        <w:t xml:space="preserve"> et al.,</w:t>
      </w:r>
      <w:r w:rsidR="0056023F" w:rsidRPr="004B656D">
        <w:rPr>
          <w:rFonts w:ascii="Arial" w:eastAsiaTheme="minorHAnsi" w:hAnsi="Arial" w:cs="Arial"/>
          <w:sz w:val="24"/>
          <w:szCs w:val="24"/>
          <w:lang w:val="es-ES_tradnl"/>
        </w:rPr>
        <w:t xml:space="preserve"> </w:t>
      </w:r>
      <w:r w:rsidR="002A0876" w:rsidRPr="004B656D">
        <w:rPr>
          <w:rFonts w:ascii="Arial" w:eastAsiaTheme="minorHAnsi" w:hAnsi="Arial" w:cs="Arial"/>
          <w:sz w:val="24"/>
          <w:szCs w:val="24"/>
          <w:lang w:val="es-ES_tradnl"/>
        </w:rPr>
        <w:t>2019</w:t>
      </w:r>
      <w:r w:rsidR="008800E8" w:rsidRPr="004B656D">
        <w:rPr>
          <w:rFonts w:ascii="Arial" w:eastAsiaTheme="minorHAnsi" w:hAnsi="Arial" w:cs="Arial"/>
          <w:sz w:val="24"/>
          <w:szCs w:val="24"/>
          <w:lang w:val="es-ES_tradnl"/>
        </w:rPr>
        <w:t>)</w:t>
      </w:r>
      <w:r w:rsidR="00406718">
        <w:rPr>
          <w:rFonts w:ascii="Arial" w:eastAsiaTheme="minorHAnsi" w:hAnsi="Arial" w:cs="Arial"/>
          <w:sz w:val="24"/>
          <w:szCs w:val="24"/>
          <w:lang w:val="es-ES_tradnl"/>
        </w:rPr>
        <w:t>;</w:t>
      </w:r>
      <w:r w:rsidR="00AE2BFA" w:rsidRPr="004B656D">
        <w:rPr>
          <w:rFonts w:ascii="Arial" w:eastAsiaTheme="minorHAnsi" w:hAnsi="Arial" w:cs="Arial"/>
          <w:sz w:val="24"/>
          <w:szCs w:val="24"/>
          <w:lang w:val="es-ES_tradnl"/>
        </w:rPr>
        <w:t xml:space="preserve"> </w:t>
      </w:r>
      <w:r w:rsidR="008800E8" w:rsidRPr="004B656D">
        <w:rPr>
          <w:rFonts w:ascii="Arial" w:eastAsiaTheme="minorHAnsi" w:hAnsi="Arial" w:cs="Arial"/>
          <w:sz w:val="24"/>
          <w:szCs w:val="24"/>
          <w:lang w:val="es-ES_tradnl"/>
        </w:rPr>
        <w:t xml:space="preserve">all these factors are </w:t>
      </w:r>
      <w:r w:rsidR="003B16E4" w:rsidRPr="004B656D">
        <w:rPr>
          <w:rFonts w:ascii="Arial" w:eastAsiaTheme="minorHAnsi" w:hAnsi="Arial" w:cs="Arial"/>
          <w:sz w:val="24"/>
          <w:szCs w:val="24"/>
          <w:lang w:val="es-ES_tradnl"/>
        </w:rPr>
        <w:t>responsi</w:t>
      </w:r>
      <w:r w:rsidR="00AE2BFA" w:rsidRPr="004B656D">
        <w:rPr>
          <w:rFonts w:ascii="Arial" w:eastAsiaTheme="minorHAnsi" w:hAnsi="Arial" w:cs="Arial"/>
          <w:sz w:val="24"/>
          <w:szCs w:val="24"/>
          <w:lang w:val="es-ES_tradnl"/>
        </w:rPr>
        <w:t xml:space="preserve">ble </w:t>
      </w:r>
      <w:r w:rsidR="00404851" w:rsidRPr="004B656D">
        <w:rPr>
          <w:rFonts w:ascii="Arial" w:eastAsiaTheme="minorHAnsi" w:hAnsi="Arial" w:cs="Arial"/>
          <w:sz w:val="24"/>
          <w:szCs w:val="24"/>
          <w:lang w:val="es-ES_tradnl"/>
        </w:rPr>
        <w:t xml:space="preserve">for </w:t>
      </w:r>
      <w:r w:rsidR="003B16E4" w:rsidRPr="004B656D">
        <w:rPr>
          <w:rFonts w:ascii="Arial" w:eastAsiaTheme="minorHAnsi" w:hAnsi="Arial" w:cs="Arial"/>
          <w:sz w:val="24"/>
          <w:szCs w:val="24"/>
          <w:lang w:val="es-ES_tradnl"/>
        </w:rPr>
        <w:t>modify</w:t>
      </w:r>
      <w:r w:rsidR="00404851" w:rsidRPr="004B656D">
        <w:rPr>
          <w:rFonts w:ascii="Arial" w:eastAsiaTheme="minorHAnsi" w:hAnsi="Arial" w:cs="Arial"/>
          <w:sz w:val="24"/>
          <w:szCs w:val="24"/>
          <w:lang w:val="es-ES_tradnl"/>
        </w:rPr>
        <w:t>ing</w:t>
      </w:r>
      <w:r w:rsidR="003B16E4" w:rsidRPr="004B656D">
        <w:rPr>
          <w:rFonts w:ascii="Arial" w:eastAsiaTheme="minorHAnsi" w:hAnsi="Arial" w:cs="Arial"/>
          <w:sz w:val="24"/>
          <w:szCs w:val="24"/>
          <w:lang w:val="es-ES_tradnl"/>
        </w:rPr>
        <w:t xml:space="preserve"> the reproductive </w:t>
      </w:r>
      <w:r w:rsidR="007A0C6C" w:rsidRPr="004B656D">
        <w:rPr>
          <w:rFonts w:ascii="Arial" w:eastAsiaTheme="minorHAnsi" w:hAnsi="Arial" w:cs="Arial"/>
          <w:sz w:val="24"/>
          <w:szCs w:val="24"/>
          <w:lang w:val="es-ES_tradnl"/>
        </w:rPr>
        <w:t>per</w:t>
      </w:r>
      <w:r w:rsidR="003B16E4" w:rsidRPr="004B656D">
        <w:rPr>
          <w:rFonts w:ascii="Arial" w:eastAsiaTheme="minorHAnsi" w:hAnsi="Arial" w:cs="Arial"/>
          <w:sz w:val="24"/>
          <w:szCs w:val="24"/>
          <w:lang w:val="es-ES_tradnl"/>
        </w:rPr>
        <w:t>formance of goats. In addition, goats that have been repeatedly treated with eCG</w:t>
      </w:r>
      <w:r w:rsidR="00404851" w:rsidRPr="004B656D">
        <w:rPr>
          <w:rFonts w:ascii="Arial" w:eastAsiaTheme="minorHAnsi" w:hAnsi="Arial" w:cs="Arial"/>
          <w:sz w:val="24"/>
          <w:szCs w:val="24"/>
          <w:lang w:val="es-ES_tradnl"/>
        </w:rPr>
        <w:t xml:space="preserve"> may</w:t>
      </w:r>
      <w:r w:rsidR="003B16E4" w:rsidRPr="004B656D">
        <w:rPr>
          <w:rFonts w:ascii="Arial" w:eastAsiaTheme="minorHAnsi" w:hAnsi="Arial" w:cs="Arial"/>
          <w:sz w:val="24"/>
          <w:szCs w:val="24"/>
          <w:lang w:val="es-ES_tradnl"/>
        </w:rPr>
        <w:t xml:space="preserve"> </w:t>
      </w:r>
      <w:r w:rsidR="007A0C6C" w:rsidRPr="004B656D">
        <w:rPr>
          <w:rFonts w:ascii="Arial" w:eastAsiaTheme="minorHAnsi" w:hAnsi="Arial" w:cs="Arial"/>
          <w:sz w:val="24"/>
          <w:szCs w:val="24"/>
          <w:lang w:val="es-ES_tradnl"/>
        </w:rPr>
        <w:t xml:space="preserve">respond immunologically and </w:t>
      </w:r>
      <w:r w:rsidR="003B16E4" w:rsidRPr="004B656D">
        <w:rPr>
          <w:rFonts w:ascii="Arial" w:eastAsiaTheme="minorHAnsi" w:hAnsi="Arial" w:cs="Arial"/>
          <w:sz w:val="24"/>
          <w:szCs w:val="24"/>
          <w:lang w:val="es-ES_tradnl"/>
        </w:rPr>
        <w:t>produce ant</w:t>
      </w:r>
      <w:r w:rsidR="00230B33" w:rsidRPr="004B656D">
        <w:rPr>
          <w:rFonts w:ascii="Arial" w:eastAsiaTheme="minorHAnsi" w:hAnsi="Arial" w:cs="Arial"/>
          <w:sz w:val="24"/>
          <w:szCs w:val="24"/>
          <w:lang w:val="es-ES_tradnl"/>
        </w:rPr>
        <w:t>i</w:t>
      </w:r>
      <w:r w:rsidR="003B16E4" w:rsidRPr="004B656D">
        <w:rPr>
          <w:rFonts w:ascii="Arial" w:eastAsiaTheme="minorHAnsi" w:hAnsi="Arial" w:cs="Arial"/>
          <w:sz w:val="24"/>
          <w:szCs w:val="24"/>
          <w:lang w:val="es-ES_tradnl"/>
        </w:rPr>
        <w:t xml:space="preserve">bodies against it and thus, </w:t>
      </w:r>
      <w:r w:rsidR="00230B33" w:rsidRPr="004B656D">
        <w:rPr>
          <w:rFonts w:ascii="Arial" w:eastAsiaTheme="minorHAnsi" w:hAnsi="Arial" w:cs="Arial"/>
          <w:sz w:val="24"/>
          <w:szCs w:val="24"/>
          <w:lang w:val="es-ES_tradnl"/>
        </w:rPr>
        <w:t>become non responsive to hormonal protocols</w:t>
      </w:r>
      <w:r w:rsidR="003B16E4" w:rsidRPr="004B656D">
        <w:rPr>
          <w:rFonts w:ascii="Arial" w:eastAsiaTheme="minorHAnsi" w:hAnsi="Arial" w:cs="Arial"/>
          <w:sz w:val="24"/>
          <w:szCs w:val="24"/>
          <w:lang w:val="es-ES_tradnl"/>
        </w:rPr>
        <w:t xml:space="preserve"> (</w:t>
      </w:r>
      <w:r w:rsidR="00160D16" w:rsidRPr="004B656D">
        <w:rPr>
          <w:rFonts w:ascii="Arial" w:eastAsiaTheme="minorHAnsi" w:hAnsi="Arial" w:cs="Arial"/>
          <w:sz w:val="24"/>
          <w:szCs w:val="24"/>
          <w:lang w:val="es-ES_tradnl"/>
        </w:rPr>
        <w:t>C</w:t>
      </w:r>
      <w:r w:rsidR="005D772A" w:rsidRPr="004B656D">
        <w:rPr>
          <w:rFonts w:ascii="Arial" w:eastAsiaTheme="minorHAnsi" w:hAnsi="Arial" w:cs="Arial"/>
          <w:sz w:val="24"/>
          <w:szCs w:val="24"/>
          <w:lang w:val="es-ES_tradnl"/>
        </w:rPr>
        <w:t>ordova</w:t>
      </w:r>
      <w:r w:rsidR="00A72C86">
        <w:rPr>
          <w:rFonts w:ascii="Arial" w:eastAsiaTheme="minorHAnsi" w:hAnsi="Arial" w:cs="Arial"/>
          <w:sz w:val="24"/>
          <w:szCs w:val="24"/>
          <w:lang w:val="es-ES_tradnl"/>
        </w:rPr>
        <w:t xml:space="preserve"> et al., 2008).</w:t>
      </w:r>
    </w:p>
    <w:p w:rsidR="00404851" w:rsidRPr="004B656D" w:rsidRDefault="00230B33" w:rsidP="0029076D">
      <w:pPr>
        <w:snapToGrid w:val="0"/>
        <w:spacing w:after="0" w:line="480" w:lineRule="auto"/>
        <w:ind w:firstLine="567"/>
        <w:jc w:val="both"/>
        <w:rPr>
          <w:rFonts w:ascii="Arial" w:eastAsiaTheme="minorHAnsi" w:hAnsi="Arial" w:cs="Arial"/>
          <w:sz w:val="24"/>
          <w:szCs w:val="24"/>
          <w:lang w:val="es-ES_tradnl"/>
        </w:rPr>
      </w:pPr>
      <w:r w:rsidRPr="000F3C5A">
        <w:rPr>
          <w:rFonts w:ascii="Arial" w:eastAsiaTheme="minorHAnsi" w:hAnsi="Arial" w:cs="Arial"/>
          <w:sz w:val="24"/>
          <w:szCs w:val="24"/>
          <w:lang w:val="es-ES_tradnl"/>
        </w:rPr>
        <w:t xml:space="preserve">Goats in medium to good body condition </w:t>
      </w:r>
      <w:r w:rsidR="003D1502" w:rsidRPr="000F3C5A">
        <w:rPr>
          <w:rFonts w:ascii="Arial" w:eastAsiaTheme="minorHAnsi" w:hAnsi="Arial" w:cs="Arial"/>
          <w:sz w:val="24"/>
          <w:szCs w:val="24"/>
          <w:lang w:val="es-ES_tradnl"/>
        </w:rPr>
        <w:t xml:space="preserve">would respond well to </w:t>
      </w:r>
      <w:r w:rsidR="00A72C86">
        <w:rPr>
          <w:rFonts w:ascii="Arial" w:eastAsiaTheme="minorHAnsi" w:hAnsi="Arial" w:cs="Arial"/>
          <w:sz w:val="24"/>
          <w:szCs w:val="24"/>
          <w:lang w:val="es-ES_tradnl"/>
        </w:rPr>
        <w:t>S</w:t>
      </w:r>
      <w:r w:rsidR="009E7081" w:rsidRPr="000F3C5A">
        <w:rPr>
          <w:rFonts w:ascii="Arial" w:eastAsiaTheme="minorHAnsi" w:hAnsi="Arial" w:cs="Arial"/>
          <w:sz w:val="24"/>
          <w:szCs w:val="24"/>
          <w:lang w:val="es-ES_tradnl"/>
        </w:rPr>
        <w:t>I/EO</w:t>
      </w:r>
      <w:r w:rsidR="003D1502" w:rsidRPr="000F3C5A">
        <w:rPr>
          <w:rFonts w:ascii="Arial" w:eastAsiaTheme="minorHAnsi" w:hAnsi="Arial" w:cs="Arial"/>
          <w:sz w:val="24"/>
          <w:szCs w:val="24"/>
          <w:lang w:val="es-ES_tradnl"/>
        </w:rPr>
        <w:t xml:space="preserve"> protocols an</w:t>
      </w:r>
      <w:r w:rsidR="009E7081" w:rsidRPr="000F3C5A">
        <w:rPr>
          <w:rFonts w:ascii="Arial" w:eastAsiaTheme="minorHAnsi" w:hAnsi="Arial" w:cs="Arial"/>
          <w:sz w:val="24"/>
          <w:szCs w:val="24"/>
          <w:lang w:val="es-ES_tradnl"/>
        </w:rPr>
        <w:t xml:space="preserve">d conversely, </w:t>
      </w:r>
      <w:r w:rsidR="003D1502" w:rsidRPr="000F3C5A">
        <w:rPr>
          <w:rFonts w:ascii="Arial" w:eastAsiaTheme="minorHAnsi" w:hAnsi="Arial" w:cs="Arial"/>
          <w:sz w:val="24"/>
          <w:szCs w:val="24"/>
          <w:lang w:val="es-ES_tradnl"/>
        </w:rPr>
        <w:t>underfed goats that have lost weight, would show defficient gonadotropic and ovarian hormones secretion patterns</w:t>
      </w:r>
      <w:r w:rsidR="00404851" w:rsidRPr="000F3C5A">
        <w:rPr>
          <w:rFonts w:ascii="Arial" w:eastAsiaTheme="minorHAnsi" w:hAnsi="Arial" w:cs="Arial"/>
          <w:sz w:val="24"/>
          <w:szCs w:val="24"/>
          <w:lang w:val="es-ES_tradnl"/>
        </w:rPr>
        <w:t xml:space="preserve"> and lower estrous behavior</w:t>
      </w:r>
      <w:r w:rsidR="003D1502" w:rsidRPr="000F3C5A">
        <w:rPr>
          <w:rFonts w:ascii="Arial" w:eastAsiaTheme="minorHAnsi" w:hAnsi="Arial" w:cs="Arial"/>
          <w:sz w:val="24"/>
          <w:szCs w:val="24"/>
          <w:lang w:val="es-ES_tradnl"/>
        </w:rPr>
        <w:t xml:space="preserve"> </w:t>
      </w:r>
      <w:r w:rsidR="003D1502" w:rsidRPr="004B656D">
        <w:rPr>
          <w:rFonts w:ascii="Arial" w:eastAsiaTheme="minorHAnsi" w:hAnsi="Arial" w:cs="Arial"/>
          <w:sz w:val="24"/>
          <w:szCs w:val="24"/>
          <w:lang w:val="es-ES_tradnl"/>
        </w:rPr>
        <w:t>(</w:t>
      </w:r>
      <w:r w:rsidR="003467FD" w:rsidRPr="004B656D">
        <w:rPr>
          <w:rFonts w:ascii="Arial" w:eastAsiaTheme="minorHAnsi" w:hAnsi="Arial" w:cs="Arial"/>
          <w:sz w:val="24"/>
          <w:szCs w:val="24"/>
          <w:lang w:val="es-ES_tradnl"/>
        </w:rPr>
        <w:t>K</w:t>
      </w:r>
      <w:r w:rsidR="00C376D1" w:rsidRPr="004B656D">
        <w:rPr>
          <w:rFonts w:ascii="Arial" w:eastAsiaTheme="minorHAnsi" w:hAnsi="Arial" w:cs="Arial"/>
          <w:sz w:val="24"/>
          <w:szCs w:val="24"/>
          <w:lang w:val="es-ES_tradnl"/>
        </w:rPr>
        <w:t>andiel</w:t>
      </w:r>
      <w:r w:rsidR="003467FD" w:rsidRPr="004B656D">
        <w:rPr>
          <w:rFonts w:ascii="Arial" w:eastAsiaTheme="minorHAnsi" w:hAnsi="Arial" w:cs="Arial"/>
          <w:sz w:val="24"/>
          <w:szCs w:val="24"/>
          <w:lang w:val="es-ES_tradnl"/>
        </w:rPr>
        <w:t xml:space="preserve"> et al., 2010; B</w:t>
      </w:r>
      <w:r w:rsidR="00C376D1" w:rsidRPr="004B656D">
        <w:rPr>
          <w:rFonts w:ascii="Arial" w:eastAsiaTheme="minorHAnsi" w:hAnsi="Arial" w:cs="Arial"/>
          <w:sz w:val="24"/>
          <w:szCs w:val="24"/>
          <w:lang w:val="es-ES_tradnl"/>
        </w:rPr>
        <w:t>ukar</w:t>
      </w:r>
      <w:r w:rsidR="003467FD" w:rsidRPr="004B656D">
        <w:rPr>
          <w:rFonts w:ascii="Arial" w:eastAsiaTheme="minorHAnsi" w:hAnsi="Arial" w:cs="Arial"/>
          <w:sz w:val="24"/>
          <w:szCs w:val="24"/>
          <w:lang w:val="es-ES_tradnl"/>
        </w:rPr>
        <w:t xml:space="preserve"> </w:t>
      </w:r>
      <w:r w:rsidR="00A466C0" w:rsidRPr="004B656D">
        <w:rPr>
          <w:rFonts w:ascii="Arial" w:eastAsiaTheme="minorHAnsi" w:hAnsi="Arial" w:cs="Arial"/>
          <w:sz w:val="24"/>
          <w:szCs w:val="24"/>
          <w:lang w:val="es-ES_tradnl"/>
        </w:rPr>
        <w:t xml:space="preserve">et al., </w:t>
      </w:r>
      <w:r w:rsidR="003467FD" w:rsidRPr="004B656D">
        <w:rPr>
          <w:rFonts w:ascii="Arial" w:eastAsiaTheme="minorHAnsi" w:hAnsi="Arial" w:cs="Arial"/>
          <w:sz w:val="24"/>
          <w:szCs w:val="24"/>
          <w:lang w:val="es-ES_tradnl"/>
        </w:rPr>
        <w:t>2015</w:t>
      </w:r>
      <w:r w:rsidR="003D1502" w:rsidRPr="004B656D">
        <w:rPr>
          <w:rFonts w:ascii="Arial" w:eastAsiaTheme="minorHAnsi" w:hAnsi="Arial" w:cs="Arial"/>
          <w:sz w:val="24"/>
          <w:szCs w:val="24"/>
          <w:lang w:val="es-ES_tradnl"/>
        </w:rPr>
        <w:t>).</w:t>
      </w:r>
      <w:r w:rsidR="00D352E7" w:rsidRPr="004B656D">
        <w:rPr>
          <w:rFonts w:ascii="Arial" w:eastAsiaTheme="minorHAnsi" w:hAnsi="Arial" w:cs="Arial"/>
          <w:sz w:val="24"/>
          <w:szCs w:val="24"/>
          <w:lang w:val="es-ES_tradnl"/>
        </w:rPr>
        <w:t xml:space="preserve"> </w:t>
      </w:r>
    </w:p>
    <w:p w:rsidR="00D43057" w:rsidRDefault="003528A7" w:rsidP="007B7379">
      <w:pPr>
        <w:snapToGrid w:val="0"/>
        <w:spacing w:after="0" w:line="480" w:lineRule="auto"/>
        <w:ind w:firstLine="567"/>
        <w:jc w:val="both"/>
        <w:rPr>
          <w:rFonts w:ascii="Arial" w:hAnsi="Arial" w:cs="Arial"/>
          <w:sz w:val="24"/>
          <w:szCs w:val="24"/>
          <w:lang w:val="es-ES"/>
        </w:rPr>
      </w:pPr>
      <w:r>
        <w:rPr>
          <w:rFonts w:ascii="Arial" w:hAnsi="Arial" w:cs="Arial"/>
          <w:sz w:val="24"/>
          <w:szCs w:val="24"/>
          <w:lang w:val="es-ES"/>
        </w:rPr>
        <w:t xml:space="preserve">In the </w:t>
      </w:r>
      <w:r w:rsidR="00406718">
        <w:rPr>
          <w:rFonts w:ascii="Arial" w:hAnsi="Arial" w:cs="Arial"/>
          <w:sz w:val="24"/>
          <w:szCs w:val="24"/>
          <w:lang w:val="es-ES"/>
        </w:rPr>
        <w:t>study 1</w:t>
      </w:r>
      <w:r w:rsidR="0063512B" w:rsidRPr="000F3C5A">
        <w:rPr>
          <w:rFonts w:ascii="Arial" w:hAnsi="Arial" w:cs="Arial"/>
          <w:sz w:val="24"/>
          <w:szCs w:val="24"/>
          <w:lang w:val="es-ES"/>
        </w:rPr>
        <w:t xml:space="preserve">, overall </w:t>
      </w:r>
      <w:r w:rsidR="004D08FA" w:rsidRPr="000F3C5A">
        <w:rPr>
          <w:rFonts w:ascii="Arial" w:hAnsi="Arial" w:cs="Arial"/>
          <w:sz w:val="24"/>
          <w:szCs w:val="24"/>
          <w:lang w:val="es-ES"/>
        </w:rPr>
        <w:t>G</w:t>
      </w:r>
      <w:r w:rsidR="00080306">
        <w:rPr>
          <w:rFonts w:ascii="Arial" w:hAnsi="Arial" w:cs="Arial"/>
          <w:sz w:val="24"/>
          <w:szCs w:val="24"/>
          <w:lang w:val="es-ES"/>
        </w:rPr>
        <w:t>%</w:t>
      </w:r>
      <w:r w:rsidR="004D08FA" w:rsidRPr="000F3C5A">
        <w:rPr>
          <w:rFonts w:ascii="Arial" w:hAnsi="Arial" w:cs="Arial"/>
          <w:sz w:val="24"/>
          <w:szCs w:val="24"/>
          <w:lang w:val="es-ES"/>
        </w:rPr>
        <w:t xml:space="preserve"> </w:t>
      </w:r>
      <w:r w:rsidR="00406718">
        <w:rPr>
          <w:rFonts w:ascii="Arial" w:hAnsi="Arial" w:cs="Arial"/>
          <w:sz w:val="24"/>
          <w:szCs w:val="24"/>
          <w:lang w:val="es-ES"/>
        </w:rPr>
        <w:t>ranged from 64 to 90%, studies of</w:t>
      </w:r>
      <w:r w:rsidR="00B67B50" w:rsidRPr="000F3C5A">
        <w:rPr>
          <w:rFonts w:ascii="Arial" w:hAnsi="Arial" w:cs="Arial"/>
          <w:sz w:val="24"/>
          <w:szCs w:val="24"/>
          <w:lang w:val="es-ES"/>
        </w:rPr>
        <w:t xml:space="preserve"> </w:t>
      </w:r>
      <w:r w:rsidR="00CD74DF" w:rsidRPr="000F3C5A">
        <w:rPr>
          <w:rFonts w:ascii="Arial" w:hAnsi="Arial" w:cs="Arial"/>
          <w:sz w:val="24"/>
          <w:szCs w:val="24"/>
          <w:lang w:val="es-ES"/>
        </w:rPr>
        <w:t xml:space="preserve">Kulaksiz and Daskin (2012) reported </w:t>
      </w:r>
      <w:r w:rsidR="00067E72">
        <w:rPr>
          <w:rFonts w:ascii="Arial" w:hAnsi="Arial" w:cs="Arial"/>
          <w:sz w:val="24"/>
          <w:szCs w:val="24"/>
          <w:lang w:val="es-ES"/>
        </w:rPr>
        <w:t xml:space="preserve">a </w:t>
      </w:r>
      <w:r w:rsidR="004D08FA" w:rsidRPr="000F3C5A">
        <w:rPr>
          <w:rFonts w:ascii="Arial" w:hAnsi="Arial" w:cs="Arial"/>
          <w:sz w:val="24"/>
          <w:szCs w:val="24"/>
          <w:lang w:val="es-ES"/>
        </w:rPr>
        <w:t>G</w:t>
      </w:r>
      <w:r w:rsidR="00067E72">
        <w:rPr>
          <w:rFonts w:ascii="Arial" w:hAnsi="Arial" w:cs="Arial"/>
          <w:sz w:val="24"/>
          <w:szCs w:val="24"/>
          <w:lang w:val="es-ES"/>
        </w:rPr>
        <w:t>%</w:t>
      </w:r>
      <w:r w:rsidR="004D08FA" w:rsidRPr="000F3C5A">
        <w:rPr>
          <w:rFonts w:ascii="Arial" w:hAnsi="Arial" w:cs="Arial"/>
          <w:sz w:val="24"/>
          <w:szCs w:val="24"/>
          <w:lang w:val="es-ES"/>
        </w:rPr>
        <w:t xml:space="preserve"> </w:t>
      </w:r>
      <w:r w:rsidR="00CD74DF" w:rsidRPr="000F3C5A">
        <w:rPr>
          <w:rFonts w:ascii="Arial" w:hAnsi="Arial" w:cs="Arial"/>
          <w:sz w:val="24"/>
          <w:szCs w:val="24"/>
          <w:lang w:val="es-ES"/>
        </w:rPr>
        <w:t xml:space="preserve">of 67% and 53%, for P and M goats treated </w:t>
      </w:r>
      <w:r w:rsidR="004D08FA" w:rsidRPr="000F3C5A">
        <w:rPr>
          <w:rFonts w:ascii="Arial" w:hAnsi="Arial" w:cs="Arial"/>
          <w:sz w:val="24"/>
          <w:szCs w:val="24"/>
          <w:lang w:val="es-ES"/>
        </w:rPr>
        <w:t xml:space="preserve">with sponges </w:t>
      </w:r>
      <w:r w:rsidR="00CD74DF" w:rsidRPr="000F3C5A">
        <w:rPr>
          <w:rFonts w:ascii="Arial" w:hAnsi="Arial" w:cs="Arial"/>
          <w:sz w:val="24"/>
          <w:szCs w:val="24"/>
          <w:lang w:val="es-ES"/>
        </w:rPr>
        <w:t xml:space="preserve">with fluorogestone acetate and eCG. </w:t>
      </w:r>
    </w:p>
    <w:p w:rsidR="007B7379" w:rsidRPr="000F3C5A" w:rsidRDefault="00B67B50" w:rsidP="007B7379">
      <w:pPr>
        <w:snapToGrid w:val="0"/>
        <w:spacing w:after="0" w:line="480" w:lineRule="auto"/>
        <w:ind w:firstLine="567"/>
        <w:jc w:val="both"/>
        <w:rPr>
          <w:rFonts w:ascii="Arial" w:hAnsi="Arial" w:cs="Arial"/>
          <w:sz w:val="24"/>
          <w:szCs w:val="24"/>
          <w:lang w:val="es-ES"/>
        </w:rPr>
      </w:pPr>
      <w:r w:rsidRPr="004B656D">
        <w:rPr>
          <w:rFonts w:ascii="Arial" w:hAnsi="Arial" w:cs="Arial"/>
          <w:sz w:val="24"/>
          <w:szCs w:val="24"/>
          <w:lang w:val="es-ES"/>
        </w:rPr>
        <w:t xml:space="preserve">Other reports have concluded that </w:t>
      </w:r>
      <w:r w:rsidR="000D21F4">
        <w:rPr>
          <w:rFonts w:ascii="Arial" w:hAnsi="Arial" w:cs="Arial"/>
          <w:sz w:val="24"/>
          <w:szCs w:val="24"/>
          <w:lang w:val="es-ES"/>
        </w:rPr>
        <w:t xml:space="preserve">G% </w:t>
      </w:r>
      <w:r w:rsidRPr="004B656D">
        <w:rPr>
          <w:rFonts w:ascii="Arial" w:hAnsi="Arial" w:cs="Arial"/>
          <w:sz w:val="24"/>
          <w:szCs w:val="24"/>
          <w:lang w:val="es-ES"/>
        </w:rPr>
        <w:t xml:space="preserve">varies depending on the </w:t>
      </w:r>
      <w:r w:rsidR="004D08FA" w:rsidRPr="004B656D">
        <w:rPr>
          <w:rFonts w:ascii="Arial" w:hAnsi="Arial" w:cs="Arial"/>
          <w:sz w:val="24"/>
          <w:szCs w:val="24"/>
          <w:lang w:val="es-ES"/>
        </w:rPr>
        <w:t xml:space="preserve">SI/EO </w:t>
      </w:r>
      <w:r w:rsidRPr="004B656D">
        <w:rPr>
          <w:rFonts w:ascii="Arial" w:hAnsi="Arial" w:cs="Arial"/>
          <w:sz w:val="24"/>
          <w:szCs w:val="24"/>
          <w:lang w:val="es-ES"/>
        </w:rPr>
        <w:t xml:space="preserve">protocol and the </w:t>
      </w:r>
      <w:r w:rsidR="000D21F4">
        <w:rPr>
          <w:rFonts w:ascii="Arial" w:hAnsi="Arial" w:cs="Arial"/>
          <w:sz w:val="24"/>
          <w:szCs w:val="24"/>
          <w:lang w:val="es-ES"/>
        </w:rPr>
        <w:t>AI</w:t>
      </w:r>
      <w:r w:rsidRPr="004B656D">
        <w:rPr>
          <w:rFonts w:ascii="Arial" w:hAnsi="Arial" w:cs="Arial"/>
          <w:sz w:val="24"/>
          <w:szCs w:val="24"/>
          <w:lang w:val="es-ES"/>
        </w:rPr>
        <w:t xml:space="preserve"> method (</w:t>
      </w:r>
      <w:r w:rsidR="00856251" w:rsidRPr="004B656D">
        <w:rPr>
          <w:rFonts w:ascii="Arial" w:hAnsi="Arial" w:cs="Arial"/>
          <w:sz w:val="24"/>
          <w:szCs w:val="24"/>
          <w:lang w:val="es-ES"/>
        </w:rPr>
        <w:t>F</w:t>
      </w:r>
      <w:r w:rsidR="007A5393" w:rsidRPr="004B656D">
        <w:rPr>
          <w:rFonts w:ascii="Arial" w:hAnsi="Arial" w:cs="Arial"/>
          <w:sz w:val="24"/>
          <w:szCs w:val="24"/>
          <w:lang w:val="es-ES"/>
        </w:rPr>
        <w:t>reitas</w:t>
      </w:r>
      <w:r w:rsidR="00DF5BEC" w:rsidRPr="004B656D">
        <w:rPr>
          <w:rFonts w:ascii="Arial" w:hAnsi="Arial" w:cs="Arial"/>
          <w:sz w:val="24"/>
          <w:szCs w:val="24"/>
          <w:lang w:val="es-ES"/>
        </w:rPr>
        <w:t xml:space="preserve"> et al., </w:t>
      </w:r>
      <w:r w:rsidR="00856251" w:rsidRPr="004B656D">
        <w:rPr>
          <w:rFonts w:ascii="Arial" w:hAnsi="Arial" w:cs="Arial"/>
          <w:sz w:val="24"/>
          <w:szCs w:val="24"/>
          <w:lang w:val="es-ES"/>
        </w:rPr>
        <w:t xml:space="preserve">1997; </w:t>
      </w:r>
      <w:r w:rsidR="008800E8" w:rsidRPr="004B656D">
        <w:rPr>
          <w:rFonts w:ascii="Arial" w:hAnsi="Arial" w:cs="Arial"/>
          <w:sz w:val="24"/>
          <w:szCs w:val="24"/>
          <w:lang w:val="es-ES"/>
        </w:rPr>
        <w:t>C</w:t>
      </w:r>
      <w:r w:rsidR="007A5393" w:rsidRPr="004B656D">
        <w:rPr>
          <w:rFonts w:ascii="Arial" w:hAnsi="Arial" w:cs="Arial"/>
          <w:sz w:val="24"/>
          <w:szCs w:val="24"/>
          <w:lang w:val="es-ES"/>
        </w:rPr>
        <w:t>ordova</w:t>
      </w:r>
      <w:r w:rsidR="008800E8" w:rsidRPr="004B656D">
        <w:rPr>
          <w:rFonts w:ascii="Arial" w:hAnsi="Arial" w:cs="Arial"/>
          <w:sz w:val="24"/>
          <w:szCs w:val="24"/>
          <w:lang w:val="es-ES"/>
        </w:rPr>
        <w:t xml:space="preserve"> </w:t>
      </w:r>
      <w:r w:rsidRPr="004B656D">
        <w:rPr>
          <w:rFonts w:ascii="Arial" w:hAnsi="Arial" w:cs="Arial"/>
          <w:sz w:val="24"/>
          <w:szCs w:val="24"/>
          <w:lang w:val="es-ES"/>
        </w:rPr>
        <w:t>et al., 2008</w:t>
      </w:r>
      <w:r w:rsidR="00CE2DA6" w:rsidRPr="004B656D">
        <w:rPr>
          <w:rFonts w:ascii="Arial" w:hAnsi="Arial" w:cs="Arial"/>
          <w:sz w:val="24"/>
          <w:szCs w:val="24"/>
          <w:lang w:val="es-ES"/>
        </w:rPr>
        <w:t xml:space="preserve">; </w:t>
      </w:r>
      <w:r w:rsidR="008800E8" w:rsidRPr="004B656D">
        <w:rPr>
          <w:rFonts w:ascii="Arial" w:hAnsi="Arial" w:cs="Arial"/>
          <w:sz w:val="24"/>
          <w:szCs w:val="24"/>
          <w:lang w:val="es-ES"/>
        </w:rPr>
        <w:t>A</w:t>
      </w:r>
      <w:r w:rsidR="007A5393" w:rsidRPr="004B656D">
        <w:rPr>
          <w:rFonts w:ascii="Arial" w:hAnsi="Arial" w:cs="Arial"/>
          <w:sz w:val="24"/>
          <w:szCs w:val="24"/>
          <w:lang w:val="es-ES"/>
        </w:rPr>
        <w:t>becia</w:t>
      </w:r>
      <w:r w:rsidR="00DF5BEC" w:rsidRPr="004B656D">
        <w:rPr>
          <w:rFonts w:ascii="Arial" w:hAnsi="Arial" w:cs="Arial"/>
          <w:sz w:val="24"/>
          <w:szCs w:val="24"/>
          <w:lang w:val="es-ES"/>
        </w:rPr>
        <w:t xml:space="preserve"> et al., </w:t>
      </w:r>
      <w:r w:rsidR="00CE2DA6" w:rsidRPr="004B656D">
        <w:rPr>
          <w:rFonts w:ascii="Arial" w:hAnsi="Arial" w:cs="Arial"/>
          <w:sz w:val="24"/>
          <w:szCs w:val="24"/>
          <w:lang w:val="es-ES"/>
        </w:rPr>
        <w:t>2012</w:t>
      </w:r>
      <w:r w:rsidR="008800E8" w:rsidRPr="004B656D">
        <w:rPr>
          <w:rFonts w:ascii="Arial" w:hAnsi="Arial" w:cs="Arial"/>
          <w:sz w:val="24"/>
          <w:szCs w:val="24"/>
          <w:lang w:val="es-ES"/>
        </w:rPr>
        <w:t>; F</w:t>
      </w:r>
      <w:r w:rsidR="007A5393" w:rsidRPr="004B656D">
        <w:rPr>
          <w:rFonts w:ascii="Arial" w:hAnsi="Arial" w:cs="Arial"/>
          <w:sz w:val="24"/>
          <w:szCs w:val="24"/>
          <w:lang w:val="es-ES"/>
        </w:rPr>
        <w:t>aigl</w:t>
      </w:r>
      <w:r w:rsidR="008800E8" w:rsidRPr="004B656D">
        <w:rPr>
          <w:rFonts w:ascii="Arial" w:hAnsi="Arial" w:cs="Arial"/>
          <w:sz w:val="24"/>
          <w:szCs w:val="24"/>
          <w:lang w:val="es-ES"/>
        </w:rPr>
        <w:t xml:space="preserve"> et al., 2012</w:t>
      </w:r>
      <w:r w:rsidRPr="004B656D">
        <w:rPr>
          <w:rFonts w:ascii="Arial" w:hAnsi="Arial" w:cs="Arial"/>
          <w:sz w:val="24"/>
          <w:szCs w:val="24"/>
          <w:lang w:val="es-ES"/>
        </w:rPr>
        <w:t>)</w:t>
      </w:r>
      <w:r w:rsidR="00067E72">
        <w:rPr>
          <w:rFonts w:ascii="Arial" w:hAnsi="Arial" w:cs="Arial"/>
          <w:sz w:val="24"/>
          <w:szCs w:val="24"/>
          <w:lang w:val="es-ES"/>
        </w:rPr>
        <w:t xml:space="preserve">, </w:t>
      </w:r>
      <w:r w:rsidR="00FD376A" w:rsidRPr="004B656D">
        <w:rPr>
          <w:rFonts w:ascii="Arial" w:hAnsi="Arial" w:cs="Arial"/>
          <w:sz w:val="24"/>
          <w:szCs w:val="24"/>
          <w:lang w:val="es-ES"/>
        </w:rPr>
        <w:t xml:space="preserve">with </w:t>
      </w:r>
      <w:r w:rsidR="000D21F4">
        <w:rPr>
          <w:rFonts w:ascii="Arial" w:hAnsi="Arial" w:cs="Arial"/>
          <w:sz w:val="24"/>
          <w:szCs w:val="24"/>
          <w:lang w:val="es-ES"/>
        </w:rPr>
        <w:t xml:space="preserve">values for </w:t>
      </w:r>
      <w:r w:rsidR="00A72C86">
        <w:rPr>
          <w:rFonts w:ascii="Arial" w:hAnsi="Arial" w:cs="Arial"/>
          <w:sz w:val="24"/>
          <w:szCs w:val="24"/>
          <w:lang w:val="es-ES"/>
        </w:rPr>
        <w:t>EIR</w:t>
      </w:r>
      <w:r w:rsidR="00067E72">
        <w:rPr>
          <w:rFonts w:ascii="Arial" w:hAnsi="Arial" w:cs="Arial"/>
          <w:sz w:val="24"/>
          <w:szCs w:val="24"/>
          <w:lang w:val="es-ES"/>
        </w:rPr>
        <w:t xml:space="preserve"> and </w:t>
      </w:r>
      <w:r w:rsidR="00FD376A" w:rsidRPr="004B656D">
        <w:rPr>
          <w:rFonts w:ascii="Arial" w:hAnsi="Arial" w:cs="Arial"/>
          <w:sz w:val="24"/>
          <w:szCs w:val="24"/>
          <w:lang w:val="es-ES"/>
        </w:rPr>
        <w:t>G</w:t>
      </w:r>
      <w:r w:rsidR="00067E72">
        <w:rPr>
          <w:rFonts w:ascii="Arial" w:hAnsi="Arial" w:cs="Arial"/>
          <w:sz w:val="24"/>
          <w:szCs w:val="24"/>
          <w:lang w:val="es-ES"/>
        </w:rPr>
        <w:t>%</w:t>
      </w:r>
      <w:r w:rsidR="00FD376A" w:rsidRPr="004B656D">
        <w:rPr>
          <w:rFonts w:ascii="Arial" w:hAnsi="Arial" w:cs="Arial"/>
          <w:sz w:val="24"/>
          <w:szCs w:val="24"/>
          <w:lang w:val="es-ES"/>
        </w:rPr>
        <w:t xml:space="preserve"> </w:t>
      </w:r>
      <w:r w:rsidRPr="004B656D">
        <w:rPr>
          <w:rFonts w:ascii="Arial" w:hAnsi="Arial" w:cs="Arial"/>
          <w:sz w:val="24"/>
          <w:szCs w:val="24"/>
          <w:lang w:val="es-ES"/>
        </w:rPr>
        <w:t>varying from 50</w:t>
      </w:r>
      <w:r w:rsidR="00404851" w:rsidRPr="004B656D">
        <w:rPr>
          <w:rFonts w:ascii="Arial" w:hAnsi="Arial" w:cs="Arial"/>
          <w:sz w:val="24"/>
          <w:szCs w:val="24"/>
          <w:lang w:val="es-ES"/>
        </w:rPr>
        <w:t>%</w:t>
      </w:r>
      <w:r w:rsidRPr="004B656D">
        <w:rPr>
          <w:rFonts w:ascii="Arial" w:hAnsi="Arial" w:cs="Arial"/>
          <w:sz w:val="24"/>
          <w:szCs w:val="24"/>
          <w:lang w:val="es-ES"/>
        </w:rPr>
        <w:t xml:space="preserve"> to 72%</w:t>
      </w:r>
      <w:r w:rsidR="0037503D" w:rsidRPr="004B656D">
        <w:rPr>
          <w:rFonts w:ascii="Arial" w:hAnsi="Arial" w:cs="Arial"/>
          <w:sz w:val="24"/>
          <w:szCs w:val="24"/>
          <w:lang w:val="es-ES"/>
        </w:rPr>
        <w:t xml:space="preserve">; whereas, others have reported values </w:t>
      </w:r>
      <w:r w:rsidR="000D21F4">
        <w:rPr>
          <w:rFonts w:ascii="Arial" w:hAnsi="Arial" w:cs="Arial"/>
          <w:sz w:val="24"/>
          <w:szCs w:val="24"/>
          <w:lang w:val="es-ES"/>
        </w:rPr>
        <w:t>that varied</w:t>
      </w:r>
      <w:r w:rsidR="0078782C" w:rsidRPr="004B656D">
        <w:rPr>
          <w:rFonts w:ascii="Arial" w:hAnsi="Arial" w:cs="Arial"/>
          <w:sz w:val="24"/>
          <w:szCs w:val="24"/>
          <w:lang w:val="es-ES"/>
        </w:rPr>
        <w:t xml:space="preserve"> from </w:t>
      </w:r>
      <w:r w:rsidR="0037503D" w:rsidRPr="004B656D">
        <w:rPr>
          <w:rFonts w:ascii="Arial" w:hAnsi="Arial" w:cs="Arial"/>
          <w:sz w:val="24"/>
          <w:szCs w:val="24"/>
          <w:lang w:val="es-ES"/>
        </w:rPr>
        <w:t>59</w:t>
      </w:r>
      <w:r w:rsidR="00404851" w:rsidRPr="004B656D">
        <w:rPr>
          <w:rFonts w:ascii="Arial" w:hAnsi="Arial" w:cs="Arial"/>
          <w:sz w:val="24"/>
          <w:szCs w:val="24"/>
          <w:lang w:val="es-ES"/>
        </w:rPr>
        <w:t>%</w:t>
      </w:r>
      <w:r w:rsidR="0037503D" w:rsidRPr="004B656D">
        <w:rPr>
          <w:rFonts w:ascii="Arial" w:hAnsi="Arial" w:cs="Arial"/>
          <w:sz w:val="24"/>
          <w:szCs w:val="24"/>
          <w:lang w:val="es-ES"/>
        </w:rPr>
        <w:t xml:space="preserve"> </w:t>
      </w:r>
      <w:r w:rsidR="00CD74DF" w:rsidRPr="004B656D">
        <w:rPr>
          <w:rFonts w:ascii="Arial" w:hAnsi="Arial" w:cs="Arial"/>
          <w:sz w:val="24"/>
          <w:szCs w:val="24"/>
          <w:lang w:val="es-ES"/>
        </w:rPr>
        <w:t>to 88% (</w:t>
      </w:r>
      <w:r w:rsidR="007A5393" w:rsidRPr="004B656D">
        <w:rPr>
          <w:rFonts w:ascii="Arial" w:hAnsi="Arial" w:cs="Arial"/>
          <w:sz w:val="24"/>
          <w:szCs w:val="24"/>
          <w:lang w:val="es-ES"/>
        </w:rPr>
        <w:t>Freitas</w:t>
      </w:r>
      <w:r w:rsidR="00694CF0" w:rsidRPr="004B656D">
        <w:rPr>
          <w:rFonts w:ascii="Arial" w:hAnsi="Arial" w:cs="Arial"/>
          <w:sz w:val="24"/>
          <w:szCs w:val="24"/>
          <w:lang w:val="es-ES"/>
        </w:rPr>
        <w:t xml:space="preserve"> </w:t>
      </w:r>
      <w:r w:rsidR="00CD74DF" w:rsidRPr="004B656D">
        <w:rPr>
          <w:rFonts w:ascii="Arial" w:hAnsi="Arial" w:cs="Arial"/>
          <w:sz w:val="24"/>
          <w:szCs w:val="24"/>
          <w:lang w:val="es-ES"/>
        </w:rPr>
        <w:t>et al</w:t>
      </w:r>
      <w:r w:rsidR="00DC3CA5" w:rsidRPr="004B656D">
        <w:rPr>
          <w:rFonts w:ascii="Arial" w:hAnsi="Arial" w:cs="Arial"/>
          <w:sz w:val="24"/>
          <w:szCs w:val="24"/>
          <w:lang w:val="es-ES"/>
        </w:rPr>
        <w:t>., 1997</w:t>
      </w:r>
      <w:r w:rsidR="00CD74DF" w:rsidRPr="004B656D">
        <w:rPr>
          <w:rFonts w:ascii="Arial" w:hAnsi="Arial" w:cs="Arial"/>
          <w:sz w:val="24"/>
          <w:szCs w:val="24"/>
          <w:lang w:val="es-ES"/>
        </w:rPr>
        <w:t>).</w:t>
      </w:r>
      <w:r w:rsidR="00FD376A" w:rsidRPr="000F3C5A">
        <w:rPr>
          <w:rFonts w:ascii="Arial" w:hAnsi="Arial" w:cs="Arial"/>
          <w:sz w:val="24"/>
          <w:szCs w:val="24"/>
          <w:lang w:val="es-ES"/>
        </w:rPr>
        <w:t xml:space="preserve"> </w:t>
      </w:r>
      <w:r w:rsidR="00D07C93" w:rsidRPr="000F3C5A">
        <w:rPr>
          <w:rFonts w:ascii="Arial" w:hAnsi="Arial" w:cs="Arial"/>
          <w:sz w:val="24"/>
          <w:szCs w:val="24"/>
          <w:lang w:val="es-ES"/>
        </w:rPr>
        <w:t xml:space="preserve">Altogether, </w:t>
      </w:r>
      <w:r w:rsidR="00FD376A" w:rsidRPr="000F3C5A">
        <w:rPr>
          <w:rFonts w:ascii="Arial" w:hAnsi="Arial" w:cs="Arial"/>
          <w:sz w:val="24"/>
          <w:szCs w:val="24"/>
          <w:lang w:val="es-ES"/>
        </w:rPr>
        <w:t>G</w:t>
      </w:r>
      <w:r w:rsidR="00A72C86">
        <w:rPr>
          <w:rFonts w:ascii="Arial" w:hAnsi="Arial" w:cs="Arial"/>
          <w:sz w:val="24"/>
          <w:szCs w:val="24"/>
          <w:lang w:val="es-ES"/>
        </w:rPr>
        <w:t>%</w:t>
      </w:r>
      <w:r w:rsidR="00CD74DF" w:rsidRPr="000F3C5A">
        <w:rPr>
          <w:rFonts w:ascii="Arial" w:hAnsi="Arial" w:cs="Arial"/>
          <w:sz w:val="24"/>
          <w:szCs w:val="24"/>
          <w:lang w:val="es-ES"/>
        </w:rPr>
        <w:t xml:space="preserve"> from this report and</w:t>
      </w:r>
      <w:r w:rsidR="00D07C93" w:rsidRPr="000F3C5A">
        <w:rPr>
          <w:rFonts w:ascii="Arial" w:hAnsi="Arial" w:cs="Arial"/>
          <w:sz w:val="24"/>
          <w:szCs w:val="24"/>
          <w:lang w:val="es-ES"/>
        </w:rPr>
        <w:t xml:space="preserve"> others reviewed here denote a wide range of variability, which may be due to</w:t>
      </w:r>
      <w:r w:rsidR="00FD376A" w:rsidRPr="000F3C5A">
        <w:rPr>
          <w:rFonts w:ascii="Arial" w:hAnsi="Arial" w:cs="Arial"/>
          <w:sz w:val="24"/>
          <w:szCs w:val="24"/>
          <w:lang w:val="es-ES"/>
        </w:rPr>
        <w:t xml:space="preserve"> environmental and </w:t>
      </w:r>
      <w:r w:rsidR="00D07C93" w:rsidRPr="000F3C5A">
        <w:rPr>
          <w:rFonts w:ascii="Arial" w:hAnsi="Arial" w:cs="Arial"/>
          <w:sz w:val="24"/>
          <w:szCs w:val="24"/>
          <w:lang w:val="es-ES"/>
        </w:rPr>
        <w:t xml:space="preserve">biological factors inherent </w:t>
      </w:r>
      <w:r w:rsidR="00400C74" w:rsidRPr="000F3C5A">
        <w:rPr>
          <w:rFonts w:ascii="Arial" w:hAnsi="Arial" w:cs="Arial"/>
          <w:sz w:val="24"/>
          <w:szCs w:val="24"/>
          <w:lang w:val="es-ES"/>
        </w:rPr>
        <w:t>to the</w:t>
      </w:r>
      <w:r w:rsidR="00D07C93" w:rsidRPr="000F3C5A">
        <w:rPr>
          <w:rFonts w:ascii="Arial" w:hAnsi="Arial" w:cs="Arial"/>
          <w:sz w:val="24"/>
          <w:szCs w:val="24"/>
          <w:lang w:val="es-ES"/>
        </w:rPr>
        <w:t xml:space="preserve"> goa</w:t>
      </w:r>
      <w:r w:rsidR="00400C74" w:rsidRPr="000F3C5A">
        <w:rPr>
          <w:rFonts w:ascii="Arial" w:hAnsi="Arial" w:cs="Arial"/>
          <w:sz w:val="24"/>
          <w:szCs w:val="24"/>
          <w:lang w:val="es-ES"/>
        </w:rPr>
        <w:t>t or to the biochemical and physiological properties of eCG</w:t>
      </w:r>
      <w:r w:rsidR="00FD376A" w:rsidRPr="000F3C5A">
        <w:rPr>
          <w:rFonts w:ascii="Arial" w:hAnsi="Arial" w:cs="Arial"/>
          <w:sz w:val="24"/>
          <w:szCs w:val="24"/>
          <w:lang w:val="es-ES"/>
        </w:rPr>
        <w:t xml:space="preserve"> and the nature of the SI/EO</w:t>
      </w:r>
      <w:r w:rsidR="00067E72">
        <w:rPr>
          <w:rFonts w:ascii="Arial" w:hAnsi="Arial" w:cs="Arial"/>
          <w:sz w:val="24"/>
          <w:szCs w:val="24"/>
          <w:lang w:val="es-ES"/>
        </w:rPr>
        <w:t xml:space="preserve"> protocols</w:t>
      </w:r>
      <w:r w:rsidR="00400C74" w:rsidRPr="000F3C5A">
        <w:rPr>
          <w:rFonts w:ascii="Arial" w:hAnsi="Arial" w:cs="Arial"/>
          <w:sz w:val="24"/>
          <w:szCs w:val="24"/>
          <w:lang w:val="es-ES"/>
        </w:rPr>
        <w:t>.</w:t>
      </w:r>
    </w:p>
    <w:p w:rsidR="00560D79" w:rsidRPr="000F20F5" w:rsidRDefault="007A5393" w:rsidP="00560D79">
      <w:pPr>
        <w:snapToGrid w:val="0"/>
        <w:spacing w:after="0" w:line="480" w:lineRule="auto"/>
        <w:ind w:firstLine="567"/>
        <w:jc w:val="both"/>
        <w:rPr>
          <w:rFonts w:ascii="Arial" w:eastAsiaTheme="minorHAnsi" w:hAnsi="Arial" w:cs="Arial"/>
          <w:sz w:val="24"/>
          <w:szCs w:val="24"/>
          <w:lang w:val="es-ES_tradnl"/>
        </w:rPr>
      </w:pPr>
      <w:r w:rsidRPr="000F3C5A">
        <w:rPr>
          <w:rFonts w:ascii="Arial" w:eastAsiaTheme="minorHAnsi" w:hAnsi="Arial" w:cs="Arial"/>
          <w:sz w:val="24"/>
          <w:szCs w:val="24"/>
          <w:lang w:val="es-ES_tradnl"/>
        </w:rPr>
        <w:t xml:space="preserve">In </w:t>
      </w:r>
      <w:r w:rsidR="00A65E0E">
        <w:rPr>
          <w:rFonts w:ascii="Arial" w:eastAsiaTheme="minorHAnsi" w:hAnsi="Arial" w:cs="Arial"/>
          <w:sz w:val="24"/>
          <w:szCs w:val="24"/>
          <w:lang w:val="es-ES_tradnl"/>
        </w:rPr>
        <w:t>study 2</w:t>
      </w:r>
      <w:r w:rsidRPr="000F3C5A">
        <w:rPr>
          <w:rFonts w:ascii="Arial" w:eastAsiaTheme="minorHAnsi" w:hAnsi="Arial" w:cs="Arial"/>
          <w:sz w:val="24"/>
          <w:szCs w:val="24"/>
          <w:lang w:val="es-ES_tradnl"/>
        </w:rPr>
        <w:t xml:space="preserve">, the number of small follicles </w:t>
      </w:r>
      <w:r w:rsidR="009C658D">
        <w:rPr>
          <w:rFonts w:ascii="Arial" w:eastAsiaTheme="minorHAnsi" w:hAnsi="Arial" w:cs="Arial"/>
          <w:sz w:val="24"/>
          <w:szCs w:val="24"/>
          <w:lang w:val="es-ES_tradnl"/>
        </w:rPr>
        <w:t xml:space="preserve">decreased with eCG, the FC </w:t>
      </w:r>
      <w:r w:rsidRPr="000F3C5A">
        <w:rPr>
          <w:rFonts w:ascii="Arial" w:eastAsiaTheme="minorHAnsi" w:hAnsi="Arial" w:cs="Arial"/>
          <w:sz w:val="24"/>
          <w:szCs w:val="24"/>
          <w:lang w:val="es-ES_tradnl"/>
        </w:rPr>
        <w:t xml:space="preserve">of </w:t>
      </w:r>
      <w:r w:rsidR="009C658D">
        <w:rPr>
          <w:rFonts w:ascii="Arial" w:eastAsiaTheme="minorHAnsi" w:hAnsi="Arial" w:cs="Arial"/>
          <w:sz w:val="24"/>
          <w:szCs w:val="24"/>
          <w:lang w:val="es-ES_tradnl"/>
        </w:rPr>
        <w:t>m</w:t>
      </w:r>
      <w:r w:rsidR="00A65E0E">
        <w:rPr>
          <w:rFonts w:ascii="Arial" w:eastAsiaTheme="minorHAnsi" w:hAnsi="Arial" w:cs="Arial"/>
          <w:sz w:val="24"/>
          <w:szCs w:val="24"/>
          <w:lang w:val="es-ES_tradnl"/>
        </w:rPr>
        <w:t>e</w:t>
      </w:r>
      <w:r w:rsidR="009C658D">
        <w:rPr>
          <w:rFonts w:ascii="Arial" w:eastAsiaTheme="minorHAnsi" w:hAnsi="Arial" w:cs="Arial"/>
          <w:sz w:val="24"/>
          <w:szCs w:val="24"/>
          <w:lang w:val="es-ES_tradnl"/>
        </w:rPr>
        <w:t>dium size</w:t>
      </w:r>
      <w:r w:rsidRPr="000F3C5A">
        <w:rPr>
          <w:rFonts w:ascii="Arial" w:eastAsiaTheme="minorHAnsi" w:hAnsi="Arial" w:cs="Arial"/>
          <w:sz w:val="24"/>
          <w:szCs w:val="24"/>
          <w:lang w:val="es-ES_tradnl"/>
        </w:rPr>
        <w:t xml:space="preserve"> follicles increased as eCG increased, whereas, the number of large follicles did not change; in addition, the total </w:t>
      </w:r>
      <w:r w:rsidR="00A65E0E">
        <w:rPr>
          <w:rFonts w:ascii="Arial" w:eastAsiaTheme="minorHAnsi" w:hAnsi="Arial" w:cs="Arial"/>
          <w:sz w:val="24"/>
          <w:szCs w:val="24"/>
          <w:lang w:val="es-ES_tradnl"/>
        </w:rPr>
        <w:t>FC</w:t>
      </w:r>
      <w:r w:rsidRPr="000F3C5A">
        <w:rPr>
          <w:rFonts w:ascii="Arial" w:eastAsiaTheme="minorHAnsi" w:hAnsi="Arial" w:cs="Arial"/>
          <w:sz w:val="24"/>
          <w:szCs w:val="24"/>
          <w:lang w:val="es-ES_tradnl"/>
        </w:rPr>
        <w:t xml:space="preserve"> decreased with eCG dose (13 to 11).</w:t>
      </w:r>
      <w:r w:rsidR="000F20F5">
        <w:rPr>
          <w:rFonts w:ascii="Arial" w:eastAsiaTheme="minorHAnsi" w:hAnsi="Arial" w:cs="Arial"/>
          <w:sz w:val="24"/>
          <w:szCs w:val="24"/>
          <w:lang w:val="es-ES_tradnl"/>
        </w:rPr>
        <w:t xml:space="preserve"> </w:t>
      </w:r>
      <w:r w:rsidR="009C658D">
        <w:rPr>
          <w:rFonts w:ascii="Arial" w:eastAsiaTheme="minorHAnsi" w:hAnsi="Arial" w:cs="Arial"/>
          <w:sz w:val="24"/>
          <w:szCs w:val="24"/>
          <w:lang w:val="es-ES_tradnl"/>
        </w:rPr>
        <w:t xml:space="preserve">Similar trends in </w:t>
      </w:r>
      <w:r w:rsidR="00560D79" w:rsidRPr="00D43057">
        <w:rPr>
          <w:rFonts w:ascii="Arial" w:eastAsiaTheme="minorHAnsi" w:hAnsi="Arial" w:cs="Arial"/>
          <w:sz w:val="24"/>
          <w:szCs w:val="24"/>
          <w:lang w:val="es-ES_tradnl"/>
        </w:rPr>
        <w:t>F</w:t>
      </w:r>
      <w:r w:rsidR="009C658D">
        <w:rPr>
          <w:rFonts w:ascii="Arial" w:eastAsiaTheme="minorHAnsi" w:hAnsi="Arial" w:cs="Arial"/>
          <w:sz w:val="24"/>
          <w:szCs w:val="24"/>
          <w:lang w:val="es-ES_tradnl"/>
        </w:rPr>
        <w:t>C</w:t>
      </w:r>
      <w:r w:rsidR="00560D79" w:rsidRPr="00D43057">
        <w:rPr>
          <w:rFonts w:ascii="Arial" w:eastAsiaTheme="minorHAnsi" w:hAnsi="Arial" w:cs="Arial"/>
          <w:sz w:val="24"/>
          <w:szCs w:val="24"/>
          <w:lang w:val="es-ES_tradnl"/>
        </w:rPr>
        <w:t xml:space="preserve"> have also been observed by others, </w:t>
      </w:r>
      <w:r w:rsidR="00560D79" w:rsidRPr="000F20F5">
        <w:rPr>
          <w:rFonts w:ascii="Arial" w:eastAsiaTheme="minorHAnsi" w:hAnsi="Arial" w:cs="Arial"/>
          <w:sz w:val="24"/>
          <w:szCs w:val="24"/>
          <w:lang w:val="es-ES_tradnl"/>
        </w:rPr>
        <w:t>N</w:t>
      </w:r>
      <w:r w:rsidR="00CD59B5">
        <w:rPr>
          <w:rFonts w:ascii="Arial" w:eastAsiaTheme="minorHAnsi" w:hAnsi="Arial" w:cs="Arial"/>
          <w:sz w:val="24"/>
          <w:szCs w:val="24"/>
          <w:lang w:val="es-ES_tradnl"/>
        </w:rPr>
        <w:t xml:space="preserve">ogueira et al. (2015) reported </w:t>
      </w:r>
      <w:r w:rsidR="00560D79" w:rsidRPr="000F20F5">
        <w:rPr>
          <w:rFonts w:ascii="Arial" w:eastAsiaTheme="minorHAnsi" w:hAnsi="Arial" w:cs="Arial"/>
          <w:sz w:val="24"/>
          <w:szCs w:val="24"/>
          <w:lang w:val="es-ES_tradnl"/>
        </w:rPr>
        <w:t>F</w:t>
      </w:r>
      <w:r w:rsidR="00CD59B5">
        <w:rPr>
          <w:rFonts w:ascii="Arial" w:eastAsiaTheme="minorHAnsi" w:hAnsi="Arial" w:cs="Arial"/>
          <w:sz w:val="24"/>
          <w:szCs w:val="24"/>
          <w:lang w:val="es-ES_tradnl"/>
        </w:rPr>
        <w:t>C</w:t>
      </w:r>
      <w:r w:rsidR="00560D79" w:rsidRPr="000F20F5">
        <w:rPr>
          <w:rFonts w:ascii="Arial" w:eastAsiaTheme="minorHAnsi" w:hAnsi="Arial" w:cs="Arial"/>
          <w:sz w:val="24"/>
          <w:szCs w:val="24"/>
          <w:lang w:val="es-ES_tradnl"/>
        </w:rPr>
        <w:t xml:space="preserve"> values </w:t>
      </w:r>
      <w:r w:rsidR="00560D79" w:rsidRPr="000F20F5">
        <w:rPr>
          <w:rFonts w:ascii="Arial" w:eastAsiaTheme="minorHAnsi" w:hAnsi="Arial" w:cs="Arial"/>
          <w:sz w:val="24"/>
          <w:szCs w:val="24"/>
          <w:lang w:val="es-ES_tradnl"/>
        </w:rPr>
        <w:lastRenderedPageBreak/>
        <w:t>of 8 to 16; whereas, reduced numbers (4 to 6) were observed by Cruz et al. (2008), in Saanen and Anglo-Nubian goats and for other breeds of goats (Kandiel et al., 2010).</w:t>
      </w:r>
    </w:p>
    <w:p w:rsidR="00D67167" w:rsidRPr="00FF2630" w:rsidRDefault="00122860" w:rsidP="0029076D">
      <w:pPr>
        <w:snapToGrid w:val="0"/>
        <w:spacing w:after="0" w:line="480" w:lineRule="auto"/>
        <w:ind w:firstLine="567"/>
        <w:jc w:val="both"/>
        <w:rPr>
          <w:rFonts w:ascii="Arial" w:eastAsiaTheme="minorHAnsi" w:hAnsi="Arial" w:cs="Arial"/>
          <w:sz w:val="24"/>
          <w:szCs w:val="24"/>
          <w:lang w:val="es-ES_tradnl"/>
        </w:rPr>
      </w:pPr>
      <w:bookmarkStart w:id="1" w:name="_Toc95925232"/>
      <w:bookmarkStart w:id="2" w:name="_Toc95925542"/>
      <w:bookmarkStart w:id="3" w:name="_Toc95926097"/>
      <w:bookmarkStart w:id="4" w:name="_Toc96846393"/>
      <w:bookmarkStart w:id="5" w:name="_Toc96847253"/>
      <w:bookmarkStart w:id="6" w:name="_Toc102547492"/>
      <w:bookmarkStart w:id="7" w:name="_Toc102547866"/>
      <w:bookmarkStart w:id="8" w:name="_Toc102547982"/>
      <w:bookmarkStart w:id="9" w:name="_Toc102548331"/>
      <w:bookmarkStart w:id="10" w:name="_Toc102548500"/>
      <w:bookmarkStart w:id="11" w:name="_Toc102548823"/>
      <w:r w:rsidRPr="00D43057">
        <w:rPr>
          <w:rFonts w:ascii="Arial" w:eastAsiaTheme="minorHAnsi" w:hAnsi="Arial" w:cs="Arial"/>
          <w:sz w:val="24"/>
          <w:szCs w:val="24"/>
          <w:lang w:val="es-ES_tradnl"/>
        </w:rPr>
        <w:t>The variabil</w:t>
      </w:r>
      <w:r w:rsidR="00101C6F" w:rsidRPr="00D43057">
        <w:rPr>
          <w:rFonts w:ascii="Arial" w:eastAsiaTheme="minorHAnsi" w:hAnsi="Arial" w:cs="Arial"/>
          <w:sz w:val="24"/>
          <w:szCs w:val="24"/>
          <w:lang w:val="es-ES_tradnl"/>
        </w:rPr>
        <w:t>ity in the follicular classe</w:t>
      </w:r>
      <w:r w:rsidRPr="00D43057">
        <w:rPr>
          <w:rFonts w:ascii="Arial" w:eastAsiaTheme="minorHAnsi" w:hAnsi="Arial" w:cs="Arial"/>
          <w:sz w:val="24"/>
          <w:szCs w:val="24"/>
          <w:lang w:val="es-ES_tradnl"/>
        </w:rPr>
        <w:t xml:space="preserve">s detected </w:t>
      </w:r>
      <w:r w:rsidR="00101C6F" w:rsidRPr="00D43057">
        <w:rPr>
          <w:rFonts w:ascii="Arial" w:eastAsiaTheme="minorHAnsi" w:hAnsi="Arial" w:cs="Arial"/>
          <w:sz w:val="24"/>
          <w:szCs w:val="24"/>
          <w:lang w:val="es-ES_tradnl"/>
        </w:rPr>
        <w:t>for</w:t>
      </w:r>
      <w:r w:rsidR="003528A7">
        <w:rPr>
          <w:rFonts w:ascii="Arial" w:eastAsiaTheme="minorHAnsi" w:hAnsi="Arial" w:cs="Arial"/>
          <w:sz w:val="24"/>
          <w:szCs w:val="24"/>
          <w:lang w:val="es-ES_tradnl"/>
        </w:rPr>
        <w:t xml:space="preserve"> the does in </w:t>
      </w:r>
      <w:r w:rsidR="00C91E3F">
        <w:rPr>
          <w:rFonts w:ascii="Arial" w:eastAsiaTheme="minorHAnsi" w:hAnsi="Arial" w:cs="Arial"/>
          <w:sz w:val="24"/>
          <w:szCs w:val="24"/>
          <w:lang w:val="es-ES_tradnl"/>
        </w:rPr>
        <w:t>study 2</w:t>
      </w:r>
      <w:r w:rsidR="00101C6F" w:rsidRPr="00D43057">
        <w:rPr>
          <w:rFonts w:ascii="Arial" w:eastAsiaTheme="minorHAnsi" w:hAnsi="Arial" w:cs="Arial"/>
          <w:sz w:val="24"/>
          <w:szCs w:val="24"/>
          <w:lang w:val="es-ES_tradnl"/>
        </w:rPr>
        <w:t xml:space="preserve">, suggest </w:t>
      </w:r>
      <w:r w:rsidR="00C91E3F">
        <w:rPr>
          <w:rFonts w:ascii="Arial" w:eastAsiaTheme="minorHAnsi" w:hAnsi="Arial" w:cs="Arial"/>
          <w:sz w:val="24"/>
          <w:szCs w:val="24"/>
          <w:lang w:val="es-ES_tradnl"/>
        </w:rPr>
        <w:t xml:space="preserve">that </w:t>
      </w:r>
      <w:r w:rsidR="00101C6F" w:rsidRPr="00D43057">
        <w:rPr>
          <w:rFonts w:ascii="Arial" w:eastAsiaTheme="minorHAnsi" w:hAnsi="Arial" w:cs="Arial"/>
          <w:sz w:val="24"/>
          <w:szCs w:val="24"/>
          <w:lang w:val="es-ES_tradnl"/>
        </w:rPr>
        <w:t>several components</w:t>
      </w:r>
      <w:r w:rsidR="00C91E3F">
        <w:rPr>
          <w:rFonts w:ascii="Arial" w:eastAsiaTheme="minorHAnsi" w:hAnsi="Arial" w:cs="Arial"/>
          <w:sz w:val="24"/>
          <w:szCs w:val="24"/>
          <w:lang w:val="es-ES_tradnl"/>
        </w:rPr>
        <w:t xml:space="preserve"> must be considered</w:t>
      </w:r>
      <w:r w:rsidR="00101C6F" w:rsidRPr="00D43057">
        <w:rPr>
          <w:rFonts w:ascii="Arial" w:eastAsiaTheme="minorHAnsi" w:hAnsi="Arial" w:cs="Arial"/>
          <w:sz w:val="24"/>
          <w:szCs w:val="24"/>
          <w:lang w:val="es-ES_tradnl"/>
        </w:rPr>
        <w:t>;</w:t>
      </w:r>
      <w:r w:rsidRPr="00D43057">
        <w:rPr>
          <w:rFonts w:ascii="Arial" w:eastAsiaTheme="minorHAnsi" w:hAnsi="Arial" w:cs="Arial"/>
          <w:sz w:val="24"/>
          <w:szCs w:val="24"/>
          <w:lang w:val="es-ES_tradnl"/>
        </w:rPr>
        <w:t xml:space="preserve"> initially, the numbers detected in </w:t>
      </w:r>
      <w:r w:rsidR="00101C6F" w:rsidRPr="00D43057">
        <w:rPr>
          <w:rFonts w:ascii="Arial" w:eastAsiaTheme="minorHAnsi" w:hAnsi="Arial" w:cs="Arial"/>
          <w:sz w:val="24"/>
          <w:szCs w:val="24"/>
          <w:lang w:val="es-ES_tradnl"/>
        </w:rPr>
        <w:t xml:space="preserve">each </w:t>
      </w:r>
      <w:r w:rsidRPr="00D43057">
        <w:rPr>
          <w:rFonts w:ascii="Arial" w:eastAsiaTheme="minorHAnsi" w:hAnsi="Arial" w:cs="Arial"/>
          <w:sz w:val="24"/>
          <w:szCs w:val="24"/>
          <w:lang w:val="es-ES_tradnl"/>
        </w:rPr>
        <w:t xml:space="preserve">follicle </w:t>
      </w:r>
      <w:r w:rsidR="00101C6F" w:rsidRPr="00D43057">
        <w:rPr>
          <w:rFonts w:ascii="Arial" w:eastAsiaTheme="minorHAnsi" w:hAnsi="Arial" w:cs="Arial"/>
          <w:sz w:val="24"/>
          <w:szCs w:val="24"/>
          <w:lang w:val="es-ES_tradnl"/>
        </w:rPr>
        <w:t>class</w:t>
      </w:r>
      <w:r w:rsidRPr="00D43057">
        <w:rPr>
          <w:rFonts w:ascii="Arial" w:eastAsiaTheme="minorHAnsi" w:hAnsi="Arial" w:cs="Arial"/>
          <w:sz w:val="24"/>
          <w:szCs w:val="24"/>
          <w:lang w:val="es-ES_tradnl"/>
        </w:rPr>
        <w:t xml:space="preserve"> indicate the shifting in numbers and </w:t>
      </w:r>
      <w:r w:rsidR="00101C6F" w:rsidRPr="00D43057">
        <w:rPr>
          <w:rFonts w:ascii="Arial" w:eastAsiaTheme="minorHAnsi" w:hAnsi="Arial" w:cs="Arial"/>
          <w:sz w:val="24"/>
          <w:szCs w:val="24"/>
          <w:lang w:val="es-ES_tradnl"/>
        </w:rPr>
        <w:t>classes</w:t>
      </w:r>
      <w:r w:rsidR="002F1EFA" w:rsidRPr="00D43057">
        <w:rPr>
          <w:rFonts w:ascii="Arial" w:eastAsiaTheme="minorHAnsi" w:hAnsi="Arial" w:cs="Arial"/>
          <w:sz w:val="24"/>
          <w:szCs w:val="24"/>
          <w:lang w:val="es-ES_tradnl"/>
        </w:rPr>
        <w:t xml:space="preserve"> due to growth </w:t>
      </w:r>
      <w:r w:rsidRPr="00D43057">
        <w:rPr>
          <w:rFonts w:ascii="Arial" w:eastAsiaTheme="minorHAnsi" w:hAnsi="Arial" w:cs="Arial"/>
          <w:sz w:val="24"/>
          <w:szCs w:val="24"/>
          <w:lang w:val="es-ES_tradnl"/>
        </w:rPr>
        <w:t>in response to eCG, secondly, these numbers also reflect the changes that o</w:t>
      </w:r>
      <w:r w:rsidR="00580E7F" w:rsidRPr="00D43057">
        <w:rPr>
          <w:rFonts w:ascii="Arial" w:eastAsiaTheme="minorHAnsi" w:hAnsi="Arial" w:cs="Arial"/>
          <w:sz w:val="24"/>
          <w:szCs w:val="24"/>
          <w:lang w:val="es-ES_tradnl"/>
        </w:rPr>
        <w:t>ccur during the follicular waves</w:t>
      </w:r>
      <w:r w:rsidRPr="00D43057">
        <w:rPr>
          <w:rFonts w:ascii="Arial" w:eastAsiaTheme="minorHAnsi" w:hAnsi="Arial" w:cs="Arial"/>
          <w:sz w:val="24"/>
          <w:szCs w:val="24"/>
          <w:lang w:val="es-ES_tradnl"/>
        </w:rPr>
        <w:t xml:space="preserve"> of a</w:t>
      </w:r>
      <w:r w:rsidR="00C91E3F">
        <w:rPr>
          <w:rFonts w:ascii="Arial" w:eastAsiaTheme="minorHAnsi" w:hAnsi="Arial" w:cs="Arial"/>
          <w:sz w:val="24"/>
          <w:szCs w:val="24"/>
          <w:lang w:val="es-ES_tradnl"/>
        </w:rPr>
        <w:t xml:space="preserve"> </w:t>
      </w:r>
      <w:r w:rsidRPr="00D43057">
        <w:rPr>
          <w:rFonts w:ascii="Arial" w:eastAsiaTheme="minorHAnsi" w:hAnsi="Arial" w:cs="Arial"/>
          <w:sz w:val="24"/>
          <w:szCs w:val="24"/>
          <w:lang w:val="es-ES_tradnl"/>
        </w:rPr>
        <w:t>n</w:t>
      </w:r>
      <w:r w:rsidR="00C91E3F">
        <w:rPr>
          <w:rFonts w:ascii="Arial" w:eastAsiaTheme="minorHAnsi" w:hAnsi="Arial" w:cs="Arial"/>
          <w:sz w:val="24"/>
          <w:szCs w:val="24"/>
          <w:lang w:val="es-ES_tradnl"/>
        </w:rPr>
        <w:t>atural</w:t>
      </w:r>
      <w:r w:rsidRPr="00D43057">
        <w:rPr>
          <w:rFonts w:ascii="Arial" w:eastAsiaTheme="minorHAnsi" w:hAnsi="Arial" w:cs="Arial"/>
          <w:sz w:val="24"/>
          <w:szCs w:val="24"/>
          <w:lang w:val="es-ES_tradnl"/>
        </w:rPr>
        <w:t xml:space="preserve"> estrous cycle, and finally, these changes also reflect the growth rate of the follicles </w:t>
      </w:r>
      <w:r w:rsidR="00580E7F" w:rsidRPr="00D43057">
        <w:rPr>
          <w:rFonts w:ascii="Arial" w:eastAsiaTheme="minorHAnsi" w:hAnsi="Arial" w:cs="Arial"/>
          <w:sz w:val="24"/>
          <w:szCs w:val="24"/>
          <w:lang w:val="es-ES_tradnl"/>
        </w:rPr>
        <w:t>and at different stages, of the follicular phase</w:t>
      </w:r>
      <w:r w:rsidR="00CD59B5">
        <w:rPr>
          <w:rFonts w:ascii="Arial" w:eastAsiaTheme="minorHAnsi" w:hAnsi="Arial" w:cs="Arial"/>
          <w:sz w:val="24"/>
          <w:szCs w:val="24"/>
          <w:lang w:val="es-ES_tradnl"/>
        </w:rPr>
        <w:t xml:space="preserve"> of the induced cycle,</w:t>
      </w:r>
      <w:r w:rsidRPr="00D43057">
        <w:rPr>
          <w:rFonts w:ascii="Arial" w:eastAsiaTheme="minorHAnsi" w:hAnsi="Arial" w:cs="Arial"/>
          <w:sz w:val="24"/>
          <w:szCs w:val="24"/>
          <w:lang w:val="es-ES_tradnl"/>
        </w:rPr>
        <w:t xml:space="preserve"> in response to eCG</w:t>
      </w:r>
      <w:r w:rsidR="00580E7F" w:rsidRPr="00D43057">
        <w:rPr>
          <w:rFonts w:ascii="Arial" w:eastAsiaTheme="minorHAnsi" w:hAnsi="Arial" w:cs="Arial"/>
          <w:sz w:val="24"/>
          <w:szCs w:val="24"/>
          <w:lang w:val="es-ES_tradnl"/>
        </w:rPr>
        <w:t>. T</w:t>
      </w:r>
      <w:r w:rsidRPr="00D43057">
        <w:rPr>
          <w:rFonts w:ascii="Arial" w:eastAsiaTheme="minorHAnsi" w:hAnsi="Arial" w:cs="Arial"/>
          <w:sz w:val="24"/>
          <w:szCs w:val="24"/>
          <w:lang w:val="es-ES_tradnl"/>
        </w:rPr>
        <w:t xml:space="preserve">hese results are </w:t>
      </w:r>
      <w:r w:rsidR="00580E7F" w:rsidRPr="00D43057">
        <w:rPr>
          <w:rFonts w:ascii="Arial" w:eastAsiaTheme="minorHAnsi" w:hAnsi="Arial" w:cs="Arial"/>
          <w:sz w:val="24"/>
          <w:szCs w:val="24"/>
          <w:lang w:val="es-ES_tradnl"/>
        </w:rPr>
        <w:t xml:space="preserve">also </w:t>
      </w:r>
      <w:r w:rsidRPr="00D43057">
        <w:rPr>
          <w:rFonts w:ascii="Arial" w:eastAsiaTheme="minorHAnsi" w:hAnsi="Arial" w:cs="Arial"/>
          <w:sz w:val="24"/>
          <w:szCs w:val="24"/>
          <w:lang w:val="es-ES_tradnl"/>
        </w:rPr>
        <w:t xml:space="preserve">in agreement with some of the results previously </w:t>
      </w:r>
      <w:r w:rsidR="002F1EFA" w:rsidRPr="00D43057">
        <w:rPr>
          <w:rFonts w:ascii="Arial" w:eastAsiaTheme="minorHAnsi" w:hAnsi="Arial" w:cs="Arial"/>
          <w:sz w:val="24"/>
          <w:szCs w:val="24"/>
          <w:lang w:val="es-ES_tradnl"/>
        </w:rPr>
        <w:t xml:space="preserve">published </w:t>
      </w:r>
      <w:r w:rsidRPr="00D43057">
        <w:rPr>
          <w:rFonts w:ascii="Arial" w:eastAsiaTheme="minorHAnsi" w:hAnsi="Arial" w:cs="Arial"/>
          <w:sz w:val="24"/>
          <w:szCs w:val="24"/>
          <w:lang w:val="es-ES_tradnl"/>
        </w:rPr>
        <w:t xml:space="preserve">by others </w:t>
      </w:r>
      <w:r w:rsidR="00DC3CA5" w:rsidRPr="00FF2630">
        <w:rPr>
          <w:rFonts w:ascii="Arial" w:eastAsiaTheme="minorHAnsi" w:hAnsi="Arial" w:cs="Arial"/>
          <w:sz w:val="24"/>
          <w:szCs w:val="24"/>
          <w:lang w:val="es-ES_tradnl"/>
        </w:rPr>
        <w:t>(</w:t>
      </w:r>
      <w:r w:rsidR="00C9267B" w:rsidRPr="00FF2630">
        <w:rPr>
          <w:rFonts w:ascii="Arial" w:eastAsiaTheme="minorHAnsi" w:hAnsi="Arial" w:cs="Arial"/>
          <w:sz w:val="24"/>
          <w:szCs w:val="24"/>
          <w:lang w:val="es-ES_tradnl"/>
        </w:rPr>
        <w:t xml:space="preserve">Kandiel, et al., 2010; Bukar et </w:t>
      </w:r>
      <w:r w:rsidR="00DC3CA5" w:rsidRPr="00FF2630">
        <w:rPr>
          <w:rFonts w:ascii="Arial" w:eastAsiaTheme="minorHAnsi" w:hAnsi="Arial" w:cs="Arial"/>
          <w:sz w:val="24"/>
          <w:szCs w:val="24"/>
          <w:lang w:val="es-ES_tradnl"/>
        </w:rPr>
        <w:t>al., 2015</w:t>
      </w:r>
      <w:r w:rsidR="00694CF0" w:rsidRPr="00FF2630">
        <w:rPr>
          <w:rFonts w:ascii="Arial" w:eastAsiaTheme="minorHAnsi" w:hAnsi="Arial" w:cs="Arial"/>
          <w:sz w:val="24"/>
          <w:szCs w:val="24"/>
          <w:lang w:val="es-ES_tradnl"/>
        </w:rPr>
        <w:t xml:space="preserve">). </w:t>
      </w:r>
      <w:r w:rsidR="00B97134" w:rsidRPr="00FF2630">
        <w:rPr>
          <w:rFonts w:ascii="Arial" w:eastAsiaTheme="minorHAnsi" w:hAnsi="Arial" w:cs="Arial"/>
          <w:sz w:val="24"/>
          <w:szCs w:val="24"/>
          <w:lang w:val="es-ES_tradnl"/>
        </w:rPr>
        <w:t xml:space="preserve">Furthermore, </w:t>
      </w:r>
      <w:r w:rsidR="00580E7F" w:rsidRPr="00FF2630">
        <w:rPr>
          <w:rFonts w:ascii="Arial" w:eastAsiaTheme="minorHAnsi" w:hAnsi="Arial" w:cs="Arial"/>
          <w:sz w:val="24"/>
          <w:szCs w:val="24"/>
          <w:lang w:val="es-ES_tradnl"/>
        </w:rPr>
        <w:t xml:space="preserve">the features of the </w:t>
      </w:r>
      <w:r w:rsidR="00B97134" w:rsidRPr="00FF2630">
        <w:rPr>
          <w:rFonts w:ascii="Arial" w:eastAsiaTheme="minorHAnsi" w:hAnsi="Arial" w:cs="Arial"/>
          <w:sz w:val="24"/>
          <w:szCs w:val="24"/>
          <w:lang w:val="es-ES_tradnl"/>
        </w:rPr>
        <w:t>follicular populations are somehow preserved</w:t>
      </w:r>
      <w:r w:rsidR="00580E7F" w:rsidRPr="00FF2630">
        <w:rPr>
          <w:rFonts w:ascii="Arial" w:eastAsiaTheme="minorHAnsi" w:hAnsi="Arial" w:cs="Arial"/>
          <w:sz w:val="24"/>
          <w:szCs w:val="24"/>
          <w:lang w:val="es-ES_tradnl"/>
        </w:rPr>
        <w:t xml:space="preserve"> in the goat</w:t>
      </w:r>
      <w:r w:rsidR="00B97134" w:rsidRPr="00FF2630">
        <w:rPr>
          <w:rFonts w:ascii="Arial" w:eastAsiaTheme="minorHAnsi" w:hAnsi="Arial" w:cs="Arial"/>
          <w:sz w:val="24"/>
          <w:szCs w:val="24"/>
          <w:lang w:val="es-ES_tradnl"/>
        </w:rPr>
        <w:t xml:space="preserve"> during</w:t>
      </w:r>
      <w:r w:rsidR="00580E7F" w:rsidRPr="00FF2630">
        <w:rPr>
          <w:rFonts w:ascii="Arial" w:eastAsiaTheme="minorHAnsi" w:hAnsi="Arial" w:cs="Arial"/>
          <w:sz w:val="24"/>
          <w:szCs w:val="24"/>
          <w:lang w:val="es-ES_tradnl"/>
        </w:rPr>
        <w:t xml:space="preserve"> different physiological status, </w:t>
      </w:r>
      <w:r w:rsidR="00B97134" w:rsidRPr="00FF2630">
        <w:rPr>
          <w:rFonts w:ascii="Arial" w:eastAsiaTheme="minorHAnsi" w:hAnsi="Arial" w:cs="Arial"/>
          <w:sz w:val="24"/>
          <w:szCs w:val="24"/>
          <w:lang w:val="es-ES_tradnl"/>
        </w:rPr>
        <w:t>as reported by Muratza et al. (2019) and Nogueira et al. (2015)</w:t>
      </w:r>
      <w:r w:rsidR="00050181" w:rsidRPr="00FF2630">
        <w:rPr>
          <w:rFonts w:ascii="Arial" w:eastAsiaTheme="minorHAnsi" w:hAnsi="Arial" w:cs="Arial"/>
          <w:sz w:val="24"/>
          <w:szCs w:val="24"/>
          <w:lang w:val="es-ES_tradnl"/>
        </w:rPr>
        <w:t>, during the estrous cycle or during the early stage of gestation as reported by Kandiel et al</w:t>
      </w:r>
      <w:r w:rsidR="00580E7F" w:rsidRPr="00FF2630">
        <w:rPr>
          <w:rFonts w:ascii="Arial" w:eastAsiaTheme="minorHAnsi" w:hAnsi="Arial" w:cs="Arial"/>
          <w:sz w:val="24"/>
          <w:szCs w:val="24"/>
          <w:lang w:val="es-ES_tradnl"/>
        </w:rPr>
        <w:t>.</w:t>
      </w:r>
      <w:r w:rsidR="00050181" w:rsidRPr="00FF2630">
        <w:rPr>
          <w:rFonts w:ascii="Arial" w:eastAsiaTheme="minorHAnsi" w:hAnsi="Arial" w:cs="Arial"/>
          <w:sz w:val="24"/>
          <w:szCs w:val="24"/>
          <w:lang w:val="es-ES_tradnl"/>
        </w:rPr>
        <w:t xml:space="preserve"> (2010).</w:t>
      </w:r>
    </w:p>
    <w:p w:rsidR="00697B0B" w:rsidRPr="00FF2630" w:rsidRDefault="00E72B5F" w:rsidP="0029076D">
      <w:pPr>
        <w:snapToGrid w:val="0"/>
        <w:spacing w:after="0" w:line="480" w:lineRule="auto"/>
        <w:ind w:firstLine="567"/>
        <w:jc w:val="both"/>
        <w:rPr>
          <w:rFonts w:ascii="Arial" w:eastAsiaTheme="minorHAnsi" w:hAnsi="Arial" w:cs="Arial"/>
          <w:sz w:val="24"/>
          <w:szCs w:val="24"/>
          <w:lang w:val="es-ES_tradnl"/>
        </w:rPr>
      </w:pPr>
      <w:r w:rsidRPr="00FF2630">
        <w:rPr>
          <w:rFonts w:ascii="Arial" w:eastAsiaTheme="minorHAnsi" w:hAnsi="Arial" w:cs="Arial"/>
          <w:sz w:val="24"/>
          <w:szCs w:val="24"/>
          <w:lang w:val="es-ES_tradnl"/>
        </w:rPr>
        <w:t xml:space="preserve">In </w:t>
      </w:r>
      <w:r w:rsidR="00C91E3F">
        <w:rPr>
          <w:rFonts w:ascii="Arial" w:eastAsiaTheme="minorHAnsi" w:hAnsi="Arial" w:cs="Arial"/>
          <w:sz w:val="24"/>
          <w:szCs w:val="24"/>
          <w:lang w:val="es-ES_tradnl"/>
        </w:rPr>
        <w:t>study 2</w:t>
      </w:r>
      <w:r w:rsidRPr="00FF2630">
        <w:rPr>
          <w:rFonts w:ascii="Arial" w:eastAsiaTheme="minorHAnsi" w:hAnsi="Arial" w:cs="Arial"/>
          <w:sz w:val="24"/>
          <w:szCs w:val="24"/>
          <w:lang w:val="es-ES_tradnl"/>
        </w:rPr>
        <w:t>, eCG affected follicular growth, as also observed by Uribe et al. (2010</w:t>
      </w:r>
      <w:r w:rsidR="00E12018" w:rsidRPr="00FF2630">
        <w:rPr>
          <w:rFonts w:ascii="Arial" w:eastAsiaTheme="minorHAnsi" w:hAnsi="Arial" w:cs="Arial"/>
          <w:sz w:val="24"/>
          <w:szCs w:val="24"/>
          <w:lang w:val="es-ES_tradnl"/>
        </w:rPr>
        <w:t>a</w:t>
      </w:r>
      <w:r w:rsidR="00A529FA">
        <w:rPr>
          <w:rFonts w:ascii="Arial" w:eastAsiaTheme="minorHAnsi" w:hAnsi="Arial" w:cs="Arial"/>
          <w:sz w:val="24"/>
          <w:szCs w:val="24"/>
          <w:lang w:val="es-ES_tradnl"/>
        </w:rPr>
        <w:t>),</w:t>
      </w:r>
      <w:r w:rsidRPr="00FF2630">
        <w:rPr>
          <w:rFonts w:ascii="Arial" w:eastAsiaTheme="minorHAnsi" w:hAnsi="Arial" w:cs="Arial"/>
          <w:sz w:val="24"/>
          <w:szCs w:val="24"/>
          <w:lang w:val="es-ES_tradnl"/>
        </w:rPr>
        <w:t xml:space="preserve"> these researchers observed effects on the size of the dominant follicle, effect that persisted until the Graafian follicle stage, using similiar protocols. </w:t>
      </w:r>
      <w:r w:rsidR="00C10BA5" w:rsidRPr="00FF2630">
        <w:rPr>
          <w:rFonts w:ascii="Arial" w:eastAsiaTheme="minorHAnsi" w:hAnsi="Arial" w:cs="Arial"/>
          <w:sz w:val="24"/>
          <w:szCs w:val="24"/>
          <w:lang w:val="es-ES_tradnl"/>
        </w:rPr>
        <w:t>Murtaza et al. (2019) reported dominant follicle sizes varying from 6 to 8 mm in goats</w:t>
      </w:r>
      <w:r w:rsidR="00A97A55" w:rsidRPr="00FF2630">
        <w:rPr>
          <w:rFonts w:ascii="Arial" w:eastAsiaTheme="minorHAnsi" w:hAnsi="Arial" w:cs="Arial"/>
          <w:sz w:val="24"/>
          <w:szCs w:val="24"/>
          <w:lang w:val="es-ES_tradnl"/>
        </w:rPr>
        <w:t xml:space="preserve"> with 3 or 4 folllicular waves, </w:t>
      </w:r>
      <w:r w:rsidR="00C10BA5" w:rsidRPr="00FF2630">
        <w:rPr>
          <w:rFonts w:ascii="Arial" w:eastAsiaTheme="minorHAnsi" w:hAnsi="Arial" w:cs="Arial"/>
          <w:sz w:val="24"/>
          <w:szCs w:val="24"/>
          <w:lang w:val="es-ES_tradnl"/>
        </w:rPr>
        <w:t>during the estrous cycle</w:t>
      </w:r>
      <w:r w:rsidR="00A97A55" w:rsidRPr="00FF2630">
        <w:rPr>
          <w:rFonts w:ascii="Arial" w:eastAsiaTheme="minorHAnsi" w:hAnsi="Arial" w:cs="Arial"/>
          <w:sz w:val="24"/>
          <w:szCs w:val="24"/>
          <w:lang w:val="es-ES_tradnl"/>
        </w:rPr>
        <w:t>; results that are similar (6.7 to 7.8 mm) to those reported by Nogueira et al. (2015)</w:t>
      </w:r>
      <w:r w:rsidR="004C7673" w:rsidRPr="00FF2630">
        <w:rPr>
          <w:rFonts w:ascii="Arial" w:eastAsiaTheme="minorHAnsi" w:hAnsi="Arial" w:cs="Arial"/>
          <w:sz w:val="24"/>
          <w:szCs w:val="24"/>
          <w:lang w:val="es-ES_tradnl"/>
        </w:rPr>
        <w:t xml:space="preserve">; similar results also prevail </w:t>
      </w:r>
      <w:r w:rsidR="005A3536">
        <w:rPr>
          <w:rFonts w:ascii="Arial" w:eastAsiaTheme="minorHAnsi" w:hAnsi="Arial" w:cs="Arial"/>
          <w:sz w:val="24"/>
          <w:szCs w:val="24"/>
          <w:lang w:val="es-ES_tradnl"/>
        </w:rPr>
        <w:t xml:space="preserve">by </w:t>
      </w:r>
      <w:r w:rsidR="00B4633F" w:rsidRPr="00FF2630">
        <w:rPr>
          <w:rFonts w:ascii="Arial" w:eastAsiaTheme="minorHAnsi" w:hAnsi="Arial" w:cs="Arial"/>
          <w:sz w:val="24"/>
          <w:szCs w:val="24"/>
          <w:lang w:val="es-ES_tradnl"/>
        </w:rPr>
        <w:t>35 days</w:t>
      </w:r>
      <w:r w:rsidR="005A3536">
        <w:rPr>
          <w:rFonts w:ascii="Arial" w:eastAsiaTheme="minorHAnsi" w:hAnsi="Arial" w:cs="Arial"/>
          <w:sz w:val="24"/>
          <w:szCs w:val="24"/>
          <w:lang w:val="es-ES_tradnl"/>
        </w:rPr>
        <w:t xml:space="preserve"> of</w:t>
      </w:r>
      <w:r w:rsidR="004C7673" w:rsidRPr="00FF2630">
        <w:rPr>
          <w:rFonts w:ascii="Arial" w:eastAsiaTheme="minorHAnsi" w:hAnsi="Arial" w:cs="Arial"/>
          <w:sz w:val="24"/>
          <w:szCs w:val="24"/>
          <w:lang w:val="es-ES_tradnl"/>
        </w:rPr>
        <w:t xml:space="preserve"> pregnancy (K</w:t>
      </w:r>
      <w:r w:rsidR="00C9267B" w:rsidRPr="00FF2630">
        <w:rPr>
          <w:rFonts w:ascii="Arial" w:eastAsiaTheme="minorHAnsi" w:hAnsi="Arial" w:cs="Arial"/>
          <w:sz w:val="24"/>
          <w:szCs w:val="24"/>
          <w:lang w:val="es-ES_tradnl"/>
        </w:rPr>
        <w:t>andiel</w:t>
      </w:r>
      <w:r w:rsidR="004C7673" w:rsidRPr="00FF2630">
        <w:rPr>
          <w:rFonts w:ascii="Arial" w:eastAsiaTheme="minorHAnsi" w:hAnsi="Arial" w:cs="Arial"/>
          <w:sz w:val="24"/>
          <w:szCs w:val="24"/>
          <w:lang w:val="es-ES_tradnl"/>
        </w:rPr>
        <w:t xml:space="preserve"> et al., 2012)</w:t>
      </w:r>
      <w:r w:rsidR="00C10BA5" w:rsidRPr="00FF2630">
        <w:rPr>
          <w:rFonts w:ascii="Arial" w:eastAsiaTheme="minorHAnsi" w:hAnsi="Arial" w:cs="Arial"/>
          <w:sz w:val="24"/>
          <w:szCs w:val="24"/>
          <w:lang w:val="es-ES_tradnl"/>
        </w:rPr>
        <w:t xml:space="preserve">. </w:t>
      </w:r>
      <w:r w:rsidR="00B4633F" w:rsidRPr="00FF2630">
        <w:rPr>
          <w:rFonts w:ascii="Arial" w:eastAsiaTheme="minorHAnsi" w:hAnsi="Arial" w:cs="Arial"/>
          <w:sz w:val="24"/>
          <w:szCs w:val="24"/>
          <w:lang w:val="es-ES_tradnl"/>
        </w:rPr>
        <w:t>T</w:t>
      </w:r>
      <w:r w:rsidRPr="00FF2630">
        <w:rPr>
          <w:rFonts w:ascii="Arial" w:eastAsiaTheme="minorHAnsi" w:hAnsi="Arial" w:cs="Arial"/>
          <w:sz w:val="24"/>
          <w:szCs w:val="24"/>
          <w:lang w:val="es-ES_tradnl"/>
        </w:rPr>
        <w:t>he</w:t>
      </w:r>
      <w:r w:rsidRPr="00D43057">
        <w:rPr>
          <w:rFonts w:ascii="Arial" w:eastAsiaTheme="minorHAnsi" w:hAnsi="Arial" w:cs="Arial"/>
          <w:sz w:val="24"/>
          <w:szCs w:val="24"/>
          <w:lang w:val="es-ES_tradnl"/>
        </w:rPr>
        <w:t xml:space="preserve"> </w:t>
      </w:r>
      <w:r w:rsidR="00B4633F" w:rsidRPr="00D43057">
        <w:rPr>
          <w:rFonts w:ascii="Arial" w:eastAsiaTheme="minorHAnsi" w:hAnsi="Arial" w:cs="Arial"/>
          <w:sz w:val="24"/>
          <w:szCs w:val="24"/>
          <w:lang w:val="es-ES_tradnl"/>
        </w:rPr>
        <w:t xml:space="preserve">SI/EO </w:t>
      </w:r>
      <w:r w:rsidRPr="00D43057">
        <w:rPr>
          <w:rFonts w:ascii="Arial" w:eastAsiaTheme="minorHAnsi" w:hAnsi="Arial" w:cs="Arial"/>
          <w:sz w:val="24"/>
          <w:szCs w:val="24"/>
          <w:lang w:val="es-ES_tradnl"/>
        </w:rPr>
        <w:t>protocols also influence follicle development and growth, a double PGF2α injection does not modify the features of the follicular waves (1, 2 or three waves), compared to the waves of the natural estrous cycle in ewes (</w:t>
      </w:r>
      <w:r w:rsidR="00C9267B" w:rsidRPr="00FF2630">
        <w:rPr>
          <w:rFonts w:ascii="Arial" w:eastAsiaTheme="minorHAnsi" w:hAnsi="Arial" w:cs="Arial"/>
          <w:sz w:val="24"/>
          <w:szCs w:val="24"/>
          <w:lang w:val="es-ES_tradnl"/>
        </w:rPr>
        <w:t xml:space="preserve">Abecia </w:t>
      </w:r>
      <w:r w:rsidR="00DF5BEC" w:rsidRPr="00FF2630">
        <w:rPr>
          <w:rFonts w:ascii="Arial" w:eastAsiaTheme="minorHAnsi" w:hAnsi="Arial" w:cs="Arial"/>
          <w:sz w:val="24"/>
          <w:szCs w:val="24"/>
          <w:lang w:val="es-ES_tradnl"/>
        </w:rPr>
        <w:t xml:space="preserve">et al., </w:t>
      </w:r>
      <w:r w:rsidR="00C10BA5" w:rsidRPr="00FF2630">
        <w:rPr>
          <w:rFonts w:ascii="Arial" w:eastAsiaTheme="minorHAnsi" w:hAnsi="Arial" w:cs="Arial"/>
          <w:sz w:val="24"/>
          <w:szCs w:val="24"/>
          <w:lang w:val="es-ES_tradnl"/>
        </w:rPr>
        <w:t>2012</w:t>
      </w:r>
      <w:r w:rsidR="00C91E3F">
        <w:rPr>
          <w:rFonts w:ascii="Arial" w:eastAsiaTheme="minorHAnsi" w:hAnsi="Arial" w:cs="Arial"/>
          <w:sz w:val="24"/>
          <w:szCs w:val="24"/>
          <w:lang w:val="es-ES_tradnl"/>
        </w:rPr>
        <w:t>;</w:t>
      </w:r>
      <w:r w:rsidR="00C91E3F" w:rsidRPr="00C91E3F">
        <w:rPr>
          <w:rFonts w:ascii="Arial" w:eastAsiaTheme="minorHAnsi" w:hAnsi="Arial" w:cs="Arial"/>
          <w:sz w:val="24"/>
          <w:szCs w:val="24"/>
          <w:lang w:val="es-ES_tradnl"/>
        </w:rPr>
        <w:t xml:space="preserve"> </w:t>
      </w:r>
      <w:r w:rsidR="00C91E3F" w:rsidRPr="00FF2630">
        <w:rPr>
          <w:rFonts w:ascii="Arial" w:eastAsiaTheme="minorHAnsi" w:hAnsi="Arial" w:cs="Arial"/>
          <w:sz w:val="24"/>
          <w:szCs w:val="24"/>
          <w:lang w:val="es-ES_tradnl"/>
        </w:rPr>
        <w:t>Uribe et al., 2010</w:t>
      </w:r>
      <w:r w:rsidR="00C91E3F">
        <w:rPr>
          <w:rFonts w:ascii="Arial" w:eastAsiaTheme="minorHAnsi" w:hAnsi="Arial" w:cs="Arial"/>
          <w:sz w:val="24"/>
          <w:szCs w:val="24"/>
          <w:lang w:val="es-ES_tradnl"/>
        </w:rPr>
        <w:t>a</w:t>
      </w:r>
      <w:r w:rsidRPr="00FF2630">
        <w:rPr>
          <w:rFonts w:ascii="Arial" w:eastAsiaTheme="minorHAnsi" w:hAnsi="Arial" w:cs="Arial"/>
          <w:sz w:val="24"/>
          <w:szCs w:val="24"/>
          <w:lang w:val="es-ES_tradnl"/>
        </w:rPr>
        <w:t>).</w:t>
      </w:r>
    </w:p>
    <w:p w:rsidR="00D43057" w:rsidRPr="00FF2630" w:rsidRDefault="00D43057" w:rsidP="00D43057">
      <w:pPr>
        <w:snapToGrid w:val="0"/>
        <w:spacing w:after="0" w:line="480" w:lineRule="auto"/>
        <w:ind w:firstLine="567"/>
        <w:jc w:val="both"/>
        <w:rPr>
          <w:rFonts w:ascii="Arial" w:eastAsia="Times New Roman" w:hAnsi="Arial" w:cs="Arial"/>
          <w:bCs/>
          <w:kern w:val="32"/>
          <w:sz w:val="24"/>
          <w:szCs w:val="24"/>
          <w:lang w:val="es-ES_tradnl" w:eastAsia="es-ES"/>
        </w:rPr>
      </w:pPr>
      <w:r w:rsidRPr="00FF2630">
        <w:rPr>
          <w:rFonts w:ascii="Arial" w:eastAsia="Times New Roman" w:hAnsi="Arial" w:cs="Arial"/>
          <w:bCs/>
          <w:kern w:val="32"/>
          <w:sz w:val="24"/>
          <w:szCs w:val="24"/>
          <w:lang w:val="es-ES_tradnl" w:eastAsia="es-ES"/>
        </w:rPr>
        <w:lastRenderedPageBreak/>
        <w:t>An eCG threshold response exists for ovulation to increase, perhaps, beyond the natural OR, this threshold seems to be around the 200 IU dose, lower doses fail to increase OR, as suggested by these results; besides, there is also a wide range of variation in response to greater eCG doses; Freitas et al. (1997) and Mohammadi et al. (2010) reported values for OR of 1.8 and Murtaza et al. (2019) reported 1.6, compared to the one observed in this report (2</w:t>
      </w:r>
      <w:r w:rsidR="00130369">
        <w:rPr>
          <w:rFonts w:ascii="Arial" w:eastAsia="Times New Roman" w:hAnsi="Arial" w:cs="Arial"/>
          <w:bCs/>
          <w:kern w:val="32"/>
          <w:sz w:val="24"/>
          <w:szCs w:val="24"/>
          <w:lang w:val="es-ES_tradnl" w:eastAsia="es-ES"/>
        </w:rPr>
        <w:t>.87 ovulations), using 400 IU (r</w:t>
      </w:r>
      <w:r w:rsidRPr="00FF2630">
        <w:rPr>
          <w:rFonts w:ascii="Arial" w:eastAsia="Times New Roman" w:hAnsi="Arial" w:cs="Arial"/>
          <w:bCs/>
          <w:kern w:val="32"/>
          <w:sz w:val="24"/>
          <w:szCs w:val="24"/>
          <w:lang w:val="es-ES_tradnl" w:eastAsia="es-ES"/>
        </w:rPr>
        <w:t>ange from 1.89 to 2.87 ovulations for all doses).</w:t>
      </w:r>
    </w:p>
    <w:p w:rsidR="00C33B54" w:rsidRPr="00FF2630" w:rsidRDefault="00D66ACF" w:rsidP="00096A94">
      <w:pPr>
        <w:snapToGrid w:val="0"/>
        <w:spacing w:after="0" w:line="480" w:lineRule="auto"/>
        <w:ind w:firstLine="567"/>
        <w:jc w:val="both"/>
        <w:rPr>
          <w:rFonts w:ascii="Arial" w:eastAsiaTheme="minorHAnsi" w:hAnsi="Arial" w:cs="Arial"/>
          <w:sz w:val="24"/>
          <w:szCs w:val="24"/>
          <w:lang w:val="es-ES_tradnl"/>
        </w:rPr>
      </w:pPr>
      <w:bookmarkStart w:id="12" w:name="_Toc95925236"/>
      <w:bookmarkStart w:id="13" w:name="_Toc95925544"/>
      <w:bookmarkStart w:id="14" w:name="_Toc95926099"/>
      <w:bookmarkStart w:id="15" w:name="_Toc96846395"/>
      <w:bookmarkStart w:id="16" w:name="_Toc96847255"/>
      <w:bookmarkEnd w:id="1"/>
      <w:bookmarkEnd w:id="2"/>
      <w:bookmarkEnd w:id="3"/>
      <w:bookmarkEnd w:id="4"/>
      <w:bookmarkEnd w:id="5"/>
      <w:bookmarkEnd w:id="6"/>
      <w:bookmarkEnd w:id="7"/>
      <w:bookmarkEnd w:id="8"/>
      <w:bookmarkEnd w:id="9"/>
      <w:bookmarkEnd w:id="10"/>
      <w:bookmarkEnd w:id="11"/>
      <w:r w:rsidRPr="00D43057">
        <w:rPr>
          <w:rFonts w:ascii="Arial" w:eastAsiaTheme="minorHAnsi" w:hAnsi="Arial" w:cs="Arial"/>
          <w:sz w:val="24"/>
          <w:szCs w:val="24"/>
          <w:lang w:val="es-ES_tradnl"/>
        </w:rPr>
        <w:t xml:space="preserve">The eCG therapy also affects follicle diameter and shortens the interval </w:t>
      </w:r>
      <w:r w:rsidR="00C65590" w:rsidRPr="00D43057">
        <w:rPr>
          <w:rFonts w:ascii="Arial" w:eastAsiaTheme="minorHAnsi" w:hAnsi="Arial" w:cs="Arial"/>
          <w:sz w:val="24"/>
          <w:szCs w:val="24"/>
          <w:lang w:val="es-ES_tradnl"/>
        </w:rPr>
        <w:t xml:space="preserve">from withdrawal of progesterone treatment </w:t>
      </w:r>
      <w:r w:rsidRPr="00D43057">
        <w:rPr>
          <w:rFonts w:ascii="Arial" w:eastAsiaTheme="minorHAnsi" w:hAnsi="Arial" w:cs="Arial"/>
          <w:sz w:val="24"/>
          <w:szCs w:val="24"/>
          <w:lang w:val="es-ES_tradnl"/>
        </w:rPr>
        <w:t>to ovulation</w:t>
      </w:r>
      <w:r w:rsidR="00E93E3B" w:rsidRPr="00D43057">
        <w:rPr>
          <w:rFonts w:ascii="Arial" w:eastAsiaTheme="minorHAnsi" w:hAnsi="Arial" w:cs="Arial"/>
          <w:sz w:val="24"/>
          <w:szCs w:val="24"/>
          <w:lang w:val="es-ES_tradnl"/>
        </w:rPr>
        <w:t>, in a way t</w:t>
      </w:r>
      <w:r w:rsidR="00C65590" w:rsidRPr="00D43057">
        <w:rPr>
          <w:rFonts w:ascii="Arial" w:eastAsiaTheme="minorHAnsi" w:hAnsi="Arial" w:cs="Arial"/>
          <w:sz w:val="24"/>
          <w:szCs w:val="24"/>
          <w:lang w:val="es-ES_tradnl"/>
        </w:rPr>
        <w:t>hat</w:t>
      </w:r>
      <w:r w:rsidR="00494E2F" w:rsidRPr="00D43057">
        <w:rPr>
          <w:rFonts w:ascii="Arial" w:eastAsiaTheme="minorHAnsi" w:hAnsi="Arial" w:cs="Arial"/>
          <w:sz w:val="24"/>
          <w:szCs w:val="24"/>
          <w:lang w:val="es-ES_tradnl"/>
        </w:rPr>
        <w:t xml:space="preserve"> i</w:t>
      </w:r>
      <w:r w:rsidR="00E93E3B" w:rsidRPr="00D43057">
        <w:rPr>
          <w:rFonts w:ascii="Arial" w:eastAsiaTheme="minorHAnsi" w:hAnsi="Arial" w:cs="Arial"/>
          <w:sz w:val="24"/>
          <w:szCs w:val="24"/>
          <w:lang w:val="es-ES_tradnl"/>
        </w:rPr>
        <w:t xml:space="preserve">t </w:t>
      </w:r>
      <w:r w:rsidR="00C65590" w:rsidRPr="00D43057">
        <w:rPr>
          <w:rFonts w:ascii="Arial" w:eastAsiaTheme="minorHAnsi" w:hAnsi="Arial" w:cs="Arial"/>
          <w:sz w:val="24"/>
          <w:szCs w:val="24"/>
          <w:lang w:val="es-ES_tradnl"/>
        </w:rPr>
        <w:t xml:space="preserve">indirectly </w:t>
      </w:r>
      <w:r w:rsidR="00494E2F" w:rsidRPr="00D43057">
        <w:rPr>
          <w:rFonts w:ascii="Arial" w:eastAsiaTheme="minorHAnsi" w:hAnsi="Arial" w:cs="Arial"/>
          <w:sz w:val="24"/>
          <w:szCs w:val="24"/>
          <w:lang w:val="es-ES_tradnl"/>
        </w:rPr>
        <w:t>reinforce</w:t>
      </w:r>
      <w:r w:rsidR="00E93E3B" w:rsidRPr="00D43057">
        <w:rPr>
          <w:rFonts w:ascii="Arial" w:eastAsiaTheme="minorHAnsi" w:hAnsi="Arial" w:cs="Arial"/>
          <w:sz w:val="24"/>
          <w:szCs w:val="24"/>
          <w:lang w:val="es-ES_tradnl"/>
        </w:rPr>
        <w:t>s</w:t>
      </w:r>
      <w:r w:rsidR="00494E2F" w:rsidRPr="00D43057">
        <w:rPr>
          <w:rFonts w:ascii="Arial" w:eastAsiaTheme="minorHAnsi" w:hAnsi="Arial" w:cs="Arial"/>
          <w:sz w:val="24"/>
          <w:szCs w:val="24"/>
          <w:lang w:val="es-ES_tradnl"/>
        </w:rPr>
        <w:t xml:space="preserve"> </w:t>
      </w:r>
      <w:r w:rsidR="00C65590" w:rsidRPr="00D43057">
        <w:rPr>
          <w:rFonts w:ascii="Arial" w:eastAsiaTheme="minorHAnsi" w:hAnsi="Arial" w:cs="Arial"/>
          <w:sz w:val="24"/>
          <w:szCs w:val="24"/>
          <w:lang w:val="es-ES_tradnl"/>
        </w:rPr>
        <w:t>the LH preovulatory peak, probably by means of an increase in estr</w:t>
      </w:r>
      <w:r w:rsidR="002F1EFA" w:rsidRPr="00D43057">
        <w:rPr>
          <w:rFonts w:ascii="Arial" w:eastAsiaTheme="minorHAnsi" w:hAnsi="Arial" w:cs="Arial"/>
          <w:sz w:val="24"/>
          <w:szCs w:val="24"/>
          <w:lang w:val="es-ES_tradnl"/>
        </w:rPr>
        <w:t>adiol</w:t>
      </w:r>
      <w:r w:rsidR="00C65590" w:rsidRPr="00D43057">
        <w:rPr>
          <w:rFonts w:ascii="Arial" w:eastAsiaTheme="minorHAnsi" w:hAnsi="Arial" w:cs="Arial"/>
          <w:sz w:val="24"/>
          <w:szCs w:val="24"/>
          <w:lang w:val="es-ES_tradnl"/>
        </w:rPr>
        <w:t xml:space="preserve"> synthesis and secretion by the growing follicle; in consecuence, estr</w:t>
      </w:r>
      <w:r w:rsidR="002F1EFA" w:rsidRPr="00D43057">
        <w:rPr>
          <w:rFonts w:ascii="Arial" w:eastAsiaTheme="minorHAnsi" w:hAnsi="Arial" w:cs="Arial"/>
          <w:sz w:val="24"/>
          <w:szCs w:val="24"/>
          <w:lang w:val="es-ES_tradnl"/>
        </w:rPr>
        <w:t>adiol</w:t>
      </w:r>
      <w:r w:rsidR="00C65590" w:rsidRPr="00D43057">
        <w:rPr>
          <w:rFonts w:ascii="Arial" w:eastAsiaTheme="minorHAnsi" w:hAnsi="Arial" w:cs="Arial"/>
          <w:sz w:val="24"/>
          <w:szCs w:val="24"/>
          <w:lang w:val="es-ES_tradnl"/>
        </w:rPr>
        <w:t xml:space="preserve"> concomitantly with endogenous GnRH cause a</w:t>
      </w:r>
      <w:r w:rsidR="00FF68A9" w:rsidRPr="00D43057">
        <w:rPr>
          <w:rFonts w:ascii="Arial" w:eastAsiaTheme="minorHAnsi" w:hAnsi="Arial" w:cs="Arial"/>
          <w:sz w:val="24"/>
          <w:szCs w:val="24"/>
          <w:lang w:val="es-ES_tradnl"/>
        </w:rPr>
        <w:t xml:space="preserve"> stronger</w:t>
      </w:r>
      <w:r w:rsidR="00C65590" w:rsidRPr="00D43057">
        <w:rPr>
          <w:rFonts w:ascii="Arial" w:eastAsiaTheme="minorHAnsi" w:hAnsi="Arial" w:cs="Arial"/>
          <w:sz w:val="24"/>
          <w:szCs w:val="24"/>
          <w:lang w:val="es-ES_tradnl"/>
        </w:rPr>
        <w:t xml:space="preserve"> positive feedback</w:t>
      </w:r>
      <w:r w:rsidR="00FF68A9" w:rsidRPr="00D43057">
        <w:rPr>
          <w:rFonts w:ascii="Arial" w:eastAsiaTheme="minorHAnsi" w:hAnsi="Arial" w:cs="Arial"/>
          <w:sz w:val="24"/>
          <w:szCs w:val="24"/>
          <w:lang w:val="es-ES_tradnl"/>
        </w:rPr>
        <w:t xml:space="preserve"> effect</w:t>
      </w:r>
      <w:r w:rsidR="00C65590" w:rsidRPr="00D43057">
        <w:rPr>
          <w:rFonts w:ascii="Arial" w:eastAsiaTheme="minorHAnsi" w:hAnsi="Arial" w:cs="Arial"/>
          <w:sz w:val="24"/>
          <w:szCs w:val="24"/>
          <w:lang w:val="es-ES_tradnl"/>
        </w:rPr>
        <w:t xml:space="preserve"> on the </w:t>
      </w:r>
      <w:r w:rsidR="00494E2F" w:rsidRPr="00D43057">
        <w:rPr>
          <w:rFonts w:ascii="Arial" w:eastAsiaTheme="minorHAnsi" w:hAnsi="Arial" w:cs="Arial"/>
          <w:sz w:val="24"/>
          <w:szCs w:val="24"/>
          <w:lang w:val="es-ES_tradnl"/>
        </w:rPr>
        <w:t>HHG</w:t>
      </w:r>
      <w:r w:rsidR="00C65590" w:rsidRPr="00D43057">
        <w:rPr>
          <w:rFonts w:ascii="Arial" w:eastAsiaTheme="minorHAnsi" w:hAnsi="Arial" w:cs="Arial"/>
          <w:sz w:val="24"/>
          <w:szCs w:val="24"/>
          <w:lang w:val="es-ES_tradnl"/>
        </w:rPr>
        <w:t xml:space="preserve"> axis</w:t>
      </w:r>
      <w:r w:rsidR="00FF68A9" w:rsidRPr="00D43057">
        <w:rPr>
          <w:rFonts w:ascii="Arial" w:eastAsiaTheme="minorHAnsi" w:hAnsi="Arial" w:cs="Arial"/>
          <w:sz w:val="24"/>
          <w:szCs w:val="24"/>
          <w:lang w:val="es-ES_tradnl"/>
        </w:rPr>
        <w:t xml:space="preserve"> to sooner induce the LH peak and thus shortening the interval</w:t>
      </w:r>
      <w:r w:rsidR="002F1EFA" w:rsidRPr="00D43057">
        <w:rPr>
          <w:rFonts w:ascii="Arial" w:eastAsiaTheme="minorHAnsi" w:hAnsi="Arial" w:cs="Arial"/>
          <w:sz w:val="24"/>
          <w:szCs w:val="24"/>
          <w:lang w:val="es-ES_tradnl"/>
        </w:rPr>
        <w:t xml:space="preserve"> </w:t>
      </w:r>
      <w:r w:rsidR="00FF68A9" w:rsidRPr="00D43057">
        <w:rPr>
          <w:rFonts w:ascii="Arial" w:eastAsiaTheme="minorHAnsi" w:hAnsi="Arial" w:cs="Arial"/>
          <w:sz w:val="24"/>
          <w:szCs w:val="24"/>
          <w:lang w:val="es-ES_tradnl"/>
        </w:rPr>
        <w:t>to ovulation</w:t>
      </w:r>
      <w:r w:rsidR="00ED5DAD" w:rsidRPr="00D43057">
        <w:rPr>
          <w:rFonts w:ascii="Arial" w:eastAsiaTheme="minorHAnsi" w:hAnsi="Arial" w:cs="Arial"/>
          <w:sz w:val="24"/>
          <w:szCs w:val="24"/>
          <w:lang w:val="es-ES_tradnl"/>
        </w:rPr>
        <w:t xml:space="preserve"> </w:t>
      </w:r>
      <w:r w:rsidR="00FF68A9" w:rsidRPr="00D43057">
        <w:rPr>
          <w:rFonts w:ascii="Arial" w:eastAsiaTheme="minorHAnsi" w:hAnsi="Arial" w:cs="Arial"/>
          <w:sz w:val="24"/>
          <w:szCs w:val="24"/>
          <w:lang w:val="es-ES_tradnl"/>
        </w:rPr>
        <w:t>(</w:t>
      </w:r>
      <w:r w:rsidR="00B12AF7" w:rsidRPr="00D43057">
        <w:rPr>
          <w:rFonts w:ascii="Arial" w:eastAsiaTheme="minorHAnsi" w:hAnsi="Arial" w:cs="Arial"/>
          <w:sz w:val="24"/>
          <w:szCs w:val="24"/>
          <w:lang w:val="es-ES_tradnl"/>
        </w:rPr>
        <w:t>G</w:t>
      </w:r>
      <w:r w:rsidR="00E93E3B" w:rsidRPr="00D43057">
        <w:rPr>
          <w:rFonts w:ascii="Arial" w:eastAsiaTheme="minorHAnsi" w:hAnsi="Arial" w:cs="Arial"/>
          <w:sz w:val="24"/>
          <w:szCs w:val="24"/>
          <w:lang w:val="es-ES_tradnl"/>
        </w:rPr>
        <w:t>oodman and</w:t>
      </w:r>
      <w:r w:rsidR="00ED5DAD" w:rsidRPr="00D43057">
        <w:rPr>
          <w:rFonts w:ascii="Arial" w:eastAsiaTheme="minorHAnsi" w:hAnsi="Arial" w:cs="Arial"/>
          <w:sz w:val="24"/>
          <w:szCs w:val="24"/>
          <w:lang w:val="es-ES_tradnl"/>
        </w:rPr>
        <w:t xml:space="preserve"> </w:t>
      </w:r>
      <w:r w:rsidR="00E93E3B" w:rsidRPr="00D43057">
        <w:rPr>
          <w:rFonts w:ascii="Arial" w:eastAsiaTheme="minorHAnsi" w:hAnsi="Arial" w:cs="Arial"/>
          <w:sz w:val="24"/>
          <w:szCs w:val="24"/>
          <w:lang w:val="es-ES_tradnl"/>
        </w:rPr>
        <w:t xml:space="preserve">Inskeep, </w:t>
      </w:r>
      <w:r w:rsidR="00B12AF7" w:rsidRPr="005A3536">
        <w:rPr>
          <w:rFonts w:ascii="Arial" w:eastAsiaTheme="minorHAnsi" w:hAnsi="Arial" w:cs="Arial"/>
          <w:sz w:val="24"/>
          <w:szCs w:val="24"/>
          <w:lang w:val="es-ES_tradnl"/>
        </w:rPr>
        <w:t xml:space="preserve">2006; </w:t>
      </w:r>
      <w:r w:rsidR="00E830A5" w:rsidRPr="005A3536">
        <w:rPr>
          <w:rFonts w:ascii="Arial" w:eastAsiaTheme="minorHAnsi" w:hAnsi="Arial" w:cs="Arial"/>
          <w:sz w:val="24"/>
          <w:szCs w:val="24"/>
          <w:lang w:val="es-ES_tradnl"/>
        </w:rPr>
        <w:fldChar w:fldCharType="begin"/>
      </w:r>
      <w:r w:rsidR="00E830A5" w:rsidRPr="005A3536">
        <w:rPr>
          <w:rFonts w:ascii="Arial" w:eastAsiaTheme="minorHAnsi" w:hAnsi="Arial" w:cs="Arial"/>
          <w:sz w:val="24"/>
          <w:szCs w:val="24"/>
          <w:lang w:val="es-ES_tradnl"/>
        </w:rPr>
        <w:instrText xml:space="preserve"> ADDIN ZOTERO_ITEM CSL_CITATION {"citationID":"SYLZmL3x","properties":{"formattedCitation":"(Mart\\uc0\\u237{}nez-\\uc0\\u193{}lvarez et al., 2007; Uribe-Vel\\uc0\\u225{}squez et al., 2010 b)","plainCitation":"(Martínez-Álvarez et al., 2007; Uribe-Velásquez et al., 2010 b)","noteIndex":0},"citationItems":[{"id":727,"uris":["http://zotero.org/users/5518639/items/P2YXQY96"],"uri":["http://zotero.org/users/5518639/items/P2YXQY96"],"itemData":{"id":727,"type":"article-journal","container-title":"Small Ruminant Research","DOI":"10.1016/j.smallrumres.2005.12.024","ISSN":"09214488","issue":"1-3","journalAbbreviation":"Small Ruminant Research","language":"en","page":"124-128","source":"DOI.org (Crossref)","title":"Serum LH peak and ovulation following synchronized estrus in goats","volume":"69","author":[{"family":"Martínez-Álvarez","given":"Laura Edith"},{"family":"Hernández-Cerón","given":"Joel"},{"family":"González-Padilla","given":"Everardo"},{"family":"Perera-Marín","given":"Gerardo"},{"family":"Valencia","given":"Javier"}],"issued":{"date-parts":[["2007",5]]}}},{"id":725,"uris":["http://zotero.org/users/5518639/items/T5EU7ZVB"],"uri":["http://zotero.org/users/5518639/items/T5EU7ZVB"],"itemData":{"id":725,"type":"article-journal","container-title":"Revista Científica","issue":"4","journalAbbreviation":"Rev Cient","language":"Español","page":"417-421","title":"Desarrollo folicular en ovejas durante el ciclo estral natural e inducido con prostaglandinas","volume":"20","author":[{"family":"Uribe-Velásquez","given":"L.F."},{"family":"Oba","given":"E."},{"family":"Lenz","given":"M.I."},{"family":"Vélez-Marín","given":"M."},{"family":"Correa-Orozco","given":"A."}],"issued":{"date-parts":[["2010",7]]}}}],"schema":"https://github.com/citation-style-language/schema/raw/master/csl-citation.json"} </w:instrText>
      </w:r>
      <w:r w:rsidR="00E830A5" w:rsidRPr="005A3536">
        <w:rPr>
          <w:rFonts w:ascii="Arial" w:eastAsiaTheme="minorHAnsi" w:hAnsi="Arial" w:cs="Arial"/>
          <w:sz w:val="24"/>
          <w:szCs w:val="24"/>
          <w:lang w:val="es-ES_tradnl"/>
        </w:rPr>
        <w:fldChar w:fldCharType="separate"/>
      </w:r>
      <w:r w:rsidR="00B12AF7" w:rsidRPr="005A3536">
        <w:rPr>
          <w:rFonts w:ascii="Arial" w:hAnsi="Arial" w:cs="Arial"/>
          <w:sz w:val="24"/>
          <w:szCs w:val="24"/>
        </w:rPr>
        <w:t xml:space="preserve"> U</w:t>
      </w:r>
      <w:r w:rsidR="00E93E3B" w:rsidRPr="005A3536">
        <w:rPr>
          <w:rFonts w:ascii="Arial" w:hAnsi="Arial" w:cs="Arial"/>
          <w:sz w:val="24"/>
          <w:szCs w:val="24"/>
        </w:rPr>
        <w:t>ribe</w:t>
      </w:r>
      <w:r w:rsidR="00DF5BEC" w:rsidRPr="005A3536">
        <w:rPr>
          <w:rFonts w:ascii="Arial" w:hAnsi="Arial" w:cs="Arial"/>
          <w:sz w:val="24"/>
          <w:szCs w:val="24"/>
        </w:rPr>
        <w:t xml:space="preserve"> et al., </w:t>
      </w:r>
      <w:r w:rsidR="00B12AF7" w:rsidRPr="005A3536">
        <w:rPr>
          <w:rFonts w:ascii="Arial" w:hAnsi="Arial" w:cs="Arial"/>
          <w:sz w:val="24"/>
          <w:szCs w:val="24"/>
        </w:rPr>
        <w:t>2010</w:t>
      </w:r>
      <w:r w:rsidR="00EB1CCA" w:rsidRPr="005A3536">
        <w:rPr>
          <w:rFonts w:ascii="Arial" w:hAnsi="Arial" w:cs="Arial"/>
          <w:sz w:val="24"/>
          <w:szCs w:val="24"/>
        </w:rPr>
        <w:t>b</w:t>
      </w:r>
      <w:r w:rsidR="00B12AF7" w:rsidRPr="005A3536">
        <w:rPr>
          <w:rFonts w:ascii="Arial" w:hAnsi="Arial" w:cs="Arial"/>
          <w:sz w:val="24"/>
          <w:szCs w:val="24"/>
        </w:rPr>
        <w:t>)</w:t>
      </w:r>
      <w:r w:rsidR="00E830A5" w:rsidRPr="005A3536">
        <w:rPr>
          <w:rFonts w:ascii="Arial" w:eastAsiaTheme="minorHAnsi" w:hAnsi="Arial" w:cs="Arial"/>
          <w:sz w:val="24"/>
          <w:szCs w:val="24"/>
          <w:lang w:val="es-ES_tradnl"/>
        </w:rPr>
        <w:fldChar w:fldCharType="end"/>
      </w:r>
      <w:r w:rsidR="00FF68A9" w:rsidRPr="005A3536">
        <w:rPr>
          <w:rFonts w:ascii="Arial" w:eastAsiaTheme="minorHAnsi" w:hAnsi="Arial" w:cs="Arial"/>
          <w:sz w:val="24"/>
          <w:szCs w:val="24"/>
          <w:lang w:val="es-ES_tradnl"/>
        </w:rPr>
        <w:t>; effects which are</w:t>
      </w:r>
      <w:r w:rsidR="00FF68A9" w:rsidRPr="00D43057">
        <w:rPr>
          <w:rFonts w:ascii="Arial" w:eastAsiaTheme="minorHAnsi" w:hAnsi="Arial" w:cs="Arial"/>
          <w:sz w:val="24"/>
          <w:szCs w:val="24"/>
          <w:lang w:val="es-ES_tradnl"/>
        </w:rPr>
        <w:t xml:space="preserve"> also suggested by these results.</w:t>
      </w:r>
      <w:r w:rsidR="00C661F2" w:rsidRPr="00D43057">
        <w:rPr>
          <w:rFonts w:ascii="Arial" w:eastAsiaTheme="minorHAnsi" w:hAnsi="Arial" w:cs="Arial"/>
          <w:sz w:val="24"/>
          <w:szCs w:val="24"/>
          <w:lang w:val="es-ES_tradnl"/>
        </w:rPr>
        <w:t xml:space="preserve"> </w:t>
      </w:r>
      <w:r w:rsidR="004A1EE4" w:rsidRPr="00D43057">
        <w:rPr>
          <w:rFonts w:ascii="Arial" w:eastAsiaTheme="minorHAnsi" w:hAnsi="Arial" w:cs="Arial"/>
          <w:sz w:val="24"/>
          <w:szCs w:val="24"/>
          <w:lang w:val="es-ES_tradnl"/>
        </w:rPr>
        <w:t xml:space="preserve">Furthermore, an eCG dose of 400 IU </w:t>
      </w:r>
      <w:r w:rsidR="001F1BC4">
        <w:rPr>
          <w:rFonts w:ascii="Arial" w:eastAsiaTheme="minorHAnsi" w:hAnsi="Arial" w:cs="Arial"/>
          <w:sz w:val="24"/>
          <w:szCs w:val="24"/>
          <w:lang w:val="es-ES_tradnl"/>
        </w:rPr>
        <w:t xml:space="preserve">presumably </w:t>
      </w:r>
      <w:r w:rsidR="004A1EE4" w:rsidRPr="00D43057">
        <w:rPr>
          <w:rFonts w:ascii="Arial" w:eastAsiaTheme="minorHAnsi" w:hAnsi="Arial" w:cs="Arial"/>
          <w:sz w:val="24"/>
          <w:szCs w:val="24"/>
          <w:lang w:val="es-ES_tradnl"/>
        </w:rPr>
        <w:t>induces a faster follicular growth</w:t>
      </w:r>
      <w:r w:rsidR="001F1BC4">
        <w:rPr>
          <w:rFonts w:ascii="Arial" w:eastAsiaTheme="minorHAnsi" w:hAnsi="Arial" w:cs="Arial"/>
          <w:sz w:val="24"/>
          <w:szCs w:val="24"/>
          <w:lang w:val="es-ES_tradnl"/>
        </w:rPr>
        <w:t xml:space="preserve">, </w:t>
      </w:r>
      <w:r w:rsidR="004A1EE4" w:rsidRPr="00D43057">
        <w:rPr>
          <w:rFonts w:ascii="Arial" w:eastAsiaTheme="minorHAnsi" w:hAnsi="Arial" w:cs="Arial"/>
          <w:sz w:val="24"/>
          <w:szCs w:val="24"/>
          <w:lang w:val="es-ES_tradnl"/>
        </w:rPr>
        <w:t xml:space="preserve">which is </w:t>
      </w:r>
      <w:r w:rsidR="001F1BC4">
        <w:rPr>
          <w:rFonts w:ascii="Arial" w:eastAsiaTheme="minorHAnsi" w:hAnsi="Arial" w:cs="Arial"/>
          <w:sz w:val="24"/>
          <w:szCs w:val="24"/>
          <w:lang w:val="es-ES_tradnl"/>
        </w:rPr>
        <w:t>shown by the shorter mean time to ovulation</w:t>
      </w:r>
      <w:r w:rsidR="005A3536">
        <w:rPr>
          <w:rFonts w:ascii="Arial" w:eastAsiaTheme="minorHAnsi" w:hAnsi="Arial" w:cs="Arial"/>
          <w:sz w:val="24"/>
          <w:szCs w:val="24"/>
          <w:lang w:val="es-ES_tradnl"/>
        </w:rPr>
        <w:t xml:space="preserve"> and greater ovulation percentage of goats reached by 36 hours, as </w:t>
      </w:r>
      <w:r w:rsidR="004A1EE4" w:rsidRPr="00D43057">
        <w:rPr>
          <w:rFonts w:ascii="Arial" w:eastAsiaTheme="minorHAnsi" w:hAnsi="Arial" w:cs="Arial"/>
          <w:sz w:val="24"/>
          <w:szCs w:val="24"/>
          <w:lang w:val="es-ES_tradnl"/>
        </w:rPr>
        <w:t xml:space="preserve">observed </w:t>
      </w:r>
      <w:r w:rsidR="001F1BC4">
        <w:rPr>
          <w:rFonts w:ascii="Arial" w:eastAsiaTheme="minorHAnsi" w:hAnsi="Arial" w:cs="Arial"/>
          <w:sz w:val="24"/>
          <w:szCs w:val="24"/>
          <w:lang w:val="es-ES_tradnl"/>
        </w:rPr>
        <w:t xml:space="preserve">in the </w:t>
      </w:r>
      <w:r w:rsidR="005A3536">
        <w:rPr>
          <w:rFonts w:ascii="Arial" w:eastAsiaTheme="minorHAnsi" w:hAnsi="Arial" w:cs="Arial"/>
          <w:sz w:val="24"/>
          <w:szCs w:val="24"/>
          <w:lang w:val="es-ES_tradnl"/>
        </w:rPr>
        <w:t xml:space="preserve">200 and </w:t>
      </w:r>
      <w:r w:rsidR="001F1BC4">
        <w:rPr>
          <w:rFonts w:ascii="Arial" w:eastAsiaTheme="minorHAnsi" w:hAnsi="Arial" w:cs="Arial"/>
          <w:sz w:val="24"/>
          <w:szCs w:val="24"/>
          <w:lang w:val="es-ES_tradnl"/>
        </w:rPr>
        <w:t>400 IU dose</w:t>
      </w:r>
      <w:r w:rsidR="005A3536">
        <w:rPr>
          <w:rFonts w:ascii="Arial" w:eastAsiaTheme="minorHAnsi" w:hAnsi="Arial" w:cs="Arial"/>
          <w:sz w:val="24"/>
          <w:szCs w:val="24"/>
          <w:lang w:val="es-ES_tradnl"/>
        </w:rPr>
        <w:t>s</w:t>
      </w:r>
      <w:r w:rsidR="001F1BC4">
        <w:rPr>
          <w:rFonts w:ascii="Arial" w:eastAsiaTheme="minorHAnsi" w:hAnsi="Arial" w:cs="Arial"/>
          <w:sz w:val="24"/>
          <w:szCs w:val="24"/>
          <w:lang w:val="es-ES_tradnl"/>
        </w:rPr>
        <w:t xml:space="preserve"> group; </w:t>
      </w:r>
      <w:r w:rsidR="00494E2F" w:rsidRPr="00D43057">
        <w:rPr>
          <w:rFonts w:ascii="Arial" w:eastAsiaTheme="minorHAnsi" w:hAnsi="Arial" w:cs="Arial"/>
          <w:sz w:val="24"/>
          <w:szCs w:val="24"/>
          <w:lang w:val="es-ES_tradnl"/>
        </w:rPr>
        <w:t xml:space="preserve">these </w:t>
      </w:r>
      <w:r w:rsidR="002F1EFA" w:rsidRPr="00D43057">
        <w:rPr>
          <w:rFonts w:ascii="Arial" w:eastAsiaTheme="minorHAnsi" w:hAnsi="Arial" w:cs="Arial"/>
          <w:sz w:val="24"/>
          <w:szCs w:val="24"/>
          <w:lang w:val="es-ES_tradnl"/>
        </w:rPr>
        <w:t>results also coincide</w:t>
      </w:r>
      <w:r w:rsidR="00E93E3B" w:rsidRPr="00D43057">
        <w:rPr>
          <w:rFonts w:ascii="Arial" w:eastAsiaTheme="minorHAnsi" w:hAnsi="Arial" w:cs="Arial"/>
          <w:sz w:val="24"/>
          <w:szCs w:val="24"/>
          <w:lang w:val="es-ES_tradnl"/>
        </w:rPr>
        <w:t>d</w:t>
      </w:r>
      <w:r w:rsidR="004A1EE4" w:rsidRPr="00D43057">
        <w:rPr>
          <w:rFonts w:ascii="Arial" w:eastAsiaTheme="minorHAnsi" w:hAnsi="Arial" w:cs="Arial"/>
          <w:sz w:val="24"/>
          <w:szCs w:val="24"/>
          <w:lang w:val="es-ES_tradnl"/>
        </w:rPr>
        <w:t xml:space="preserve"> with </w:t>
      </w:r>
      <w:r w:rsidR="00494E2F" w:rsidRPr="00FF2630">
        <w:rPr>
          <w:rFonts w:ascii="Arial" w:eastAsiaTheme="minorHAnsi" w:hAnsi="Arial" w:cs="Arial"/>
          <w:sz w:val="24"/>
          <w:szCs w:val="24"/>
          <w:lang w:val="es-ES_tradnl"/>
        </w:rPr>
        <w:t xml:space="preserve">those </w:t>
      </w:r>
      <w:r w:rsidR="004A1EE4" w:rsidRPr="00FF2630">
        <w:rPr>
          <w:rFonts w:ascii="Arial" w:eastAsiaTheme="minorHAnsi" w:hAnsi="Arial" w:cs="Arial"/>
          <w:sz w:val="24"/>
          <w:szCs w:val="24"/>
          <w:lang w:val="es-ES_tradnl"/>
        </w:rPr>
        <w:t>of</w:t>
      </w:r>
      <w:r w:rsidR="00872BBE" w:rsidRPr="00FF2630">
        <w:rPr>
          <w:rFonts w:ascii="Arial" w:eastAsiaTheme="minorHAnsi" w:hAnsi="Arial" w:cs="Arial"/>
          <w:sz w:val="24"/>
          <w:szCs w:val="24"/>
          <w:lang w:val="es-ES_tradnl"/>
        </w:rPr>
        <w:t xml:space="preserve"> U</w:t>
      </w:r>
      <w:r w:rsidR="00E93E3B" w:rsidRPr="00FF2630">
        <w:rPr>
          <w:rFonts w:ascii="Arial" w:eastAsiaTheme="minorHAnsi" w:hAnsi="Arial" w:cs="Arial"/>
          <w:sz w:val="24"/>
          <w:szCs w:val="24"/>
          <w:lang w:val="es-ES_tradnl"/>
        </w:rPr>
        <w:t>ribe</w:t>
      </w:r>
      <w:r w:rsidR="00DF5BEC" w:rsidRPr="00FF2630">
        <w:rPr>
          <w:rFonts w:ascii="Arial" w:eastAsiaTheme="minorHAnsi" w:hAnsi="Arial" w:cs="Arial"/>
          <w:sz w:val="24"/>
          <w:szCs w:val="24"/>
          <w:lang w:val="es-ES_tradnl"/>
        </w:rPr>
        <w:t xml:space="preserve"> et al. </w:t>
      </w:r>
      <w:r w:rsidR="004A1EE4" w:rsidRPr="00FF2630">
        <w:rPr>
          <w:rFonts w:ascii="Arial" w:eastAsiaTheme="minorHAnsi" w:hAnsi="Arial" w:cs="Arial"/>
          <w:sz w:val="24"/>
          <w:szCs w:val="24"/>
          <w:lang w:val="es-ES_tradnl"/>
        </w:rPr>
        <w:t>(2010</w:t>
      </w:r>
      <w:r w:rsidR="00EB1CCA" w:rsidRPr="00FF2630">
        <w:rPr>
          <w:rFonts w:ascii="Arial" w:eastAsiaTheme="minorHAnsi" w:hAnsi="Arial" w:cs="Arial"/>
          <w:sz w:val="24"/>
          <w:szCs w:val="24"/>
          <w:lang w:val="es-ES_tradnl"/>
        </w:rPr>
        <w:t>b</w:t>
      </w:r>
      <w:r w:rsidR="001F1BC4">
        <w:rPr>
          <w:rFonts w:ascii="Arial" w:eastAsiaTheme="minorHAnsi" w:hAnsi="Arial" w:cs="Arial"/>
          <w:sz w:val="24"/>
          <w:szCs w:val="24"/>
          <w:lang w:val="es-ES_tradnl"/>
        </w:rPr>
        <w:t>).</w:t>
      </w:r>
    </w:p>
    <w:p w:rsidR="00FF68A9" w:rsidRPr="00D43057" w:rsidRDefault="00E93E3B" w:rsidP="00096A94">
      <w:pPr>
        <w:snapToGrid w:val="0"/>
        <w:spacing w:after="0" w:line="480" w:lineRule="auto"/>
        <w:ind w:firstLine="567"/>
        <w:jc w:val="both"/>
        <w:rPr>
          <w:rFonts w:ascii="Arial" w:eastAsiaTheme="minorHAnsi" w:hAnsi="Arial" w:cs="Arial"/>
          <w:sz w:val="24"/>
          <w:szCs w:val="24"/>
          <w:lang w:val="es-ES_tradnl"/>
        </w:rPr>
      </w:pPr>
      <w:r w:rsidRPr="00D43057">
        <w:rPr>
          <w:rFonts w:ascii="Arial" w:eastAsiaTheme="minorHAnsi" w:hAnsi="Arial" w:cs="Arial"/>
          <w:sz w:val="24"/>
          <w:szCs w:val="24"/>
          <w:lang w:val="es-ES_tradnl"/>
        </w:rPr>
        <w:t xml:space="preserve">In addition and as mentioned </w:t>
      </w:r>
      <w:r w:rsidR="00FB0FB7" w:rsidRPr="00D43057">
        <w:rPr>
          <w:rFonts w:ascii="Arial" w:eastAsiaTheme="minorHAnsi" w:hAnsi="Arial" w:cs="Arial"/>
          <w:sz w:val="24"/>
          <w:szCs w:val="24"/>
          <w:lang w:val="es-ES_tradnl"/>
        </w:rPr>
        <w:t>before, a greater eCG dose t</w:t>
      </w:r>
      <w:r w:rsidR="002F1EFA" w:rsidRPr="00D43057">
        <w:rPr>
          <w:rFonts w:ascii="Arial" w:eastAsiaTheme="minorHAnsi" w:hAnsi="Arial" w:cs="Arial"/>
          <w:sz w:val="24"/>
          <w:szCs w:val="24"/>
          <w:lang w:val="es-ES_tradnl"/>
        </w:rPr>
        <w:t>h</w:t>
      </w:r>
      <w:r w:rsidR="00FB0FB7" w:rsidRPr="00D43057">
        <w:rPr>
          <w:rFonts w:ascii="Arial" w:eastAsiaTheme="minorHAnsi" w:hAnsi="Arial" w:cs="Arial"/>
          <w:sz w:val="24"/>
          <w:szCs w:val="24"/>
          <w:lang w:val="es-ES_tradnl"/>
        </w:rPr>
        <w:t>an the</w:t>
      </w:r>
      <w:r w:rsidR="00DD7256" w:rsidRPr="00D43057">
        <w:rPr>
          <w:rFonts w:ascii="Arial" w:eastAsiaTheme="minorHAnsi" w:hAnsi="Arial" w:cs="Arial"/>
          <w:sz w:val="24"/>
          <w:szCs w:val="24"/>
          <w:lang w:val="es-ES_tradnl"/>
        </w:rPr>
        <w:t xml:space="preserve"> suggested</w:t>
      </w:r>
      <w:r w:rsidR="00FB0FB7" w:rsidRPr="00D43057">
        <w:rPr>
          <w:rFonts w:ascii="Arial" w:eastAsiaTheme="minorHAnsi" w:hAnsi="Arial" w:cs="Arial"/>
          <w:sz w:val="24"/>
          <w:szCs w:val="24"/>
          <w:lang w:val="es-ES_tradnl"/>
        </w:rPr>
        <w:t xml:space="preserve"> threshold </w:t>
      </w:r>
      <w:r w:rsidR="002F1EFA" w:rsidRPr="00D43057">
        <w:rPr>
          <w:rFonts w:ascii="Arial" w:eastAsiaTheme="minorHAnsi" w:hAnsi="Arial" w:cs="Arial"/>
          <w:sz w:val="24"/>
          <w:szCs w:val="24"/>
          <w:lang w:val="es-ES_tradnl"/>
        </w:rPr>
        <w:t xml:space="preserve">(200 IU) </w:t>
      </w:r>
      <w:r w:rsidR="00FB0FB7" w:rsidRPr="00D43057">
        <w:rPr>
          <w:rFonts w:ascii="Arial" w:eastAsiaTheme="minorHAnsi" w:hAnsi="Arial" w:cs="Arial"/>
          <w:sz w:val="24"/>
          <w:szCs w:val="24"/>
          <w:lang w:val="es-ES_tradnl"/>
        </w:rPr>
        <w:t xml:space="preserve">is required </w:t>
      </w:r>
      <w:r w:rsidR="000A4CB3" w:rsidRPr="00D43057">
        <w:rPr>
          <w:rFonts w:ascii="Arial" w:eastAsiaTheme="minorHAnsi" w:hAnsi="Arial" w:cs="Arial"/>
          <w:sz w:val="24"/>
          <w:szCs w:val="24"/>
          <w:lang w:val="es-ES_tradnl"/>
        </w:rPr>
        <w:t xml:space="preserve">to obtain a greater </w:t>
      </w:r>
      <w:r w:rsidR="00494E2F" w:rsidRPr="00D43057">
        <w:rPr>
          <w:rFonts w:ascii="Arial" w:eastAsiaTheme="minorHAnsi" w:hAnsi="Arial" w:cs="Arial"/>
          <w:sz w:val="24"/>
          <w:szCs w:val="24"/>
          <w:lang w:val="es-ES_tradnl"/>
        </w:rPr>
        <w:t>OR</w:t>
      </w:r>
      <w:r w:rsidR="000A4CB3" w:rsidRPr="00D43057">
        <w:rPr>
          <w:rFonts w:ascii="Arial" w:eastAsiaTheme="minorHAnsi" w:hAnsi="Arial" w:cs="Arial"/>
          <w:sz w:val="24"/>
          <w:szCs w:val="24"/>
          <w:lang w:val="es-ES_tradnl"/>
        </w:rPr>
        <w:t xml:space="preserve">, this, besides, to also obtain </w:t>
      </w:r>
      <w:r w:rsidR="00494E2F" w:rsidRPr="00D43057">
        <w:rPr>
          <w:rFonts w:ascii="Arial" w:eastAsiaTheme="minorHAnsi" w:hAnsi="Arial" w:cs="Arial"/>
          <w:sz w:val="24"/>
          <w:szCs w:val="24"/>
          <w:lang w:val="es-ES_tradnl"/>
        </w:rPr>
        <w:t xml:space="preserve">a </w:t>
      </w:r>
      <w:r w:rsidR="00D14CF3">
        <w:rPr>
          <w:rFonts w:ascii="Arial" w:eastAsiaTheme="minorHAnsi" w:hAnsi="Arial" w:cs="Arial"/>
          <w:sz w:val="24"/>
          <w:szCs w:val="24"/>
          <w:lang w:val="es-ES_tradnl"/>
        </w:rPr>
        <w:t xml:space="preserve">greater conception and </w:t>
      </w:r>
      <w:r w:rsidR="000A4CB3" w:rsidRPr="00D43057">
        <w:rPr>
          <w:rFonts w:ascii="Arial" w:eastAsiaTheme="minorHAnsi" w:hAnsi="Arial" w:cs="Arial"/>
          <w:sz w:val="24"/>
          <w:szCs w:val="24"/>
          <w:lang w:val="es-ES_tradnl"/>
        </w:rPr>
        <w:t>gestation rates</w:t>
      </w:r>
      <w:r w:rsidR="0002203C" w:rsidRPr="00D43057">
        <w:rPr>
          <w:rFonts w:ascii="Arial" w:eastAsiaTheme="minorHAnsi" w:hAnsi="Arial" w:cs="Arial"/>
          <w:sz w:val="24"/>
          <w:szCs w:val="24"/>
          <w:lang w:val="es-ES_tradnl"/>
        </w:rPr>
        <w:t>, an</w:t>
      </w:r>
      <w:r w:rsidR="000A4CB3" w:rsidRPr="00D43057">
        <w:rPr>
          <w:rFonts w:ascii="Arial" w:eastAsiaTheme="minorHAnsi" w:hAnsi="Arial" w:cs="Arial"/>
          <w:sz w:val="24"/>
          <w:szCs w:val="24"/>
          <w:lang w:val="es-ES_tradnl"/>
        </w:rPr>
        <w:t xml:space="preserve"> </w:t>
      </w:r>
      <w:r w:rsidR="00494E2F" w:rsidRPr="00D43057">
        <w:rPr>
          <w:rFonts w:ascii="Arial" w:eastAsiaTheme="minorHAnsi" w:hAnsi="Arial" w:cs="Arial"/>
          <w:sz w:val="24"/>
          <w:szCs w:val="24"/>
          <w:lang w:val="es-ES_tradnl"/>
        </w:rPr>
        <w:t xml:space="preserve">OR </w:t>
      </w:r>
      <w:r w:rsidR="000A4CB3" w:rsidRPr="00D43057">
        <w:rPr>
          <w:rFonts w:ascii="Arial" w:eastAsiaTheme="minorHAnsi" w:hAnsi="Arial" w:cs="Arial"/>
          <w:sz w:val="24"/>
          <w:szCs w:val="24"/>
          <w:lang w:val="es-ES_tradnl"/>
        </w:rPr>
        <w:t xml:space="preserve">and </w:t>
      </w:r>
      <w:r w:rsidR="00494E2F" w:rsidRPr="00D43057">
        <w:rPr>
          <w:rFonts w:ascii="Arial" w:eastAsiaTheme="minorHAnsi" w:hAnsi="Arial" w:cs="Arial"/>
          <w:sz w:val="24"/>
          <w:szCs w:val="24"/>
          <w:lang w:val="es-ES_tradnl"/>
        </w:rPr>
        <w:t>G</w:t>
      </w:r>
      <w:r w:rsidR="00D14CF3">
        <w:rPr>
          <w:rFonts w:ascii="Arial" w:eastAsiaTheme="minorHAnsi" w:hAnsi="Arial" w:cs="Arial"/>
          <w:sz w:val="24"/>
          <w:szCs w:val="24"/>
          <w:lang w:val="es-ES_tradnl"/>
        </w:rPr>
        <w:t>%</w:t>
      </w:r>
      <w:r w:rsidR="000A4CB3" w:rsidRPr="00D43057">
        <w:rPr>
          <w:rFonts w:ascii="Arial" w:eastAsiaTheme="minorHAnsi" w:hAnsi="Arial" w:cs="Arial"/>
          <w:sz w:val="24"/>
          <w:szCs w:val="24"/>
          <w:lang w:val="es-ES_tradnl"/>
        </w:rPr>
        <w:t xml:space="preserve"> res</w:t>
      </w:r>
      <w:r w:rsidR="002F1EFA" w:rsidRPr="00D43057">
        <w:rPr>
          <w:rFonts w:ascii="Arial" w:eastAsiaTheme="minorHAnsi" w:hAnsi="Arial" w:cs="Arial"/>
          <w:sz w:val="24"/>
          <w:szCs w:val="24"/>
          <w:lang w:val="es-ES_tradnl"/>
        </w:rPr>
        <w:t>p</w:t>
      </w:r>
      <w:r w:rsidR="000A4CB3" w:rsidRPr="00D43057">
        <w:rPr>
          <w:rFonts w:ascii="Arial" w:eastAsiaTheme="minorHAnsi" w:hAnsi="Arial" w:cs="Arial"/>
          <w:sz w:val="24"/>
          <w:szCs w:val="24"/>
          <w:lang w:val="es-ES_tradnl"/>
        </w:rPr>
        <w:t>onse</w:t>
      </w:r>
      <w:r w:rsidR="0002203C" w:rsidRPr="00D43057">
        <w:rPr>
          <w:rFonts w:ascii="Arial" w:eastAsiaTheme="minorHAnsi" w:hAnsi="Arial" w:cs="Arial"/>
          <w:sz w:val="24"/>
          <w:szCs w:val="24"/>
          <w:lang w:val="es-ES_tradnl"/>
        </w:rPr>
        <w:t xml:space="preserve"> relationship</w:t>
      </w:r>
      <w:r w:rsidR="000A4CB3" w:rsidRPr="00D43057">
        <w:rPr>
          <w:rFonts w:ascii="Arial" w:eastAsiaTheme="minorHAnsi" w:hAnsi="Arial" w:cs="Arial"/>
          <w:sz w:val="24"/>
          <w:szCs w:val="24"/>
          <w:lang w:val="es-ES_tradnl"/>
        </w:rPr>
        <w:t xml:space="preserve"> should be evaluated considering the eCG dosages, whe</w:t>
      </w:r>
      <w:r w:rsidR="00C34092" w:rsidRPr="00D43057">
        <w:rPr>
          <w:rFonts w:ascii="Arial" w:eastAsiaTheme="minorHAnsi" w:hAnsi="Arial" w:cs="Arial"/>
          <w:sz w:val="24"/>
          <w:szCs w:val="24"/>
          <w:lang w:val="es-ES_tradnl"/>
        </w:rPr>
        <w:t>n</w:t>
      </w:r>
      <w:r w:rsidR="000A4CB3" w:rsidRPr="00D43057">
        <w:rPr>
          <w:rFonts w:ascii="Arial" w:eastAsiaTheme="minorHAnsi" w:hAnsi="Arial" w:cs="Arial"/>
          <w:sz w:val="24"/>
          <w:szCs w:val="24"/>
          <w:lang w:val="es-ES_tradnl"/>
        </w:rPr>
        <w:t xml:space="preserve"> using exogenous hormone</w:t>
      </w:r>
      <w:r w:rsidR="0002203C" w:rsidRPr="00D43057">
        <w:rPr>
          <w:rFonts w:ascii="Arial" w:eastAsiaTheme="minorHAnsi" w:hAnsi="Arial" w:cs="Arial"/>
          <w:sz w:val="24"/>
          <w:szCs w:val="24"/>
          <w:lang w:val="es-ES_tradnl"/>
        </w:rPr>
        <w:t>s or natural</w:t>
      </w:r>
      <w:r w:rsidR="000A4CB3" w:rsidRPr="00D43057">
        <w:rPr>
          <w:rFonts w:ascii="Arial" w:eastAsiaTheme="minorHAnsi" w:hAnsi="Arial" w:cs="Arial"/>
          <w:sz w:val="24"/>
          <w:szCs w:val="24"/>
          <w:lang w:val="es-ES_tradnl"/>
        </w:rPr>
        <w:t xml:space="preserve"> protocols and </w:t>
      </w:r>
      <w:r w:rsidR="00D14CF3">
        <w:rPr>
          <w:rFonts w:ascii="Arial" w:eastAsiaTheme="minorHAnsi" w:hAnsi="Arial" w:cs="Arial"/>
          <w:sz w:val="24"/>
          <w:szCs w:val="24"/>
          <w:lang w:val="es-ES_tradnl"/>
        </w:rPr>
        <w:t>AI</w:t>
      </w:r>
      <w:r w:rsidR="000A4CB3" w:rsidRPr="00D43057">
        <w:rPr>
          <w:rFonts w:ascii="Arial" w:eastAsiaTheme="minorHAnsi" w:hAnsi="Arial" w:cs="Arial"/>
          <w:sz w:val="24"/>
          <w:szCs w:val="24"/>
          <w:lang w:val="es-ES_tradnl"/>
        </w:rPr>
        <w:t xml:space="preserve"> or </w:t>
      </w:r>
      <w:r w:rsidR="00C34092" w:rsidRPr="00D43057">
        <w:rPr>
          <w:rFonts w:ascii="Arial" w:eastAsiaTheme="minorHAnsi" w:hAnsi="Arial" w:cs="Arial"/>
          <w:sz w:val="24"/>
          <w:szCs w:val="24"/>
          <w:lang w:val="es-ES_tradnl"/>
        </w:rPr>
        <w:t xml:space="preserve">when </w:t>
      </w:r>
      <w:r w:rsidR="000A4CB3" w:rsidRPr="00D43057">
        <w:rPr>
          <w:rFonts w:ascii="Arial" w:eastAsiaTheme="minorHAnsi" w:hAnsi="Arial" w:cs="Arial"/>
          <w:sz w:val="24"/>
          <w:szCs w:val="24"/>
          <w:lang w:val="es-ES_tradnl"/>
        </w:rPr>
        <w:t>natural mount</w:t>
      </w:r>
      <w:r w:rsidR="00D14CF3">
        <w:rPr>
          <w:rFonts w:ascii="Arial" w:eastAsiaTheme="minorHAnsi" w:hAnsi="Arial" w:cs="Arial"/>
          <w:sz w:val="24"/>
          <w:szCs w:val="24"/>
          <w:lang w:val="es-ES_tradnl"/>
        </w:rPr>
        <w:t>ing</w:t>
      </w:r>
      <w:r w:rsidR="000A4CB3" w:rsidRPr="00D43057">
        <w:rPr>
          <w:rFonts w:ascii="Arial" w:eastAsiaTheme="minorHAnsi" w:hAnsi="Arial" w:cs="Arial"/>
          <w:sz w:val="24"/>
          <w:szCs w:val="24"/>
          <w:lang w:val="es-ES_tradnl"/>
        </w:rPr>
        <w:t xml:space="preserve"> programs are considered, after which, the kidding rate must also be taken into consideration.</w:t>
      </w:r>
      <w:r w:rsidR="00FB0FB7" w:rsidRPr="00D43057">
        <w:rPr>
          <w:rFonts w:ascii="Arial" w:eastAsiaTheme="minorHAnsi" w:hAnsi="Arial" w:cs="Arial"/>
          <w:sz w:val="24"/>
          <w:szCs w:val="24"/>
          <w:lang w:val="es-ES_tradnl"/>
        </w:rPr>
        <w:t xml:space="preserve"> </w:t>
      </w:r>
    </w:p>
    <w:p w:rsidR="00647F47" w:rsidRDefault="00F91845" w:rsidP="00096A94">
      <w:pPr>
        <w:snapToGrid w:val="0"/>
        <w:spacing w:after="0" w:line="480" w:lineRule="auto"/>
        <w:ind w:firstLine="567"/>
        <w:jc w:val="both"/>
        <w:rPr>
          <w:rFonts w:ascii="Arial" w:eastAsiaTheme="minorHAnsi" w:hAnsi="Arial" w:cs="Arial"/>
          <w:sz w:val="24"/>
          <w:szCs w:val="24"/>
          <w:lang w:val="es-ES_tradnl"/>
        </w:rPr>
      </w:pPr>
      <w:r w:rsidRPr="00D43057">
        <w:rPr>
          <w:rFonts w:ascii="Arial" w:eastAsiaTheme="minorHAnsi" w:hAnsi="Arial" w:cs="Arial"/>
          <w:sz w:val="24"/>
          <w:szCs w:val="24"/>
          <w:lang w:val="es-ES_tradnl"/>
        </w:rPr>
        <w:lastRenderedPageBreak/>
        <w:t xml:space="preserve">The </w:t>
      </w:r>
      <w:r w:rsidR="00C34092" w:rsidRPr="00D43057">
        <w:rPr>
          <w:rFonts w:ascii="Arial" w:eastAsiaTheme="minorHAnsi" w:hAnsi="Arial" w:cs="Arial"/>
          <w:sz w:val="24"/>
          <w:szCs w:val="24"/>
          <w:lang w:val="es-ES_tradnl"/>
        </w:rPr>
        <w:t>OR</w:t>
      </w:r>
      <w:r w:rsidRPr="00D43057">
        <w:rPr>
          <w:rFonts w:ascii="Arial" w:eastAsiaTheme="minorHAnsi" w:hAnsi="Arial" w:cs="Arial"/>
          <w:sz w:val="24"/>
          <w:szCs w:val="24"/>
          <w:lang w:val="es-ES_tradnl"/>
        </w:rPr>
        <w:t xml:space="preserve"> observed 24 hours (2.6 ovulations) post-eCG treatment was greater than the </w:t>
      </w:r>
      <w:r w:rsidR="00C34092" w:rsidRPr="00D43057">
        <w:rPr>
          <w:rFonts w:ascii="Arial" w:eastAsiaTheme="minorHAnsi" w:hAnsi="Arial" w:cs="Arial"/>
          <w:sz w:val="24"/>
          <w:szCs w:val="24"/>
          <w:lang w:val="es-ES_tradnl"/>
        </w:rPr>
        <w:t>OR</w:t>
      </w:r>
      <w:r w:rsidRPr="00D43057">
        <w:rPr>
          <w:rFonts w:ascii="Arial" w:eastAsiaTheme="minorHAnsi" w:hAnsi="Arial" w:cs="Arial"/>
          <w:sz w:val="24"/>
          <w:szCs w:val="24"/>
          <w:lang w:val="es-ES_tradnl"/>
        </w:rPr>
        <w:t xml:space="preserve"> observed between 36 to 48 hours (2.0 ovulations</w:t>
      </w:r>
      <w:r w:rsidR="00DA0553" w:rsidRPr="00D43057">
        <w:rPr>
          <w:rFonts w:ascii="Arial" w:eastAsiaTheme="minorHAnsi" w:hAnsi="Arial" w:cs="Arial"/>
          <w:sz w:val="24"/>
          <w:szCs w:val="24"/>
          <w:lang w:val="es-ES_tradnl"/>
        </w:rPr>
        <w:t>)</w:t>
      </w:r>
      <w:r w:rsidRPr="00D43057">
        <w:rPr>
          <w:rFonts w:ascii="Arial" w:eastAsiaTheme="minorHAnsi" w:hAnsi="Arial" w:cs="Arial"/>
          <w:sz w:val="24"/>
          <w:szCs w:val="24"/>
          <w:lang w:val="es-ES_tradnl"/>
        </w:rPr>
        <w:t xml:space="preserve">, this effect is probably due to </w:t>
      </w:r>
      <w:r w:rsidR="00715ED0">
        <w:rPr>
          <w:rFonts w:ascii="Arial" w:eastAsiaTheme="minorHAnsi" w:hAnsi="Arial" w:cs="Arial"/>
          <w:sz w:val="24"/>
          <w:szCs w:val="24"/>
          <w:lang w:val="es-ES_tradnl"/>
        </w:rPr>
        <w:t>a</w:t>
      </w:r>
      <w:r w:rsidRPr="00D43057">
        <w:rPr>
          <w:rFonts w:ascii="Arial" w:eastAsiaTheme="minorHAnsi" w:hAnsi="Arial" w:cs="Arial"/>
          <w:sz w:val="24"/>
          <w:szCs w:val="24"/>
          <w:lang w:val="es-ES_tradnl"/>
        </w:rPr>
        <w:t xml:space="preserve"> faster follicle growth rate, higher estr</w:t>
      </w:r>
      <w:r w:rsidR="00DA0553" w:rsidRPr="00D43057">
        <w:rPr>
          <w:rFonts w:ascii="Arial" w:eastAsiaTheme="minorHAnsi" w:hAnsi="Arial" w:cs="Arial"/>
          <w:sz w:val="24"/>
          <w:szCs w:val="24"/>
          <w:lang w:val="es-ES_tradnl"/>
        </w:rPr>
        <w:t>adiol</w:t>
      </w:r>
      <w:r w:rsidRPr="00D43057">
        <w:rPr>
          <w:rFonts w:ascii="Arial" w:eastAsiaTheme="minorHAnsi" w:hAnsi="Arial" w:cs="Arial"/>
          <w:sz w:val="24"/>
          <w:szCs w:val="24"/>
          <w:lang w:val="es-ES_tradnl"/>
        </w:rPr>
        <w:t xml:space="preserve"> secretion and higher LH peak induced by a higher </w:t>
      </w:r>
      <w:r w:rsidR="00C34092" w:rsidRPr="00D43057">
        <w:rPr>
          <w:rFonts w:ascii="Arial" w:eastAsiaTheme="minorHAnsi" w:hAnsi="Arial" w:cs="Arial"/>
          <w:sz w:val="24"/>
          <w:szCs w:val="24"/>
          <w:lang w:val="es-ES_tradnl"/>
        </w:rPr>
        <w:t xml:space="preserve">eCG </w:t>
      </w:r>
      <w:r w:rsidRPr="00D43057">
        <w:rPr>
          <w:rFonts w:ascii="Arial" w:eastAsiaTheme="minorHAnsi" w:hAnsi="Arial" w:cs="Arial"/>
          <w:sz w:val="24"/>
          <w:szCs w:val="24"/>
          <w:lang w:val="es-ES_tradnl"/>
        </w:rPr>
        <w:t>dose (eg: 400 IU)</w:t>
      </w:r>
      <w:r w:rsidR="005A7A6F" w:rsidRPr="00D43057">
        <w:rPr>
          <w:rFonts w:ascii="Arial" w:eastAsiaTheme="minorHAnsi" w:hAnsi="Arial" w:cs="Arial"/>
          <w:sz w:val="24"/>
          <w:szCs w:val="24"/>
          <w:lang w:val="es-ES_tradnl"/>
        </w:rPr>
        <w:t xml:space="preserve">. It is also possible, that a higher eCG dose would induce a greater </w:t>
      </w:r>
      <w:r w:rsidR="00715ED0">
        <w:rPr>
          <w:rFonts w:ascii="Arial" w:eastAsiaTheme="minorHAnsi" w:hAnsi="Arial" w:cs="Arial"/>
          <w:sz w:val="24"/>
          <w:szCs w:val="24"/>
          <w:lang w:val="es-ES_tradnl"/>
        </w:rPr>
        <w:t>FC</w:t>
      </w:r>
      <w:r w:rsidR="00601C88">
        <w:rPr>
          <w:rFonts w:ascii="Arial" w:eastAsiaTheme="minorHAnsi" w:hAnsi="Arial" w:cs="Arial"/>
          <w:sz w:val="24"/>
          <w:szCs w:val="24"/>
          <w:lang w:val="es-ES_tradnl"/>
        </w:rPr>
        <w:t xml:space="preserve"> to grow and </w:t>
      </w:r>
      <w:r w:rsidR="005A7A6F" w:rsidRPr="00D43057">
        <w:rPr>
          <w:rFonts w:ascii="Arial" w:eastAsiaTheme="minorHAnsi" w:hAnsi="Arial" w:cs="Arial"/>
          <w:sz w:val="24"/>
          <w:szCs w:val="24"/>
          <w:lang w:val="es-ES_tradnl"/>
        </w:rPr>
        <w:t>hence a higher estr</w:t>
      </w:r>
      <w:r w:rsidR="00DA0553" w:rsidRPr="00D43057">
        <w:rPr>
          <w:rFonts w:ascii="Arial" w:eastAsiaTheme="minorHAnsi" w:hAnsi="Arial" w:cs="Arial"/>
          <w:sz w:val="24"/>
          <w:szCs w:val="24"/>
          <w:lang w:val="es-ES_tradnl"/>
        </w:rPr>
        <w:t>adiol</w:t>
      </w:r>
      <w:r w:rsidR="005A7A6F" w:rsidRPr="00D43057">
        <w:rPr>
          <w:rFonts w:ascii="Arial" w:eastAsiaTheme="minorHAnsi" w:hAnsi="Arial" w:cs="Arial"/>
          <w:sz w:val="24"/>
          <w:szCs w:val="24"/>
          <w:lang w:val="es-ES_tradnl"/>
        </w:rPr>
        <w:t xml:space="preserve"> secretion rate and higher levels in </w:t>
      </w:r>
      <w:r w:rsidRPr="00D43057">
        <w:rPr>
          <w:rFonts w:ascii="Arial" w:eastAsiaTheme="minorHAnsi" w:hAnsi="Arial" w:cs="Arial"/>
          <w:sz w:val="24"/>
          <w:szCs w:val="24"/>
          <w:lang w:val="es-ES_tradnl"/>
        </w:rPr>
        <w:t xml:space="preserve">the </w:t>
      </w:r>
      <w:r w:rsidR="005A7A6F" w:rsidRPr="00D43057">
        <w:rPr>
          <w:rFonts w:ascii="Arial" w:eastAsiaTheme="minorHAnsi" w:hAnsi="Arial" w:cs="Arial"/>
          <w:sz w:val="24"/>
          <w:szCs w:val="24"/>
          <w:lang w:val="es-ES_tradnl"/>
        </w:rPr>
        <w:t xml:space="preserve">circulation. </w:t>
      </w:r>
    </w:p>
    <w:p w:rsidR="00045B1B" w:rsidRPr="00D43057" w:rsidRDefault="005A7A6F" w:rsidP="00096A94">
      <w:pPr>
        <w:snapToGrid w:val="0"/>
        <w:spacing w:after="0" w:line="480" w:lineRule="auto"/>
        <w:ind w:firstLine="567"/>
        <w:jc w:val="both"/>
        <w:rPr>
          <w:rFonts w:ascii="Arial" w:eastAsiaTheme="minorHAnsi" w:hAnsi="Arial" w:cs="Arial"/>
          <w:sz w:val="24"/>
          <w:szCs w:val="24"/>
          <w:lang w:val="es-ES_tradnl"/>
        </w:rPr>
      </w:pPr>
      <w:r w:rsidRPr="00D43057">
        <w:rPr>
          <w:rFonts w:ascii="Arial" w:eastAsiaTheme="minorHAnsi" w:hAnsi="Arial" w:cs="Arial"/>
          <w:sz w:val="24"/>
          <w:szCs w:val="24"/>
          <w:lang w:val="es-ES_tradnl"/>
        </w:rPr>
        <w:t>In summarizing the endocrine events occurring during the follicular phase</w:t>
      </w:r>
      <w:r w:rsidR="004E5EF6" w:rsidRPr="00D43057">
        <w:rPr>
          <w:rFonts w:ascii="Arial" w:eastAsiaTheme="minorHAnsi" w:hAnsi="Arial" w:cs="Arial"/>
          <w:sz w:val="24"/>
          <w:szCs w:val="24"/>
          <w:lang w:val="es-ES_tradnl"/>
        </w:rPr>
        <w:t>, which are similar to those of a synchronized estrus and should end in an ovulation</w:t>
      </w:r>
      <w:r w:rsidR="00DA0553" w:rsidRPr="00D43057">
        <w:rPr>
          <w:rFonts w:ascii="Arial" w:eastAsiaTheme="minorHAnsi" w:hAnsi="Arial" w:cs="Arial"/>
          <w:sz w:val="24"/>
          <w:szCs w:val="24"/>
          <w:lang w:val="es-ES_tradnl"/>
        </w:rPr>
        <w:t>,</w:t>
      </w:r>
      <w:r w:rsidR="004E5EF6" w:rsidRPr="00D43057">
        <w:rPr>
          <w:rFonts w:ascii="Arial" w:eastAsiaTheme="minorHAnsi" w:hAnsi="Arial" w:cs="Arial"/>
          <w:sz w:val="24"/>
          <w:szCs w:val="24"/>
          <w:lang w:val="es-ES_tradnl"/>
        </w:rPr>
        <w:t xml:space="preserve"> followed by a gestation and thus parturition; </w:t>
      </w:r>
      <w:r w:rsidR="00D04C5C" w:rsidRPr="00D43057">
        <w:rPr>
          <w:rFonts w:ascii="Arial" w:eastAsiaTheme="minorHAnsi" w:hAnsi="Arial" w:cs="Arial"/>
          <w:sz w:val="24"/>
          <w:szCs w:val="24"/>
          <w:lang w:val="es-ES_tradnl"/>
        </w:rPr>
        <w:t>anatomical events that must be preceded by increase in PGF2α</w:t>
      </w:r>
      <w:r w:rsidR="009413AC" w:rsidRPr="00D43057">
        <w:rPr>
          <w:rFonts w:ascii="Arial" w:eastAsiaTheme="minorHAnsi" w:hAnsi="Arial" w:cs="Arial"/>
          <w:sz w:val="24"/>
          <w:szCs w:val="24"/>
          <w:lang w:val="es-ES_tradnl"/>
        </w:rPr>
        <w:t>, followed by luteolysis and progesterone fall, estr</w:t>
      </w:r>
      <w:r w:rsidR="00DA0553" w:rsidRPr="00D43057">
        <w:rPr>
          <w:rFonts w:ascii="Arial" w:eastAsiaTheme="minorHAnsi" w:hAnsi="Arial" w:cs="Arial"/>
          <w:sz w:val="24"/>
          <w:szCs w:val="24"/>
          <w:lang w:val="es-ES_tradnl"/>
        </w:rPr>
        <w:t>adiol</w:t>
      </w:r>
      <w:r w:rsidR="009413AC" w:rsidRPr="00D43057">
        <w:rPr>
          <w:rFonts w:ascii="Arial" w:eastAsiaTheme="minorHAnsi" w:hAnsi="Arial" w:cs="Arial"/>
          <w:sz w:val="24"/>
          <w:szCs w:val="24"/>
          <w:lang w:val="es-ES_tradnl"/>
        </w:rPr>
        <w:t xml:space="preserve"> rise, preovulatory gonadotropin rise and estrus</w:t>
      </w:r>
      <w:r w:rsidR="00045B1B" w:rsidRPr="00D43057">
        <w:rPr>
          <w:rFonts w:ascii="Arial" w:eastAsiaTheme="minorHAnsi" w:hAnsi="Arial" w:cs="Arial"/>
          <w:sz w:val="24"/>
          <w:szCs w:val="24"/>
          <w:lang w:val="es-ES_tradnl"/>
        </w:rPr>
        <w:t xml:space="preserve"> (</w:t>
      </w:r>
      <w:r w:rsidR="00E93E3B" w:rsidRPr="00D43057">
        <w:rPr>
          <w:rFonts w:ascii="Arial" w:eastAsiaTheme="minorHAnsi" w:hAnsi="Arial" w:cs="Arial"/>
          <w:sz w:val="24"/>
          <w:szCs w:val="24"/>
          <w:lang w:val="es-ES_tradnl"/>
        </w:rPr>
        <w:t>Goodman and Inskeep</w:t>
      </w:r>
      <w:r w:rsidR="00B12AF7" w:rsidRPr="00D43057">
        <w:rPr>
          <w:rFonts w:ascii="Arial" w:eastAsiaTheme="minorHAnsi" w:hAnsi="Arial" w:cs="Arial"/>
          <w:sz w:val="24"/>
          <w:szCs w:val="24"/>
          <w:lang w:val="es-ES_tradnl"/>
        </w:rPr>
        <w:t>, 2006</w:t>
      </w:r>
      <w:r w:rsidR="009413AC" w:rsidRPr="00D43057">
        <w:rPr>
          <w:rFonts w:ascii="Arial" w:eastAsiaTheme="minorHAnsi" w:hAnsi="Arial" w:cs="Arial"/>
          <w:sz w:val="24"/>
          <w:szCs w:val="24"/>
          <w:lang w:val="es-ES_tradnl"/>
        </w:rPr>
        <w:t>).</w:t>
      </w:r>
      <w:r w:rsidR="00C34092" w:rsidRPr="00D43057">
        <w:rPr>
          <w:rFonts w:ascii="Arial" w:eastAsiaTheme="minorHAnsi" w:hAnsi="Arial" w:cs="Arial"/>
          <w:sz w:val="24"/>
          <w:szCs w:val="24"/>
          <w:lang w:val="es-ES_tradnl"/>
        </w:rPr>
        <w:t xml:space="preserve"> However, evidence indicates that the follicular phase of the naturally occuring estrous cycles is longer </w:t>
      </w:r>
      <w:r w:rsidR="00C34092" w:rsidRPr="00FF2630">
        <w:rPr>
          <w:rFonts w:ascii="Arial" w:eastAsiaTheme="minorHAnsi" w:hAnsi="Arial" w:cs="Arial"/>
          <w:sz w:val="24"/>
          <w:szCs w:val="24"/>
          <w:lang w:val="es-ES_tradnl"/>
        </w:rPr>
        <w:t xml:space="preserve">(4 to 5 days, </w:t>
      </w:r>
      <w:r w:rsidR="00B12AF7" w:rsidRPr="00FF2630">
        <w:rPr>
          <w:rFonts w:ascii="Arial" w:eastAsiaTheme="minorHAnsi" w:hAnsi="Arial" w:cs="Arial"/>
          <w:sz w:val="24"/>
          <w:szCs w:val="24"/>
          <w:lang w:val="es-ES_tradnl"/>
        </w:rPr>
        <w:t>N</w:t>
      </w:r>
      <w:r w:rsidR="00E93E3B" w:rsidRPr="00FF2630">
        <w:rPr>
          <w:rFonts w:ascii="Arial" w:eastAsiaTheme="minorHAnsi" w:hAnsi="Arial" w:cs="Arial"/>
          <w:sz w:val="24"/>
          <w:szCs w:val="24"/>
          <w:lang w:val="es-ES_tradnl"/>
        </w:rPr>
        <w:t>ogueira</w:t>
      </w:r>
      <w:r w:rsidR="00C34092" w:rsidRPr="00FF2630">
        <w:rPr>
          <w:rFonts w:ascii="Arial" w:eastAsiaTheme="minorHAnsi" w:hAnsi="Arial" w:cs="Arial"/>
          <w:sz w:val="24"/>
          <w:szCs w:val="24"/>
          <w:lang w:val="es-ES_tradnl"/>
        </w:rPr>
        <w:t xml:space="preserve"> et al., 2015; </w:t>
      </w:r>
      <w:r w:rsidR="00B12AF7" w:rsidRPr="00FF2630">
        <w:rPr>
          <w:rFonts w:ascii="Arial" w:eastAsiaTheme="minorHAnsi" w:hAnsi="Arial" w:cs="Arial"/>
          <w:sz w:val="24"/>
          <w:szCs w:val="24"/>
          <w:lang w:val="es-ES_tradnl"/>
        </w:rPr>
        <w:t>M</w:t>
      </w:r>
      <w:r w:rsidR="00E93E3B" w:rsidRPr="00FF2630">
        <w:rPr>
          <w:rFonts w:ascii="Arial" w:eastAsiaTheme="minorHAnsi" w:hAnsi="Arial" w:cs="Arial"/>
          <w:sz w:val="24"/>
          <w:szCs w:val="24"/>
          <w:lang w:val="es-ES_tradnl"/>
        </w:rPr>
        <w:t>urtaza</w:t>
      </w:r>
      <w:r w:rsidR="00C34092" w:rsidRPr="00FF2630">
        <w:rPr>
          <w:rFonts w:ascii="Arial" w:eastAsiaTheme="minorHAnsi" w:hAnsi="Arial" w:cs="Arial"/>
          <w:sz w:val="24"/>
          <w:szCs w:val="24"/>
          <w:lang w:val="es-ES_tradnl"/>
        </w:rPr>
        <w:t xml:space="preserve"> et al., 2019),</w:t>
      </w:r>
      <w:r w:rsidR="001946CB">
        <w:rPr>
          <w:rFonts w:ascii="Arial" w:eastAsiaTheme="minorHAnsi" w:hAnsi="Arial" w:cs="Arial"/>
          <w:sz w:val="24"/>
          <w:szCs w:val="24"/>
          <w:lang w:val="es-ES_tradnl"/>
        </w:rPr>
        <w:t xml:space="preserve"> i</w:t>
      </w:r>
      <w:r w:rsidR="00C34092" w:rsidRPr="00D43057">
        <w:rPr>
          <w:rFonts w:ascii="Arial" w:eastAsiaTheme="minorHAnsi" w:hAnsi="Arial" w:cs="Arial"/>
          <w:sz w:val="24"/>
          <w:szCs w:val="24"/>
          <w:lang w:val="es-ES_tradnl"/>
        </w:rPr>
        <w:t xml:space="preserve">n relation to the duration of a follicular phase induced by </w:t>
      </w:r>
      <w:r w:rsidR="00180649" w:rsidRPr="00D43057">
        <w:rPr>
          <w:rFonts w:ascii="Arial" w:eastAsiaTheme="minorHAnsi" w:hAnsi="Arial" w:cs="Arial"/>
          <w:sz w:val="24"/>
          <w:szCs w:val="24"/>
          <w:lang w:val="es-ES_tradnl"/>
        </w:rPr>
        <w:t>a SI/EO protocol, plus eCG, and considering the time to ovulation determined here, w</w:t>
      </w:r>
      <w:r w:rsidR="00404F1C">
        <w:rPr>
          <w:rFonts w:ascii="Arial" w:eastAsiaTheme="minorHAnsi" w:hAnsi="Arial" w:cs="Arial"/>
          <w:sz w:val="24"/>
          <w:szCs w:val="24"/>
          <w:lang w:val="es-ES_tradnl"/>
        </w:rPr>
        <w:t>hich varied from 40 to 50 hours.</w:t>
      </w:r>
    </w:p>
    <w:p w:rsidR="00647F47" w:rsidRDefault="00180649" w:rsidP="00096A94">
      <w:pPr>
        <w:snapToGrid w:val="0"/>
        <w:spacing w:after="0" w:line="480" w:lineRule="auto"/>
        <w:ind w:firstLine="567"/>
        <w:jc w:val="both"/>
        <w:rPr>
          <w:rFonts w:ascii="Arial" w:eastAsiaTheme="minorHAnsi" w:hAnsi="Arial" w:cs="Arial"/>
          <w:sz w:val="24"/>
          <w:szCs w:val="24"/>
          <w:lang w:val="es-ES_tradnl"/>
        </w:rPr>
      </w:pPr>
      <w:r w:rsidRPr="00D43057">
        <w:rPr>
          <w:rFonts w:ascii="Arial" w:eastAsiaTheme="minorHAnsi" w:hAnsi="Arial" w:cs="Arial"/>
          <w:sz w:val="24"/>
          <w:szCs w:val="24"/>
          <w:lang w:val="es-ES_tradnl"/>
        </w:rPr>
        <w:t>Another finding of study</w:t>
      </w:r>
      <w:r w:rsidR="001D7E3F">
        <w:rPr>
          <w:rFonts w:ascii="Arial" w:eastAsiaTheme="minorHAnsi" w:hAnsi="Arial" w:cs="Arial"/>
          <w:sz w:val="24"/>
          <w:szCs w:val="24"/>
          <w:lang w:val="es-ES_tradnl"/>
        </w:rPr>
        <w:t xml:space="preserve"> 2</w:t>
      </w:r>
      <w:r w:rsidRPr="00D43057">
        <w:rPr>
          <w:rFonts w:ascii="Arial" w:eastAsiaTheme="minorHAnsi" w:hAnsi="Arial" w:cs="Arial"/>
          <w:sz w:val="24"/>
          <w:szCs w:val="24"/>
          <w:lang w:val="es-ES_tradnl"/>
        </w:rPr>
        <w:t xml:space="preserve"> </w:t>
      </w:r>
      <w:r w:rsidR="00DA0553" w:rsidRPr="00D43057">
        <w:rPr>
          <w:rFonts w:ascii="Arial" w:eastAsiaTheme="minorHAnsi" w:hAnsi="Arial" w:cs="Arial"/>
          <w:sz w:val="24"/>
          <w:szCs w:val="24"/>
          <w:lang w:val="es-ES_tradnl"/>
        </w:rPr>
        <w:t>was</w:t>
      </w:r>
      <w:r w:rsidRPr="00D43057">
        <w:rPr>
          <w:rFonts w:ascii="Arial" w:eastAsiaTheme="minorHAnsi" w:hAnsi="Arial" w:cs="Arial"/>
          <w:sz w:val="24"/>
          <w:szCs w:val="24"/>
          <w:lang w:val="es-ES_tradnl"/>
        </w:rPr>
        <w:t xml:space="preserve"> that </w:t>
      </w:r>
      <w:r w:rsidR="00DA0553" w:rsidRPr="00D43057">
        <w:rPr>
          <w:rFonts w:ascii="Arial" w:eastAsiaTheme="minorHAnsi" w:hAnsi="Arial" w:cs="Arial"/>
          <w:sz w:val="24"/>
          <w:szCs w:val="24"/>
          <w:lang w:val="es-ES_tradnl"/>
        </w:rPr>
        <w:t>g</w:t>
      </w:r>
      <w:r w:rsidR="00FC2226" w:rsidRPr="00D43057">
        <w:rPr>
          <w:rFonts w:ascii="Arial" w:eastAsiaTheme="minorHAnsi" w:hAnsi="Arial" w:cs="Arial"/>
          <w:sz w:val="24"/>
          <w:szCs w:val="24"/>
          <w:lang w:val="es-ES_tradnl"/>
        </w:rPr>
        <w:t>oats with a single ovulation</w:t>
      </w:r>
      <w:r w:rsidRPr="00D43057">
        <w:rPr>
          <w:rFonts w:ascii="Arial" w:eastAsiaTheme="minorHAnsi" w:hAnsi="Arial" w:cs="Arial"/>
          <w:sz w:val="24"/>
          <w:szCs w:val="24"/>
          <w:lang w:val="es-ES_tradnl"/>
        </w:rPr>
        <w:t>,</w:t>
      </w:r>
      <w:r w:rsidR="00FC2226" w:rsidRPr="00D43057">
        <w:rPr>
          <w:rFonts w:ascii="Arial" w:eastAsiaTheme="minorHAnsi" w:hAnsi="Arial" w:cs="Arial"/>
          <w:sz w:val="24"/>
          <w:szCs w:val="24"/>
          <w:lang w:val="es-ES_tradnl"/>
        </w:rPr>
        <w:t xml:space="preserve"> </w:t>
      </w:r>
      <w:r w:rsidR="001D7E3F">
        <w:rPr>
          <w:rFonts w:ascii="Arial" w:eastAsiaTheme="minorHAnsi" w:hAnsi="Arial" w:cs="Arial"/>
          <w:sz w:val="24"/>
          <w:szCs w:val="24"/>
          <w:lang w:val="es-ES_tradnl"/>
        </w:rPr>
        <w:t>presented</w:t>
      </w:r>
      <w:r w:rsidR="00FC2226" w:rsidRPr="00D43057">
        <w:rPr>
          <w:rFonts w:ascii="Arial" w:eastAsiaTheme="minorHAnsi" w:hAnsi="Arial" w:cs="Arial"/>
          <w:sz w:val="24"/>
          <w:szCs w:val="24"/>
          <w:lang w:val="es-ES_tradnl"/>
        </w:rPr>
        <w:t xml:space="preserve"> smaller ovulating follicles, than goats having 2 to 4 ovulations</w:t>
      </w:r>
      <w:r w:rsidR="00782E93">
        <w:rPr>
          <w:rFonts w:ascii="Arial" w:eastAsiaTheme="minorHAnsi" w:hAnsi="Arial" w:cs="Arial"/>
          <w:sz w:val="24"/>
          <w:szCs w:val="24"/>
          <w:lang w:val="es-ES_tradnl"/>
        </w:rPr>
        <w:t>,</w:t>
      </w:r>
      <w:r w:rsidR="00435458" w:rsidRPr="00D43057">
        <w:rPr>
          <w:rFonts w:ascii="Arial" w:eastAsiaTheme="minorHAnsi" w:hAnsi="Arial" w:cs="Arial"/>
          <w:sz w:val="24"/>
          <w:szCs w:val="24"/>
          <w:lang w:val="es-ES_tradnl"/>
        </w:rPr>
        <w:t xml:space="preserve"> this effect is probably due to the eCG dose, since, an inverse relationship was observed between eCG dose and the </w:t>
      </w:r>
      <w:r w:rsidR="00526739">
        <w:rPr>
          <w:rFonts w:ascii="Arial" w:eastAsiaTheme="minorHAnsi" w:hAnsi="Arial" w:cs="Arial"/>
          <w:sz w:val="24"/>
          <w:szCs w:val="24"/>
          <w:lang w:val="es-ES_tradnl"/>
        </w:rPr>
        <w:t xml:space="preserve">mean time to ovulation, </w:t>
      </w:r>
      <w:r w:rsidR="00435458" w:rsidRPr="00D43057">
        <w:rPr>
          <w:rFonts w:ascii="Arial" w:eastAsiaTheme="minorHAnsi" w:hAnsi="Arial" w:cs="Arial"/>
          <w:sz w:val="24"/>
          <w:szCs w:val="24"/>
          <w:lang w:val="es-ES_tradnl"/>
        </w:rPr>
        <w:t>following eCG treatment</w:t>
      </w:r>
      <w:r w:rsidR="00526739">
        <w:rPr>
          <w:rFonts w:ascii="Arial" w:eastAsiaTheme="minorHAnsi" w:hAnsi="Arial" w:cs="Arial"/>
          <w:sz w:val="24"/>
          <w:szCs w:val="24"/>
          <w:lang w:val="es-ES_tradnl"/>
        </w:rPr>
        <w:t xml:space="preserve">; </w:t>
      </w:r>
      <w:r w:rsidR="00526739" w:rsidRPr="00526739">
        <w:rPr>
          <w:rFonts w:ascii="Arial" w:eastAsiaTheme="minorHAnsi" w:hAnsi="Arial" w:cs="Arial"/>
          <w:sz w:val="24"/>
          <w:szCs w:val="24"/>
          <w:lang w:val="es-ES_tradnl"/>
        </w:rPr>
        <w:t>mean time to ovulation decreased as eCG dose increased from 0 to 400 IU</w:t>
      </w:r>
      <w:r w:rsidR="001D7E3F">
        <w:rPr>
          <w:rFonts w:ascii="Arial" w:eastAsiaTheme="minorHAnsi" w:hAnsi="Arial" w:cs="Arial"/>
          <w:sz w:val="24"/>
          <w:szCs w:val="24"/>
          <w:lang w:val="es-ES_tradnl"/>
        </w:rPr>
        <w:t>; based on this evidence, it would seem feasible that a greater eCG dose would induce a faster growth rate  and thus a larger size</w:t>
      </w:r>
      <w:r w:rsidR="00526739" w:rsidRPr="00526739">
        <w:rPr>
          <w:rFonts w:ascii="Arial" w:eastAsiaTheme="minorHAnsi" w:hAnsi="Arial" w:cs="Arial"/>
          <w:sz w:val="24"/>
          <w:szCs w:val="24"/>
          <w:lang w:val="es-ES_tradnl"/>
        </w:rPr>
        <w:t>.</w:t>
      </w:r>
      <w:r w:rsidR="001D7E3F">
        <w:rPr>
          <w:rFonts w:ascii="Arial" w:eastAsiaTheme="minorHAnsi" w:hAnsi="Arial" w:cs="Arial"/>
          <w:sz w:val="24"/>
          <w:szCs w:val="24"/>
          <w:lang w:val="es-ES_tradnl"/>
        </w:rPr>
        <w:t xml:space="preserve"> </w:t>
      </w:r>
      <w:r w:rsidR="00BB39B0" w:rsidRPr="00D43057">
        <w:rPr>
          <w:rFonts w:ascii="Arial" w:eastAsiaTheme="minorHAnsi" w:hAnsi="Arial" w:cs="Arial"/>
          <w:sz w:val="24"/>
          <w:szCs w:val="24"/>
          <w:lang w:val="es-ES_tradnl"/>
        </w:rPr>
        <w:t xml:space="preserve">In contrast, naturally cycling goats </w:t>
      </w:r>
      <w:r w:rsidR="008F3B52" w:rsidRPr="00D43057">
        <w:rPr>
          <w:rFonts w:ascii="Arial" w:eastAsiaTheme="minorHAnsi" w:hAnsi="Arial" w:cs="Arial"/>
          <w:sz w:val="24"/>
          <w:szCs w:val="24"/>
          <w:lang w:val="es-ES_tradnl"/>
        </w:rPr>
        <w:t xml:space="preserve">with </w:t>
      </w:r>
      <w:r w:rsidRPr="00D43057">
        <w:rPr>
          <w:rFonts w:ascii="Arial" w:eastAsiaTheme="minorHAnsi" w:hAnsi="Arial" w:cs="Arial"/>
          <w:sz w:val="24"/>
          <w:szCs w:val="24"/>
          <w:lang w:val="es-ES_tradnl"/>
        </w:rPr>
        <w:t xml:space="preserve">OR </w:t>
      </w:r>
      <w:r w:rsidR="00BB39B0" w:rsidRPr="00D43057">
        <w:rPr>
          <w:rFonts w:ascii="Arial" w:eastAsiaTheme="minorHAnsi" w:hAnsi="Arial" w:cs="Arial"/>
          <w:sz w:val="24"/>
          <w:szCs w:val="24"/>
          <w:lang w:val="es-ES_tradnl"/>
        </w:rPr>
        <w:t>of 1.</w:t>
      </w:r>
      <w:r w:rsidR="008F3B52" w:rsidRPr="00D43057">
        <w:rPr>
          <w:rFonts w:ascii="Arial" w:eastAsiaTheme="minorHAnsi" w:hAnsi="Arial" w:cs="Arial"/>
          <w:sz w:val="24"/>
          <w:szCs w:val="24"/>
          <w:lang w:val="es-ES_tradnl"/>
        </w:rPr>
        <w:t>6</w:t>
      </w:r>
      <w:r w:rsidR="00BB39B0" w:rsidRPr="00D43057">
        <w:rPr>
          <w:rFonts w:ascii="Arial" w:eastAsiaTheme="minorHAnsi" w:hAnsi="Arial" w:cs="Arial"/>
          <w:sz w:val="24"/>
          <w:szCs w:val="24"/>
          <w:lang w:val="es-ES_tradnl"/>
        </w:rPr>
        <w:t>, show larger preovulatory follicles (7.2 mm</w:t>
      </w:r>
      <w:r w:rsidR="00DE3705" w:rsidRPr="00D43057">
        <w:rPr>
          <w:rFonts w:ascii="Arial" w:eastAsiaTheme="minorHAnsi" w:hAnsi="Arial" w:cs="Arial"/>
          <w:sz w:val="24"/>
          <w:szCs w:val="24"/>
          <w:lang w:val="es-ES_tradnl"/>
        </w:rPr>
        <w:t xml:space="preserve">, </w:t>
      </w:r>
      <w:r w:rsidR="00DE3705" w:rsidRPr="00FF2630">
        <w:rPr>
          <w:rFonts w:ascii="Arial" w:eastAsiaTheme="minorHAnsi" w:hAnsi="Arial" w:cs="Arial"/>
          <w:sz w:val="24"/>
          <w:szCs w:val="24"/>
          <w:lang w:val="es-ES_tradnl"/>
        </w:rPr>
        <w:t>M</w:t>
      </w:r>
      <w:r w:rsidR="00E93E3B" w:rsidRPr="00FF2630">
        <w:rPr>
          <w:rFonts w:ascii="Arial" w:eastAsiaTheme="minorHAnsi" w:hAnsi="Arial" w:cs="Arial"/>
          <w:sz w:val="24"/>
          <w:szCs w:val="24"/>
          <w:lang w:val="es-ES_tradnl"/>
        </w:rPr>
        <w:t>urtaza</w:t>
      </w:r>
      <w:r w:rsidR="00DE3705" w:rsidRPr="00FF2630">
        <w:rPr>
          <w:rFonts w:ascii="Arial" w:eastAsiaTheme="minorHAnsi" w:hAnsi="Arial" w:cs="Arial"/>
          <w:sz w:val="24"/>
          <w:szCs w:val="24"/>
          <w:lang w:val="es-ES_tradnl"/>
        </w:rPr>
        <w:t xml:space="preserve"> et al., 2019</w:t>
      </w:r>
      <w:r w:rsidR="00BB39B0" w:rsidRPr="00FF2630">
        <w:rPr>
          <w:rFonts w:ascii="Arial" w:eastAsiaTheme="minorHAnsi" w:hAnsi="Arial" w:cs="Arial"/>
          <w:sz w:val="24"/>
          <w:szCs w:val="24"/>
          <w:lang w:val="es-ES_tradnl"/>
        </w:rPr>
        <w:t>),</w:t>
      </w:r>
      <w:r w:rsidR="009C460F" w:rsidRPr="00FF2630">
        <w:rPr>
          <w:rFonts w:ascii="Arial" w:eastAsiaTheme="minorHAnsi" w:hAnsi="Arial" w:cs="Arial"/>
          <w:sz w:val="24"/>
          <w:szCs w:val="24"/>
          <w:lang w:val="es-ES_tradnl"/>
        </w:rPr>
        <w:t xml:space="preserve"> where</w:t>
      </w:r>
      <w:r w:rsidR="009B3B56" w:rsidRPr="00FF2630">
        <w:rPr>
          <w:rFonts w:ascii="Arial" w:eastAsiaTheme="minorHAnsi" w:hAnsi="Arial" w:cs="Arial"/>
          <w:sz w:val="24"/>
          <w:szCs w:val="24"/>
          <w:lang w:val="es-ES_tradnl"/>
        </w:rPr>
        <w:t>as Bukar et al. (2015)</w:t>
      </w:r>
      <w:r w:rsidR="00BB39B0" w:rsidRPr="00FF2630">
        <w:rPr>
          <w:rFonts w:ascii="Arial" w:eastAsiaTheme="minorHAnsi" w:hAnsi="Arial" w:cs="Arial"/>
          <w:sz w:val="24"/>
          <w:szCs w:val="24"/>
          <w:lang w:val="es-ES_tradnl"/>
        </w:rPr>
        <w:t xml:space="preserve"> </w:t>
      </w:r>
      <w:r w:rsidR="009C460F" w:rsidRPr="00FF2630">
        <w:rPr>
          <w:rFonts w:ascii="Arial" w:eastAsiaTheme="minorHAnsi" w:hAnsi="Arial" w:cs="Arial"/>
          <w:sz w:val="24"/>
          <w:szCs w:val="24"/>
          <w:lang w:val="es-ES_tradnl"/>
        </w:rPr>
        <w:t xml:space="preserve">reported </w:t>
      </w:r>
      <w:r w:rsidR="009B3B56" w:rsidRPr="00FF2630">
        <w:rPr>
          <w:rFonts w:ascii="Arial" w:eastAsiaTheme="minorHAnsi" w:hAnsi="Arial" w:cs="Arial"/>
          <w:sz w:val="24"/>
          <w:szCs w:val="24"/>
          <w:lang w:val="es-ES_tradnl"/>
        </w:rPr>
        <w:t>follicles</w:t>
      </w:r>
      <w:r w:rsidR="009B3B56" w:rsidRPr="00D43057">
        <w:rPr>
          <w:rFonts w:ascii="Arial" w:eastAsiaTheme="minorHAnsi" w:hAnsi="Arial" w:cs="Arial"/>
          <w:sz w:val="24"/>
          <w:szCs w:val="24"/>
          <w:lang w:val="es-ES_tradnl"/>
        </w:rPr>
        <w:t xml:space="preserve"> varying from 7.0 mm to 9.6 mm</w:t>
      </w:r>
      <w:r w:rsidR="009C460F" w:rsidRPr="00D43057">
        <w:rPr>
          <w:rFonts w:ascii="Arial" w:eastAsiaTheme="minorHAnsi" w:hAnsi="Arial" w:cs="Arial"/>
          <w:sz w:val="24"/>
          <w:szCs w:val="24"/>
          <w:lang w:val="es-ES_tradnl"/>
        </w:rPr>
        <w:t xml:space="preserve"> in size</w:t>
      </w:r>
      <w:r w:rsidR="009B3B56" w:rsidRPr="00D43057">
        <w:rPr>
          <w:rFonts w:ascii="Arial" w:eastAsiaTheme="minorHAnsi" w:hAnsi="Arial" w:cs="Arial"/>
          <w:sz w:val="24"/>
          <w:szCs w:val="24"/>
          <w:lang w:val="es-ES_tradnl"/>
        </w:rPr>
        <w:t xml:space="preserve">; </w:t>
      </w:r>
      <w:r w:rsidR="00DE3705" w:rsidRPr="00D43057">
        <w:rPr>
          <w:rFonts w:ascii="Arial" w:eastAsiaTheme="minorHAnsi" w:hAnsi="Arial" w:cs="Arial"/>
          <w:sz w:val="24"/>
          <w:szCs w:val="24"/>
          <w:lang w:val="es-ES_tradnl"/>
        </w:rPr>
        <w:t>follicle sizes that are different to follicles detected here (4.9 mm to 5.8 mm)</w:t>
      </w:r>
      <w:r w:rsidR="00BB39B0" w:rsidRPr="00D43057">
        <w:rPr>
          <w:rFonts w:ascii="Arial" w:eastAsiaTheme="minorHAnsi" w:hAnsi="Arial" w:cs="Arial"/>
          <w:sz w:val="24"/>
          <w:szCs w:val="24"/>
          <w:lang w:val="es-ES_tradnl"/>
        </w:rPr>
        <w:t xml:space="preserve">; this </w:t>
      </w:r>
      <w:r w:rsidR="00DE3705" w:rsidRPr="00D43057">
        <w:rPr>
          <w:rFonts w:ascii="Arial" w:eastAsiaTheme="minorHAnsi" w:hAnsi="Arial" w:cs="Arial"/>
          <w:sz w:val="24"/>
          <w:szCs w:val="24"/>
          <w:lang w:val="es-ES_tradnl"/>
        </w:rPr>
        <w:t xml:space="preserve">difference may be due to the eCG dose, and </w:t>
      </w:r>
      <w:r w:rsidR="00DE3705" w:rsidRPr="00D43057">
        <w:rPr>
          <w:rFonts w:ascii="Arial" w:eastAsiaTheme="minorHAnsi" w:hAnsi="Arial" w:cs="Arial"/>
          <w:sz w:val="24"/>
          <w:szCs w:val="24"/>
          <w:lang w:val="es-ES_tradnl"/>
        </w:rPr>
        <w:lastRenderedPageBreak/>
        <w:t xml:space="preserve">further explained as perhaps also due to the number of follicles growing simultaneously on the wave initiated by eCG. </w:t>
      </w:r>
    </w:p>
    <w:p w:rsidR="009413AC" w:rsidRPr="00D43057" w:rsidRDefault="00DE3705" w:rsidP="00096A94">
      <w:pPr>
        <w:snapToGrid w:val="0"/>
        <w:spacing w:after="0" w:line="480" w:lineRule="auto"/>
        <w:ind w:firstLine="567"/>
        <w:jc w:val="both"/>
        <w:rPr>
          <w:rFonts w:ascii="Arial" w:eastAsiaTheme="minorHAnsi" w:hAnsi="Arial" w:cs="Arial"/>
          <w:sz w:val="24"/>
          <w:szCs w:val="24"/>
          <w:lang w:val="es-ES_tradnl"/>
        </w:rPr>
      </w:pPr>
      <w:r w:rsidRPr="00D43057">
        <w:rPr>
          <w:rFonts w:ascii="Arial" w:eastAsiaTheme="minorHAnsi" w:hAnsi="Arial" w:cs="Arial"/>
          <w:sz w:val="24"/>
          <w:szCs w:val="24"/>
          <w:lang w:val="es-ES_tradnl"/>
        </w:rPr>
        <w:t xml:space="preserve">Furthermore, and as mentioned previously, preovulatory follicle diameter tended to increase with eCG dose; however, differences in </w:t>
      </w:r>
      <w:r w:rsidR="00180649" w:rsidRPr="00D43057">
        <w:rPr>
          <w:rFonts w:ascii="Arial" w:eastAsiaTheme="minorHAnsi" w:hAnsi="Arial" w:cs="Arial"/>
          <w:sz w:val="24"/>
          <w:szCs w:val="24"/>
          <w:lang w:val="es-ES_tradnl"/>
        </w:rPr>
        <w:t>OR</w:t>
      </w:r>
      <w:r w:rsidRPr="00D43057">
        <w:rPr>
          <w:rFonts w:ascii="Arial" w:eastAsiaTheme="minorHAnsi" w:hAnsi="Arial" w:cs="Arial"/>
          <w:sz w:val="24"/>
          <w:szCs w:val="24"/>
          <w:lang w:val="es-ES_tradnl"/>
        </w:rPr>
        <w:t xml:space="preserve"> were only significant in does treated with 400 IU, in which </w:t>
      </w:r>
      <w:r w:rsidR="00180649" w:rsidRPr="00D43057">
        <w:rPr>
          <w:rFonts w:ascii="Arial" w:eastAsiaTheme="minorHAnsi" w:hAnsi="Arial" w:cs="Arial"/>
          <w:sz w:val="24"/>
          <w:szCs w:val="24"/>
          <w:lang w:val="es-ES_tradnl"/>
        </w:rPr>
        <w:t>OR</w:t>
      </w:r>
      <w:r w:rsidRPr="00D43057">
        <w:rPr>
          <w:rFonts w:ascii="Arial" w:eastAsiaTheme="minorHAnsi" w:hAnsi="Arial" w:cs="Arial"/>
          <w:sz w:val="24"/>
          <w:szCs w:val="24"/>
          <w:lang w:val="es-ES_tradnl"/>
        </w:rPr>
        <w:t xml:space="preserve"> </w:t>
      </w:r>
      <w:r w:rsidR="00180649" w:rsidRPr="00D43057">
        <w:rPr>
          <w:rFonts w:ascii="Arial" w:eastAsiaTheme="minorHAnsi" w:hAnsi="Arial" w:cs="Arial"/>
          <w:sz w:val="24"/>
          <w:szCs w:val="24"/>
          <w:lang w:val="es-ES_tradnl"/>
        </w:rPr>
        <w:t>was high</w:t>
      </w:r>
      <w:r w:rsidRPr="00D43057">
        <w:rPr>
          <w:rFonts w:ascii="Arial" w:eastAsiaTheme="minorHAnsi" w:hAnsi="Arial" w:cs="Arial"/>
          <w:sz w:val="24"/>
          <w:szCs w:val="24"/>
          <w:lang w:val="es-ES_tradnl"/>
        </w:rPr>
        <w:t>est (</w:t>
      </w:r>
      <w:r w:rsidR="009165C0" w:rsidRPr="00D43057">
        <w:rPr>
          <w:rFonts w:ascii="Arial" w:eastAsiaTheme="minorHAnsi" w:hAnsi="Arial" w:cs="Arial"/>
          <w:sz w:val="24"/>
          <w:szCs w:val="24"/>
          <w:lang w:val="es-ES_tradnl"/>
        </w:rPr>
        <w:t xml:space="preserve">2.9 ovulations). </w:t>
      </w:r>
      <w:r w:rsidR="00435458" w:rsidRPr="00D43057">
        <w:rPr>
          <w:rFonts w:ascii="Arial" w:eastAsiaTheme="minorHAnsi" w:hAnsi="Arial" w:cs="Arial"/>
          <w:sz w:val="24"/>
          <w:szCs w:val="24"/>
          <w:lang w:val="es-ES_tradnl"/>
        </w:rPr>
        <w:t>The proportion of goats ovulating increa</w:t>
      </w:r>
      <w:r w:rsidR="00DA0553" w:rsidRPr="00D43057">
        <w:rPr>
          <w:rFonts w:ascii="Arial" w:eastAsiaTheme="minorHAnsi" w:hAnsi="Arial" w:cs="Arial"/>
          <w:sz w:val="24"/>
          <w:szCs w:val="24"/>
          <w:lang w:val="es-ES_tradnl"/>
        </w:rPr>
        <w:t>s</w:t>
      </w:r>
      <w:r w:rsidR="00435458" w:rsidRPr="00D43057">
        <w:rPr>
          <w:rFonts w:ascii="Arial" w:eastAsiaTheme="minorHAnsi" w:hAnsi="Arial" w:cs="Arial"/>
          <w:sz w:val="24"/>
          <w:szCs w:val="24"/>
          <w:lang w:val="es-ES_tradnl"/>
        </w:rPr>
        <w:t>ed with eCG dose, fu</w:t>
      </w:r>
      <w:r w:rsidR="00DA0553" w:rsidRPr="00D43057">
        <w:rPr>
          <w:rFonts w:ascii="Arial" w:eastAsiaTheme="minorHAnsi" w:hAnsi="Arial" w:cs="Arial"/>
          <w:sz w:val="24"/>
          <w:szCs w:val="24"/>
          <w:lang w:val="es-ES_tradnl"/>
        </w:rPr>
        <w:t>r</w:t>
      </w:r>
      <w:r w:rsidR="00435458" w:rsidRPr="00D43057">
        <w:rPr>
          <w:rFonts w:ascii="Arial" w:eastAsiaTheme="minorHAnsi" w:hAnsi="Arial" w:cs="Arial"/>
          <w:sz w:val="24"/>
          <w:szCs w:val="24"/>
          <w:lang w:val="es-ES_tradnl"/>
        </w:rPr>
        <w:t>thermore, only 78% of the goats that did not receive eCG ovulated, whereas, 69% of the goats treated with 400 IU ovulated within 24 hours after eCG treatment.</w:t>
      </w:r>
    </w:p>
    <w:p w:rsidR="00E93E3B" w:rsidRPr="00D43057" w:rsidRDefault="00E93E3B" w:rsidP="00935052">
      <w:pPr>
        <w:snapToGrid w:val="0"/>
        <w:spacing w:after="0" w:line="480" w:lineRule="auto"/>
        <w:jc w:val="center"/>
        <w:rPr>
          <w:rFonts w:ascii="Arial" w:eastAsiaTheme="minorHAnsi" w:hAnsi="Arial" w:cs="Arial"/>
          <w:sz w:val="24"/>
          <w:szCs w:val="24"/>
          <w:lang w:val="es-ES_tradnl"/>
        </w:rPr>
      </w:pPr>
    </w:p>
    <w:p w:rsidR="00EB4279" w:rsidRPr="00D43057" w:rsidRDefault="00560D79" w:rsidP="00E93E3B">
      <w:pPr>
        <w:snapToGrid w:val="0"/>
        <w:spacing w:after="0" w:line="480" w:lineRule="auto"/>
        <w:rPr>
          <w:rFonts w:ascii="Arial" w:eastAsiaTheme="minorHAnsi" w:hAnsi="Arial" w:cs="Arial"/>
          <w:b/>
          <w:sz w:val="24"/>
          <w:szCs w:val="24"/>
          <w:lang w:val="es-ES_tradnl" w:eastAsia="es-ES"/>
        </w:rPr>
      </w:pPr>
      <w:r w:rsidRPr="001D7E3F">
        <w:rPr>
          <w:rFonts w:ascii="Arial" w:eastAsiaTheme="minorHAnsi" w:hAnsi="Arial" w:cs="Arial"/>
          <w:b/>
          <w:sz w:val="24"/>
          <w:szCs w:val="24"/>
          <w:lang w:val="es-ES_tradnl"/>
        </w:rPr>
        <w:t>5</w:t>
      </w:r>
      <w:r w:rsidR="00E93E3B" w:rsidRPr="001D7E3F">
        <w:rPr>
          <w:rFonts w:ascii="Arial" w:eastAsiaTheme="minorHAnsi" w:hAnsi="Arial" w:cs="Arial"/>
          <w:b/>
          <w:sz w:val="24"/>
          <w:szCs w:val="24"/>
          <w:lang w:val="es-ES_tradnl"/>
        </w:rPr>
        <w:t xml:space="preserve">. </w:t>
      </w:r>
      <w:r w:rsidR="00EB4279" w:rsidRPr="001D7E3F">
        <w:rPr>
          <w:rFonts w:ascii="Arial" w:eastAsiaTheme="minorHAnsi" w:hAnsi="Arial" w:cs="Arial"/>
          <w:b/>
          <w:sz w:val="24"/>
          <w:szCs w:val="24"/>
          <w:lang w:val="es-ES_tradnl" w:eastAsia="es-ES"/>
        </w:rPr>
        <w:t>C</w:t>
      </w:r>
      <w:r w:rsidR="00E93E3B" w:rsidRPr="001D7E3F">
        <w:rPr>
          <w:rFonts w:ascii="Arial" w:eastAsiaTheme="minorHAnsi" w:hAnsi="Arial" w:cs="Arial"/>
          <w:b/>
          <w:sz w:val="24"/>
          <w:szCs w:val="24"/>
          <w:lang w:val="es-ES_tradnl" w:eastAsia="es-ES"/>
        </w:rPr>
        <w:t>onclusions</w:t>
      </w:r>
      <w:r w:rsidR="00E93E3B" w:rsidRPr="00D43057">
        <w:rPr>
          <w:rFonts w:ascii="Arial" w:eastAsiaTheme="minorHAnsi" w:hAnsi="Arial" w:cs="Arial"/>
          <w:b/>
          <w:sz w:val="24"/>
          <w:szCs w:val="24"/>
          <w:lang w:val="es-ES_tradnl" w:eastAsia="es-ES"/>
        </w:rPr>
        <w:t xml:space="preserve"> and further comments</w:t>
      </w:r>
    </w:p>
    <w:p w:rsidR="00C83B39" w:rsidRPr="00D43057" w:rsidRDefault="00885B7F" w:rsidP="00096A94">
      <w:pPr>
        <w:snapToGrid w:val="0"/>
        <w:spacing w:after="0" w:line="480" w:lineRule="auto"/>
        <w:ind w:firstLine="567"/>
        <w:jc w:val="both"/>
        <w:rPr>
          <w:rFonts w:ascii="Arial" w:eastAsiaTheme="minorHAnsi" w:hAnsi="Arial" w:cs="Arial"/>
          <w:sz w:val="24"/>
          <w:szCs w:val="24"/>
          <w:lang w:val="es-ES_tradnl"/>
        </w:rPr>
      </w:pPr>
      <w:r w:rsidRPr="00D43057">
        <w:rPr>
          <w:rFonts w:ascii="Arial" w:eastAsiaTheme="minorHAnsi" w:hAnsi="Arial" w:cs="Arial"/>
          <w:sz w:val="24"/>
          <w:szCs w:val="24"/>
          <w:lang w:val="es-ES_tradnl"/>
        </w:rPr>
        <w:t xml:space="preserve">Results found here for goats treated with progestagens and eCG, for </w:t>
      </w:r>
      <w:r w:rsidR="00D5687F" w:rsidRPr="00D43057">
        <w:rPr>
          <w:rFonts w:ascii="Arial" w:eastAsiaTheme="minorHAnsi" w:hAnsi="Arial" w:cs="Arial"/>
          <w:sz w:val="24"/>
          <w:szCs w:val="24"/>
          <w:lang w:val="es-ES_tradnl"/>
        </w:rPr>
        <w:t>SI/EO</w:t>
      </w:r>
      <w:r w:rsidRPr="00D43057">
        <w:rPr>
          <w:rFonts w:ascii="Arial" w:eastAsiaTheme="minorHAnsi" w:hAnsi="Arial" w:cs="Arial"/>
          <w:sz w:val="24"/>
          <w:szCs w:val="24"/>
          <w:lang w:val="es-ES_tradnl"/>
        </w:rPr>
        <w:t xml:space="preserve"> allow</w:t>
      </w:r>
      <w:r w:rsidR="00D5687F" w:rsidRPr="00D43057">
        <w:rPr>
          <w:rFonts w:ascii="Arial" w:eastAsiaTheme="minorHAnsi" w:hAnsi="Arial" w:cs="Arial"/>
          <w:sz w:val="24"/>
          <w:szCs w:val="24"/>
          <w:lang w:val="es-ES_tradnl"/>
        </w:rPr>
        <w:t>ed</w:t>
      </w:r>
      <w:r w:rsidRPr="00D43057">
        <w:rPr>
          <w:rFonts w:ascii="Arial" w:eastAsiaTheme="minorHAnsi" w:hAnsi="Arial" w:cs="Arial"/>
          <w:sz w:val="24"/>
          <w:szCs w:val="24"/>
          <w:lang w:val="es-ES_tradnl"/>
        </w:rPr>
        <w:t xml:space="preserve"> to conclude that </w:t>
      </w:r>
      <w:r w:rsidR="00E93E3B" w:rsidRPr="00D43057">
        <w:rPr>
          <w:rFonts w:ascii="Arial" w:eastAsiaTheme="minorHAnsi" w:hAnsi="Arial" w:cs="Arial"/>
          <w:sz w:val="24"/>
          <w:szCs w:val="24"/>
          <w:lang w:val="es-ES_tradnl"/>
        </w:rPr>
        <w:t xml:space="preserve">reproduction during </w:t>
      </w:r>
      <w:r w:rsidRPr="00D43057">
        <w:rPr>
          <w:rFonts w:ascii="Arial" w:eastAsiaTheme="minorHAnsi" w:hAnsi="Arial" w:cs="Arial"/>
          <w:sz w:val="24"/>
          <w:szCs w:val="24"/>
          <w:lang w:val="es-ES_tradnl"/>
        </w:rPr>
        <w:t>the</w:t>
      </w:r>
      <w:r w:rsidR="00E93E3B" w:rsidRPr="00D43057">
        <w:rPr>
          <w:rFonts w:ascii="Arial" w:eastAsiaTheme="minorHAnsi" w:hAnsi="Arial" w:cs="Arial"/>
          <w:sz w:val="24"/>
          <w:szCs w:val="24"/>
          <w:lang w:val="es-ES_tradnl"/>
        </w:rPr>
        <w:t xml:space="preserve"> breeding</w:t>
      </w:r>
      <w:r w:rsidRPr="00D43057">
        <w:rPr>
          <w:rFonts w:ascii="Arial" w:eastAsiaTheme="minorHAnsi" w:hAnsi="Arial" w:cs="Arial"/>
          <w:sz w:val="24"/>
          <w:szCs w:val="24"/>
          <w:lang w:val="es-ES_tradnl"/>
        </w:rPr>
        <w:t xml:space="preserve"> season </w:t>
      </w:r>
      <w:r w:rsidR="00D5687F" w:rsidRPr="00D43057">
        <w:rPr>
          <w:rFonts w:ascii="Arial" w:eastAsiaTheme="minorHAnsi" w:hAnsi="Arial" w:cs="Arial"/>
          <w:sz w:val="24"/>
          <w:szCs w:val="24"/>
          <w:lang w:val="es-ES_tradnl"/>
        </w:rPr>
        <w:t xml:space="preserve">was </w:t>
      </w:r>
      <w:r w:rsidR="00E93E3B" w:rsidRPr="00D43057">
        <w:rPr>
          <w:rFonts w:ascii="Arial" w:eastAsiaTheme="minorHAnsi" w:hAnsi="Arial" w:cs="Arial"/>
          <w:sz w:val="24"/>
          <w:szCs w:val="24"/>
          <w:lang w:val="es-ES_tradnl"/>
        </w:rPr>
        <w:t>s</w:t>
      </w:r>
      <w:r w:rsidR="001D7E3F">
        <w:rPr>
          <w:rFonts w:ascii="Arial" w:eastAsiaTheme="minorHAnsi" w:hAnsi="Arial" w:cs="Arial"/>
          <w:sz w:val="24"/>
          <w:szCs w:val="24"/>
          <w:lang w:val="es-ES_tradnl"/>
        </w:rPr>
        <w:t>y</w:t>
      </w:r>
      <w:r w:rsidR="00E93E3B" w:rsidRPr="00D43057">
        <w:rPr>
          <w:rFonts w:ascii="Arial" w:eastAsiaTheme="minorHAnsi" w:hAnsi="Arial" w:cs="Arial"/>
          <w:sz w:val="24"/>
          <w:szCs w:val="24"/>
          <w:lang w:val="es-ES_tradnl"/>
        </w:rPr>
        <w:t>nchronized</w:t>
      </w:r>
      <w:r w:rsidRPr="00D43057">
        <w:rPr>
          <w:rFonts w:ascii="Arial" w:eastAsiaTheme="minorHAnsi" w:hAnsi="Arial" w:cs="Arial"/>
          <w:sz w:val="24"/>
          <w:szCs w:val="24"/>
          <w:lang w:val="es-ES_tradnl"/>
        </w:rPr>
        <w:t xml:space="preserve"> </w:t>
      </w:r>
      <w:r w:rsidR="00E16DC7" w:rsidRPr="00D43057">
        <w:rPr>
          <w:rFonts w:ascii="Arial" w:eastAsiaTheme="minorHAnsi" w:hAnsi="Arial" w:cs="Arial"/>
          <w:sz w:val="24"/>
          <w:szCs w:val="24"/>
          <w:lang w:val="es-ES_tradnl"/>
        </w:rPr>
        <w:t>and allow</w:t>
      </w:r>
      <w:r w:rsidR="00D5687F" w:rsidRPr="00D43057">
        <w:rPr>
          <w:rFonts w:ascii="Arial" w:eastAsiaTheme="minorHAnsi" w:hAnsi="Arial" w:cs="Arial"/>
          <w:sz w:val="24"/>
          <w:szCs w:val="24"/>
          <w:lang w:val="es-ES_tradnl"/>
        </w:rPr>
        <w:t>ed</w:t>
      </w:r>
      <w:r w:rsidR="00E16DC7" w:rsidRPr="00D43057">
        <w:rPr>
          <w:rFonts w:ascii="Arial" w:eastAsiaTheme="minorHAnsi" w:hAnsi="Arial" w:cs="Arial"/>
          <w:sz w:val="24"/>
          <w:szCs w:val="24"/>
          <w:lang w:val="es-ES_tradnl"/>
        </w:rPr>
        <w:t xml:space="preserve"> goats to show reproductive behavior.</w:t>
      </w:r>
      <w:r w:rsidR="009B2708" w:rsidRPr="00D43057">
        <w:rPr>
          <w:rFonts w:ascii="Arial" w:eastAsiaTheme="minorHAnsi" w:hAnsi="Arial" w:cs="Arial"/>
          <w:sz w:val="24"/>
          <w:szCs w:val="24"/>
          <w:lang w:val="es-ES_tradnl"/>
        </w:rPr>
        <w:t xml:space="preserve"> However, to reach optimum reproduct</w:t>
      </w:r>
      <w:r w:rsidR="002F3114" w:rsidRPr="00D43057">
        <w:rPr>
          <w:rFonts w:ascii="Arial" w:eastAsiaTheme="minorHAnsi" w:hAnsi="Arial" w:cs="Arial"/>
          <w:sz w:val="24"/>
          <w:szCs w:val="24"/>
          <w:lang w:val="es-ES_tradnl"/>
        </w:rPr>
        <w:t xml:space="preserve">ive efficiency, </w:t>
      </w:r>
      <w:r w:rsidR="00D5687F" w:rsidRPr="00D43057">
        <w:rPr>
          <w:rFonts w:ascii="Arial" w:eastAsiaTheme="minorHAnsi" w:hAnsi="Arial" w:cs="Arial"/>
          <w:sz w:val="24"/>
          <w:szCs w:val="24"/>
          <w:lang w:val="es-ES_tradnl"/>
        </w:rPr>
        <w:t xml:space="preserve">eCG needs to be </w:t>
      </w:r>
      <w:r w:rsidR="009B2708" w:rsidRPr="00D43057">
        <w:rPr>
          <w:rFonts w:ascii="Arial" w:eastAsiaTheme="minorHAnsi" w:hAnsi="Arial" w:cs="Arial"/>
          <w:sz w:val="24"/>
          <w:szCs w:val="24"/>
          <w:lang w:val="es-ES_tradnl"/>
        </w:rPr>
        <w:t>adjust</w:t>
      </w:r>
      <w:r w:rsidR="00D5687F" w:rsidRPr="00D43057">
        <w:rPr>
          <w:rFonts w:ascii="Arial" w:eastAsiaTheme="minorHAnsi" w:hAnsi="Arial" w:cs="Arial"/>
          <w:sz w:val="24"/>
          <w:szCs w:val="24"/>
          <w:lang w:val="es-ES_tradnl"/>
        </w:rPr>
        <w:t>ed</w:t>
      </w:r>
      <w:r w:rsidR="002F3114" w:rsidRPr="00D43057">
        <w:rPr>
          <w:rFonts w:ascii="Arial" w:eastAsiaTheme="minorHAnsi" w:hAnsi="Arial" w:cs="Arial"/>
          <w:sz w:val="24"/>
          <w:szCs w:val="24"/>
          <w:lang w:val="es-ES_tradnl"/>
        </w:rPr>
        <w:t xml:space="preserve">, from the physiological and biological standpoints; which means, to </w:t>
      </w:r>
      <w:r w:rsidR="00D5687F" w:rsidRPr="00D43057">
        <w:rPr>
          <w:rFonts w:ascii="Arial" w:eastAsiaTheme="minorHAnsi" w:hAnsi="Arial" w:cs="Arial"/>
          <w:sz w:val="24"/>
          <w:szCs w:val="24"/>
          <w:lang w:val="es-ES_tradnl"/>
        </w:rPr>
        <w:t xml:space="preserve">successfully obtain </w:t>
      </w:r>
      <w:r w:rsidR="002F3114" w:rsidRPr="00D43057">
        <w:rPr>
          <w:rFonts w:ascii="Arial" w:eastAsiaTheme="minorHAnsi" w:hAnsi="Arial" w:cs="Arial"/>
          <w:sz w:val="24"/>
          <w:szCs w:val="24"/>
          <w:lang w:val="es-ES_tradnl"/>
        </w:rPr>
        <w:t xml:space="preserve">synchrony of the </w:t>
      </w:r>
      <w:r w:rsidR="00DA0553" w:rsidRPr="00D43057">
        <w:rPr>
          <w:rFonts w:ascii="Arial" w:eastAsiaTheme="minorHAnsi" w:hAnsi="Arial" w:cs="Arial"/>
          <w:sz w:val="24"/>
          <w:szCs w:val="24"/>
          <w:lang w:val="es-ES_tradnl"/>
        </w:rPr>
        <w:t xml:space="preserve">endocrine </w:t>
      </w:r>
      <w:r w:rsidR="00D5687F" w:rsidRPr="00D43057">
        <w:rPr>
          <w:rFonts w:ascii="Arial" w:eastAsiaTheme="minorHAnsi" w:hAnsi="Arial" w:cs="Arial"/>
          <w:sz w:val="24"/>
          <w:szCs w:val="24"/>
          <w:lang w:val="es-ES_tradnl"/>
        </w:rPr>
        <w:t xml:space="preserve">and anatomical </w:t>
      </w:r>
      <w:r w:rsidR="00DA0553" w:rsidRPr="00D43057">
        <w:rPr>
          <w:rFonts w:ascii="Arial" w:eastAsiaTheme="minorHAnsi" w:hAnsi="Arial" w:cs="Arial"/>
          <w:sz w:val="24"/>
          <w:szCs w:val="24"/>
          <w:lang w:val="es-ES_tradnl"/>
        </w:rPr>
        <w:t xml:space="preserve">events during </w:t>
      </w:r>
      <w:r w:rsidR="002F3114" w:rsidRPr="00D43057">
        <w:rPr>
          <w:rFonts w:ascii="Arial" w:eastAsiaTheme="minorHAnsi" w:hAnsi="Arial" w:cs="Arial"/>
          <w:sz w:val="24"/>
          <w:szCs w:val="24"/>
          <w:lang w:val="es-ES_tradnl"/>
        </w:rPr>
        <w:t>the follicular phase, that would result i</w:t>
      </w:r>
      <w:r w:rsidR="00D5687F" w:rsidRPr="00D43057">
        <w:rPr>
          <w:rFonts w:ascii="Arial" w:eastAsiaTheme="minorHAnsi" w:hAnsi="Arial" w:cs="Arial"/>
          <w:sz w:val="24"/>
          <w:szCs w:val="24"/>
          <w:lang w:val="es-ES_tradnl"/>
        </w:rPr>
        <w:t>n a pregnancy and a</w:t>
      </w:r>
      <w:r w:rsidR="002F3114" w:rsidRPr="00D43057">
        <w:rPr>
          <w:rFonts w:ascii="Arial" w:eastAsiaTheme="minorHAnsi" w:hAnsi="Arial" w:cs="Arial"/>
          <w:sz w:val="24"/>
          <w:szCs w:val="24"/>
          <w:lang w:val="es-ES_tradnl"/>
        </w:rPr>
        <w:t xml:space="preserve"> subsequent parturition.</w:t>
      </w:r>
      <w:r w:rsidR="00D5687F" w:rsidRPr="00D43057">
        <w:rPr>
          <w:rFonts w:ascii="Arial" w:eastAsiaTheme="minorHAnsi" w:hAnsi="Arial" w:cs="Arial"/>
          <w:sz w:val="24"/>
          <w:szCs w:val="24"/>
          <w:lang w:val="es-ES_tradnl"/>
        </w:rPr>
        <w:t xml:space="preserve"> </w:t>
      </w:r>
    </w:p>
    <w:p w:rsidR="00A3283A" w:rsidRDefault="0097100F" w:rsidP="00096A94">
      <w:pPr>
        <w:snapToGrid w:val="0"/>
        <w:spacing w:after="0" w:line="480" w:lineRule="auto"/>
        <w:ind w:firstLine="567"/>
        <w:jc w:val="both"/>
        <w:rPr>
          <w:rFonts w:ascii="Arial" w:eastAsiaTheme="minorHAnsi" w:hAnsi="Arial" w:cs="Arial"/>
          <w:sz w:val="24"/>
          <w:szCs w:val="24"/>
          <w:lang w:val="es-ES_tradnl"/>
        </w:rPr>
      </w:pPr>
      <w:r w:rsidRPr="00D43057">
        <w:rPr>
          <w:rFonts w:ascii="Arial" w:eastAsiaTheme="minorHAnsi" w:hAnsi="Arial" w:cs="Arial"/>
          <w:sz w:val="24"/>
          <w:szCs w:val="24"/>
          <w:lang w:val="es-ES_tradnl"/>
        </w:rPr>
        <w:t>Th</w:t>
      </w:r>
      <w:r w:rsidR="00D5687F" w:rsidRPr="00D43057">
        <w:rPr>
          <w:rFonts w:ascii="Arial" w:eastAsiaTheme="minorHAnsi" w:hAnsi="Arial" w:cs="Arial"/>
          <w:sz w:val="24"/>
          <w:szCs w:val="24"/>
          <w:lang w:val="es-ES_tradnl"/>
        </w:rPr>
        <w:t>us, th</w:t>
      </w:r>
      <w:r w:rsidRPr="00D43057">
        <w:rPr>
          <w:rFonts w:ascii="Arial" w:eastAsiaTheme="minorHAnsi" w:hAnsi="Arial" w:cs="Arial"/>
          <w:sz w:val="24"/>
          <w:szCs w:val="24"/>
          <w:lang w:val="es-ES_tradnl"/>
        </w:rPr>
        <w:t xml:space="preserve">e </w:t>
      </w:r>
      <w:r w:rsidR="00D5687F" w:rsidRPr="00D43057">
        <w:rPr>
          <w:rFonts w:ascii="Arial" w:eastAsiaTheme="minorHAnsi" w:hAnsi="Arial" w:cs="Arial"/>
          <w:sz w:val="24"/>
          <w:szCs w:val="24"/>
          <w:lang w:val="es-ES_tradnl"/>
        </w:rPr>
        <w:t>SI/EO</w:t>
      </w:r>
      <w:r w:rsidRPr="00D43057">
        <w:rPr>
          <w:rFonts w:ascii="Arial" w:eastAsiaTheme="minorHAnsi" w:hAnsi="Arial" w:cs="Arial"/>
          <w:sz w:val="24"/>
          <w:szCs w:val="24"/>
          <w:lang w:val="es-ES_tradnl"/>
        </w:rPr>
        <w:t xml:space="preserve"> protocols employed here al</w:t>
      </w:r>
      <w:r w:rsidR="00DA0553" w:rsidRPr="00D43057">
        <w:rPr>
          <w:rFonts w:ascii="Arial" w:eastAsiaTheme="minorHAnsi" w:hAnsi="Arial" w:cs="Arial"/>
          <w:sz w:val="24"/>
          <w:szCs w:val="24"/>
          <w:lang w:val="es-ES_tradnl"/>
        </w:rPr>
        <w:t>l</w:t>
      </w:r>
      <w:r w:rsidR="00D5687F" w:rsidRPr="00D43057">
        <w:rPr>
          <w:rFonts w:ascii="Arial" w:eastAsiaTheme="minorHAnsi" w:hAnsi="Arial" w:cs="Arial"/>
          <w:sz w:val="24"/>
          <w:szCs w:val="24"/>
          <w:lang w:val="es-ES_tradnl"/>
        </w:rPr>
        <w:t>o</w:t>
      </w:r>
      <w:r w:rsidRPr="00D43057">
        <w:rPr>
          <w:rFonts w:ascii="Arial" w:eastAsiaTheme="minorHAnsi" w:hAnsi="Arial" w:cs="Arial"/>
          <w:sz w:val="24"/>
          <w:szCs w:val="24"/>
          <w:lang w:val="es-ES_tradnl"/>
        </w:rPr>
        <w:t xml:space="preserve">wed </w:t>
      </w:r>
      <w:r w:rsidR="00EC1A9F" w:rsidRPr="00D43057">
        <w:rPr>
          <w:rFonts w:ascii="Arial" w:eastAsiaTheme="minorHAnsi" w:hAnsi="Arial" w:cs="Arial"/>
          <w:sz w:val="24"/>
          <w:szCs w:val="24"/>
          <w:lang w:val="es-ES_tradnl"/>
        </w:rPr>
        <w:t xml:space="preserve">to induce ovarian activity and reproductive behavior and performance in goats during the seasonal anestrus, which would allow in consecuence, the </w:t>
      </w:r>
      <w:r w:rsidR="00D5687F" w:rsidRPr="00D43057">
        <w:rPr>
          <w:rFonts w:ascii="Arial" w:eastAsiaTheme="minorHAnsi" w:hAnsi="Arial" w:cs="Arial"/>
          <w:sz w:val="24"/>
          <w:szCs w:val="24"/>
          <w:lang w:val="es-ES_tradnl"/>
        </w:rPr>
        <w:t xml:space="preserve">combined </w:t>
      </w:r>
      <w:r w:rsidR="00EC1A9F" w:rsidRPr="00D43057">
        <w:rPr>
          <w:rFonts w:ascii="Arial" w:eastAsiaTheme="minorHAnsi" w:hAnsi="Arial" w:cs="Arial"/>
          <w:sz w:val="24"/>
          <w:szCs w:val="24"/>
          <w:lang w:val="es-ES_tradnl"/>
        </w:rPr>
        <w:t>use of other technologies, as superovulation</w:t>
      </w:r>
      <w:r w:rsidR="00D5687F" w:rsidRPr="00D43057">
        <w:rPr>
          <w:rFonts w:ascii="Arial" w:eastAsiaTheme="minorHAnsi" w:hAnsi="Arial" w:cs="Arial"/>
          <w:sz w:val="24"/>
          <w:szCs w:val="24"/>
          <w:lang w:val="es-ES_tradnl"/>
        </w:rPr>
        <w:t xml:space="preserve">, </w:t>
      </w:r>
      <w:r w:rsidR="00EC1A9F" w:rsidRPr="00D43057">
        <w:rPr>
          <w:rFonts w:ascii="Arial" w:eastAsiaTheme="minorHAnsi" w:hAnsi="Arial" w:cs="Arial"/>
          <w:sz w:val="24"/>
          <w:szCs w:val="24"/>
          <w:lang w:val="es-ES_tradnl"/>
        </w:rPr>
        <w:t xml:space="preserve">embryo transfer and ovum pickup and </w:t>
      </w:r>
      <w:r w:rsidR="00EC1A9F" w:rsidRPr="00D43057">
        <w:rPr>
          <w:rFonts w:ascii="Arial" w:eastAsiaTheme="minorHAnsi" w:hAnsi="Arial" w:cs="Arial"/>
          <w:i/>
          <w:sz w:val="24"/>
          <w:szCs w:val="24"/>
          <w:lang w:val="es-ES_tradnl"/>
        </w:rPr>
        <w:t>in vitro</w:t>
      </w:r>
      <w:r w:rsidR="00EC1A9F" w:rsidRPr="00D43057">
        <w:rPr>
          <w:rFonts w:ascii="Arial" w:eastAsiaTheme="minorHAnsi" w:hAnsi="Arial" w:cs="Arial"/>
          <w:sz w:val="24"/>
          <w:szCs w:val="24"/>
          <w:lang w:val="es-ES_tradnl"/>
        </w:rPr>
        <w:t xml:space="preserve"> embryo production</w:t>
      </w:r>
      <w:r w:rsidR="00D5687F" w:rsidRPr="00D43057">
        <w:rPr>
          <w:rFonts w:ascii="Arial" w:eastAsiaTheme="minorHAnsi" w:hAnsi="Arial" w:cs="Arial"/>
          <w:sz w:val="24"/>
          <w:szCs w:val="24"/>
          <w:lang w:val="es-ES_tradnl"/>
        </w:rPr>
        <w:t xml:space="preserve"> (OPU-FIV)</w:t>
      </w:r>
      <w:r w:rsidR="00EC1A9F" w:rsidRPr="00D43057">
        <w:rPr>
          <w:rFonts w:ascii="Arial" w:eastAsiaTheme="minorHAnsi" w:hAnsi="Arial" w:cs="Arial"/>
          <w:sz w:val="24"/>
          <w:szCs w:val="24"/>
          <w:lang w:val="es-ES_tradnl"/>
        </w:rPr>
        <w:t>.</w:t>
      </w:r>
      <w:r w:rsidR="00A3283A">
        <w:rPr>
          <w:rFonts w:ascii="Arial" w:eastAsiaTheme="minorHAnsi" w:hAnsi="Arial" w:cs="Arial"/>
          <w:sz w:val="24"/>
          <w:szCs w:val="24"/>
          <w:lang w:val="es-ES_tradnl"/>
        </w:rPr>
        <w:t xml:space="preserve"> </w:t>
      </w:r>
      <w:bookmarkEnd w:id="12"/>
      <w:bookmarkEnd w:id="13"/>
      <w:bookmarkEnd w:id="14"/>
      <w:bookmarkEnd w:id="15"/>
      <w:bookmarkEnd w:id="16"/>
    </w:p>
    <w:p w:rsidR="00EF2837" w:rsidRPr="00D43057" w:rsidRDefault="00F75F0F" w:rsidP="00096A94">
      <w:pPr>
        <w:snapToGrid w:val="0"/>
        <w:spacing w:after="0" w:line="480" w:lineRule="auto"/>
        <w:ind w:firstLine="567"/>
        <w:jc w:val="both"/>
        <w:rPr>
          <w:rFonts w:ascii="Arial" w:eastAsiaTheme="minorHAnsi" w:hAnsi="Arial" w:cs="Arial"/>
          <w:sz w:val="24"/>
          <w:szCs w:val="24"/>
          <w:lang w:val="es-ES_tradnl"/>
        </w:rPr>
      </w:pPr>
      <w:r w:rsidRPr="00D43057">
        <w:rPr>
          <w:rFonts w:ascii="Arial" w:eastAsiaTheme="minorHAnsi" w:hAnsi="Arial" w:cs="Arial"/>
          <w:sz w:val="24"/>
          <w:szCs w:val="24"/>
          <w:lang w:val="es-ES_tradnl"/>
        </w:rPr>
        <w:t xml:space="preserve">In </w:t>
      </w:r>
      <w:r w:rsidR="001D7E3F">
        <w:rPr>
          <w:rFonts w:ascii="Arial" w:eastAsiaTheme="minorHAnsi" w:hAnsi="Arial" w:cs="Arial"/>
          <w:sz w:val="24"/>
          <w:szCs w:val="24"/>
          <w:lang w:val="es-ES_tradnl"/>
        </w:rPr>
        <w:t>study</w:t>
      </w:r>
      <w:r w:rsidRPr="00D43057">
        <w:rPr>
          <w:rFonts w:ascii="Arial" w:eastAsiaTheme="minorHAnsi" w:hAnsi="Arial" w:cs="Arial"/>
          <w:sz w:val="24"/>
          <w:szCs w:val="24"/>
          <w:lang w:val="es-ES_tradnl"/>
        </w:rPr>
        <w:t xml:space="preserve"> 1, the use of a </w:t>
      </w:r>
      <w:r w:rsidR="001D7E3F">
        <w:rPr>
          <w:rFonts w:ascii="Arial" w:eastAsiaTheme="minorHAnsi" w:hAnsi="Arial" w:cs="Arial"/>
          <w:sz w:val="24"/>
          <w:szCs w:val="24"/>
          <w:lang w:val="es-ES_tradnl"/>
        </w:rPr>
        <w:t>low to medium</w:t>
      </w:r>
      <w:r w:rsidRPr="00D43057">
        <w:rPr>
          <w:rFonts w:ascii="Arial" w:eastAsiaTheme="minorHAnsi" w:hAnsi="Arial" w:cs="Arial"/>
          <w:sz w:val="24"/>
          <w:szCs w:val="24"/>
          <w:lang w:val="es-ES_tradnl"/>
        </w:rPr>
        <w:t xml:space="preserve"> dose of </w:t>
      </w:r>
      <w:r w:rsidR="001D7E3F" w:rsidRPr="00D43057">
        <w:rPr>
          <w:rFonts w:ascii="Arial" w:eastAsiaTheme="minorHAnsi" w:hAnsi="Arial" w:cs="Arial"/>
          <w:sz w:val="24"/>
          <w:szCs w:val="24"/>
          <w:lang w:val="es-ES_tradnl"/>
        </w:rPr>
        <w:t>eCG</w:t>
      </w:r>
      <w:r w:rsidR="001D7E3F">
        <w:rPr>
          <w:rFonts w:ascii="Arial" w:eastAsiaTheme="minorHAnsi" w:hAnsi="Arial" w:cs="Arial"/>
          <w:sz w:val="24"/>
          <w:szCs w:val="24"/>
          <w:lang w:val="es-ES_tradnl"/>
        </w:rPr>
        <w:t>, as a dose of</w:t>
      </w:r>
      <w:r w:rsidR="001D7E3F" w:rsidRPr="00D43057">
        <w:rPr>
          <w:rFonts w:ascii="Arial" w:eastAsiaTheme="minorHAnsi" w:hAnsi="Arial" w:cs="Arial"/>
          <w:sz w:val="24"/>
          <w:szCs w:val="24"/>
          <w:lang w:val="es-ES_tradnl"/>
        </w:rPr>
        <w:t xml:space="preserve"> </w:t>
      </w:r>
      <w:r w:rsidRPr="00D43057">
        <w:rPr>
          <w:rFonts w:ascii="Arial" w:eastAsiaTheme="minorHAnsi" w:hAnsi="Arial" w:cs="Arial"/>
          <w:sz w:val="24"/>
          <w:szCs w:val="24"/>
          <w:lang w:val="es-ES_tradnl"/>
        </w:rPr>
        <w:t>200 IU</w:t>
      </w:r>
      <w:r w:rsidR="001D7E3F">
        <w:rPr>
          <w:rFonts w:ascii="Arial" w:eastAsiaTheme="minorHAnsi" w:hAnsi="Arial" w:cs="Arial"/>
          <w:sz w:val="24"/>
          <w:szCs w:val="24"/>
          <w:lang w:val="es-ES_tradnl"/>
        </w:rPr>
        <w:t xml:space="preserve">, </w:t>
      </w:r>
      <w:r w:rsidRPr="00D43057">
        <w:rPr>
          <w:rFonts w:ascii="Arial" w:eastAsiaTheme="minorHAnsi" w:hAnsi="Arial" w:cs="Arial"/>
          <w:sz w:val="24"/>
          <w:szCs w:val="24"/>
          <w:lang w:val="es-ES_tradnl"/>
        </w:rPr>
        <w:t xml:space="preserve">was sufficient to obtain reasonably </w:t>
      </w:r>
      <w:r w:rsidR="001D7E3F">
        <w:rPr>
          <w:rFonts w:ascii="Arial" w:eastAsiaTheme="minorHAnsi" w:hAnsi="Arial" w:cs="Arial"/>
          <w:sz w:val="24"/>
          <w:szCs w:val="24"/>
          <w:lang w:val="es-ES_tradnl"/>
        </w:rPr>
        <w:t xml:space="preserve">a </w:t>
      </w:r>
      <w:r w:rsidRPr="00D43057">
        <w:rPr>
          <w:rFonts w:ascii="Arial" w:eastAsiaTheme="minorHAnsi" w:hAnsi="Arial" w:cs="Arial"/>
          <w:sz w:val="24"/>
          <w:szCs w:val="24"/>
          <w:lang w:val="es-ES_tradnl"/>
        </w:rPr>
        <w:t xml:space="preserve">high </w:t>
      </w:r>
      <w:r w:rsidR="00FC7072" w:rsidRPr="00D43057">
        <w:rPr>
          <w:rFonts w:ascii="Arial" w:eastAsiaTheme="minorHAnsi" w:hAnsi="Arial" w:cs="Arial"/>
          <w:sz w:val="24"/>
          <w:szCs w:val="24"/>
          <w:lang w:val="es-ES_tradnl"/>
        </w:rPr>
        <w:t>G</w:t>
      </w:r>
      <w:r w:rsidR="00782E93">
        <w:rPr>
          <w:rFonts w:ascii="Arial" w:eastAsiaTheme="minorHAnsi" w:hAnsi="Arial" w:cs="Arial"/>
          <w:sz w:val="24"/>
          <w:szCs w:val="24"/>
          <w:lang w:val="es-ES_tradnl"/>
        </w:rPr>
        <w:t>%</w:t>
      </w:r>
      <w:r w:rsidR="001D7E3F">
        <w:rPr>
          <w:rFonts w:ascii="Arial" w:eastAsiaTheme="minorHAnsi" w:hAnsi="Arial" w:cs="Arial"/>
          <w:sz w:val="24"/>
          <w:szCs w:val="24"/>
          <w:lang w:val="es-ES_tradnl"/>
        </w:rPr>
        <w:t xml:space="preserve"> values</w:t>
      </w:r>
      <w:r w:rsidR="00730B05" w:rsidRPr="00D43057">
        <w:rPr>
          <w:rFonts w:ascii="Arial" w:eastAsiaTheme="minorHAnsi" w:hAnsi="Arial" w:cs="Arial"/>
          <w:sz w:val="24"/>
          <w:szCs w:val="24"/>
          <w:lang w:val="es-ES_tradnl"/>
        </w:rPr>
        <w:t>,</w:t>
      </w:r>
      <w:r w:rsidRPr="00D43057">
        <w:rPr>
          <w:rFonts w:ascii="Arial" w:eastAsiaTheme="minorHAnsi" w:hAnsi="Arial" w:cs="Arial"/>
          <w:sz w:val="24"/>
          <w:szCs w:val="24"/>
          <w:lang w:val="es-ES_tradnl"/>
        </w:rPr>
        <w:t xml:space="preserve"> in </w:t>
      </w:r>
      <w:r w:rsidR="001D7E3F" w:rsidRPr="00D43057">
        <w:rPr>
          <w:rFonts w:ascii="Arial" w:eastAsiaTheme="minorHAnsi" w:hAnsi="Arial" w:cs="Arial"/>
          <w:sz w:val="24"/>
          <w:szCs w:val="24"/>
          <w:lang w:val="es-ES_tradnl"/>
        </w:rPr>
        <w:t xml:space="preserve">both </w:t>
      </w:r>
      <w:r w:rsidR="00E93E3B" w:rsidRPr="00D43057">
        <w:rPr>
          <w:rFonts w:ascii="Arial" w:eastAsiaTheme="minorHAnsi" w:hAnsi="Arial" w:cs="Arial"/>
          <w:sz w:val="24"/>
          <w:szCs w:val="24"/>
          <w:lang w:val="es-ES_tradnl"/>
        </w:rPr>
        <w:t>cycling</w:t>
      </w:r>
      <w:r w:rsidRPr="00D43057">
        <w:rPr>
          <w:rFonts w:ascii="Arial" w:eastAsiaTheme="minorHAnsi" w:hAnsi="Arial" w:cs="Arial"/>
          <w:sz w:val="24"/>
          <w:szCs w:val="24"/>
          <w:lang w:val="es-ES_tradnl"/>
        </w:rPr>
        <w:t xml:space="preserve"> P and M goats</w:t>
      </w:r>
      <w:r w:rsidR="00730B05" w:rsidRPr="00D43057">
        <w:rPr>
          <w:rFonts w:ascii="Arial" w:eastAsiaTheme="minorHAnsi" w:hAnsi="Arial" w:cs="Arial"/>
          <w:sz w:val="24"/>
          <w:szCs w:val="24"/>
          <w:lang w:val="es-ES_tradnl"/>
        </w:rPr>
        <w:t>; r</w:t>
      </w:r>
      <w:r w:rsidR="008223B7" w:rsidRPr="00D43057">
        <w:rPr>
          <w:rFonts w:ascii="Arial" w:eastAsiaTheme="minorHAnsi" w:hAnsi="Arial" w:cs="Arial"/>
          <w:sz w:val="24"/>
          <w:szCs w:val="24"/>
          <w:lang w:val="es-ES_tradnl"/>
        </w:rPr>
        <w:t>esults that in consecuence would</w:t>
      </w:r>
      <w:r w:rsidR="00730B05" w:rsidRPr="00D43057">
        <w:rPr>
          <w:rFonts w:ascii="Arial" w:eastAsiaTheme="minorHAnsi" w:hAnsi="Arial" w:cs="Arial"/>
          <w:sz w:val="24"/>
          <w:szCs w:val="24"/>
          <w:lang w:val="es-ES_tradnl"/>
        </w:rPr>
        <w:t xml:space="preserve"> allow the use of technologies as </w:t>
      </w:r>
      <w:r w:rsidR="00782E93">
        <w:rPr>
          <w:rFonts w:ascii="Arial" w:eastAsiaTheme="minorHAnsi" w:hAnsi="Arial" w:cs="Arial"/>
          <w:sz w:val="24"/>
          <w:szCs w:val="24"/>
          <w:lang w:val="es-ES_tradnl"/>
        </w:rPr>
        <w:t>AI</w:t>
      </w:r>
      <w:r w:rsidR="00730B05" w:rsidRPr="00D43057">
        <w:rPr>
          <w:rFonts w:ascii="Arial" w:eastAsiaTheme="minorHAnsi" w:hAnsi="Arial" w:cs="Arial"/>
          <w:sz w:val="24"/>
          <w:szCs w:val="24"/>
          <w:lang w:val="es-ES_tradnl"/>
        </w:rPr>
        <w:t xml:space="preserve"> and superovul</w:t>
      </w:r>
      <w:r w:rsidR="00FC7072" w:rsidRPr="00D43057">
        <w:rPr>
          <w:rFonts w:ascii="Arial" w:eastAsiaTheme="minorHAnsi" w:hAnsi="Arial" w:cs="Arial"/>
          <w:sz w:val="24"/>
          <w:szCs w:val="24"/>
          <w:lang w:val="es-ES_tradnl"/>
        </w:rPr>
        <w:t xml:space="preserve">ation and </w:t>
      </w:r>
      <w:r w:rsidR="00FC7072" w:rsidRPr="00D43057">
        <w:rPr>
          <w:rFonts w:ascii="Arial" w:eastAsiaTheme="minorHAnsi" w:hAnsi="Arial" w:cs="Arial"/>
          <w:sz w:val="24"/>
          <w:szCs w:val="24"/>
          <w:lang w:val="es-ES_tradnl"/>
        </w:rPr>
        <w:lastRenderedPageBreak/>
        <w:t>embryo transfer. R</w:t>
      </w:r>
      <w:r w:rsidR="00730B05" w:rsidRPr="00D43057">
        <w:rPr>
          <w:rFonts w:ascii="Arial" w:eastAsiaTheme="minorHAnsi" w:hAnsi="Arial" w:cs="Arial"/>
          <w:sz w:val="24"/>
          <w:szCs w:val="24"/>
          <w:lang w:val="es-ES_tradnl"/>
        </w:rPr>
        <w:t xml:space="preserve">esults of </w:t>
      </w:r>
      <w:r w:rsidR="001D7E3F">
        <w:rPr>
          <w:rFonts w:ascii="Arial" w:eastAsiaTheme="minorHAnsi" w:hAnsi="Arial" w:cs="Arial"/>
          <w:sz w:val="24"/>
          <w:szCs w:val="24"/>
          <w:lang w:val="es-ES_tradnl"/>
        </w:rPr>
        <w:t>study</w:t>
      </w:r>
      <w:r w:rsidR="00730B05" w:rsidRPr="00D43057">
        <w:rPr>
          <w:rFonts w:ascii="Arial" w:eastAsiaTheme="minorHAnsi" w:hAnsi="Arial" w:cs="Arial"/>
          <w:sz w:val="24"/>
          <w:szCs w:val="24"/>
          <w:lang w:val="es-ES_tradnl"/>
        </w:rPr>
        <w:t xml:space="preserve"> 2, indicated that the ovaries </w:t>
      </w:r>
      <w:r w:rsidR="001D7E3F">
        <w:rPr>
          <w:rFonts w:ascii="Arial" w:eastAsiaTheme="minorHAnsi" w:hAnsi="Arial" w:cs="Arial"/>
          <w:sz w:val="24"/>
          <w:szCs w:val="24"/>
          <w:lang w:val="es-ES_tradnl"/>
        </w:rPr>
        <w:t xml:space="preserve">of goats </w:t>
      </w:r>
      <w:r w:rsidR="00730B05" w:rsidRPr="00D43057">
        <w:rPr>
          <w:rFonts w:ascii="Arial" w:eastAsiaTheme="minorHAnsi" w:hAnsi="Arial" w:cs="Arial"/>
          <w:sz w:val="24"/>
          <w:szCs w:val="24"/>
          <w:lang w:val="es-ES_tradnl"/>
        </w:rPr>
        <w:t>can be estimulated wit</w:t>
      </w:r>
      <w:r w:rsidR="00B13464" w:rsidRPr="00D43057">
        <w:rPr>
          <w:rFonts w:ascii="Arial" w:eastAsiaTheme="minorHAnsi" w:hAnsi="Arial" w:cs="Arial"/>
          <w:sz w:val="24"/>
          <w:szCs w:val="24"/>
          <w:lang w:val="es-ES_tradnl"/>
        </w:rPr>
        <w:t>h progestagens and eCG in puber</w:t>
      </w:r>
      <w:r w:rsidR="00730B05" w:rsidRPr="00D43057">
        <w:rPr>
          <w:rFonts w:ascii="Arial" w:eastAsiaTheme="minorHAnsi" w:hAnsi="Arial" w:cs="Arial"/>
          <w:sz w:val="24"/>
          <w:szCs w:val="24"/>
          <w:lang w:val="es-ES_tradnl"/>
        </w:rPr>
        <w:t xml:space="preserve">al goats, </w:t>
      </w:r>
      <w:r w:rsidR="00FC7072" w:rsidRPr="00D43057">
        <w:rPr>
          <w:rFonts w:ascii="Arial" w:eastAsiaTheme="minorHAnsi" w:hAnsi="Arial" w:cs="Arial"/>
          <w:sz w:val="24"/>
          <w:szCs w:val="24"/>
          <w:lang w:val="es-ES_tradnl"/>
        </w:rPr>
        <w:t xml:space="preserve">to grow </w:t>
      </w:r>
      <w:r w:rsidR="00A87568">
        <w:rPr>
          <w:rFonts w:ascii="Arial" w:eastAsiaTheme="minorHAnsi" w:hAnsi="Arial" w:cs="Arial"/>
          <w:sz w:val="24"/>
          <w:szCs w:val="24"/>
          <w:lang w:val="es-ES_tradnl"/>
        </w:rPr>
        <w:t>follicles at faster rates</w:t>
      </w:r>
      <w:r w:rsidR="00FC7072" w:rsidRPr="00D43057">
        <w:rPr>
          <w:rFonts w:ascii="Arial" w:eastAsiaTheme="minorHAnsi" w:hAnsi="Arial" w:cs="Arial"/>
          <w:sz w:val="24"/>
          <w:szCs w:val="24"/>
          <w:lang w:val="es-ES_tradnl"/>
        </w:rPr>
        <w:t xml:space="preserve"> during</w:t>
      </w:r>
      <w:r w:rsidR="00A87568">
        <w:rPr>
          <w:rFonts w:ascii="Arial" w:eastAsiaTheme="minorHAnsi" w:hAnsi="Arial" w:cs="Arial"/>
          <w:sz w:val="24"/>
          <w:szCs w:val="24"/>
          <w:lang w:val="es-ES_tradnl"/>
        </w:rPr>
        <w:t xml:space="preserve"> an induced</w:t>
      </w:r>
      <w:r w:rsidR="00FC7072" w:rsidRPr="00D43057">
        <w:rPr>
          <w:rFonts w:ascii="Arial" w:eastAsiaTheme="minorHAnsi" w:hAnsi="Arial" w:cs="Arial"/>
          <w:sz w:val="24"/>
          <w:szCs w:val="24"/>
          <w:lang w:val="es-ES_tradnl"/>
        </w:rPr>
        <w:t xml:space="preserve"> estrous cycle, </w:t>
      </w:r>
      <w:r w:rsidR="00730B05" w:rsidRPr="00D43057">
        <w:rPr>
          <w:rFonts w:ascii="Arial" w:eastAsiaTheme="minorHAnsi" w:hAnsi="Arial" w:cs="Arial"/>
          <w:sz w:val="24"/>
          <w:szCs w:val="24"/>
          <w:lang w:val="es-ES_tradnl"/>
        </w:rPr>
        <w:t xml:space="preserve">results that can </w:t>
      </w:r>
      <w:r w:rsidR="00B13464" w:rsidRPr="00D43057">
        <w:rPr>
          <w:rFonts w:ascii="Arial" w:eastAsiaTheme="minorHAnsi" w:hAnsi="Arial" w:cs="Arial"/>
          <w:sz w:val="24"/>
          <w:szCs w:val="24"/>
          <w:lang w:val="es-ES_tradnl"/>
        </w:rPr>
        <w:t xml:space="preserve">also </w:t>
      </w:r>
      <w:r w:rsidR="00730B05" w:rsidRPr="00D43057">
        <w:rPr>
          <w:rFonts w:ascii="Arial" w:eastAsiaTheme="minorHAnsi" w:hAnsi="Arial" w:cs="Arial"/>
          <w:sz w:val="24"/>
          <w:szCs w:val="24"/>
          <w:lang w:val="es-ES_tradnl"/>
        </w:rPr>
        <w:t xml:space="preserve">be used </w:t>
      </w:r>
      <w:r w:rsidR="00DD7256" w:rsidRPr="00D43057">
        <w:rPr>
          <w:rFonts w:ascii="Arial" w:eastAsiaTheme="minorHAnsi" w:hAnsi="Arial" w:cs="Arial"/>
          <w:sz w:val="24"/>
          <w:szCs w:val="24"/>
          <w:lang w:val="es-ES_tradnl"/>
        </w:rPr>
        <w:t xml:space="preserve">for </w:t>
      </w:r>
      <w:r w:rsidR="00FC7072" w:rsidRPr="00D43057">
        <w:rPr>
          <w:rFonts w:ascii="Arial" w:eastAsiaTheme="minorHAnsi" w:hAnsi="Arial" w:cs="Arial"/>
          <w:sz w:val="24"/>
          <w:szCs w:val="24"/>
          <w:lang w:val="es-ES_tradnl"/>
        </w:rPr>
        <w:t>OPU-FIV</w:t>
      </w:r>
      <w:r w:rsidR="00730B05" w:rsidRPr="00D43057">
        <w:rPr>
          <w:rFonts w:ascii="Arial" w:eastAsiaTheme="minorHAnsi" w:hAnsi="Arial" w:cs="Arial"/>
          <w:sz w:val="24"/>
          <w:szCs w:val="24"/>
          <w:lang w:val="es-ES_tradnl"/>
        </w:rPr>
        <w:t>.</w:t>
      </w:r>
    </w:p>
    <w:p w:rsidR="001B0EE3" w:rsidRPr="00D43057" w:rsidRDefault="00FC7072" w:rsidP="00096A94">
      <w:pPr>
        <w:snapToGrid w:val="0"/>
        <w:spacing w:after="0" w:line="480" w:lineRule="auto"/>
        <w:ind w:firstLine="567"/>
        <w:jc w:val="both"/>
        <w:rPr>
          <w:rFonts w:ascii="Arial" w:eastAsiaTheme="minorHAnsi" w:hAnsi="Arial" w:cs="Arial"/>
          <w:sz w:val="24"/>
          <w:szCs w:val="24"/>
          <w:lang w:val="es-ES_tradnl"/>
        </w:rPr>
      </w:pPr>
      <w:r w:rsidRPr="00D43057">
        <w:rPr>
          <w:rFonts w:ascii="Arial" w:eastAsiaTheme="minorHAnsi" w:hAnsi="Arial" w:cs="Arial"/>
          <w:sz w:val="24"/>
          <w:szCs w:val="24"/>
          <w:lang w:val="es-ES_tradnl"/>
        </w:rPr>
        <w:t>However, information</w:t>
      </w:r>
      <w:r w:rsidR="001B0EE3" w:rsidRPr="00D43057">
        <w:rPr>
          <w:rFonts w:ascii="Arial" w:eastAsiaTheme="minorHAnsi" w:hAnsi="Arial" w:cs="Arial"/>
          <w:sz w:val="24"/>
          <w:szCs w:val="24"/>
          <w:lang w:val="es-ES_tradnl"/>
        </w:rPr>
        <w:t xml:space="preserve"> to fully make coincide the pharmacological effects of an eCG dose, with a biological, a physiological and a reproductive effect, </w:t>
      </w:r>
      <w:r w:rsidR="001D7E3F">
        <w:rPr>
          <w:rFonts w:ascii="Arial" w:eastAsiaTheme="minorHAnsi" w:hAnsi="Arial" w:cs="Arial"/>
          <w:sz w:val="24"/>
          <w:szCs w:val="24"/>
          <w:lang w:val="es-ES_tradnl"/>
        </w:rPr>
        <w:t xml:space="preserve">is </w:t>
      </w:r>
      <w:r w:rsidR="001B0EE3" w:rsidRPr="00D43057">
        <w:rPr>
          <w:rFonts w:ascii="Arial" w:eastAsiaTheme="minorHAnsi" w:hAnsi="Arial" w:cs="Arial"/>
          <w:sz w:val="24"/>
          <w:szCs w:val="24"/>
          <w:lang w:val="es-ES_tradnl"/>
        </w:rPr>
        <w:t xml:space="preserve">still </w:t>
      </w:r>
      <w:r w:rsidR="001D7E3F">
        <w:rPr>
          <w:rFonts w:ascii="Arial" w:eastAsiaTheme="minorHAnsi" w:hAnsi="Arial" w:cs="Arial"/>
          <w:sz w:val="24"/>
          <w:szCs w:val="24"/>
          <w:lang w:val="es-ES_tradnl"/>
        </w:rPr>
        <w:t>awaiting to become a reality</w:t>
      </w:r>
      <w:r w:rsidR="008D53A0" w:rsidRPr="00D43057">
        <w:rPr>
          <w:rFonts w:ascii="Arial" w:eastAsiaTheme="minorHAnsi" w:hAnsi="Arial" w:cs="Arial"/>
          <w:sz w:val="24"/>
          <w:szCs w:val="24"/>
          <w:lang w:val="es-ES_tradnl"/>
        </w:rPr>
        <w:t xml:space="preserve">, </w:t>
      </w:r>
      <w:r w:rsidR="001B0EE3" w:rsidRPr="00D43057">
        <w:rPr>
          <w:rFonts w:ascii="Arial" w:eastAsiaTheme="minorHAnsi" w:hAnsi="Arial" w:cs="Arial"/>
          <w:sz w:val="24"/>
          <w:szCs w:val="24"/>
          <w:lang w:val="es-ES_tradnl"/>
        </w:rPr>
        <w:t>which</w:t>
      </w:r>
      <w:r w:rsidR="008D53A0" w:rsidRPr="00D43057">
        <w:rPr>
          <w:rFonts w:ascii="Arial" w:eastAsiaTheme="minorHAnsi" w:hAnsi="Arial" w:cs="Arial"/>
          <w:sz w:val="24"/>
          <w:szCs w:val="24"/>
          <w:lang w:val="es-ES_tradnl"/>
        </w:rPr>
        <w:t xml:space="preserve"> further, it should </w:t>
      </w:r>
      <w:r w:rsidR="00DA0553" w:rsidRPr="00D43057">
        <w:rPr>
          <w:rFonts w:ascii="Arial" w:eastAsiaTheme="minorHAnsi" w:hAnsi="Arial" w:cs="Arial"/>
          <w:sz w:val="24"/>
          <w:szCs w:val="24"/>
          <w:lang w:val="es-ES_tradnl"/>
        </w:rPr>
        <w:t>consistently yield</w:t>
      </w:r>
      <w:r w:rsidR="001B0EE3" w:rsidRPr="00D43057">
        <w:rPr>
          <w:rFonts w:ascii="Arial" w:eastAsiaTheme="minorHAnsi" w:hAnsi="Arial" w:cs="Arial"/>
          <w:sz w:val="24"/>
          <w:szCs w:val="24"/>
          <w:lang w:val="es-ES_tradnl"/>
        </w:rPr>
        <w:t xml:space="preserve"> </w:t>
      </w:r>
      <w:r w:rsidR="008D53A0" w:rsidRPr="00D43057">
        <w:rPr>
          <w:rFonts w:ascii="Arial" w:eastAsiaTheme="minorHAnsi" w:hAnsi="Arial" w:cs="Arial"/>
          <w:sz w:val="24"/>
          <w:szCs w:val="24"/>
          <w:lang w:val="es-ES_tradnl"/>
        </w:rPr>
        <w:t xml:space="preserve">sustainable and economically </w:t>
      </w:r>
      <w:r w:rsidR="001B0EE3" w:rsidRPr="00D43057">
        <w:rPr>
          <w:rFonts w:ascii="Arial" w:eastAsiaTheme="minorHAnsi" w:hAnsi="Arial" w:cs="Arial"/>
          <w:sz w:val="24"/>
          <w:szCs w:val="24"/>
          <w:lang w:val="es-ES_tradnl"/>
        </w:rPr>
        <w:t>acceptable reproductive and productive parameters in goats</w:t>
      </w:r>
      <w:r w:rsidR="008D53A0" w:rsidRPr="00D43057">
        <w:rPr>
          <w:rFonts w:ascii="Arial" w:eastAsiaTheme="minorHAnsi" w:hAnsi="Arial" w:cs="Arial"/>
          <w:sz w:val="24"/>
          <w:szCs w:val="24"/>
          <w:lang w:val="es-ES_tradnl"/>
        </w:rPr>
        <w:t>.</w:t>
      </w:r>
    </w:p>
    <w:p w:rsidR="00B13464" w:rsidRPr="00D43057" w:rsidRDefault="00B13464" w:rsidP="00096A94">
      <w:pPr>
        <w:snapToGrid w:val="0"/>
        <w:spacing w:after="0" w:line="480" w:lineRule="auto"/>
        <w:ind w:firstLine="567"/>
        <w:jc w:val="both"/>
        <w:rPr>
          <w:rFonts w:ascii="Arial" w:eastAsiaTheme="minorHAnsi" w:hAnsi="Arial" w:cs="Arial"/>
          <w:sz w:val="24"/>
          <w:szCs w:val="24"/>
          <w:lang w:val="es-ES_tradnl"/>
        </w:rPr>
      </w:pPr>
    </w:p>
    <w:p w:rsidR="00E15629" w:rsidRPr="00D43057" w:rsidRDefault="00611ED6" w:rsidP="00B13464">
      <w:pPr>
        <w:snapToGrid w:val="0"/>
        <w:spacing w:after="0" w:line="480" w:lineRule="auto"/>
        <w:rPr>
          <w:rFonts w:ascii="Arial" w:eastAsiaTheme="minorHAnsi" w:hAnsi="Arial" w:cs="Arial"/>
          <w:b/>
          <w:bCs/>
          <w:sz w:val="24"/>
          <w:szCs w:val="24"/>
          <w:lang w:val="es-ES_tradnl"/>
        </w:rPr>
      </w:pPr>
      <w:r>
        <w:rPr>
          <w:rFonts w:ascii="Arial" w:eastAsiaTheme="minorHAnsi" w:hAnsi="Arial" w:cs="Arial"/>
          <w:b/>
          <w:bCs/>
          <w:sz w:val="24"/>
          <w:szCs w:val="24"/>
          <w:lang w:val="es-ES_tradnl"/>
        </w:rPr>
        <w:t xml:space="preserve">6. </w:t>
      </w:r>
      <w:r w:rsidR="008D53A0" w:rsidRPr="00D43057">
        <w:rPr>
          <w:rFonts w:ascii="Arial" w:eastAsiaTheme="minorHAnsi" w:hAnsi="Arial" w:cs="Arial"/>
          <w:b/>
          <w:bCs/>
          <w:sz w:val="24"/>
          <w:szCs w:val="24"/>
          <w:lang w:val="es-ES_tradnl"/>
        </w:rPr>
        <w:t>A</w:t>
      </w:r>
      <w:r w:rsidR="00B13464" w:rsidRPr="00D43057">
        <w:rPr>
          <w:rFonts w:ascii="Arial" w:eastAsiaTheme="minorHAnsi" w:hAnsi="Arial" w:cs="Arial"/>
          <w:b/>
          <w:bCs/>
          <w:sz w:val="24"/>
          <w:szCs w:val="24"/>
          <w:lang w:val="es-ES_tradnl"/>
        </w:rPr>
        <w:t>cknowledgements</w:t>
      </w:r>
    </w:p>
    <w:p w:rsidR="00E15629" w:rsidRPr="00D43057" w:rsidRDefault="00520A9B" w:rsidP="00A06553">
      <w:pPr>
        <w:snapToGrid w:val="0"/>
        <w:spacing w:after="0" w:line="480" w:lineRule="auto"/>
        <w:ind w:firstLine="567"/>
        <w:rPr>
          <w:rFonts w:ascii="Arial" w:eastAsiaTheme="minorHAnsi" w:hAnsi="Arial" w:cs="Arial"/>
          <w:sz w:val="24"/>
          <w:szCs w:val="24"/>
          <w:lang w:val="es-ES_tradnl"/>
        </w:rPr>
      </w:pPr>
      <w:r w:rsidRPr="00D43057">
        <w:rPr>
          <w:rFonts w:ascii="Arial" w:eastAsiaTheme="minorHAnsi" w:hAnsi="Arial" w:cs="Arial"/>
          <w:sz w:val="24"/>
          <w:szCs w:val="24"/>
          <w:lang w:val="es-ES_tradnl"/>
        </w:rPr>
        <w:t>The authors a</w:t>
      </w:r>
      <w:r w:rsidR="00272211" w:rsidRPr="00D43057">
        <w:rPr>
          <w:rFonts w:ascii="Arial" w:eastAsiaTheme="minorHAnsi" w:hAnsi="Arial" w:cs="Arial"/>
          <w:sz w:val="24"/>
          <w:szCs w:val="24"/>
          <w:lang w:val="es-ES_tradnl"/>
        </w:rPr>
        <w:t>c</w:t>
      </w:r>
      <w:r w:rsidRPr="00D43057">
        <w:rPr>
          <w:rFonts w:ascii="Arial" w:eastAsiaTheme="minorHAnsi" w:hAnsi="Arial" w:cs="Arial"/>
          <w:sz w:val="24"/>
          <w:szCs w:val="24"/>
          <w:lang w:val="es-ES_tradnl"/>
        </w:rPr>
        <w:t xml:space="preserve">knowledge the financial and infrastructure support provided by the central administration of both, </w:t>
      </w:r>
      <w:r w:rsidR="00FC7072" w:rsidRPr="00D43057">
        <w:rPr>
          <w:rFonts w:ascii="Arial" w:eastAsiaTheme="minorHAnsi" w:hAnsi="Arial" w:cs="Arial"/>
          <w:sz w:val="24"/>
          <w:szCs w:val="24"/>
          <w:lang w:val="es-ES_tradnl"/>
        </w:rPr>
        <w:t>FIC-UAT</w:t>
      </w:r>
      <w:r w:rsidRPr="00D43057">
        <w:rPr>
          <w:rFonts w:ascii="Arial" w:eastAsiaTheme="minorHAnsi" w:hAnsi="Arial" w:cs="Arial"/>
          <w:sz w:val="24"/>
          <w:szCs w:val="24"/>
          <w:lang w:val="es-ES_tradnl"/>
        </w:rPr>
        <w:t xml:space="preserve">, in Cd. Victoria, Tamps., </w:t>
      </w:r>
      <w:r w:rsidR="00597186" w:rsidRPr="00D43057">
        <w:rPr>
          <w:rFonts w:ascii="Arial" w:eastAsiaTheme="minorHAnsi" w:hAnsi="Arial" w:cs="Arial"/>
          <w:sz w:val="24"/>
          <w:szCs w:val="24"/>
          <w:lang w:val="es-ES_tradnl"/>
        </w:rPr>
        <w:t xml:space="preserve">México, </w:t>
      </w:r>
      <w:r w:rsidR="00FC7072" w:rsidRPr="00D43057">
        <w:rPr>
          <w:rFonts w:ascii="Arial" w:eastAsiaTheme="minorHAnsi" w:hAnsi="Arial" w:cs="Arial"/>
          <w:sz w:val="24"/>
          <w:szCs w:val="24"/>
          <w:lang w:val="es-ES_tradnl"/>
        </w:rPr>
        <w:t>a</w:t>
      </w:r>
      <w:r w:rsidRPr="00D43057">
        <w:rPr>
          <w:rFonts w:ascii="Arial" w:eastAsiaTheme="minorHAnsi" w:hAnsi="Arial" w:cs="Arial"/>
          <w:sz w:val="24"/>
          <w:szCs w:val="24"/>
          <w:lang w:val="es-ES_tradnl"/>
        </w:rPr>
        <w:t>nd the</w:t>
      </w:r>
      <w:r w:rsidR="00597186" w:rsidRPr="00D43057">
        <w:rPr>
          <w:rFonts w:ascii="Arial" w:eastAsiaTheme="minorHAnsi" w:hAnsi="Arial" w:cs="Arial"/>
          <w:sz w:val="24"/>
          <w:szCs w:val="24"/>
          <w:lang w:val="es-ES_tradnl"/>
        </w:rPr>
        <w:t xml:space="preserve"> CU-UAEM Temascaltepec, </w:t>
      </w:r>
      <w:r w:rsidR="00DA0553" w:rsidRPr="00D43057">
        <w:rPr>
          <w:rFonts w:ascii="Arial" w:eastAsiaTheme="minorHAnsi" w:hAnsi="Arial" w:cs="Arial"/>
          <w:sz w:val="24"/>
          <w:szCs w:val="24"/>
          <w:lang w:val="es-ES_tradnl"/>
        </w:rPr>
        <w:t xml:space="preserve">in </w:t>
      </w:r>
      <w:r w:rsidRPr="00D43057">
        <w:rPr>
          <w:rFonts w:ascii="Arial" w:eastAsiaTheme="minorHAnsi" w:hAnsi="Arial" w:cs="Arial"/>
          <w:sz w:val="24"/>
          <w:szCs w:val="24"/>
          <w:lang w:val="es-ES_tradnl"/>
        </w:rPr>
        <w:t xml:space="preserve">Temascaltepec, Edo. </w:t>
      </w:r>
      <w:proofErr w:type="gramStart"/>
      <w:r w:rsidRPr="00D43057">
        <w:rPr>
          <w:rFonts w:ascii="Arial" w:eastAsiaTheme="minorHAnsi" w:hAnsi="Arial" w:cs="Arial"/>
          <w:sz w:val="24"/>
          <w:szCs w:val="24"/>
          <w:lang w:val="es-ES_tradnl"/>
        </w:rPr>
        <w:t>de</w:t>
      </w:r>
      <w:proofErr w:type="gramEnd"/>
      <w:r w:rsidRPr="00D43057">
        <w:rPr>
          <w:rFonts w:ascii="Arial" w:eastAsiaTheme="minorHAnsi" w:hAnsi="Arial" w:cs="Arial"/>
          <w:sz w:val="24"/>
          <w:szCs w:val="24"/>
          <w:lang w:val="es-ES_tradnl"/>
        </w:rPr>
        <w:t xml:space="preserve"> México, México</w:t>
      </w:r>
      <w:r w:rsidR="001748DC">
        <w:rPr>
          <w:rFonts w:ascii="Arial" w:eastAsiaTheme="minorHAnsi" w:hAnsi="Arial" w:cs="Arial"/>
          <w:sz w:val="24"/>
          <w:szCs w:val="24"/>
          <w:lang w:val="es-ES_tradnl"/>
        </w:rPr>
        <w:t>; and CONACYT México, for providing scholarships for graduate students</w:t>
      </w:r>
      <w:r w:rsidR="00B45A47" w:rsidRPr="00D43057">
        <w:rPr>
          <w:rFonts w:ascii="Arial" w:eastAsiaTheme="minorHAnsi" w:hAnsi="Arial" w:cs="Arial"/>
          <w:sz w:val="24"/>
          <w:szCs w:val="24"/>
          <w:lang w:val="es-ES_tradnl"/>
        </w:rPr>
        <w:t>.</w:t>
      </w:r>
    </w:p>
    <w:p w:rsidR="00B13464" w:rsidRDefault="00B13464" w:rsidP="00A06553">
      <w:pPr>
        <w:snapToGrid w:val="0"/>
        <w:spacing w:after="0" w:line="480" w:lineRule="auto"/>
        <w:ind w:firstLine="567"/>
        <w:rPr>
          <w:rFonts w:ascii="Arial" w:eastAsiaTheme="minorHAnsi" w:hAnsi="Arial" w:cs="Arial"/>
          <w:sz w:val="24"/>
          <w:szCs w:val="24"/>
          <w:lang w:val="es-ES_tradnl"/>
        </w:rPr>
      </w:pPr>
    </w:p>
    <w:p w:rsidR="00E15629" w:rsidRPr="00D43057" w:rsidRDefault="00C22944" w:rsidP="00B13464">
      <w:pPr>
        <w:snapToGrid w:val="0"/>
        <w:spacing w:after="0" w:line="480" w:lineRule="auto"/>
        <w:rPr>
          <w:rFonts w:ascii="Arial" w:eastAsiaTheme="minorHAnsi" w:hAnsi="Arial" w:cs="Arial"/>
          <w:b/>
          <w:bCs/>
          <w:sz w:val="24"/>
          <w:szCs w:val="24"/>
          <w:lang w:val="es-ES_tradnl"/>
        </w:rPr>
      </w:pPr>
      <w:r>
        <w:rPr>
          <w:rFonts w:ascii="Arial" w:eastAsiaTheme="minorHAnsi" w:hAnsi="Arial" w:cs="Arial"/>
          <w:b/>
          <w:bCs/>
          <w:sz w:val="24"/>
          <w:szCs w:val="24"/>
          <w:lang w:val="es-ES_tradnl"/>
        </w:rPr>
        <w:t>Disclosure statements</w:t>
      </w:r>
    </w:p>
    <w:p w:rsidR="00E15629" w:rsidRPr="00D43057" w:rsidRDefault="00520A9B" w:rsidP="00A06553">
      <w:pPr>
        <w:snapToGrid w:val="0"/>
        <w:spacing w:after="0" w:line="480" w:lineRule="auto"/>
        <w:ind w:firstLine="567"/>
        <w:rPr>
          <w:rFonts w:ascii="Arial" w:eastAsiaTheme="minorHAnsi" w:hAnsi="Arial" w:cs="Arial"/>
          <w:sz w:val="24"/>
          <w:szCs w:val="24"/>
          <w:lang w:val="es-ES_tradnl"/>
        </w:rPr>
      </w:pPr>
      <w:r w:rsidRPr="00D43057">
        <w:rPr>
          <w:rFonts w:ascii="Arial" w:eastAsiaTheme="minorHAnsi" w:hAnsi="Arial" w:cs="Arial"/>
          <w:sz w:val="24"/>
          <w:szCs w:val="24"/>
          <w:lang w:val="es-ES_tradnl"/>
        </w:rPr>
        <w:t xml:space="preserve">The </w:t>
      </w:r>
      <w:r w:rsidR="00B45A47" w:rsidRPr="00D43057">
        <w:rPr>
          <w:rFonts w:ascii="Arial" w:eastAsiaTheme="minorHAnsi" w:hAnsi="Arial" w:cs="Arial"/>
          <w:sz w:val="24"/>
          <w:szCs w:val="24"/>
          <w:lang w:val="es-ES_tradnl"/>
        </w:rPr>
        <w:t>aut</w:t>
      </w:r>
      <w:r w:rsidRPr="00D43057">
        <w:rPr>
          <w:rFonts w:ascii="Arial" w:eastAsiaTheme="minorHAnsi" w:hAnsi="Arial" w:cs="Arial"/>
          <w:sz w:val="24"/>
          <w:szCs w:val="24"/>
          <w:lang w:val="es-ES_tradnl"/>
        </w:rPr>
        <w:t>h</w:t>
      </w:r>
      <w:r w:rsidR="00B45A47" w:rsidRPr="00D43057">
        <w:rPr>
          <w:rFonts w:ascii="Arial" w:eastAsiaTheme="minorHAnsi" w:hAnsi="Arial" w:cs="Arial"/>
          <w:sz w:val="24"/>
          <w:szCs w:val="24"/>
          <w:lang w:val="es-ES_tradnl"/>
        </w:rPr>
        <w:t xml:space="preserve">ors </w:t>
      </w:r>
      <w:r w:rsidR="00597186" w:rsidRPr="00D43057">
        <w:rPr>
          <w:rFonts w:ascii="Arial" w:eastAsiaTheme="minorHAnsi" w:hAnsi="Arial" w:cs="Arial"/>
          <w:sz w:val="24"/>
          <w:szCs w:val="24"/>
          <w:lang w:val="es-ES_tradnl"/>
        </w:rPr>
        <w:t xml:space="preserve">have no </w:t>
      </w:r>
      <w:r w:rsidR="00DA0553" w:rsidRPr="00D43057">
        <w:rPr>
          <w:rFonts w:ascii="Arial" w:eastAsiaTheme="minorHAnsi" w:hAnsi="Arial" w:cs="Arial"/>
          <w:sz w:val="24"/>
          <w:szCs w:val="24"/>
          <w:lang w:val="es-ES_tradnl"/>
        </w:rPr>
        <w:t>conflict</w:t>
      </w:r>
      <w:r w:rsidR="001B0EE3" w:rsidRPr="00D43057">
        <w:rPr>
          <w:rFonts w:ascii="Arial" w:eastAsiaTheme="minorHAnsi" w:hAnsi="Arial" w:cs="Arial"/>
          <w:sz w:val="24"/>
          <w:szCs w:val="24"/>
          <w:lang w:val="es-ES_tradnl"/>
        </w:rPr>
        <w:t xml:space="preserve"> of interest</w:t>
      </w:r>
      <w:r w:rsidR="00B13464" w:rsidRPr="00D43057">
        <w:rPr>
          <w:rFonts w:ascii="Arial" w:eastAsiaTheme="minorHAnsi" w:hAnsi="Arial" w:cs="Arial"/>
          <w:sz w:val="24"/>
          <w:szCs w:val="24"/>
          <w:lang w:val="es-ES_tradnl"/>
        </w:rPr>
        <w:t xml:space="preserve">, intelectual or economic </w:t>
      </w:r>
      <w:r w:rsidR="001B0EE3" w:rsidRPr="00D43057">
        <w:rPr>
          <w:rFonts w:ascii="Arial" w:eastAsiaTheme="minorHAnsi" w:hAnsi="Arial" w:cs="Arial"/>
          <w:sz w:val="24"/>
          <w:szCs w:val="24"/>
          <w:lang w:val="es-ES_tradnl"/>
        </w:rPr>
        <w:t xml:space="preserve">to </w:t>
      </w:r>
      <w:r w:rsidR="00597186" w:rsidRPr="00D43057">
        <w:rPr>
          <w:rFonts w:ascii="Arial" w:eastAsiaTheme="minorHAnsi" w:hAnsi="Arial" w:cs="Arial"/>
          <w:sz w:val="24"/>
          <w:szCs w:val="24"/>
          <w:lang w:val="es-ES_tradnl"/>
        </w:rPr>
        <w:t>declare</w:t>
      </w:r>
      <w:r w:rsidR="001B0EE3" w:rsidRPr="00D43057">
        <w:rPr>
          <w:rFonts w:ascii="Arial" w:eastAsiaTheme="minorHAnsi" w:hAnsi="Arial" w:cs="Arial"/>
          <w:sz w:val="24"/>
          <w:szCs w:val="24"/>
          <w:lang w:val="es-ES_tradnl"/>
        </w:rPr>
        <w:t>.</w:t>
      </w:r>
    </w:p>
    <w:p w:rsidR="00B13464" w:rsidRDefault="00B13464" w:rsidP="00A06553">
      <w:pPr>
        <w:snapToGrid w:val="0"/>
        <w:spacing w:after="0" w:line="480" w:lineRule="auto"/>
        <w:ind w:firstLine="567"/>
        <w:rPr>
          <w:rFonts w:ascii="Arial" w:eastAsiaTheme="minorHAnsi" w:hAnsi="Arial" w:cs="Arial"/>
          <w:sz w:val="24"/>
          <w:szCs w:val="24"/>
          <w:lang w:val="es-ES_tradnl"/>
        </w:rPr>
      </w:pPr>
    </w:p>
    <w:p w:rsidR="00045B1B" w:rsidRPr="00D43057" w:rsidRDefault="00611ED6" w:rsidP="00B13464">
      <w:pPr>
        <w:snapToGrid w:val="0"/>
        <w:spacing w:after="0" w:line="480" w:lineRule="auto"/>
        <w:rPr>
          <w:rFonts w:ascii="Arial" w:eastAsiaTheme="minorHAnsi" w:hAnsi="Arial" w:cs="Arial"/>
          <w:sz w:val="24"/>
          <w:szCs w:val="24"/>
          <w:lang w:val="es-ES_tradnl"/>
        </w:rPr>
      </w:pPr>
      <w:r>
        <w:rPr>
          <w:rFonts w:ascii="Arial" w:eastAsiaTheme="minorHAnsi" w:hAnsi="Arial" w:cs="Arial"/>
          <w:b/>
          <w:sz w:val="24"/>
          <w:szCs w:val="24"/>
          <w:lang w:val="es-ES_tradnl"/>
        </w:rPr>
        <w:t>7</w:t>
      </w:r>
      <w:r w:rsidR="006F0F5A">
        <w:rPr>
          <w:rFonts w:ascii="Arial" w:eastAsiaTheme="minorHAnsi" w:hAnsi="Arial" w:cs="Arial"/>
          <w:b/>
          <w:sz w:val="24"/>
          <w:szCs w:val="24"/>
          <w:lang w:val="es-ES_tradnl"/>
        </w:rPr>
        <w:t xml:space="preserve">. </w:t>
      </w:r>
      <w:r w:rsidR="00272211" w:rsidRPr="00D43057">
        <w:rPr>
          <w:rFonts w:ascii="Arial" w:eastAsiaTheme="minorHAnsi" w:hAnsi="Arial" w:cs="Arial"/>
          <w:b/>
          <w:sz w:val="24"/>
          <w:szCs w:val="24"/>
          <w:lang w:val="es-ES_tradnl"/>
        </w:rPr>
        <w:t>R</w:t>
      </w:r>
      <w:r w:rsidR="00B13464" w:rsidRPr="00D43057">
        <w:rPr>
          <w:rFonts w:ascii="Arial" w:eastAsiaTheme="minorHAnsi" w:hAnsi="Arial" w:cs="Arial"/>
          <w:b/>
          <w:sz w:val="24"/>
          <w:szCs w:val="24"/>
          <w:lang w:val="es-ES_tradnl"/>
        </w:rPr>
        <w:t>eferences</w:t>
      </w:r>
    </w:p>
    <w:p w:rsidR="00BB65CA" w:rsidRPr="00D43057" w:rsidRDefault="00DC7DF8" w:rsidP="00A06553">
      <w:pPr>
        <w:snapToGrid w:val="0"/>
        <w:spacing w:after="0" w:line="480" w:lineRule="auto"/>
        <w:jc w:val="both"/>
        <w:rPr>
          <w:rFonts w:ascii="Arial" w:hAnsi="Arial" w:cs="Arial"/>
          <w:color w:val="2E74B5" w:themeColor="accent1" w:themeShade="BF"/>
          <w:sz w:val="24"/>
          <w:szCs w:val="24"/>
          <w:lang w:val="es-ES_tradnl"/>
        </w:rPr>
      </w:pPr>
      <w:r w:rsidRPr="00D43057">
        <w:rPr>
          <w:rFonts w:ascii="Arial" w:hAnsi="Arial" w:cs="Arial"/>
          <w:sz w:val="24"/>
          <w:szCs w:val="24"/>
          <w:lang w:val="es-ES_tradnl"/>
        </w:rPr>
        <w:t>A</w:t>
      </w:r>
      <w:r w:rsidR="0039198D" w:rsidRPr="00D43057">
        <w:rPr>
          <w:rFonts w:ascii="Arial" w:hAnsi="Arial" w:cs="Arial"/>
          <w:sz w:val="24"/>
          <w:szCs w:val="24"/>
          <w:lang w:val="es-ES_tradnl"/>
        </w:rPr>
        <w:t>becia</w:t>
      </w:r>
      <w:r w:rsidR="00060A43">
        <w:rPr>
          <w:rFonts w:ascii="Arial" w:hAnsi="Arial" w:cs="Arial"/>
          <w:sz w:val="24"/>
          <w:szCs w:val="24"/>
          <w:lang w:val="es-ES_tradnl"/>
        </w:rPr>
        <w:t>, J. A.</w:t>
      </w:r>
      <w:r w:rsidR="0039198D" w:rsidRPr="00D43057">
        <w:rPr>
          <w:rFonts w:ascii="Arial" w:hAnsi="Arial" w:cs="Arial"/>
          <w:sz w:val="24"/>
          <w:szCs w:val="24"/>
          <w:lang w:val="es-ES_tradnl"/>
        </w:rPr>
        <w:t>, Forcada</w:t>
      </w:r>
      <w:r w:rsidR="00E03D87">
        <w:rPr>
          <w:rFonts w:ascii="Arial" w:hAnsi="Arial" w:cs="Arial"/>
          <w:sz w:val="24"/>
          <w:szCs w:val="24"/>
          <w:lang w:val="es-ES_tradnl"/>
        </w:rPr>
        <w:t xml:space="preserve">, F., </w:t>
      </w:r>
      <w:r w:rsidR="0039198D" w:rsidRPr="00D43057">
        <w:rPr>
          <w:rFonts w:ascii="Arial" w:hAnsi="Arial" w:cs="Arial"/>
          <w:sz w:val="24"/>
          <w:szCs w:val="24"/>
          <w:lang w:val="es-ES_tradnl"/>
        </w:rPr>
        <w:t>González-Bulnes</w:t>
      </w:r>
      <w:r w:rsidR="00BF2A1B">
        <w:rPr>
          <w:rFonts w:ascii="Arial" w:hAnsi="Arial" w:cs="Arial"/>
          <w:sz w:val="24"/>
          <w:szCs w:val="24"/>
          <w:lang w:val="es-ES_tradnl"/>
        </w:rPr>
        <w:t>,</w:t>
      </w:r>
      <w:r w:rsidR="00E03D87">
        <w:rPr>
          <w:rFonts w:ascii="Arial" w:hAnsi="Arial" w:cs="Arial"/>
          <w:sz w:val="24"/>
          <w:szCs w:val="24"/>
          <w:lang w:val="es-ES_tradnl"/>
        </w:rPr>
        <w:t xml:space="preserve"> A</w:t>
      </w:r>
      <w:r w:rsidR="003E2BB6" w:rsidRPr="00D43057">
        <w:rPr>
          <w:rFonts w:ascii="Arial" w:hAnsi="Arial" w:cs="Arial"/>
          <w:sz w:val="24"/>
          <w:szCs w:val="24"/>
          <w:lang w:val="es-ES_tradnl"/>
        </w:rPr>
        <w:t xml:space="preserve">. </w:t>
      </w:r>
      <w:r w:rsidR="00E03D87">
        <w:rPr>
          <w:rFonts w:ascii="Arial" w:hAnsi="Arial" w:cs="Arial"/>
          <w:sz w:val="24"/>
          <w:szCs w:val="24"/>
          <w:lang w:val="es-ES_tradnl"/>
        </w:rPr>
        <w:t xml:space="preserve">2012. </w:t>
      </w:r>
      <w:r w:rsidRPr="00D43057">
        <w:rPr>
          <w:rFonts w:ascii="Arial" w:hAnsi="Arial" w:cs="Arial"/>
          <w:sz w:val="24"/>
          <w:szCs w:val="24"/>
          <w:lang w:val="es-ES_tradnl"/>
        </w:rPr>
        <w:t>Hormonal control of reproduction in small ruminants. Anim</w:t>
      </w:r>
      <w:r w:rsidR="00C01A94">
        <w:rPr>
          <w:rFonts w:ascii="Arial" w:hAnsi="Arial" w:cs="Arial"/>
          <w:sz w:val="24"/>
          <w:szCs w:val="24"/>
          <w:lang w:val="es-ES_tradnl"/>
        </w:rPr>
        <w:t xml:space="preserve">. </w:t>
      </w:r>
      <w:r w:rsidRPr="00D43057">
        <w:rPr>
          <w:rFonts w:ascii="Arial" w:hAnsi="Arial" w:cs="Arial"/>
          <w:sz w:val="24"/>
          <w:szCs w:val="24"/>
          <w:lang w:val="es-ES_tradnl"/>
        </w:rPr>
        <w:t>Reprod</w:t>
      </w:r>
      <w:r w:rsidR="00C01A94">
        <w:rPr>
          <w:rFonts w:ascii="Arial" w:hAnsi="Arial" w:cs="Arial"/>
          <w:sz w:val="24"/>
          <w:szCs w:val="24"/>
          <w:lang w:val="es-ES_tradnl"/>
        </w:rPr>
        <w:t>.</w:t>
      </w:r>
      <w:r w:rsidRPr="00D43057">
        <w:rPr>
          <w:rFonts w:ascii="Arial" w:hAnsi="Arial" w:cs="Arial"/>
          <w:sz w:val="24"/>
          <w:szCs w:val="24"/>
          <w:lang w:val="es-ES_tradnl"/>
        </w:rPr>
        <w:t xml:space="preserve"> Sci</w:t>
      </w:r>
      <w:r w:rsidR="00C01A94">
        <w:rPr>
          <w:rFonts w:ascii="Arial" w:hAnsi="Arial" w:cs="Arial"/>
          <w:sz w:val="24"/>
          <w:szCs w:val="24"/>
          <w:lang w:val="es-ES_tradnl"/>
        </w:rPr>
        <w:t>.</w:t>
      </w:r>
      <w:r w:rsidR="0039198D" w:rsidRPr="00D43057">
        <w:rPr>
          <w:rFonts w:ascii="Arial" w:hAnsi="Arial" w:cs="Arial"/>
          <w:sz w:val="24"/>
          <w:szCs w:val="24"/>
          <w:lang w:val="es-ES_tradnl"/>
        </w:rPr>
        <w:t xml:space="preserve"> 1</w:t>
      </w:r>
      <w:r w:rsidRPr="00D43057">
        <w:rPr>
          <w:rFonts w:ascii="Arial" w:hAnsi="Arial" w:cs="Arial"/>
          <w:sz w:val="24"/>
          <w:szCs w:val="24"/>
          <w:lang w:val="es-ES_tradnl"/>
        </w:rPr>
        <w:t>30</w:t>
      </w:r>
      <w:r w:rsidR="0039198D" w:rsidRPr="00D43057">
        <w:rPr>
          <w:rFonts w:ascii="Arial" w:hAnsi="Arial" w:cs="Arial"/>
          <w:sz w:val="24"/>
          <w:szCs w:val="24"/>
          <w:lang w:val="es-ES_tradnl"/>
        </w:rPr>
        <w:t>(</w:t>
      </w:r>
      <w:r w:rsidRPr="00D43057">
        <w:rPr>
          <w:rFonts w:ascii="Arial" w:hAnsi="Arial" w:cs="Arial"/>
          <w:sz w:val="24"/>
          <w:szCs w:val="24"/>
          <w:lang w:val="es-ES_tradnl"/>
        </w:rPr>
        <w:t>3-4</w:t>
      </w:r>
      <w:r w:rsidR="0039198D" w:rsidRPr="00D43057">
        <w:rPr>
          <w:rFonts w:ascii="Arial" w:hAnsi="Arial" w:cs="Arial"/>
          <w:sz w:val="24"/>
          <w:szCs w:val="24"/>
          <w:lang w:val="es-ES_tradnl"/>
        </w:rPr>
        <w:t>):</w:t>
      </w:r>
      <w:r w:rsidR="00E03D87">
        <w:rPr>
          <w:rFonts w:ascii="Arial" w:hAnsi="Arial" w:cs="Arial"/>
          <w:sz w:val="24"/>
          <w:szCs w:val="24"/>
          <w:lang w:val="es-ES_tradnl"/>
        </w:rPr>
        <w:t xml:space="preserve"> </w:t>
      </w:r>
      <w:r w:rsidRPr="00D43057">
        <w:rPr>
          <w:rFonts w:ascii="Arial" w:hAnsi="Arial" w:cs="Arial"/>
          <w:sz w:val="24"/>
          <w:szCs w:val="24"/>
          <w:lang w:val="es-ES_tradnl"/>
        </w:rPr>
        <w:t>173-179.</w:t>
      </w:r>
    </w:p>
    <w:p w:rsidR="00BA62C0" w:rsidRDefault="00BA62C0" w:rsidP="00A3283A">
      <w:pPr>
        <w:snapToGrid w:val="0"/>
        <w:spacing w:after="0" w:line="480" w:lineRule="auto"/>
        <w:jc w:val="both"/>
        <w:rPr>
          <w:rFonts w:ascii="Arial" w:eastAsiaTheme="minorHAnsi" w:hAnsi="Arial" w:cs="Arial"/>
          <w:sz w:val="24"/>
          <w:szCs w:val="24"/>
        </w:rPr>
      </w:pPr>
      <w:r>
        <w:rPr>
          <w:rFonts w:ascii="Arial" w:eastAsiaTheme="minorHAnsi" w:hAnsi="Arial" w:cs="Arial"/>
          <w:sz w:val="24"/>
          <w:szCs w:val="24"/>
        </w:rPr>
        <w:t>Agossou, D. J., Koluman</w:t>
      </w:r>
      <w:r w:rsidR="002863EB">
        <w:rPr>
          <w:rFonts w:ascii="Arial" w:eastAsiaTheme="minorHAnsi" w:hAnsi="Arial" w:cs="Arial"/>
          <w:sz w:val="24"/>
          <w:szCs w:val="24"/>
        </w:rPr>
        <w:t>,</w:t>
      </w:r>
      <w:r w:rsidR="002863EB" w:rsidRPr="002863EB">
        <w:rPr>
          <w:rFonts w:ascii="Arial" w:eastAsiaTheme="minorHAnsi" w:hAnsi="Arial" w:cs="Arial"/>
          <w:sz w:val="24"/>
          <w:szCs w:val="24"/>
        </w:rPr>
        <w:t xml:space="preserve"> </w:t>
      </w:r>
      <w:r w:rsidR="002863EB">
        <w:rPr>
          <w:rFonts w:ascii="Arial" w:eastAsiaTheme="minorHAnsi" w:hAnsi="Arial" w:cs="Arial"/>
          <w:sz w:val="24"/>
          <w:szCs w:val="24"/>
        </w:rPr>
        <w:t>N</w:t>
      </w:r>
      <w:r>
        <w:rPr>
          <w:rFonts w:ascii="Arial" w:eastAsiaTheme="minorHAnsi" w:hAnsi="Arial" w:cs="Arial"/>
          <w:sz w:val="24"/>
          <w:szCs w:val="24"/>
        </w:rPr>
        <w:t xml:space="preserve">. </w:t>
      </w:r>
      <w:r w:rsidR="002863EB">
        <w:rPr>
          <w:rFonts w:ascii="Arial" w:eastAsiaTheme="minorHAnsi" w:hAnsi="Arial" w:cs="Arial"/>
          <w:sz w:val="24"/>
          <w:szCs w:val="24"/>
        </w:rPr>
        <w:t>2018. The effects of natural mating and artificial insemination using cryopreserved buck semen on reproductive performance in Alpine goats. Arch. Anim. Breed. 61:</w:t>
      </w:r>
      <w:r w:rsidR="00A031EA">
        <w:rPr>
          <w:rFonts w:ascii="Arial" w:eastAsiaTheme="minorHAnsi" w:hAnsi="Arial" w:cs="Arial"/>
          <w:sz w:val="24"/>
          <w:szCs w:val="24"/>
        </w:rPr>
        <w:t xml:space="preserve"> </w:t>
      </w:r>
      <w:r w:rsidR="002863EB">
        <w:rPr>
          <w:rFonts w:ascii="Arial" w:eastAsiaTheme="minorHAnsi" w:hAnsi="Arial" w:cs="Arial"/>
          <w:sz w:val="24"/>
          <w:szCs w:val="24"/>
        </w:rPr>
        <w:t>459-461.</w:t>
      </w:r>
    </w:p>
    <w:p w:rsidR="000A1DEB" w:rsidRDefault="000A1DEB" w:rsidP="00A3283A">
      <w:pPr>
        <w:snapToGrid w:val="0"/>
        <w:spacing w:after="0" w:line="480" w:lineRule="auto"/>
        <w:jc w:val="both"/>
        <w:rPr>
          <w:rFonts w:ascii="Arial" w:eastAsiaTheme="minorHAnsi" w:hAnsi="Arial" w:cs="Arial"/>
          <w:sz w:val="24"/>
          <w:szCs w:val="24"/>
        </w:rPr>
      </w:pPr>
      <w:r>
        <w:rPr>
          <w:rFonts w:ascii="Arial" w:eastAsiaTheme="minorHAnsi" w:hAnsi="Arial" w:cs="Arial"/>
          <w:sz w:val="24"/>
          <w:szCs w:val="24"/>
        </w:rPr>
        <w:t>Aiking, H. 2011. Future protein supply. Trends Food Sci. Technol. 22: 112-120.</w:t>
      </w:r>
    </w:p>
    <w:p w:rsidR="002863EB" w:rsidRDefault="002863EB" w:rsidP="00A3283A">
      <w:pPr>
        <w:snapToGrid w:val="0"/>
        <w:spacing w:after="0" w:line="480" w:lineRule="auto"/>
        <w:jc w:val="both"/>
        <w:rPr>
          <w:rFonts w:ascii="Arial" w:eastAsiaTheme="minorHAnsi" w:hAnsi="Arial" w:cs="Arial"/>
          <w:sz w:val="24"/>
          <w:szCs w:val="24"/>
        </w:rPr>
      </w:pPr>
      <w:r>
        <w:rPr>
          <w:rFonts w:ascii="Arial" w:eastAsiaTheme="minorHAnsi" w:hAnsi="Arial" w:cs="Arial"/>
          <w:sz w:val="24"/>
          <w:szCs w:val="24"/>
        </w:rPr>
        <w:lastRenderedPageBreak/>
        <w:t>Atmoko, B. A., Bintara, S., Maharani, D., Ibrahim, A., Budisatria, I. G. S. 2020. Estrous response of Etawah crossbred does on estrous synchronization using the prostaglandin f2α protocol. Earth Environ. Sc. 465:1-5, 012044.</w:t>
      </w:r>
    </w:p>
    <w:p w:rsidR="00A3283A" w:rsidRPr="00D43057" w:rsidRDefault="00E03D87" w:rsidP="00A3283A">
      <w:pPr>
        <w:snapToGrid w:val="0"/>
        <w:spacing w:after="0" w:line="480" w:lineRule="auto"/>
        <w:jc w:val="both"/>
        <w:rPr>
          <w:rFonts w:ascii="Arial" w:eastAsiaTheme="minorHAnsi" w:hAnsi="Arial" w:cs="Arial"/>
          <w:sz w:val="24"/>
          <w:szCs w:val="24"/>
        </w:rPr>
      </w:pPr>
      <w:r>
        <w:rPr>
          <w:rFonts w:ascii="Arial" w:eastAsiaTheme="minorHAnsi" w:hAnsi="Arial" w:cs="Arial"/>
          <w:sz w:val="24"/>
          <w:szCs w:val="24"/>
        </w:rPr>
        <w:t xml:space="preserve">Bukar, M. M., </w:t>
      </w:r>
      <w:r w:rsidR="00A3283A" w:rsidRPr="00D43057">
        <w:rPr>
          <w:rFonts w:ascii="Arial" w:eastAsiaTheme="minorHAnsi" w:hAnsi="Arial" w:cs="Arial"/>
          <w:sz w:val="24"/>
          <w:szCs w:val="24"/>
        </w:rPr>
        <w:t xml:space="preserve">Malik, </w:t>
      </w:r>
      <w:r>
        <w:rPr>
          <w:rFonts w:ascii="Arial" w:eastAsiaTheme="minorHAnsi" w:hAnsi="Arial" w:cs="Arial"/>
          <w:sz w:val="24"/>
          <w:szCs w:val="24"/>
        </w:rPr>
        <w:t xml:space="preserve">A., </w:t>
      </w:r>
      <w:r w:rsidR="00A3283A" w:rsidRPr="00D43057">
        <w:rPr>
          <w:rFonts w:ascii="Arial" w:eastAsiaTheme="minorHAnsi" w:hAnsi="Arial" w:cs="Arial"/>
          <w:sz w:val="24"/>
          <w:szCs w:val="24"/>
        </w:rPr>
        <w:t>Hajarian</w:t>
      </w:r>
      <w:r>
        <w:rPr>
          <w:rFonts w:ascii="Arial" w:eastAsiaTheme="minorHAnsi" w:hAnsi="Arial" w:cs="Arial"/>
          <w:sz w:val="24"/>
          <w:szCs w:val="24"/>
        </w:rPr>
        <w:t xml:space="preserve">, H., </w:t>
      </w:r>
      <w:r w:rsidR="00A3283A" w:rsidRPr="00D43057">
        <w:rPr>
          <w:rFonts w:ascii="Arial" w:eastAsiaTheme="minorHAnsi" w:hAnsi="Arial" w:cs="Arial"/>
          <w:sz w:val="24"/>
          <w:szCs w:val="24"/>
        </w:rPr>
        <w:t>Kurnianto</w:t>
      </w:r>
      <w:r>
        <w:rPr>
          <w:rFonts w:ascii="Arial" w:eastAsiaTheme="minorHAnsi" w:hAnsi="Arial" w:cs="Arial"/>
          <w:sz w:val="24"/>
          <w:szCs w:val="24"/>
        </w:rPr>
        <w:t xml:space="preserve"> H. 2015</w:t>
      </w:r>
      <w:r w:rsidR="00A3283A" w:rsidRPr="00D43057">
        <w:rPr>
          <w:rFonts w:ascii="Arial" w:eastAsiaTheme="minorHAnsi" w:hAnsi="Arial" w:cs="Arial"/>
          <w:sz w:val="24"/>
          <w:szCs w:val="24"/>
        </w:rPr>
        <w:t>. Selection for functional ovarian structures improves conception rates of oestrus synchronized crossbred Boer does. Alexandria J</w:t>
      </w:r>
      <w:r w:rsidR="00C01A94">
        <w:rPr>
          <w:rFonts w:ascii="Arial" w:eastAsiaTheme="minorHAnsi" w:hAnsi="Arial" w:cs="Arial"/>
          <w:sz w:val="24"/>
          <w:szCs w:val="24"/>
        </w:rPr>
        <w:t>.</w:t>
      </w:r>
      <w:r w:rsidR="00A3283A" w:rsidRPr="00D43057">
        <w:rPr>
          <w:rFonts w:ascii="Arial" w:eastAsiaTheme="minorHAnsi" w:hAnsi="Arial" w:cs="Arial"/>
          <w:sz w:val="24"/>
          <w:szCs w:val="24"/>
        </w:rPr>
        <w:t xml:space="preserve"> Vet</w:t>
      </w:r>
      <w:r w:rsidR="00C01A94">
        <w:rPr>
          <w:rFonts w:ascii="Arial" w:eastAsiaTheme="minorHAnsi" w:hAnsi="Arial" w:cs="Arial"/>
          <w:sz w:val="24"/>
          <w:szCs w:val="24"/>
        </w:rPr>
        <w:t>.</w:t>
      </w:r>
      <w:r w:rsidR="00620AC3">
        <w:rPr>
          <w:rFonts w:ascii="Arial" w:eastAsiaTheme="minorHAnsi" w:hAnsi="Arial" w:cs="Arial"/>
          <w:sz w:val="24"/>
          <w:szCs w:val="24"/>
        </w:rPr>
        <w:t xml:space="preserve"> </w:t>
      </w:r>
      <w:r w:rsidR="00A3283A" w:rsidRPr="00D43057">
        <w:rPr>
          <w:rFonts w:ascii="Arial" w:eastAsiaTheme="minorHAnsi" w:hAnsi="Arial" w:cs="Arial"/>
          <w:sz w:val="24"/>
          <w:szCs w:val="24"/>
        </w:rPr>
        <w:t>Sci</w:t>
      </w:r>
      <w:r w:rsidR="00C01A94">
        <w:rPr>
          <w:rFonts w:ascii="Arial" w:eastAsiaTheme="minorHAnsi" w:hAnsi="Arial" w:cs="Arial"/>
          <w:sz w:val="24"/>
          <w:szCs w:val="24"/>
        </w:rPr>
        <w:t>.</w:t>
      </w:r>
      <w:r w:rsidR="00A3283A" w:rsidRPr="00D43057">
        <w:rPr>
          <w:rFonts w:ascii="Arial" w:eastAsiaTheme="minorHAnsi" w:hAnsi="Arial" w:cs="Arial"/>
          <w:sz w:val="24"/>
          <w:szCs w:val="24"/>
        </w:rPr>
        <w:t xml:space="preserve"> 47(1):</w:t>
      </w:r>
      <w:r>
        <w:rPr>
          <w:rFonts w:ascii="Arial" w:eastAsiaTheme="minorHAnsi" w:hAnsi="Arial" w:cs="Arial"/>
          <w:sz w:val="24"/>
          <w:szCs w:val="24"/>
        </w:rPr>
        <w:t xml:space="preserve"> </w:t>
      </w:r>
      <w:r w:rsidR="00620AC3">
        <w:rPr>
          <w:rFonts w:ascii="Arial" w:eastAsiaTheme="minorHAnsi" w:hAnsi="Arial" w:cs="Arial"/>
          <w:sz w:val="24"/>
          <w:szCs w:val="24"/>
        </w:rPr>
        <w:t>32-37.</w:t>
      </w:r>
    </w:p>
    <w:p w:rsidR="00113A92" w:rsidRPr="00D43057" w:rsidRDefault="00AA6F98" w:rsidP="00A06553">
      <w:pPr>
        <w:snapToGrid w:val="0"/>
        <w:spacing w:after="0" w:line="480" w:lineRule="auto"/>
        <w:jc w:val="both"/>
        <w:rPr>
          <w:rFonts w:ascii="Arial" w:eastAsiaTheme="minorHAnsi" w:hAnsi="Arial" w:cs="Arial"/>
          <w:sz w:val="24"/>
          <w:szCs w:val="24"/>
        </w:rPr>
      </w:pPr>
      <w:r w:rsidRPr="00D43057">
        <w:rPr>
          <w:rFonts w:ascii="Arial" w:eastAsiaTheme="minorHAnsi" w:hAnsi="Arial" w:cs="Arial"/>
          <w:sz w:val="24"/>
          <w:szCs w:val="24"/>
          <w:lang w:val="en-US"/>
        </w:rPr>
        <w:t>B</w:t>
      </w:r>
      <w:r w:rsidR="00C83B39" w:rsidRPr="00D43057">
        <w:rPr>
          <w:rFonts w:ascii="Arial" w:eastAsiaTheme="minorHAnsi" w:hAnsi="Arial" w:cs="Arial"/>
          <w:sz w:val="24"/>
          <w:szCs w:val="24"/>
          <w:lang w:val="en-US"/>
        </w:rPr>
        <w:t>ukar</w:t>
      </w:r>
      <w:r w:rsidRPr="00D43057">
        <w:rPr>
          <w:rFonts w:ascii="Arial" w:eastAsiaTheme="minorHAnsi" w:hAnsi="Arial" w:cs="Arial"/>
          <w:sz w:val="24"/>
          <w:szCs w:val="24"/>
          <w:lang w:val="en-US"/>
        </w:rPr>
        <w:t>, M. M.</w:t>
      </w:r>
      <w:r w:rsidR="00E03D87">
        <w:rPr>
          <w:rFonts w:ascii="Arial" w:eastAsiaTheme="minorHAnsi" w:hAnsi="Arial" w:cs="Arial"/>
          <w:sz w:val="24"/>
          <w:szCs w:val="24"/>
          <w:lang w:val="en-US"/>
        </w:rPr>
        <w:t xml:space="preserve">, </w:t>
      </w:r>
      <w:r w:rsidR="0059642C" w:rsidRPr="00D43057">
        <w:rPr>
          <w:rFonts w:ascii="Arial" w:eastAsiaTheme="minorHAnsi" w:hAnsi="Arial" w:cs="Arial"/>
          <w:sz w:val="24"/>
          <w:szCs w:val="24"/>
          <w:lang w:val="en-US"/>
        </w:rPr>
        <w:t xml:space="preserve">Yusoff, </w:t>
      </w:r>
      <w:r w:rsidR="00E03D87">
        <w:rPr>
          <w:rFonts w:ascii="Arial" w:eastAsiaTheme="minorHAnsi" w:hAnsi="Arial" w:cs="Arial"/>
          <w:sz w:val="24"/>
          <w:szCs w:val="24"/>
          <w:lang w:val="en-US"/>
        </w:rPr>
        <w:t xml:space="preserve">R., </w:t>
      </w:r>
      <w:r w:rsidR="0059642C" w:rsidRPr="00D43057">
        <w:rPr>
          <w:rFonts w:ascii="Arial" w:eastAsiaTheme="minorHAnsi" w:hAnsi="Arial" w:cs="Arial"/>
          <w:sz w:val="24"/>
          <w:szCs w:val="24"/>
          <w:lang w:val="en-US"/>
        </w:rPr>
        <w:t>Haron,</w:t>
      </w:r>
      <w:r w:rsidR="00E03D87">
        <w:rPr>
          <w:rFonts w:ascii="Arial" w:eastAsiaTheme="minorHAnsi" w:hAnsi="Arial" w:cs="Arial"/>
          <w:sz w:val="24"/>
          <w:szCs w:val="24"/>
          <w:lang w:val="en-US"/>
        </w:rPr>
        <w:t xml:space="preserve"> A. W., </w:t>
      </w:r>
      <w:r w:rsidR="0059642C" w:rsidRPr="00D43057">
        <w:rPr>
          <w:rFonts w:ascii="Arial" w:eastAsiaTheme="minorHAnsi" w:hAnsi="Arial" w:cs="Arial"/>
          <w:sz w:val="24"/>
          <w:szCs w:val="24"/>
          <w:lang w:val="en-US"/>
        </w:rPr>
        <w:t xml:space="preserve">Dhaliwal, </w:t>
      </w:r>
      <w:r w:rsidR="00E03D87">
        <w:rPr>
          <w:rFonts w:ascii="Arial" w:eastAsiaTheme="minorHAnsi" w:hAnsi="Arial" w:cs="Arial"/>
          <w:sz w:val="24"/>
          <w:szCs w:val="24"/>
          <w:lang w:val="en-US"/>
        </w:rPr>
        <w:t xml:space="preserve">D. K., </w:t>
      </w:r>
      <w:r w:rsidR="0059642C" w:rsidRPr="00D43057">
        <w:rPr>
          <w:rFonts w:ascii="Arial" w:eastAsiaTheme="minorHAnsi" w:hAnsi="Arial" w:cs="Arial"/>
          <w:sz w:val="24"/>
          <w:szCs w:val="24"/>
          <w:lang w:val="en-US"/>
        </w:rPr>
        <w:t>Khan</w:t>
      </w:r>
      <w:r w:rsidR="00E03D87">
        <w:rPr>
          <w:rFonts w:ascii="Arial" w:eastAsiaTheme="minorHAnsi" w:hAnsi="Arial" w:cs="Arial"/>
          <w:sz w:val="24"/>
          <w:szCs w:val="24"/>
          <w:lang w:val="en-US"/>
        </w:rPr>
        <w:t>, M.</w:t>
      </w:r>
      <w:r w:rsidR="00383BC5">
        <w:rPr>
          <w:rFonts w:ascii="Arial" w:eastAsiaTheme="minorHAnsi" w:hAnsi="Arial" w:cs="Arial"/>
          <w:sz w:val="24"/>
          <w:szCs w:val="24"/>
          <w:lang w:val="en-US"/>
        </w:rPr>
        <w:t xml:space="preserve"> </w:t>
      </w:r>
      <w:r w:rsidR="00E03D87">
        <w:rPr>
          <w:rFonts w:ascii="Arial" w:eastAsiaTheme="minorHAnsi" w:hAnsi="Arial" w:cs="Arial"/>
          <w:sz w:val="24"/>
          <w:szCs w:val="24"/>
          <w:lang w:val="en-US"/>
        </w:rPr>
        <w:t>A.</w:t>
      </w:r>
      <w:r w:rsidR="00383BC5">
        <w:rPr>
          <w:rFonts w:ascii="Arial" w:eastAsiaTheme="minorHAnsi" w:hAnsi="Arial" w:cs="Arial"/>
          <w:sz w:val="24"/>
          <w:szCs w:val="24"/>
          <w:lang w:val="en-US"/>
        </w:rPr>
        <w:t xml:space="preserve"> </w:t>
      </w:r>
      <w:r w:rsidR="00E03D87">
        <w:rPr>
          <w:rFonts w:ascii="Arial" w:eastAsiaTheme="minorHAnsi" w:hAnsi="Arial" w:cs="Arial"/>
          <w:sz w:val="24"/>
          <w:szCs w:val="24"/>
          <w:lang w:val="en-US"/>
        </w:rPr>
        <w:t xml:space="preserve">G., </w:t>
      </w:r>
      <w:r w:rsidR="0059642C" w:rsidRPr="00D43057">
        <w:rPr>
          <w:rFonts w:ascii="Arial" w:eastAsiaTheme="minorHAnsi" w:hAnsi="Arial" w:cs="Arial"/>
          <w:sz w:val="24"/>
          <w:szCs w:val="24"/>
          <w:lang w:val="en-US"/>
        </w:rPr>
        <w:t>Omar</w:t>
      </w:r>
      <w:r w:rsidR="00E03D87">
        <w:rPr>
          <w:rFonts w:ascii="Arial" w:eastAsiaTheme="minorHAnsi" w:hAnsi="Arial" w:cs="Arial"/>
          <w:sz w:val="24"/>
          <w:szCs w:val="24"/>
          <w:lang w:val="en-US"/>
        </w:rPr>
        <w:t>, M. A</w:t>
      </w:r>
      <w:r w:rsidR="0059642C" w:rsidRPr="00D43057">
        <w:rPr>
          <w:rFonts w:ascii="Arial" w:eastAsiaTheme="minorHAnsi" w:hAnsi="Arial" w:cs="Arial"/>
          <w:sz w:val="24"/>
          <w:szCs w:val="24"/>
          <w:lang w:val="en-US"/>
        </w:rPr>
        <w:t>.</w:t>
      </w:r>
      <w:r w:rsidR="00E03D87">
        <w:rPr>
          <w:rFonts w:ascii="Arial" w:eastAsiaTheme="minorHAnsi" w:hAnsi="Arial" w:cs="Arial"/>
          <w:sz w:val="24"/>
          <w:szCs w:val="24"/>
          <w:lang w:val="en-US"/>
        </w:rPr>
        <w:t xml:space="preserve"> 2012.</w:t>
      </w:r>
      <w:r w:rsidR="00113A92" w:rsidRPr="00D43057">
        <w:rPr>
          <w:rFonts w:ascii="Arial" w:eastAsiaTheme="minorHAnsi" w:hAnsi="Arial" w:cs="Arial"/>
          <w:sz w:val="24"/>
          <w:szCs w:val="24"/>
          <w:lang w:val="en-US"/>
        </w:rPr>
        <w:t xml:space="preserve"> Estrus response and follicular development in Boer does synchronized with fluorogestone acetate and PGF2</w:t>
      </w:r>
      <w:r w:rsidR="00AC0F0D">
        <w:rPr>
          <w:rFonts w:ascii="Arial" w:eastAsiaTheme="minorHAnsi" w:hAnsi="Arial" w:cs="Arial"/>
          <w:sz w:val="24"/>
          <w:szCs w:val="24"/>
          <w:lang w:val="en-US"/>
        </w:rPr>
        <w:t>α</w:t>
      </w:r>
      <w:r w:rsidR="00113A92" w:rsidRPr="00D43057">
        <w:rPr>
          <w:rFonts w:ascii="Arial" w:eastAsiaTheme="minorHAnsi" w:hAnsi="Arial" w:cs="Arial"/>
          <w:sz w:val="24"/>
          <w:szCs w:val="24"/>
          <w:lang w:val="en-US"/>
        </w:rPr>
        <w:t xml:space="preserve"> or their combination with </w:t>
      </w:r>
      <w:proofErr w:type="gramStart"/>
      <w:r w:rsidR="00113A92" w:rsidRPr="00D43057">
        <w:rPr>
          <w:rFonts w:ascii="Arial" w:eastAsiaTheme="minorHAnsi" w:hAnsi="Arial" w:cs="Arial"/>
          <w:sz w:val="24"/>
          <w:szCs w:val="24"/>
          <w:lang w:val="en-US"/>
        </w:rPr>
        <w:t>eCG</w:t>
      </w:r>
      <w:proofErr w:type="gramEnd"/>
      <w:r w:rsidR="00113A92" w:rsidRPr="00D43057">
        <w:rPr>
          <w:rFonts w:ascii="Arial" w:eastAsiaTheme="minorHAnsi" w:hAnsi="Arial" w:cs="Arial"/>
          <w:sz w:val="24"/>
          <w:szCs w:val="24"/>
          <w:lang w:val="en-US"/>
        </w:rPr>
        <w:t xml:space="preserve"> or FSH. </w:t>
      </w:r>
      <w:r w:rsidR="00113A92" w:rsidRPr="00D43057">
        <w:rPr>
          <w:rFonts w:ascii="Arial" w:eastAsiaTheme="minorHAnsi" w:hAnsi="Arial" w:cs="Arial"/>
          <w:sz w:val="24"/>
          <w:szCs w:val="24"/>
        </w:rPr>
        <w:t>Trop</w:t>
      </w:r>
      <w:r w:rsidR="00C01A94">
        <w:rPr>
          <w:rFonts w:ascii="Arial" w:eastAsiaTheme="minorHAnsi" w:hAnsi="Arial" w:cs="Arial"/>
          <w:sz w:val="24"/>
          <w:szCs w:val="24"/>
        </w:rPr>
        <w:t>.</w:t>
      </w:r>
      <w:r w:rsidR="00113A92" w:rsidRPr="00D43057">
        <w:rPr>
          <w:rFonts w:ascii="Arial" w:eastAsiaTheme="minorHAnsi" w:hAnsi="Arial" w:cs="Arial"/>
          <w:sz w:val="24"/>
          <w:szCs w:val="24"/>
        </w:rPr>
        <w:t xml:space="preserve"> Anim</w:t>
      </w:r>
      <w:r w:rsidR="00C01A94">
        <w:rPr>
          <w:rFonts w:ascii="Arial" w:eastAsiaTheme="minorHAnsi" w:hAnsi="Arial" w:cs="Arial"/>
          <w:sz w:val="24"/>
          <w:szCs w:val="24"/>
        </w:rPr>
        <w:t>.</w:t>
      </w:r>
      <w:r w:rsidR="00113A92" w:rsidRPr="00D43057">
        <w:rPr>
          <w:rFonts w:ascii="Arial" w:eastAsiaTheme="minorHAnsi" w:hAnsi="Arial" w:cs="Arial"/>
          <w:sz w:val="24"/>
          <w:szCs w:val="24"/>
        </w:rPr>
        <w:t xml:space="preserve"> Health Prod</w:t>
      </w:r>
      <w:r w:rsidR="00C01A94">
        <w:rPr>
          <w:rFonts w:ascii="Arial" w:eastAsiaTheme="minorHAnsi" w:hAnsi="Arial" w:cs="Arial"/>
          <w:sz w:val="24"/>
          <w:szCs w:val="24"/>
        </w:rPr>
        <w:t>.</w:t>
      </w:r>
      <w:r w:rsidR="0059642C" w:rsidRPr="00D43057">
        <w:rPr>
          <w:rFonts w:ascii="Arial" w:eastAsiaTheme="minorHAnsi" w:hAnsi="Arial" w:cs="Arial"/>
          <w:sz w:val="24"/>
          <w:szCs w:val="24"/>
        </w:rPr>
        <w:t xml:space="preserve"> </w:t>
      </w:r>
      <w:r w:rsidR="00113A92" w:rsidRPr="00D43057">
        <w:rPr>
          <w:rFonts w:ascii="Arial" w:eastAsiaTheme="minorHAnsi" w:hAnsi="Arial" w:cs="Arial"/>
          <w:sz w:val="24"/>
          <w:szCs w:val="24"/>
        </w:rPr>
        <w:t>44</w:t>
      </w:r>
      <w:r w:rsidR="0059642C" w:rsidRPr="00D43057">
        <w:rPr>
          <w:rFonts w:ascii="Arial" w:eastAsiaTheme="minorHAnsi" w:hAnsi="Arial" w:cs="Arial"/>
          <w:sz w:val="24"/>
          <w:szCs w:val="24"/>
        </w:rPr>
        <w:t>(</w:t>
      </w:r>
      <w:r w:rsidR="00F66D95" w:rsidRPr="00D43057">
        <w:rPr>
          <w:rFonts w:ascii="Arial" w:eastAsiaTheme="minorHAnsi" w:hAnsi="Arial" w:cs="Arial"/>
          <w:sz w:val="24"/>
          <w:szCs w:val="24"/>
        </w:rPr>
        <w:t>7</w:t>
      </w:r>
      <w:r w:rsidR="0059642C" w:rsidRPr="00D43057">
        <w:rPr>
          <w:rFonts w:ascii="Arial" w:eastAsiaTheme="minorHAnsi" w:hAnsi="Arial" w:cs="Arial"/>
          <w:sz w:val="24"/>
          <w:szCs w:val="24"/>
        </w:rPr>
        <w:t>):</w:t>
      </w:r>
      <w:r w:rsidR="004F57E6">
        <w:rPr>
          <w:rFonts w:ascii="Arial" w:eastAsiaTheme="minorHAnsi" w:hAnsi="Arial" w:cs="Arial"/>
          <w:sz w:val="24"/>
          <w:szCs w:val="24"/>
        </w:rPr>
        <w:t xml:space="preserve"> </w:t>
      </w:r>
      <w:r w:rsidR="00113A92" w:rsidRPr="00D43057">
        <w:rPr>
          <w:rFonts w:ascii="Arial" w:eastAsiaTheme="minorHAnsi" w:hAnsi="Arial" w:cs="Arial"/>
          <w:sz w:val="24"/>
          <w:szCs w:val="24"/>
        </w:rPr>
        <w:t>1505</w:t>
      </w:r>
      <w:r w:rsidR="0059642C" w:rsidRPr="00D43057">
        <w:rPr>
          <w:rFonts w:ascii="Arial" w:eastAsiaTheme="minorHAnsi" w:hAnsi="Arial" w:cs="Arial"/>
          <w:sz w:val="24"/>
          <w:szCs w:val="24"/>
        </w:rPr>
        <w:t>-</w:t>
      </w:r>
      <w:r w:rsidR="00113A92" w:rsidRPr="00D43057">
        <w:rPr>
          <w:rFonts w:ascii="Arial" w:eastAsiaTheme="minorHAnsi" w:hAnsi="Arial" w:cs="Arial"/>
          <w:sz w:val="24"/>
          <w:szCs w:val="24"/>
        </w:rPr>
        <w:t>1511.</w:t>
      </w:r>
      <w:r w:rsidR="0059642C" w:rsidRPr="00D43057">
        <w:rPr>
          <w:rFonts w:ascii="Arial" w:hAnsi="Arial" w:cs="Arial"/>
          <w:color w:val="333333"/>
          <w:sz w:val="24"/>
          <w:szCs w:val="24"/>
          <w:shd w:val="clear" w:color="auto" w:fill="FCFCFC"/>
        </w:rPr>
        <w:t xml:space="preserve"> </w:t>
      </w:r>
    </w:p>
    <w:p w:rsidR="00434297" w:rsidRDefault="00434297" w:rsidP="00A06553">
      <w:pPr>
        <w:snapToGrid w:val="0"/>
        <w:spacing w:after="0" w:line="480" w:lineRule="auto"/>
        <w:jc w:val="both"/>
        <w:rPr>
          <w:rFonts w:ascii="Arial" w:eastAsiaTheme="minorHAnsi" w:hAnsi="Arial" w:cs="Arial"/>
          <w:sz w:val="24"/>
          <w:szCs w:val="24"/>
        </w:rPr>
      </w:pPr>
      <w:r w:rsidRPr="00434297">
        <w:rPr>
          <w:rFonts w:ascii="Arial" w:eastAsiaTheme="minorHAnsi" w:hAnsi="Arial" w:cs="Arial"/>
          <w:sz w:val="24"/>
          <w:szCs w:val="24"/>
        </w:rPr>
        <w:t>Burkholder</w:t>
      </w:r>
      <w:r>
        <w:rPr>
          <w:rFonts w:ascii="Arial" w:eastAsiaTheme="minorHAnsi" w:hAnsi="Arial" w:cs="Arial"/>
          <w:sz w:val="24"/>
          <w:szCs w:val="24"/>
        </w:rPr>
        <w:t>,</w:t>
      </w:r>
      <w:r w:rsidRPr="00434297">
        <w:rPr>
          <w:rFonts w:ascii="Arial" w:eastAsiaTheme="minorHAnsi" w:hAnsi="Arial" w:cs="Arial"/>
          <w:sz w:val="24"/>
          <w:szCs w:val="24"/>
        </w:rPr>
        <w:t xml:space="preserve"> W</w:t>
      </w:r>
      <w:r>
        <w:rPr>
          <w:rFonts w:ascii="Arial" w:eastAsiaTheme="minorHAnsi" w:hAnsi="Arial" w:cs="Arial"/>
          <w:sz w:val="24"/>
          <w:szCs w:val="24"/>
        </w:rPr>
        <w:t xml:space="preserve">. </w:t>
      </w:r>
      <w:r w:rsidRPr="00434297">
        <w:rPr>
          <w:rFonts w:ascii="Arial" w:eastAsiaTheme="minorHAnsi" w:hAnsi="Arial" w:cs="Arial"/>
          <w:sz w:val="24"/>
          <w:szCs w:val="24"/>
        </w:rPr>
        <w:t>J</w:t>
      </w:r>
      <w:r>
        <w:rPr>
          <w:rFonts w:ascii="Arial" w:eastAsiaTheme="minorHAnsi" w:hAnsi="Arial" w:cs="Arial"/>
          <w:sz w:val="24"/>
          <w:szCs w:val="24"/>
        </w:rPr>
        <w:t>.</w:t>
      </w:r>
      <w:r w:rsidRPr="00434297">
        <w:rPr>
          <w:rFonts w:ascii="Arial" w:eastAsiaTheme="minorHAnsi" w:hAnsi="Arial" w:cs="Arial"/>
          <w:sz w:val="24"/>
          <w:szCs w:val="24"/>
        </w:rPr>
        <w:t xml:space="preserve"> 2000. Use of body condition scores in clinical assessment of the provision of optimal nutrition. J</w:t>
      </w:r>
      <w:r>
        <w:rPr>
          <w:rFonts w:ascii="Arial" w:eastAsiaTheme="minorHAnsi" w:hAnsi="Arial" w:cs="Arial"/>
          <w:sz w:val="24"/>
          <w:szCs w:val="24"/>
        </w:rPr>
        <w:t>.</w:t>
      </w:r>
      <w:r w:rsidRPr="00434297">
        <w:rPr>
          <w:rFonts w:ascii="Arial" w:eastAsiaTheme="minorHAnsi" w:hAnsi="Arial" w:cs="Arial"/>
          <w:sz w:val="24"/>
          <w:szCs w:val="24"/>
        </w:rPr>
        <w:t xml:space="preserve"> Am</w:t>
      </w:r>
      <w:r>
        <w:rPr>
          <w:rFonts w:ascii="Arial" w:eastAsiaTheme="minorHAnsi" w:hAnsi="Arial" w:cs="Arial"/>
          <w:sz w:val="24"/>
          <w:szCs w:val="24"/>
        </w:rPr>
        <w:t>.</w:t>
      </w:r>
      <w:r w:rsidRPr="00434297">
        <w:rPr>
          <w:rFonts w:ascii="Arial" w:eastAsiaTheme="minorHAnsi" w:hAnsi="Arial" w:cs="Arial"/>
          <w:sz w:val="24"/>
          <w:szCs w:val="24"/>
        </w:rPr>
        <w:t xml:space="preserve"> Vet</w:t>
      </w:r>
      <w:r>
        <w:rPr>
          <w:rFonts w:ascii="Arial" w:eastAsiaTheme="minorHAnsi" w:hAnsi="Arial" w:cs="Arial"/>
          <w:sz w:val="24"/>
          <w:szCs w:val="24"/>
        </w:rPr>
        <w:t>.</w:t>
      </w:r>
      <w:r w:rsidRPr="00434297">
        <w:rPr>
          <w:rFonts w:ascii="Arial" w:eastAsiaTheme="minorHAnsi" w:hAnsi="Arial" w:cs="Arial"/>
          <w:sz w:val="24"/>
          <w:szCs w:val="24"/>
        </w:rPr>
        <w:t xml:space="preserve"> Med</w:t>
      </w:r>
      <w:r>
        <w:rPr>
          <w:rFonts w:ascii="Arial" w:eastAsiaTheme="minorHAnsi" w:hAnsi="Arial" w:cs="Arial"/>
          <w:sz w:val="24"/>
          <w:szCs w:val="24"/>
        </w:rPr>
        <w:t>.</w:t>
      </w:r>
      <w:r w:rsidRPr="00434297">
        <w:rPr>
          <w:rFonts w:ascii="Arial" w:eastAsiaTheme="minorHAnsi" w:hAnsi="Arial" w:cs="Arial"/>
          <w:sz w:val="24"/>
          <w:szCs w:val="24"/>
        </w:rPr>
        <w:t xml:space="preserve"> Assoc</w:t>
      </w:r>
      <w:r>
        <w:rPr>
          <w:rFonts w:ascii="Arial" w:eastAsiaTheme="minorHAnsi" w:hAnsi="Arial" w:cs="Arial"/>
          <w:sz w:val="24"/>
          <w:szCs w:val="24"/>
        </w:rPr>
        <w:t>.</w:t>
      </w:r>
      <w:r w:rsidRPr="00434297">
        <w:rPr>
          <w:rFonts w:ascii="Arial" w:eastAsiaTheme="minorHAnsi" w:hAnsi="Arial" w:cs="Arial"/>
          <w:sz w:val="24"/>
          <w:szCs w:val="24"/>
        </w:rPr>
        <w:t xml:space="preserve"> 217: 650-654.</w:t>
      </w:r>
    </w:p>
    <w:p w:rsidR="00D947D2" w:rsidRPr="00D43057" w:rsidRDefault="00F66D95" w:rsidP="00A06553">
      <w:pPr>
        <w:snapToGrid w:val="0"/>
        <w:spacing w:after="0" w:line="480" w:lineRule="auto"/>
        <w:jc w:val="both"/>
        <w:rPr>
          <w:rFonts w:ascii="Arial" w:eastAsiaTheme="minorHAnsi" w:hAnsi="Arial" w:cs="Arial"/>
          <w:sz w:val="24"/>
          <w:szCs w:val="24"/>
        </w:rPr>
      </w:pPr>
      <w:r w:rsidRPr="00D43057">
        <w:rPr>
          <w:rFonts w:ascii="Arial" w:eastAsiaTheme="minorHAnsi" w:hAnsi="Arial" w:cs="Arial"/>
          <w:sz w:val="24"/>
          <w:szCs w:val="24"/>
        </w:rPr>
        <w:t>C</w:t>
      </w:r>
      <w:r w:rsidR="00C83B39" w:rsidRPr="00D43057">
        <w:rPr>
          <w:rFonts w:ascii="Arial" w:eastAsiaTheme="minorHAnsi" w:hAnsi="Arial" w:cs="Arial"/>
          <w:sz w:val="24"/>
          <w:szCs w:val="24"/>
        </w:rPr>
        <w:t>hemineau</w:t>
      </w:r>
      <w:r w:rsidR="002923D3" w:rsidRPr="00D43057">
        <w:rPr>
          <w:rFonts w:ascii="Arial" w:eastAsiaTheme="minorHAnsi" w:hAnsi="Arial" w:cs="Arial"/>
          <w:sz w:val="24"/>
          <w:szCs w:val="24"/>
        </w:rPr>
        <w:t xml:space="preserve">, </w:t>
      </w:r>
      <w:r w:rsidR="00FB305D" w:rsidRPr="00D43057">
        <w:rPr>
          <w:rFonts w:ascii="Arial" w:eastAsiaTheme="minorHAnsi" w:hAnsi="Arial" w:cs="Arial"/>
          <w:sz w:val="24"/>
          <w:szCs w:val="24"/>
        </w:rPr>
        <w:t xml:space="preserve">P. </w:t>
      </w:r>
      <w:r w:rsidR="0029182A">
        <w:rPr>
          <w:rFonts w:ascii="Arial" w:eastAsiaTheme="minorHAnsi" w:hAnsi="Arial" w:cs="Arial"/>
          <w:sz w:val="24"/>
          <w:szCs w:val="24"/>
        </w:rPr>
        <w:t xml:space="preserve">2015. </w:t>
      </w:r>
      <w:r w:rsidR="00D947D2" w:rsidRPr="00D43057">
        <w:rPr>
          <w:rFonts w:ascii="Arial" w:eastAsiaTheme="minorHAnsi" w:hAnsi="Arial" w:cs="Arial"/>
          <w:sz w:val="24"/>
          <w:szCs w:val="24"/>
        </w:rPr>
        <w:t>Una reflexión prospectiva sobre técnicas sostenibles para controlar la reproducción en mamíferos domésticos</w:t>
      </w:r>
      <w:r w:rsidR="001A6F07" w:rsidRPr="00D43057">
        <w:rPr>
          <w:rFonts w:ascii="Arial" w:eastAsiaTheme="minorHAnsi" w:hAnsi="Arial" w:cs="Arial"/>
          <w:sz w:val="24"/>
          <w:szCs w:val="24"/>
        </w:rPr>
        <w:t xml:space="preserve">. </w:t>
      </w:r>
      <w:r w:rsidR="00D947D2" w:rsidRPr="00D43057">
        <w:rPr>
          <w:rFonts w:ascii="Arial" w:eastAsiaTheme="minorHAnsi" w:hAnsi="Arial" w:cs="Arial"/>
          <w:sz w:val="24"/>
          <w:szCs w:val="24"/>
        </w:rPr>
        <w:t>Rev</w:t>
      </w:r>
      <w:r w:rsidR="00C01A94">
        <w:rPr>
          <w:rFonts w:ascii="Arial" w:eastAsiaTheme="minorHAnsi" w:hAnsi="Arial" w:cs="Arial"/>
          <w:sz w:val="24"/>
          <w:szCs w:val="24"/>
        </w:rPr>
        <w:t>.</w:t>
      </w:r>
      <w:r w:rsidR="00D947D2" w:rsidRPr="00D43057">
        <w:rPr>
          <w:rFonts w:ascii="Arial" w:eastAsiaTheme="minorHAnsi" w:hAnsi="Arial" w:cs="Arial"/>
          <w:sz w:val="24"/>
          <w:szCs w:val="24"/>
        </w:rPr>
        <w:t xml:space="preserve"> Cient</w:t>
      </w:r>
      <w:r w:rsidR="00C01A94">
        <w:rPr>
          <w:rFonts w:ascii="Arial" w:eastAsiaTheme="minorHAnsi" w:hAnsi="Arial" w:cs="Arial"/>
          <w:sz w:val="24"/>
          <w:szCs w:val="24"/>
        </w:rPr>
        <w:t>.</w:t>
      </w:r>
      <w:r w:rsidR="00D947D2" w:rsidRPr="00D43057">
        <w:rPr>
          <w:rFonts w:ascii="Arial" w:eastAsiaTheme="minorHAnsi" w:hAnsi="Arial" w:cs="Arial"/>
          <w:sz w:val="24"/>
          <w:szCs w:val="24"/>
        </w:rPr>
        <w:t xml:space="preserve"> Maskana</w:t>
      </w:r>
      <w:r w:rsidR="00C83B39" w:rsidRPr="00D43057">
        <w:rPr>
          <w:rFonts w:ascii="Arial" w:eastAsiaTheme="minorHAnsi" w:hAnsi="Arial" w:cs="Arial"/>
          <w:sz w:val="24"/>
          <w:szCs w:val="24"/>
        </w:rPr>
        <w:t xml:space="preserve"> </w:t>
      </w:r>
      <w:r w:rsidR="00D947D2" w:rsidRPr="00D43057">
        <w:rPr>
          <w:rFonts w:ascii="Arial" w:eastAsiaTheme="minorHAnsi" w:hAnsi="Arial" w:cs="Arial"/>
          <w:sz w:val="24"/>
          <w:szCs w:val="24"/>
        </w:rPr>
        <w:t>6</w:t>
      </w:r>
      <w:r w:rsidR="00C83B39" w:rsidRPr="00D43057">
        <w:rPr>
          <w:rFonts w:ascii="Arial" w:eastAsiaTheme="minorHAnsi" w:hAnsi="Arial" w:cs="Arial"/>
          <w:sz w:val="24"/>
          <w:szCs w:val="24"/>
        </w:rPr>
        <w:t>(</w:t>
      </w:r>
      <w:r w:rsidRPr="00D43057">
        <w:rPr>
          <w:rFonts w:ascii="Arial" w:eastAsiaTheme="minorHAnsi" w:hAnsi="Arial" w:cs="Arial"/>
          <w:sz w:val="24"/>
          <w:szCs w:val="24"/>
        </w:rPr>
        <w:t>n</w:t>
      </w:r>
      <w:r w:rsidR="00C83B39" w:rsidRPr="00D43057">
        <w:rPr>
          <w:rFonts w:ascii="Arial" w:eastAsiaTheme="minorHAnsi" w:hAnsi="Arial" w:cs="Arial"/>
          <w:sz w:val="24"/>
          <w:szCs w:val="24"/>
        </w:rPr>
        <w:t>o</w:t>
      </w:r>
      <w:r w:rsidRPr="00D43057">
        <w:rPr>
          <w:rFonts w:ascii="Arial" w:eastAsiaTheme="minorHAnsi" w:hAnsi="Arial" w:cs="Arial"/>
          <w:sz w:val="24"/>
          <w:szCs w:val="24"/>
        </w:rPr>
        <w:t>. esp.</w:t>
      </w:r>
      <w:r w:rsidR="00C83B39" w:rsidRPr="00D43057">
        <w:rPr>
          <w:rFonts w:ascii="Arial" w:eastAsiaTheme="minorHAnsi" w:hAnsi="Arial" w:cs="Arial"/>
          <w:sz w:val="24"/>
          <w:szCs w:val="24"/>
        </w:rPr>
        <w:t>):</w:t>
      </w:r>
      <w:r w:rsidR="004F57E6">
        <w:rPr>
          <w:rFonts w:ascii="Arial" w:eastAsiaTheme="minorHAnsi" w:hAnsi="Arial" w:cs="Arial"/>
          <w:sz w:val="24"/>
          <w:szCs w:val="24"/>
        </w:rPr>
        <w:t xml:space="preserve"> </w:t>
      </w:r>
      <w:r w:rsidR="00D947D2" w:rsidRPr="00D43057">
        <w:rPr>
          <w:rFonts w:ascii="Arial" w:eastAsiaTheme="minorHAnsi" w:hAnsi="Arial" w:cs="Arial"/>
          <w:sz w:val="24"/>
          <w:szCs w:val="24"/>
        </w:rPr>
        <w:t>31-48.</w:t>
      </w:r>
    </w:p>
    <w:p w:rsidR="00113A92" w:rsidRPr="00D43057" w:rsidRDefault="008E7728" w:rsidP="00A06553">
      <w:pPr>
        <w:autoSpaceDE w:val="0"/>
        <w:autoSpaceDN w:val="0"/>
        <w:adjustRightInd w:val="0"/>
        <w:snapToGrid w:val="0"/>
        <w:spacing w:after="0" w:line="480" w:lineRule="auto"/>
        <w:jc w:val="both"/>
        <w:rPr>
          <w:rFonts w:ascii="Arial" w:hAnsi="Arial" w:cs="Arial"/>
          <w:color w:val="2E74B5" w:themeColor="accent1" w:themeShade="BF"/>
          <w:sz w:val="24"/>
          <w:szCs w:val="24"/>
          <w:lang w:val="es-ES_tradnl" w:eastAsia="es-MX"/>
        </w:rPr>
      </w:pPr>
      <w:r w:rsidRPr="00D43057">
        <w:rPr>
          <w:rFonts w:ascii="Arial" w:hAnsi="Arial" w:cs="Arial"/>
          <w:bCs/>
          <w:sz w:val="24"/>
          <w:szCs w:val="24"/>
          <w:lang w:val="en-US" w:eastAsia="es-MX"/>
        </w:rPr>
        <w:t>C</w:t>
      </w:r>
      <w:r w:rsidR="00CD029D" w:rsidRPr="00D43057">
        <w:rPr>
          <w:rFonts w:ascii="Arial" w:hAnsi="Arial" w:cs="Arial"/>
          <w:bCs/>
          <w:sz w:val="24"/>
          <w:szCs w:val="24"/>
          <w:lang w:val="en-US" w:eastAsia="es-MX"/>
        </w:rPr>
        <w:t>hemineau</w:t>
      </w:r>
      <w:r w:rsidRPr="00D43057">
        <w:rPr>
          <w:rFonts w:ascii="Arial" w:hAnsi="Arial" w:cs="Arial"/>
          <w:bCs/>
          <w:sz w:val="24"/>
          <w:szCs w:val="24"/>
          <w:lang w:val="en-US" w:eastAsia="es-MX"/>
        </w:rPr>
        <w:t>, P.</w:t>
      </w:r>
      <w:r w:rsidR="00CD029D" w:rsidRPr="00D43057">
        <w:rPr>
          <w:rFonts w:ascii="Arial" w:hAnsi="Arial" w:cs="Arial"/>
          <w:bCs/>
          <w:sz w:val="24"/>
          <w:szCs w:val="24"/>
          <w:lang w:val="en-US" w:eastAsia="es-MX"/>
        </w:rPr>
        <w:t>, Bodin,</w:t>
      </w:r>
      <w:r w:rsidR="0029182A">
        <w:rPr>
          <w:rFonts w:ascii="Arial" w:hAnsi="Arial" w:cs="Arial"/>
          <w:bCs/>
          <w:sz w:val="24"/>
          <w:szCs w:val="24"/>
          <w:lang w:val="en-US" w:eastAsia="es-MX"/>
        </w:rPr>
        <w:t xml:space="preserve"> L.,</w:t>
      </w:r>
      <w:r w:rsidR="00CD029D" w:rsidRPr="00D43057">
        <w:rPr>
          <w:rFonts w:ascii="Arial" w:hAnsi="Arial" w:cs="Arial"/>
          <w:bCs/>
          <w:sz w:val="24"/>
          <w:szCs w:val="24"/>
          <w:lang w:val="en-US" w:eastAsia="es-MX"/>
        </w:rPr>
        <w:t xml:space="preserve"> Migaud,</w:t>
      </w:r>
      <w:r w:rsidR="0029182A">
        <w:rPr>
          <w:rFonts w:ascii="Arial" w:hAnsi="Arial" w:cs="Arial"/>
          <w:bCs/>
          <w:sz w:val="24"/>
          <w:szCs w:val="24"/>
          <w:lang w:val="en-US" w:eastAsia="es-MX"/>
        </w:rPr>
        <w:t xml:space="preserve"> M., </w:t>
      </w:r>
      <w:r w:rsidR="00CD029D" w:rsidRPr="00D43057">
        <w:rPr>
          <w:rFonts w:ascii="Arial" w:hAnsi="Arial" w:cs="Arial"/>
          <w:bCs/>
          <w:sz w:val="24"/>
          <w:szCs w:val="24"/>
          <w:lang w:val="en-US" w:eastAsia="es-MX"/>
        </w:rPr>
        <w:t>Thiery</w:t>
      </w:r>
      <w:r w:rsidR="0029182A">
        <w:rPr>
          <w:rFonts w:ascii="Arial" w:hAnsi="Arial" w:cs="Arial"/>
          <w:bCs/>
          <w:sz w:val="24"/>
          <w:szCs w:val="24"/>
          <w:lang w:val="en-US" w:eastAsia="es-MX"/>
        </w:rPr>
        <w:t xml:space="preserve">, J. C., </w:t>
      </w:r>
      <w:r w:rsidR="00CD029D" w:rsidRPr="00D43057">
        <w:rPr>
          <w:rFonts w:ascii="Arial" w:hAnsi="Arial" w:cs="Arial"/>
          <w:bCs/>
          <w:sz w:val="24"/>
          <w:szCs w:val="24"/>
          <w:lang w:val="en-US" w:eastAsia="es-MX"/>
        </w:rPr>
        <w:t>Malpaux</w:t>
      </w:r>
      <w:r w:rsidR="0029182A">
        <w:rPr>
          <w:rFonts w:ascii="Arial" w:hAnsi="Arial" w:cs="Arial"/>
          <w:bCs/>
          <w:sz w:val="24"/>
          <w:szCs w:val="24"/>
          <w:lang w:val="en-US" w:eastAsia="es-MX"/>
        </w:rPr>
        <w:t>, B</w:t>
      </w:r>
      <w:r w:rsidR="00CD029D" w:rsidRPr="00D43057">
        <w:rPr>
          <w:rFonts w:ascii="Arial" w:hAnsi="Arial" w:cs="Arial"/>
          <w:bCs/>
          <w:sz w:val="24"/>
          <w:szCs w:val="24"/>
          <w:lang w:val="en-US" w:eastAsia="es-MX"/>
        </w:rPr>
        <w:t>.</w:t>
      </w:r>
      <w:r w:rsidR="00065BA5" w:rsidRPr="00D43057">
        <w:rPr>
          <w:rFonts w:ascii="Arial" w:hAnsi="Arial" w:cs="Arial"/>
          <w:bCs/>
          <w:sz w:val="24"/>
          <w:szCs w:val="24"/>
          <w:lang w:val="en-US" w:eastAsia="es-MX"/>
        </w:rPr>
        <w:t xml:space="preserve"> </w:t>
      </w:r>
      <w:r w:rsidR="0029182A">
        <w:rPr>
          <w:rFonts w:ascii="Arial" w:hAnsi="Arial" w:cs="Arial"/>
          <w:bCs/>
          <w:sz w:val="24"/>
          <w:szCs w:val="24"/>
          <w:lang w:val="en-US" w:eastAsia="es-MX"/>
        </w:rPr>
        <w:t xml:space="preserve">2010. </w:t>
      </w:r>
      <w:r w:rsidR="00113A92" w:rsidRPr="00D43057">
        <w:rPr>
          <w:rFonts w:ascii="Arial" w:hAnsi="Arial" w:cs="Arial"/>
          <w:sz w:val="24"/>
          <w:szCs w:val="24"/>
          <w:lang w:val="en-US" w:eastAsia="es-MX"/>
        </w:rPr>
        <w:t xml:space="preserve">Neuroendocrine and genetic control of seasonal reproduction in sheep and goats. </w:t>
      </w:r>
      <w:r w:rsidR="00113A92" w:rsidRPr="00D43057">
        <w:rPr>
          <w:rFonts w:ascii="Arial" w:hAnsi="Arial" w:cs="Arial"/>
          <w:sz w:val="24"/>
          <w:szCs w:val="24"/>
          <w:lang w:val="es-ES_tradnl" w:eastAsia="es-MX"/>
        </w:rPr>
        <w:t>Reprod</w:t>
      </w:r>
      <w:r w:rsidR="00C01A94">
        <w:rPr>
          <w:rFonts w:ascii="Arial" w:hAnsi="Arial" w:cs="Arial"/>
          <w:sz w:val="24"/>
          <w:szCs w:val="24"/>
          <w:lang w:val="es-ES_tradnl" w:eastAsia="es-MX"/>
        </w:rPr>
        <w:t xml:space="preserve">. </w:t>
      </w:r>
      <w:r w:rsidR="00113A92" w:rsidRPr="00D43057">
        <w:rPr>
          <w:rFonts w:ascii="Arial" w:hAnsi="Arial" w:cs="Arial"/>
          <w:sz w:val="24"/>
          <w:szCs w:val="24"/>
          <w:lang w:val="es-ES_tradnl" w:eastAsia="es-MX"/>
        </w:rPr>
        <w:t>Dom</w:t>
      </w:r>
      <w:r w:rsidR="00C01A94">
        <w:rPr>
          <w:rFonts w:ascii="Arial" w:hAnsi="Arial" w:cs="Arial"/>
          <w:sz w:val="24"/>
          <w:szCs w:val="24"/>
          <w:lang w:val="es-ES_tradnl" w:eastAsia="es-MX"/>
        </w:rPr>
        <w:t>.</w:t>
      </w:r>
      <w:r w:rsidR="00113A92" w:rsidRPr="00D43057">
        <w:rPr>
          <w:rFonts w:ascii="Arial" w:hAnsi="Arial" w:cs="Arial"/>
          <w:sz w:val="24"/>
          <w:szCs w:val="24"/>
          <w:lang w:val="es-ES_tradnl" w:eastAsia="es-MX"/>
        </w:rPr>
        <w:t xml:space="preserve"> Anim</w:t>
      </w:r>
      <w:r w:rsidR="00C01A94">
        <w:rPr>
          <w:rFonts w:ascii="Arial" w:hAnsi="Arial" w:cs="Arial"/>
          <w:sz w:val="24"/>
          <w:szCs w:val="24"/>
          <w:lang w:val="es-ES_tradnl" w:eastAsia="es-MX"/>
        </w:rPr>
        <w:t>.</w:t>
      </w:r>
      <w:r w:rsidR="00CD029D" w:rsidRPr="00D43057">
        <w:rPr>
          <w:rFonts w:ascii="Arial" w:hAnsi="Arial" w:cs="Arial"/>
          <w:sz w:val="24"/>
          <w:szCs w:val="24"/>
          <w:lang w:val="es-ES_tradnl" w:eastAsia="es-MX"/>
        </w:rPr>
        <w:t xml:space="preserve"> </w:t>
      </w:r>
      <w:r w:rsidR="00113A92" w:rsidRPr="00D43057">
        <w:rPr>
          <w:rFonts w:ascii="Arial" w:hAnsi="Arial" w:cs="Arial"/>
          <w:sz w:val="24"/>
          <w:szCs w:val="24"/>
          <w:lang w:val="es-ES_tradnl" w:eastAsia="es-MX"/>
        </w:rPr>
        <w:t>45</w:t>
      </w:r>
      <w:r w:rsidR="00CD029D" w:rsidRPr="00D43057">
        <w:rPr>
          <w:rFonts w:ascii="Arial" w:hAnsi="Arial" w:cs="Arial"/>
          <w:sz w:val="24"/>
          <w:szCs w:val="24"/>
          <w:lang w:val="es-ES_tradnl" w:eastAsia="es-MX"/>
        </w:rPr>
        <w:t>(</w:t>
      </w:r>
      <w:r w:rsidRPr="00D43057">
        <w:rPr>
          <w:rFonts w:ascii="Arial" w:hAnsi="Arial" w:cs="Arial"/>
          <w:sz w:val="24"/>
          <w:szCs w:val="24"/>
          <w:lang w:val="es-ES_tradnl" w:eastAsia="es-MX"/>
        </w:rPr>
        <w:t>s3</w:t>
      </w:r>
      <w:r w:rsidR="00CD029D" w:rsidRPr="00D43057">
        <w:rPr>
          <w:rFonts w:ascii="Arial" w:hAnsi="Arial" w:cs="Arial"/>
          <w:sz w:val="24"/>
          <w:szCs w:val="24"/>
          <w:lang w:val="es-ES_tradnl" w:eastAsia="es-MX"/>
        </w:rPr>
        <w:t>):</w:t>
      </w:r>
      <w:r w:rsidR="004F57E6">
        <w:rPr>
          <w:rFonts w:ascii="Arial" w:hAnsi="Arial" w:cs="Arial"/>
          <w:sz w:val="24"/>
          <w:szCs w:val="24"/>
          <w:lang w:val="es-ES_tradnl" w:eastAsia="es-MX"/>
        </w:rPr>
        <w:t xml:space="preserve"> </w:t>
      </w:r>
      <w:r w:rsidR="00113A92" w:rsidRPr="00D43057">
        <w:rPr>
          <w:rFonts w:ascii="Arial" w:hAnsi="Arial" w:cs="Arial"/>
          <w:sz w:val="24"/>
          <w:szCs w:val="24"/>
          <w:lang w:val="es-ES_tradnl" w:eastAsia="es-MX"/>
        </w:rPr>
        <w:t>42-49.</w:t>
      </w:r>
    </w:p>
    <w:p w:rsidR="0090077F" w:rsidRPr="00D43057" w:rsidRDefault="004E3637" w:rsidP="00A06553">
      <w:pPr>
        <w:autoSpaceDE w:val="0"/>
        <w:autoSpaceDN w:val="0"/>
        <w:adjustRightInd w:val="0"/>
        <w:snapToGrid w:val="0"/>
        <w:spacing w:after="0" w:line="480" w:lineRule="auto"/>
        <w:jc w:val="both"/>
        <w:rPr>
          <w:rFonts w:ascii="Arial" w:hAnsi="Arial" w:cs="Arial"/>
          <w:sz w:val="24"/>
          <w:szCs w:val="24"/>
          <w:lang w:eastAsia="es-MX"/>
        </w:rPr>
      </w:pPr>
      <w:r w:rsidRPr="00D43057">
        <w:rPr>
          <w:rFonts w:ascii="Arial" w:hAnsi="Arial" w:cs="Arial"/>
          <w:sz w:val="24"/>
          <w:szCs w:val="24"/>
          <w:lang w:eastAsia="es-MX"/>
        </w:rPr>
        <w:t>C</w:t>
      </w:r>
      <w:r w:rsidR="00205812" w:rsidRPr="00D43057">
        <w:rPr>
          <w:rFonts w:ascii="Arial" w:hAnsi="Arial" w:cs="Arial"/>
          <w:sz w:val="24"/>
          <w:szCs w:val="24"/>
          <w:lang w:eastAsia="es-MX"/>
        </w:rPr>
        <w:t>ole</w:t>
      </w:r>
      <w:r w:rsidRPr="00D43057">
        <w:rPr>
          <w:rFonts w:ascii="Arial" w:hAnsi="Arial" w:cs="Arial"/>
          <w:sz w:val="24"/>
          <w:szCs w:val="24"/>
          <w:lang w:eastAsia="es-MX"/>
        </w:rPr>
        <w:t>, H. H.</w:t>
      </w:r>
      <w:r w:rsidR="00205812" w:rsidRPr="00D43057">
        <w:rPr>
          <w:rFonts w:ascii="Arial" w:hAnsi="Arial" w:cs="Arial"/>
          <w:sz w:val="24"/>
          <w:szCs w:val="24"/>
          <w:lang w:eastAsia="es-MX"/>
        </w:rPr>
        <w:t xml:space="preserve">, Bigelow, </w:t>
      </w:r>
      <w:r w:rsidR="004B6B74" w:rsidRPr="00D43057">
        <w:rPr>
          <w:rFonts w:ascii="Arial" w:hAnsi="Arial" w:cs="Arial"/>
          <w:sz w:val="24"/>
          <w:szCs w:val="24"/>
          <w:lang w:eastAsia="es-MX"/>
        </w:rPr>
        <w:t>M.</w:t>
      </w:r>
      <w:r w:rsidR="004B6B74">
        <w:rPr>
          <w:rFonts w:ascii="Arial" w:hAnsi="Arial" w:cs="Arial"/>
          <w:sz w:val="24"/>
          <w:szCs w:val="24"/>
          <w:lang w:eastAsia="es-MX"/>
        </w:rPr>
        <w:t xml:space="preserve">, </w:t>
      </w:r>
      <w:r w:rsidR="00205812" w:rsidRPr="00D43057">
        <w:rPr>
          <w:rFonts w:ascii="Arial" w:hAnsi="Arial" w:cs="Arial"/>
          <w:sz w:val="24"/>
          <w:szCs w:val="24"/>
          <w:lang w:eastAsia="es-MX"/>
        </w:rPr>
        <w:t>Finkel</w:t>
      </w:r>
      <w:r w:rsidR="004B6B74">
        <w:rPr>
          <w:rFonts w:ascii="Arial" w:hAnsi="Arial" w:cs="Arial"/>
          <w:sz w:val="24"/>
          <w:szCs w:val="24"/>
          <w:lang w:eastAsia="es-MX"/>
        </w:rPr>
        <w:t>,</w:t>
      </w:r>
      <w:r w:rsidR="00205812" w:rsidRPr="00D43057">
        <w:rPr>
          <w:rFonts w:ascii="Arial" w:hAnsi="Arial" w:cs="Arial"/>
          <w:sz w:val="24"/>
          <w:szCs w:val="24"/>
          <w:lang w:eastAsia="es-MX"/>
        </w:rPr>
        <w:t xml:space="preserve"> </w:t>
      </w:r>
      <w:r w:rsidR="004B6B74" w:rsidRPr="00D43057">
        <w:rPr>
          <w:rFonts w:ascii="Arial" w:hAnsi="Arial" w:cs="Arial"/>
          <w:sz w:val="24"/>
          <w:szCs w:val="24"/>
          <w:lang w:eastAsia="es-MX"/>
        </w:rPr>
        <w:t>J.</w:t>
      </w:r>
      <w:r w:rsidR="004B6B74">
        <w:rPr>
          <w:rFonts w:ascii="Arial" w:hAnsi="Arial" w:cs="Arial"/>
          <w:sz w:val="24"/>
          <w:szCs w:val="24"/>
          <w:lang w:eastAsia="es-MX"/>
        </w:rPr>
        <w:t xml:space="preserve">, </w:t>
      </w:r>
      <w:r w:rsidR="00205812" w:rsidRPr="00D43057">
        <w:rPr>
          <w:rFonts w:ascii="Arial" w:hAnsi="Arial" w:cs="Arial"/>
          <w:sz w:val="24"/>
          <w:szCs w:val="24"/>
          <w:lang w:eastAsia="es-MX"/>
        </w:rPr>
        <w:t>Rupp</w:t>
      </w:r>
      <w:r w:rsidR="004B6B74">
        <w:rPr>
          <w:rFonts w:ascii="Arial" w:hAnsi="Arial" w:cs="Arial"/>
          <w:sz w:val="24"/>
          <w:szCs w:val="24"/>
          <w:lang w:eastAsia="es-MX"/>
        </w:rPr>
        <w:t>, G. R</w:t>
      </w:r>
      <w:r w:rsidR="00205812" w:rsidRPr="00D43057">
        <w:rPr>
          <w:rFonts w:ascii="Arial" w:hAnsi="Arial" w:cs="Arial"/>
          <w:sz w:val="24"/>
          <w:szCs w:val="24"/>
          <w:lang w:eastAsia="es-MX"/>
        </w:rPr>
        <w:t xml:space="preserve">. </w:t>
      </w:r>
      <w:r w:rsidR="004B6B74">
        <w:rPr>
          <w:rFonts w:ascii="Arial" w:hAnsi="Arial" w:cs="Arial"/>
          <w:sz w:val="24"/>
          <w:szCs w:val="24"/>
          <w:lang w:eastAsia="es-MX"/>
        </w:rPr>
        <w:t xml:space="preserve">1967. </w:t>
      </w:r>
      <w:r w:rsidR="0007292F" w:rsidRPr="00D43057">
        <w:rPr>
          <w:rFonts w:ascii="Arial" w:hAnsi="Arial" w:cs="Arial"/>
          <w:sz w:val="24"/>
          <w:szCs w:val="24"/>
          <w:lang w:eastAsia="es-MX"/>
        </w:rPr>
        <w:t>Biological</w:t>
      </w:r>
      <w:r w:rsidR="0051238B" w:rsidRPr="00D43057">
        <w:rPr>
          <w:rFonts w:ascii="Arial" w:hAnsi="Arial" w:cs="Arial"/>
          <w:sz w:val="24"/>
          <w:szCs w:val="24"/>
          <w:lang w:eastAsia="es-MX"/>
        </w:rPr>
        <w:t xml:space="preserve"> </w:t>
      </w:r>
      <w:r w:rsidR="0007292F" w:rsidRPr="00D43057">
        <w:rPr>
          <w:rFonts w:ascii="Arial" w:hAnsi="Arial" w:cs="Arial"/>
          <w:sz w:val="24"/>
          <w:szCs w:val="24"/>
          <w:lang w:eastAsia="es-MX"/>
        </w:rPr>
        <w:t>half-life of endogenous PMS following hysterectomy and</w:t>
      </w:r>
      <w:r w:rsidR="0051238B" w:rsidRPr="00D43057">
        <w:rPr>
          <w:rFonts w:ascii="Arial" w:hAnsi="Arial" w:cs="Arial"/>
          <w:sz w:val="24"/>
          <w:szCs w:val="24"/>
          <w:lang w:eastAsia="es-MX"/>
        </w:rPr>
        <w:t xml:space="preserve"> </w:t>
      </w:r>
      <w:r w:rsidR="0007292F" w:rsidRPr="00D43057">
        <w:rPr>
          <w:rFonts w:ascii="Arial" w:hAnsi="Arial" w:cs="Arial"/>
          <w:sz w:val="24"/>
          <w:szCs w:val="24"/>
          <w:lang w:eastAsia="es-MX"/>
        </w:rPr>
        <w:t>studies on losses in urin</w:t>
      </w:r>
      <w:r w:rsidR="0051238B" w:rsidRPr="00D43057">
        <w:rPr>
          <w:rFonts w:ascii="Arial" w:hAnsi="Arial" w:cs="Arial"/>
          <w:sz w:val="24"/>
          <w:szCs w:val="24"/>
          <w:lang w:eastAsia="es-MX"/>
        </w:rPr>
        <w:t>e and milk. Endocrinology</w:t>
      </w:r>
      <w:r w:rsidR="00205812" w:rsidRPr="00D43057">
        <w:rPr>
          <w:rFonts w:ascii="Arial" w:hAnsi="Arial" w:cs="Arial"/>
          <w:sz w:val="24"/>
          <w:szCs w:val="24"/>
          <w:lang w:eastAsia="es-MX"/>
        </w:rPr>
        <w:t xml:space="preserve"> </w:t>
      </w:r>
      <w:r w:rsidR="0007292F" w:rsidRPr="00D43057">
        <w:rPr>
          <w:rFonts w:ascii="Arial" w:hAnsi="Arial" w:cs="Arial"/>
          <w:sz w:val="24"/>
          <w:szCs w:val="24"/>
          <w:lang w:eastAsia="es-MX"/>
        </w:rPr>
        <w:t>81</w:t>
      </w:r>
      <w:r w:rsidR="00205812" w:rsidRPr="00D43057">
        <w:rPr>
          <w:rFonts w:ascii="Arial" w:hAnsi="Arial" w:cs="Arial"/>
          <w:sz w:val="24"/>
          <w:szCs w:val="24"/>
          <w:lang w:eastAsia="es-MX"/>
        </w:rPr>
        <w:t>(</w:t>
      </w:r>
      <w:r w:rsidR="000B68B5" w:rsidRPr="00D43057">
        <w:rPr>
          <w:rFonts w:ascii="Arial" w:hAnsi="Arial" w:cs="Arial"/>
          <w:sz w:val="24"/>
          <w:szCs w:val="24"/>
          <w:lang w:eastAsia="es-MX"/>
        </w:rPr>
        <w:t>4</w:t>
      </w:r>
      <w:r w:rsidR="00205812" w:rsidRPr="00D43057">
        <w:rPr>
          <w:rFonts w:ascii="Arial" w:hAnsi="Arial" w:cs="Arial"/>
          <w:sz w:val="24"/>
          <w:szCs w:val="24"/>
          <w:lang w:eastAsia="es-MX"/>
        </w:rPr>
        <w:t>):</w:t>
      </w:r>
      <w:r w:rsidR="004F57E6">
        <w:rPr>
          <w:rFonts w:ascii="Arial" w:hAnsi="Arial" w:cs="Arial"/>
          <w:sz w:val="24"/>
          <w:szCs w:val="24"/>
          <w:lang w:eastAsia="es-MX"/>
        </w:rPr>
        <w:t xml:space="preserve"> </w:t>
      </w:r>
      <w:r w:rsidR="0007292F" w:rsidRPr="00D43057">
        <w:rPr>
          <w:rFonts w:ascii="Arial" w:hAnsi="Arial" w:cs="Arial"/>
          <w:sz w:val="24"/>
          <w:szCs w:val="24"/>
          <w:lang w:eastAsia="es-MX"/>
        </w:rPr>
        <w:t>927-930.</w:t>
      </w:r>
    </w:p>
    <w:p w:rsidR="0007292F" w:rsidRPr="00D43057" w:rsidRDefault="00F41DA1" w:rsidP="00A06553">
      <w:pPr>
        <w:snapToGrid w:val="0"/>
        <w:spacing w:after="0" w:line="480" w:lineRule="auto"/>
        <w:jc w:val="both"/>
        <w:rPr>
          <w:rFonts w:ascii="Arial" w:hAnsi="Arial" w:cs="Arial"/>
          <w:sz w:val="24"/>
          <w:szCs w:val="24"/>
          <w:lang w:val="es-ES_tradnl"/>
        </w:rPr>
      </w:pPr>
      <w:r w:rsidRPr="00D43057">
        <w:rPr>
          <w:rFonts w:ascii="Arial" w:hAnsi="Arial" w:cs="Arial"/>
          <w:sz w:val="24"/>
          <w:szCs w:val="24"/>
          <w:lang w:val="en-US" w:eastAsia="es-MX"/>
        </w:rPr>
        <w:t>C</w:t>
      </w:r>
      <w:r w:rsidR="00205812" w:rsidRPr="00D43057">
        <w:rPr>
          <w:rFonts w:ascii="Arial" w:hAnsi="Arial" w:cs="Arial"/>
          <w:sz w:val="24"/>
          <w:szCs w:val="24"/>
          <w:lang w:val="en-US" w:eastAsia="es-MX"/>
        </w:rPr>
        <w:t>ody</w:t>
      </w:r>
      <w:r w:rsidRPr="00D43057">
        <w:rPr>
          <w:rFonts w:ascii="Arial" w:hAnsi="Arial" w:cs="Arial"/>
          <w:sz w:val="24"/>
          <w:szCs w:val="24"/>
          <w:lang w:val="en-US" w:eastAsia="es-MX"/>
        </w:rPr>
        <w:t>,</w:t>
      </w:r>
      <w:r w:rsidR="00FB305D" w:rsidRPr="00D43057">
        <w:rPr>
          <w:rFonts w:ascii="Arial" w:hAnsi="Arial" w:cs="Arial"/>
          <w:sz w:val="24"/>
          <w:szCs w:val="24"/>
          <w:lang w:val="en-US" w:eastAsia="es-MX"/>
        </w:rPr>
        <w:t xml:space="preserve"> R. P.</w:t>
      </w:r>
      <w:r w:rsidRPr="00D43057">
        <w:rPr>
          <w:rFonts w:ascii="Arial" w:hAnsi="Arial" w:cs="Arial"/>
          <w:sz w:val="24"/>
          <w:szCs w:val="24"/>
          <w:lang w:val="en-US" w:eastAsia="es-MX"/>
        </w:rPr>
        <w:t xml:space="preserve"> </w:t>
      </w:r>
      <w:r w:rsidRPr="00D43057">
        <w:rPr>
          <w:rFonts w:ascii="Arial" w:hAnsi="Arial" w:cs="Arial"/>
          <w:iCs/>
          <w:sz w:val="24"/>
          <w:szCs w:val="24"/>
          <w:lang w:val="en-US" w:eastAsia="es-MX"/>
        </w:rPr>
        <w:t>An introduction to SAS® U</w:t>
      </w:r>
      <w:r w:rsidR="00FB305D" w:rsidRPr="00D43057">
        <w:rPr>
          <w:rFonts w:ascii="Arial" w:hAnsi="Arial" w:cs="Arial"/>
          <w:iCs/>
          <w:sz w:val="24"/>
          <w:szCs w:val="24"/>
          <w:lang w:val="en-US" w:eastAsia="es-MX"/>
        </w:rPr>
        <w:t>niversity edition</w:t>
      </w:r>
      <w:r w:rsidR="00FB305D" w:rsidRPr="00D43057">
        <w:rPr>
          <w:rFonts w:ascii="Arial" w:hAnsi="Arial" w:cs="Arial"/>
          <w:sz w:val="24"/>
          <w:szCs w:val="24"/>
          <w:lang w:val="en-US" w:eastAsia="es-MX"/>
        </w:rPr>
        <w:t>.</w:t>
      </w:r>
      <w:r w:rsidR="0007292F" w:rsidRPr="00D43057">
        <w:rPr>
          <w:rFonts w:ascii="Arial" w:hAnsi="Arial" w:cs="Arial"/>
          <w:sz w:val="24"/>
          <w:szCs w:val="24"/>
          <w:lang w:val="en-US" w:eastAsia="es-MX"/>
        </w:rPr>
        <w:t xml:space="preserve"> </w:t>
      </w:r>
      <w:r w:rsidR="0007292F" w:rsidRPr="00D43057">
        <w:rPr>
          <w:rFonts w:ascii="Arial" w:hAnsi="Arial" w:cs="Arial"/>
          <w:sz w:val="24"/>
          <w:szCs w:val="24"/>
          <w:lang w:val="es-ES_tradnl"/>
        </w:rPr>
        <w:t xml:space="preserve">SAS Institute, Inc. </w:t>
      </w:r>
      <w:r w:rsidR="004B6B74">
        <w:rPr>
          <w:rFonts w:ascii="Arial" w:hAnsi="Arial" w:cs="Arial"/>
          <w:sz w:val="24"/>
          <w:szCs w:val="24"/>
          <w:lang w:val="es-ES_tradnl"/>
        </w:rPr>
        <w:t xml:space="preserve">Campus Drive, Cary, </w:t>
      </w:r>
      <w:r w:rsidR="00125E39" w:rsidRPr="00D43057">
        <w:rPr>
          <w:rFonts w:ascii="Arial" w:hAnsi="Arial" w:cs="Arial"/>
          <w:sz w:val="24"/>
          <w:szCs w:val="24"/>
          <w:lang w:val="es-ES_tradnl"/>
        </w:rPr>
        <w:t>N</w:t>
      </w:r>
      <w:r w:rsidRPr="00D43057">
        <w:rPr>
          <w:rFonts w:ascii="Arial" w:hAnsi="Arial" w:cs="Arial"/>
          <w:sz w:val="24"/>
          <w:szCs w:val="24"/>
          <w:lang w:val="es-ES_tradnl"/>
        </w:rPr>
        <w:t xml:space="preserve">orth </w:t>
      </w:r>
      <w:r w:rsidR="00125E39" w:rsidRPr="00D43057">
        <w:rPr>
          <w:rFonts w:ascii="Arial" w:hAnsi="Arial" w:cs="Arial"/>
          <w:sz w:val="24"/>
          <w:szCs w:val="24"/>
          <w:lang w:val="es-ES_tradnl"/>
        </w:rPr>
        <w:t>C</w:t>
      </w:r>
      <w:r w:rsidRPr="00D43057">
        <w:rPr>
          <w:rFonts w:ascii="Arial" w:hAnsi="Arial" w:cs="Arial"/>
          <w:sz w:val="24"/>
          <w:szCs w:val="24"/>
          <w:lang w:val="es-ES_tradnl"/>
        </w:rPr>
        <w:t>arolina</w:t>
      </w:r>
      <w:r w:rsidR="00125E39" w:rsidRPr="00D43057">
        <w:rPr>
          <w:rFonts w:ascii="Arial" w:hAnsi="Arial" w:cs="Arial"/>
          <w:sz w:val="24"/>
          <w:szCs w:val="24"/>
          <w:lang w:val="es-ES_tradnl"/>
        </w:rPr>
        <w:t>,</w:t>
      </w:r>
      <w:r w:rsidRPr="00D43057">
        <w:rPr>
          <w:rFonts w:ascii="Arial" w:hAnsi="Arial" w:cs="Arial"/>
          <w:sz w:val="24"/>
          <w:szCs w:val="24"/>
          <w:lang w:val="es-ES_tradnl"/>
        </w:rPr>
        <w:t xml:space="preserve"> USA,</w:t>
      </w:r>
      <w:r w:rsidR="00125E39" w:rsidRPr="00D43057">
        <w:rPr>
          <w:rFonts w:ascii="Arial" w:hAnsi="Arial" w:cs="Arial"/>
          <w:sz w:val="24"/>
          <w:szCs w:val="24"/>
          <w:lang w:val="es-ES_tradnl"/>
        </w:rPr>
        <w:t xml:space="preserve"> </w:t>
      </w:r>
      <w:r w:rsidR="00864FF0">
        <w:rPr>
          <w:rFonts w:ascii="Arial" w:hAnsi="Arial" w:cs="Arial"/>
          <w:sz w:val="24"/>
          <w:szCs w:val="24"/>
          <w:lang w:val="es-ES_tradnl"/>
        </w:rPr>
        <w:t>SAS; 2015.</w:t>
      </w:r>
    </w:p>
    <w:p w:rsidR="00F41DA1" w:rsidRPr="00D43057" w:rsidRDefault="00F41DA1" w:rsidP="00A06553">
      <w:pPr>
        <w:autoSpaceDE w:val="0"/>
        <w:autoSpaceDN w:val="0"/>
        <w:adjustRightInd w:val="0"/>
        <w:snapToGrid w:val="0"/>
        <w:spacing w:after="0" w:line="480" w:lineRule="auto"/>
        <w:jc w:val="both"/>
        <w:rPr>
          <w:rFonts w:ascii="Arial" w:eastAsiaTheme="minorHAnsi" w:hAnsi="Arial" w:cs="Arial"/>
          <w:sz w:val="24"/>
          <w:szCs w:val="24"/>
          <w:lang w:val="en-US"/>
        </w:rPr>
      </w:pPr>
      <w:r w:rsidRPr="00D43057">
        <w:rPr>
          <w:rFonts w:ascii="Arial" w:eastAsiaTheme="minorHAnsi" w:hAnsi="Arial" w:cs="Arial"/>
          <w:sz w:val="24"/>
          <w:szCs w:val="24"/>
          <w:lang w:val="es-ES_tradnl"/>
        </w:rPr>
        <w:lastRenderedPageBreak/>
        <w:t>C</w:t>
      </w:r>
      <w:r w:rsidR="00792122" w:rsidRPr="00D43057">
        <w:rPr>
          <w:rFonts w:ascii="Arial" w:eastAsiaTheme="minorHAnsi" w:hAnsi="Arial" w:cs="Arial"/>
          <w:sz w:val="24"/>
          <w:szCs w:val="24"/>
          <w:lang w:val="es-ES_tradnl"/>
        </w:rPr>
        <w:t>órdova-</w:t>
      </w:r>
      <w:r w:rsidRPr="00D43057">
        <w:rPr>
          <w:rFonts w:ascii="Arial" w:eastAsiaTheme="minorHAnsi" w:hAnsi="Arial" w:cs="Arial"/>
          <w:sz w:val="24"/>
          <w:szCs w:val="24"/>
          <w:lang w:val="es-ES_tradnl"/>
        </w:rPr>
        <w:t>I</w:t>
      </w:r>
      <w:r w:rsidR="00792122" w:rsidRPr="00D43057">
        <w:rPr>
          <w:rFonts w:ascii="Arial" w:eastAsiaTheme="minorHAnsi" w:hAnsi="Arial" w:cs="Arial"/>
          <w:sz w:val="24"/>
          <w:szCs w:val="24"/>
          <w:lang w:val="es-ES_tradnl"/>
        </w:rPr>
        <w:t>zquierdo</w:t>
      </w:r>
      <w:r w:rsidRPr="00D43057">
        <w:rPr>
          <w:rFonts w:ascii="Arial" w:eastAsiaTheme="minorHAnsi" w:hAnsi="Arial" w:cs="Arial"/>
          <w:sz w:val="24"/>
          <w:szCs w:val="24"/>
          <w:lang w:val="es-ES_tradnl"/>
        </w:rPr>
        <w:t>, A.</w:t>
      </w:r>
      <w:r w:rsidR="00792122" w:rsidRPr="00D43057">
        <w:rPr>
          <w:rFonts w:ascii="Arial" w:eastAsiaTheme="minorHAnsi" w:hAnsi="Arial" w:cs="Arial"/>
          <w:sz w:val="24"/>
          <w:szCs w:val="24"/>
          <w:lang w:val="es-ES_tradnl"/>
        </w:rPr>
        <w:t xml:space="preserve">, Córdova-Jiménez, </w:t>
      </w:r>
      <w:r w:rsidR="005A2314" w:rsidRPr="00D43057">
        <w:rPr>
          <w:rFonts w:ascii="Arial" w:eastAsiaTheme="minorHAnsi" w:hAnsi="Arial" w:cs="Arial"/>
          <w:sz w:val="24"/>
          <w:szCs w:val="24"/>
          <w:lang w:val="es-ES_tradnl"/>
        </w:rPr>
        <w:t>M. S.</w:t>
      </w:r>
      <w:r w:rsidR="005A2314">
        <w:rPr>
          <w:rFonts w:ascii="Arial" w:eastAsiaTheme="minorHAnsi" w:hAnsi="Arial" w:cs="Arial"/>
          <w:sz w:val="24"/>
          <w:szCs w:val="24"/>
          <w:lang w:val="es-ES_tradnl"/>
        </w:rPr>
        <w:t>,</w:t>
      </w:r>
      <w:r w:rsidR="005A2314" w:rsidRPr="00D43057">
        <w:rPr>
          <w:rFonts w:ascii="Arial" w:eastAsiaTheme="minorHAnsi" w:hAnsi="Arial" w:cs="Arial"/>
          <w:sz w:val="24"/>
          <w:szCs w:val="24"/>
          <w:lang w:val="es-ES_tradnl"/>
        </w:rPr>
        <w:t xml:space="preserve"> </w:t>
      </w:r>
      <w:r w:rsidR="00C41DD8" w:rsidRPr="00D43057">
        <w:rPr>
          <w:rFonts w:ascii="Arial" w:eastAsiaTheme="minorHAnsi" w:hAnsi="Arial" w:cs="Arial"/>
          <w:sz w:val="24"/>
          <w:szCs w:val="24"/>
          <w:lang w:val="es-ES_tradnl"/>
        </w:rPr>
        <w:t>Córdova-Jiménez</w:t>
      </w:r>
      <w:r w:rsidR="005A2314">
        <w:rPr>
          <w:rFonts w:ascii="Arial" w:eastAsiaTheme="minorHAnsi" w:hAnsi="Arial" w:cs="Arial"/>
          <w:sz w:val="24"/>
          <w:szCs w:val="24"/>
          <w:lang w:val="es-ES_tradnl"/>
        </w:rPr>
        <w:t>,</w:t>
      </w:r>
      <w:r w:rsidR="00C41DD8" w:rsidRPr="00D43057">
        <w:rPr>
          <w:rFonts w:ascii="Arial" w:eastAsiaTheme="minorHAnsi" w:hAnsi="Arial" w:cs="Arial"/>
          <w:sz w:val="24"/>
          <w:szCs w:val="24"/>
          <w:lang w:val="es-ES_tradnl"/>
        </w:rPr>
        <w:t xml:space="preserve"> </w:t>
      </w:r>
      <w:r w:rsidR="005A2314" w:rsidRPr="00D43057">
        <w:rPr>
          <w:rFonts w:ascii="Arial" w:eastAsiaTheme="minorHAnsi" w:hAnsi="Arial" w:cs="Arial"/>
          <w:sz w:val="24"/>
          <w:szCs w:val="24"/>
          <w:lang w:val="es-ES_tradnl"/>
        </w:rPr>
        <w:t>C. A.</w:t>
      </w:r>
      <w:r w:rsidR="005A2314">
        <w:rPr>
          <w:rFonts w:ascii="Arial" w:eastAsiaTheme="minorHAnsi" w:hAnsi="Arial" w:cs="Arial"/>
          <w:sz w:val="24"/>
          <w:szCs w:val="24"/>
          <w:lang w:val="es-ES_tradnl"/>
        </w:rPr>
        <w:t xml:space="preserve">, </w:t>
      </w:r>
      <w:r w:rsidR="00C41DD8" w:rsidRPr="00D43057">
        <w:rPr>
          <w:rFonts w:ascii="Arial" w:eastAsiaTheme="minorHAnsi" w:hAnsi="Arial" w:cs="Arial"/>
          <w:sz w:val="24"/>
          <w:szCs w:val="24"/>
          <w:lang w:val="es-ES_tradnl"/>
        </w:rPr>
        <w:t>Guerra-Liera</w:t>
      </w:r>
      <w:r w:rsidR="005A2314">
        <w:rPr>
          <w:rFonts w:ascii="Arial" w:eastAsiaTheme="minorHAnsi" w:hAnsi="Arial" w:cs="Arial"/>
          <w:sz w:val="24"/>
          <w:szCs w:val="24"/>
          <w:lang w:val="es-ES_tradnl"/>
        </w:rPr>
        <w:t>,</w:t>
      </w:r>
      <w:r w:rsidR="005A2314" w:rsidRPr="005A2314">
        <w:rPr>
          <w:rFonts w:ascii="Arial" w:eastAsiaTheme="minorHAnsi" w:hAnsi="Arial" w:cs="Arial"/>
          <w:sz w:val="24"/>
          <w:szCs w:val="24"/>
          <w:lang w:val="es-ES_tradnl"/>
        </w:rPr>
        <w:t xml:space="preserve"> </w:t>
      </w:r>
      <w:r w:rsidR="005A2314" w:rsidRPr="00D43057">
        <w:rPr>
          <w:rFonts w:ascii="Arial" w:eastAsiaTheme="minorHAnsi" w:hAnsi="Arial" w:cs="Arial"/>
          <w:sz w:val="24"/>
          <w:szCs w:val="24"/>
          <w:lang w:val="es-ES_tradnl"/>
        </w:rPr>
        <w:t>J. E.</w:t>
      </w:r>
      <w:r w:rsidR="00065BA5" w:rsidRPr="00D43057">
        <w:rPr>
          <w:rFonts w:ascii="Arial" w:eastAsiaTheme="minorHAnsi" w:hAnsi="Arial" w:cs="Arial"/>
          <w:sz w:val="24"/>
          <w:szCs w:val="24"/>
          <w:lang w:val="es-ES_tradnl"/>
        </w:rPr>
        <w:t xml:space="preserve"> </w:t>
      </w:r>
      <w:r w:rsidR="005A2314">
        <w:rPr>
          <w:rFonts w:ascii="Arial" w:eastAsiaTheme="minorHAnsi" w:hAnsi="Arial" w:cs="Arial"/>
          <w:sz w:val="24"/>
          <w:szCs w:val="24"/>
          <w:lang w:val="es-ES_tradnl"/>
        </w:rPr>
        <w:t xml:space="preserve">2008. </w:t>
      </w:r>
      <w:r w:rsidR="00C41DD8" w:rsidRPr="00D43057">
        <w:rPr>
          <w:rFonts w:ascii="Arial" w:eastAsiaTheme="minorHAnsi" w:hAnsi="Arial" w:cs="Arial"/>
          <w:sz w:val="24"/>
          <w:szCs w:val="24"/>
          <w:lang w:val="es-ES_tradnl"/>
        </w:rPr>
        <w:t>P</w:t>
      </w:r>
      <w:r w:rsidRPr="00D43057">
        <w:rPr>
          <w:rFonts w:ascii="Arial" w:eastAsiaTheme="minorHAnsi" w:hAnsi="Arial" w:cs="Arial"/>
          <w:sz w:val="24"/>
          <w:szCs w:val="24"/>
          <w:lang w:val="en-US"/>
        </w:rPr>
        <w:t>rocedures to increase the reproductive potential in sheep and goat. Rev</w:t>
      </w:r>
      <w:r w:rsidR="00C01A94">
        <w:rPr>
          <w:rFonts w:ascii="Arial" w:eastAsiaTheme="minorHAnsi" w:hAnsi="Arial" w:cs="Arial"/>
          <w:sz w:val="24"/>
          <w:szCs w:val="24"/>
          <w:lang w:val="en-US"/>
        </w:rPr>
        <w:t>.</w:t>
      </w:r>
      <w:r w:rsidRPr="00D43057">
        <w:rPr>
          <w:rFonts w:ascii="Arial" w:eastAsiaTheme="minorHAnsi" w:hAnsi="Arial" w:cs="Arial"/>
          <w:sz w:val="24"/>
          <w:szCs w:val="24"/>
          <w:lang w:val="en-US"/>
        </w:rPr>
        <w:t xml:space="preserve"> Vet</w:t>
      </w:r>
      <w:r w:rsidR="00C01A94">
        <w:rPr>
          <w:rFonts w:ascii="Arial" w:eastAsiaTheme="minorHAnsi" w:hAnsi="Arial" w:cs="Arial"/>
          <w:sz w:val="24"/>
          <w:szCs w:val="24"/>
          <w:lang w:val="en-US"/>
        </w:rPr>
        <w:t>. (Arg.)</w:t>
      </w:r>
      <w:r w:rsidR="00C41DD8" w:rsidRPr="00D43057">
        <w:rPr>
          <w:rFonts w:ascii="Arial" w:eastAsiaTheme="minorHAnsi" w:hAnsi="Arial" w:cs="Arial"/>
          <w:sz w:val="24"/>
          <w:szCs w:val="24"/>
          <w:lang w:val="en-US"/>
        </w:rPr>
        <w:t xml:space="preserve"> </w:t>
      </w:r>
      <w:r w:rsidRPr="00D43057">
        <w:rPr>
          <w:rFonts w:ascii="Arial" w:eastAsiaTheme="minorHAnsi" w:hAnsi="Arial" w:cs="Arial"/>
          <w:sz w:val="24"/>
          <w:szCs w:val="24"/>
          <w:lang w:val="en-US"/>
        </w:rPr>
        <w:t>19</w:t>
      </w:r>
      <w:r w:rsidR="00C41DD8" w:rsidRPr="00D43057">
        <w:rPr>
          <w:rFonts w:ascii="Arial" w:eastAsiaTheme="minorHAnsi" w:hAnsi="Arial" w:cs="Arial"/>
          <w:sz w:val="24"/>
          <w:szCs w:val="24"/>
          <w:lang w:val="en-US"/>
        </w:rPr>
        <w:t>(</w:t>
      </w:r>
      <w:r w:rsidRPr="00D43057">
        <w:rPr>
          <w:rFonts w:ascii="Arial" w:eastAsiaTheme="minorHAnsi" w:hAnsi="Arial" w:cs="Arial"/>
          <w:sz w:val="24"/>
          <w:szCs w:val="24"/>
          <w:lang w:val="en-US"/>
        </w:rPr>
        <w:t>1</w:t>
      </w:r>
      <w:r w:rsidR="00C41DD8" w:rsidRPr="00D43057">
        <w:rPr>
          <w:rFonts w:ascii="Arial" w:eastAsiaTheme="minorHAnsi" w:hAnsi="Arial" w:cs="Arial"/>
          <w:sz w:val="24"/>
          <w:szCs w:val="24"/>
          <w:lang w:val="en-US"/>
        </w:rPr>
        <w:t>):</w:t>
      </w:r>
      <w:r w:rsidR="004F57E6">
        <w:rPr>
          <w:rFonts w:ascii="Arial" w:eastAsiaTheme="minorHAnsi" w:hAnsi="Arial" w:cs="Arial"/>
          <w:sz w:val="24"/>
          <w:szCs w:val="24"/>
          <w:lang w:val="en-US"/>
        </w:rPr>
        <w:t xml:space="preserve"> </w:t>
      </w:r>
      <w:r w:rsidRPr="00D43057">
        <w:rPr>
          <w:rFonts w:ascii="Arial" w:eastAsiaTheme="minorHAnsi" w:hAnsi="Arial" w:cs="Arial"/>
          <w:sz w:val="24"/>
          <w:szCs w:val="24"/>
          <w:lang w:val="en-US"/>
        </w:rPr>
        <w:t>67-79.</w:t>
      </w:r>
    </w:p>
    <w:p w:rsidR="00FB305D" w:rsidRPr="00D43057" w:rsidRDefault="00C162DB" w:rsidP="00A06553">
      <w:pPr>
        <w:autoSpaceDE w:val="0"/>
        <w:autoSpaceDN w:val="0"/>
        <w:adjustRightInd w:val="0"/>
        <w:snapToGrid w:val="0"/>
        <w:spacing w:after="0" w:line="480" w:lineRule="auto"/>
        <w:jc w:val="both"/>
        <w:rPr>
          <w:rFonts w:ascii="Arial" w:hAnsi="Arial" w:cs="Arial"/>
          <w:sz w:val="24"/>
          <w:szCs w:val="24"/>
          <w:lang w:val="en-US" w:eastAsia="es-MX"/>
        </w:rPr>
      </w:pPr>
      <w:r w:rsidRPr="00D43057">
        <w:rPr>
          <w:rFonts w:ascii="Arial" w:hAnsi="Arial" w:cs="Arial"/>
          <w:sz w:val="24"/>
          <w:szCs w:val="24"/>
          <w:lang w:val="en-US" w:eastAsia="es-MX"/>
        </w:rPr>
        <w:t>C</w:t>
      </w:r>
      <w:r w:rsidR="00C41DD8" w:rsidRPr="00D43057">
        <w:rPr>
          <w:rFonts w:ascii="Arial" w:hAnsi="Arial" w:cs="Arial"/>
          <w:sz w:val="24"/>
          <w:szCs w:val="24"/>
          <w:lang w:val="en-US" w:eastAsia="es-MX"/>
        </w:rPr>
        <w:t>rilly</w:t>
      </w:r>
      <w:r w:rsidRPr="00D43057">
        <w:rPr>
          <w:rFonts w:ascii="Arial" w:hAnsi="Arial" w:cs="Arial"/>
          <w:sz w:val="24"/>
          <w:szCs w:val="24"/>
          <w:lang w:val="en-US" w:eastAsia="es-MX"/>
        </w:rPr>
        <w:t>, J. P.</w:t>
      </w:r>
      <w:r w:rsidR="00C41DD8" w:rsidRPr="00D43057">
        <w:rPr>
          <w:rFonts w:ascii="Arial" w:hAnsi="Arial" w:cs="Arial"/>
          <w:sz w:val="24"/>
          <w:szCs w:val="24"/>
          <w:lang w:val="en-US" w:eastAsia="es-MX"/>
        </w:rPr>
        <w:t>, Politis</w:t>
      </w:r>
      <w:r w:rsidR="005A2314">
        <w:rPr>
          <w:rFonts w:ascii="Arial" w:hAnsi="Arial" w:cs="Arial"/>
          <w:sz w:val="24"/>
          <w:szCs w:val="24"/>
          <w:lang w:val="en-US" w:eastAsia="es-MX"/>
        </w:rPr>
        <w:t>,</w:t>
      </w:r>
      <w:r w:rsidR="00C41DD8" w:rsidRPr="00D43057">
        <w:rPr>
          <w:rFonts w:ascii="Arial" w:hAnsi="Arial" w:cs="Arial"/>
          <w:sz w:val="24"/>
          <w:szCs w:val="24"/>
          <w:lang w:val="en-US" w:eastAsia="es-MX"/>
        </w:rPr>
        <w:t xml:space="preserve"> </w:t>
      </w:r>
      <w:r w:rsidR="005A2314" w:rsidRPr="00D43057">
        <w:rPr>
          <w:rFonts w:ascii="Arial" w:hAnsi="Arial" w:cs="Arial"/>
          <w:sz w:val="24"/>
          <w:szCs w:val="24"/>
          <w:lang w:val="en-US" w:eastAsia="es-MX"/>
        </w:rPr>
        <w:t>A. P.</w:t>
      </w:r>
      <w:r w:rsidR="005A2314">
        <w:rPr>
          <w:rFonts w:ascii="Arial" w:hAnsi="Arial" w:cs="Arial"/>
          <w:sz w:val="24"/>
          <w:szCs w:val="24"/>
          <w:lang w:val="en-US" w:eastAsia="es-MX"/>
        </w:rPr>
        <w:t xml:space="preserve">, </w:t>
      </w:r>
      <w:r w:rsidR="00044E4F" w:rsidRPr="00D43057">
        <w:rPr>
          <w:rFonts w:ascii="Arial" w:hAnsi="Arial" w:cs="Arial"/>
          <w:sz w:val="24"/>
          <w:szCs w:val="24"/>
          <w:lang w:val="en-US" w:eastAsia="es-MX"/>
        </w:rPr>
        <w:t>Hamer</w:t>
      </w:r>
      <w:r w:rsidR="005A2314">
        <w:rPr>
          <w:rFonts w:ascii="Arial" w:hAnsi="Arial" w:cs="Arial"/>
          <w:sz w:val="24"/>
          <w:szCs w:val="24"/>
          <w:lang w:val="en-US" w:eastAsia="es-MX"/>
        </w:rPr>
        <w:t>,</w:t>
      </w:r>
      <w:r w:rsidR="005A2314" w:rsidRPr="005A2314">
        <w:rPr>
          <w:rFonts w:ascii="Arial" w:hAnsi="Arial" w:cs="Arial"/>
          <w:sz w:val="24"/>
          <w:szCs w:val="24"/>
          <w:lang w:val="en-US" w:eastAsia="es-MX"/>
        </w:rPr>
        <w:t xml:space="preserve"> </w:t>
      </w:r>
      <w:r w:rsidR="005A2314" w:rsidRPr="00D43057">
        <w:rPr>
          <w:rFonts w:ascii="Arial" w:hAnsi="Arial" w:cs="Arial"/>
          <w:sz w:val="24"/>
          <w:szCs w:val="24"/>
          <w:lang w:val="en-US" w:eastAsia="es-MX"/>
        </w:rPr>
        <w:t>K</w:t>
      </w:r>
      <w:r w:rsidR="00044E4F" w:rsidRPr="00D43057">
        <w:rPr>
          <w:rFonts w:ascii="Arial" w:hAnsi="Arial" w:cs="Arial"/>
          <w:sz w:val="24"/>
          <w:szCs w:val="24"/>
          <w:lang w:val="en-US" w:eastAsia="es-MX"/>
        </w:rPr>
        <w:t>.</w:t>
      </w:r>
      <w:r w:rsidR="005A2314">
        <w:rPr>
          <w:rFonts w:ascii="Arial" w:hAnsi="Arial" w:cs="Arial"/>
          <w:sz w:val="24"/>
          <w:szCs w:val="24"/>
          <w:lang w:val="en-US" w:eastAsia="es-MX"/>
        </w:rPr>
        <w:t xml:space="preserve"> 2017.</w:t>
      </w:r>
      <w:r w:rsidR="00044E4F" w:rsidRPr="00D43057">
        <w:rPr>
          <w:rFonts w:ascii="Arial" w:hAnsi="Arial" w:cs="Arial"/>
          <w:sz w:val="24"/>
          <w:szCs w:val="24"/>
          <w:lang w:val="en-US" w:eastAsia="es-MX"/>
        </w:rPr>
        <w:t xml:space="preserve"> </w:t>
      </w:r>
      <w:r w:rsidR="00FB305D" w:rsidRPr="00D43057">
        <w:rPr>
          <w:rFonts w:ascii="Arial" w:hAnsi="Arial" w:cs="Arial"/>
          <w:sz w:val="24"/>
          <w:szCs w:val="24"/>
          <w:lang w:val="en-US" w:eastAsia="es-MX"/>
        </w:rPr>
        <w:t xml:space="preserve">Use of ultrasonographic examination in sheep veterinary practice. </w:t>
      </w:r>
      <w:r w:rsidRPr="00D43057">
        <w:rPr>
          <w:rFonts w:ascii="Arial" w:hAnsi="Arial" w:cs="Arial"/>
          <w:iCs/>
          <w:sz w:val="24"/>
          <w:szCs w:val="24"/>
          <w:lang w:val="en-US" w:eastAsia="es-MX"/>
        </w:rPr>
        <w:t>Small Rum</w:t>
      </w:r>
      <w:r w:rsidR="00C01A94">
        <w:rPr>
          <w:rFonts w:ascii="Arial" w:hAnsi="Arial" w:cs="Arial"/>
          <w:iCs/>
          <w:sz w:val="24"/>
          <w:szCs w:val="24"/>
          <w:lang w:val="en-US" w:eastAsia="es-MX"/>
        </w:rPr>
        <w:t xml:space="preserve">. </w:t>
      </w:r>
      <w:r w:rsidR="00FB305D" w:rsidRPr="00D43057">
        <w:rPr>
          <w:rFonts w:ascii="Arial" w:hAnsi="Arial" w:cs="Arial"/>
          <w:iCs/>
          <w:sz w:val="24"/>
          <w:szCs w:val="24"/>
          <w:lang w:val="en-US" w:eastAsia="es-MX"/>
        </w:rPr>
        <w:t>Res</w:t>
      </w:r>
      <w:r w:rsidR="00C01A94">
        <w:rPr>
          <w:rFonts w:ascii="Arial" w:hAnsi="Arial" w:cs="Arial"/>
          <w:iCs/>
          <w:sz w:val="24"/>
          <w:szCs w:val="24"/>
          <w:lang w:val="en-US" w:eastAsia="es-MX"/>
        </w:rPr>
        <w:t>.</w:t>
      </w:r>
      <w:r w:rsidR="00044E4F" w:rsidRPr="00D43057">
        <w:rPr>
          <w:rFonts w:ascii="Arial" w:hAnsi="Arial" w:cs="Arial"/>
          <w:iCs/>
          <w:sz w:val="24"/>
          <w:szCs w:val="24"/>
          <w:lang w:val="en-US" w:eastAsia="es-MX"/>
        </w:rPr>
        <w:t xml:space="preserve"> </w:t>
      </w:r>
      <w:r w:rsidR="00FB305D" w:rsidRPr="00D43057">
        <w:rPr>
          <w:rFonts w:ascii="Arial" w:hAnsi="Arial" w:cs="Arial"/>
          <w:bCs/>
          <w:sz w:val="24"/>
          <w:szCs w:val="24"/>
          <w:lang w:val="en-US" w:eastAsia="es-MX"/>
        </w:rPr>
        <w:t>152</w:t>
      </w:r>
      <w:r w:rsidR="00044E4F" w:rsidRPr="00D43057">
        <w:rPr>
          <w:rFonts w:ascii="Arial" w:hAnsi="Arial" w:cs="Arial"/>
          <w:bCs/>
          <w:sz w:val="24"/>
          <w:szCs w:val="24"/>
          <w:lang w:val="en-US" w:eastAsia="es-MX"/>
        </w:rPr>
        <w:t>(</w:t>
      </w:r>
      <w:proofErr w:type="gramStart"/>
      <w:r w:rsidRPr="00D43057">
        <w:rPr>
          <w:rFonts w:ascii="Arial" w:hAnsi="Arial" w:cs="Arial"/>
          <w:sz w:val="24"/>
          <w:szCs w:val="24"/>
          <w:lang w:val="en-US" w:eastAsia="es-MX"/>
        </w:rPr>
        <w:t>july</w:t>
      </w:r>
      <w:proofErr w:type="gramEnd"/>
      <w:r w:rsidR="00044E4F" w:rsidRPr="00D43057">
        <w:rPr>
          <w:rFonts w:ascii="Arial" w:hAnsi="Arial" w:cs="Arial"/>
          <w:sz w:val="24"/>
          <w:szCs w:val="24"/>
          <w:lang w:val="en-US" w:eastAsia="es-MX"/>
        </w:rPr>
        <w:t>):</w:t>
      </w:r>
      <w:r w:rsidR="004F57E6">
        <w:rPr>
          <w:rFonts w:ascii="Arial" w:hAnsi="Arial" w:cs="Arial"/>
          <w:sz w:val="24"/>
          <w:szCs w:val="24"/>
          <w:lang w:val="en-US" w:eastAsia="es-MX"/>
        </w:rPr>
        <w:t xml:space="preserve"> </w:t>
      </w:r>
      <w:r w:rsidR="00FB305D" w:rsidRPr="00D43057">
        <w:rPr>
          <w:rFonts w:ascii="Arial" w:hAnsi="Arial" w:cs="Arial"/>
          <w:sz w:val="24"/>
          <w:szCs w:val="24"/>
          <w:lang w:val="en-US" w:eastAsia="es-MX"/>
        </w:rPr>
        <w:t>166</w:t>
      </w:r>
      <w:r w:rsidR="00044E4F" w:rsidRPr="00D43057">
        <w:rPr>
          <w:rFonts w:ascii="Arial" w:hAnsi="Arial" w:cs="Arial"/>
          <w:sz w:val="24"/>
          <w:szCs w:val="24"/>
          <w:lang w:val="en-US" w:eastAsia="es-MX"/>
        </w:rPr>
        <w:t>-</w:t>
      </w:r>
      <w:r w:rsidR="00FB305D" w:rsidRPr="00D43057">
        <w:rPr>
          <w:rFonts w:ascii="Arial" w:hAnsi="Arial" w:cs="Arial"/>
          <w:sz w:val="24"/>
          <w:szCs w:val="24"/>
          <w:lang w:val="en-US" w:eastAsia="es-MX"/>
        </w:rPr>
        <w:t>173.</w:t>
      </w:r>
    </w:p>
    <w:p w:rsidR="00BE44AE" w:rsidRPr="00D43057" w:rsidRDefault="00893FF2" w:rsidP="00A06553">
      <w:pPr>
        <w:autoSpaceDE w:val="0"/>
        <w:autoSpaceDN w:val="0"/>
        <w:adjustRightInd w:val="0"/>
        <w:snapToGrid w:val="0"/>
        <w:spacing w:after="0" w:line="480" w:lineRule="auto"/>
        <w:jc w:val="both"/>
        <w:rPr>
          <w:rFonts w:ascii="Arial" w:hAnsi="Arial" w:cs="Arial"/>
          <w:sz w:val="24"/>
          <w:szCs w:val="24"/>
          <w:lang w:val="en-US" w:eastAsia="es-MX"/>
        </w:rPr>
      </w:pPr>
      <w:r w:rsidRPr="00D43057">
        <w:rPr>
          <w:rFonts w:ascii="Arial" w:hAnsi="Arial" w:cs="Arial"/>
          <w:sz w:val="24"/>
          <w:szCs w:val="24"/>
          <w:lang w:val="en-US" w:eastAsia="es-MX"/>
        </w:rPr>
        <w:t>C</w:t>
      </w:r>
      <w:r w:rsidR="00817180" w:rsidRPr="00D43057">
        <w:rPr>
          <w:rFonts w:ascii="Arial" w:hAnsi="Arial" w:cs="Arial"/>
          <w:sz w:val="24"/>
          <w:szCs w:val="24"/>
          <w:lang w:val="en-US" w:eastAsia="es-MX"/>
        </w:rPr>
        <w:t>ruz</w:t>
      </w:r>
      <w:r w:rsidRPr="00D43057">
        <w:rPr>
          <w:rFonts w:ascii="Arial" w:hAnsi="Arial" w:cs="Arial"/>
          <w:sz w:val="24"/>
          <w:szCs w:val="24"/>
          <w:lang w:val="en-US" w:eastAsia="es-MX"/>
        </w:rPr>
        <w:t>, J</w:t>
      </w:r>
      <w:r w:rsidR="00C162DB" w:rsidRPr="00D43057">
        <w:rPr>
          <w:rFonts w:ascii="Arial" w:hAnsi="Arial" w:cs="Arial"/>
          <w:sz w:val="24"/>
          <w:szCs w:val="24"/>
          <w:lang w:val="en-US" w:eastAsia="es-MX"/>
        </w:rPr>
        <w:t xml:space="preserve">. </w:t>
      </w:r>
      <w:r w:rsidRPr="00D43057">
        <w:rPr>
          <w:rFonts w:ascii="Arial" w:hAnsi="Arial" w:cs="Arial"/>
          <w:sz w:val="24"/>
          <w:szCs w:val="24"/>
          <w:lang w:val="en-US" w:eastAsia="es-MX"/>
        </w:rPr>
        <w:t>F</w:t>
      </w:r>
      <w:r w:rsidR="00C162DB" w:rsidRPr="00D43057">
        <w:rPr>
          <w:rFonts w:ascii="Arial" w:hAnsi="Arial" w:cs="Arial"/>
          <w:sz w:val="24"/>
          <w:szCs w:val="24"/>
          <w:lang w:val="en-US" w:eastAsia="es-MX"/>
        </w:rPr>
        <w:t>.</w:t>
      </w:r>
      <w:r w:rsidR="00817180" w:rsidRPr="00D43057">
        <w:rPr>
          <w:rFonts w:ascii="Arial" w:hAnsi="Arial" w:cs="Arial"/>
          <w:sz w:val="24"/>
          <w:szCs w:val="24"/>
          <w:lang w:val="en-US" w:eastAsia="es-MX"/>
        </w:rPr>
        <w:t xml:space="preserve">, Teixeira, </w:t>
      </w:r>
      <w:r w:rsidR="005A2314" w:rsidRPr="00D43057">
        <w:rPr>
          <w:rFonts w:ascii="Arial" w:hAnsi="Arial" w:cs="Arial"/>
          <w:sz w:val="24"/>
          <w:szCs w:val="24"/>
          <w:lang w:val="en-US" w:eastAsia="es-MX"/>
        </w:rPr>
        <w:t>D. I. A.</w:t>
      </w:r>
      <w:r w:rsidR="005A2314">
        <w:rPr>
          <w:rFonts w:ascii="Arial" w:hAnsi="Arial" w:cs="Arial"/>
          <w:sz w:val="24"/>
          <w:szCs w:val="24"/>
          <w:lang w:val="en-US" w:eastAsia="es-MX"/>
        </w:rPr>
        <w:t>,</w:t>
      </w:r>
      <w:r w:rsidR="005A2314" w:rsidRPr="00D43057">
        <w:rPr>
          <w:rFonts w:ascii="Arial" w:hAnsi="Arial" w:cs="Arial"/>
          <w:sz w:val="24"/>
          <w:szCs w:val="24"/>
          <w:lang w:val="en-US" w:eastAsia="es-MX"/>
        </w:rPr>
        <w:t xml:space="preserve"> </w:t>
      </w:r>
      <w:r w:rsidR="00817180" w:rsidRPr="00D43057">
        <w:rPr>
          <w:rFonts w:ascii="Arial" w:hAnsi="Arial" w:cs="Arial"/>
          <w:sz w:val="24"/>
          <w:szCs w:val="24"/>
          <w:lang w:val="en-US" w:eastAsia="es-MX"/>
        </w:rPr>
        <w:t>Rondina</w:t>
      </w:r>
      <w:r w:rsidR="005A2314">
        <w:rPr>
          <w:rFonts w:ascii="Arial" w:hAnsi="Arial" w:cs="Arial"/>
          <w:sz w:val="24"/>
          <w:szCs w:val="24"/>
          <w:lang w:val="en-US" w:eastAsia="es-MX"/>
        </w:rPr>
        <w:t xml:space="preserve">, D., </w:t>
      </w:r>
      <w:r w:rsidR="00817180" w:rsidRPr="00D43057">
        <w:rPr>
          <w:rFonts w:ascii="Arial" w:hAnsi="Arial" w:cs="Arial"/>
          <w:sz w:val="24"/>
          <w:szCs w:val="24"/>
          <w:lang w:val="en-US" w:eastAsia="es-MX"/>
        </w:rPr>
        <w:t>Freitas</w:t>
      </w:r>
      <w:r w:rsidR="005A2314">
        <w:rPr>
          <w:rFonts w:ascii="Arial" w:hAnsi="Arial" w:cs="Arial"/>
          <w:sz w:val="24"/>
          <w:szCs w:val="24"/>
          <w:lang w:val="en-US" w:eastAsia="es-MX"/>
        </w:rPr>
        <w:t>,</w:t>
      </w:r>
      <w:r w:rsidR="005A2314" w:rsidRPr="005A2314">
        <w:rPr>
          <w:rFonts w:ascii="Arial" w:hAnsi="Arial" w:cs="Arial"/>
          <w:sz w:val="24"/>
          <w:szCs w:val="24"/>
          <w:lang w:val="en-US" w:eastAsia="es-MX"/>
        </w:rPr>
        <w:t xml:space="preserve"> </w:t>
      </w:r>
      <w:r w:rsidR="005A2314" w:rsidRPr="00D43057">
        <w:rPr>
          <w:rFonts w:ascii="Arial" w:hAnsi="Arial" w:cs="Arial"/>
          <w:sz w:val="24"/>
          <w:szCs w:val="24"/>
          <w:lang w:val="en-US" w:eastAsia="es-MX"/>
        </w:rPr>
        <w:t>V. J. F</w:t>
      </w:r>
      <w:r w:rsidR="00065BA5" w:rsidRPr="00D43057">
        <w:rPr>
          <w:rFonts w:ascii="Arial" w:hAnsi="Arial" w:cs="Arial"/>
          <w:sz w:val="24"/>
          <w:szCs w:val="24"/>
          <w:lang w:val="en-US" w:eastAsia="es-MX"/>
        </w:rPr>
        <w:t xml:space="preserve">. </w:t>
      </w:r>
      <w:r w:rsidR="005A2314">
        <w:rPr>
          <w:rFonts w:ascii="Arial" w:hAnsi="Arial" w:cs="Arial"/>
          <w:sz w:val="24"/>
          <w:szCs w:val="24"/>
          <w:lang w:val="en-US" w:eastAsia="es-MX"/>
        </w:rPr>
        <w:t xml:space="preserve">2008. </w:t>
      </w:r>
      <w:r w:rsidRPr="00D43057">
        <w:rPr>
          <w:rFonts w:ascii="Arial" w:hAnsi="Arial" w:cs="Arial"/>
          <w:sz w:val="24"/>
          <w:szCs w:val="24"/>
          <w:lang w:val="en-US" w:eastAsia="es-MX"/>
        </w:rPr>
        <w:t xml:space="preserve">Dinâmica folicular ovariana em cabras em anestro após tratamento progestágeno. </w:t>
      </w:r>
      <w:r w:rsidR="00C162DB" w:rsidRPr="00D43057">
        <w:rPr>
          <w:rFonts w:ascii="Arial" w:hAnsi="Arial" w:cs="Arial"/>
          <w:sz w:val="24"/>
          <w:szCs w:val="24"/>
          <w:lang w:val="en-US" w:eastAsia="es-MX"/>
        </w:rPr>
        <w:t>Rev</w:t>
      </w:r>
      <w:r w:rsidR="00C01A94">
        <w:rPr>
          <w:rFonts w:ascii="Arial" w:hAnsi="Arial" w:cs="Arial"/>
          <w:sz w:val="24"/>
          <w:szCs w:val="24"/>
          <w:lang w:val="en-US" w:eastAsia="es-MX"/>
        </w:rPr>
        <w:t>.</w:t>
      </w:r>
      <w:r w:rsidR="00C162DB" w:rsidRPr="00D43057">
        <w:rPr>
          <w:rFonts w:ascii="Arial" w:hAnsi="Arial" w:cs="Arial"/>
          <w:sz w:val="24"/>
          <w:szCs w:val="24"/>
          <w:lang w:val="en-US" w:eastAsia="es-MX"/>
        </w:rPr>
        <w:t xml:space="preserve"> Bras</w:t>
      </w:r>
      <w:r w:rsidR="00C01A94">
        <w:rPr>
          <w:rFonts w:ascii="Arial" w:hAnsi="Arial" w:cs="Arial"/>
          <w:sz w:val="24"/>
          <w:szCs w:val="24"/>
          <w:lang w:val="en-US" w:eastAsia="es-MX"/>
        </w:rPr>
        <w:t>.</w:t>
      </w:r>
      <w:r w:rsidR="001D7983" w:rsidRPr="00D43057">
        <w:rPr>
          <w:rFonts w:ascii="Arial" w:hAnsi="Arial" w:cs="Arial"/>
          <w:sz w:val="24"/>
          <w:szCs w:val="24"/>
          <w:lang w:val="en-US" w:eastAsia="es-MX"/>
        </w:rPr>
        <w:t xml:space="preserve"> </w:t>
      </w:r>
      <w:r w:rsidRPr="00D43057">
        <w:rPr>
          <w:rFonts w:ascii="Arial" w:hAnsi="Arial" w:cs="Arial"/>
          <w:sz w:val="24"/>
          <w:szCs w:val="24"/>
          <w:lang w:val="en-US" w:eastAsia="es-MX"/>
        </w:rPr>
        <w:t>Saúde</w:t>
      </w:r>
      <w:r w:rsidR="001D7983" w:rsidRPr="00D43057">
        <w:rPr>
          <w:rFonts w:ascii="Arial" w:hAnsi="Arial" w:cs="Arial"/>
          <w:sz w:val="24"/>
          <w:szCs w:val="24"/>
          <w:lang w:val="en-US" w:eastAsia="es-MX"/>
        </w:rPr>
        <w:t xml:space="preserve"> </w:t>
      </w:r>
      <w:r w:rsidRPr="00D43057">
        <w:rPr>
          <w:rFonts w:ascii="Arial" w:hAnsi="Arial" w:cs="Arial"/>
          <w:sz w:val="24"/>
          <w:szCs w:val="24"/>
          <w:lang w:val="en-US" w:eastAsia="es-MX"/>
        </w:rPr>
        <w:t>Prod</w:t>
      </w:r>
      <w:r w:rsidR="00C01A94">
        <w:rPr>
          <w:rFonts w:ascii="Arial" w:hAnsi="Arial" w:cs="Arial"/>
          <w:sz w:val="24"/>
          <w:szCs w:val="24"/>
          <w:lang w:val="en-US" w:eastAsia="es-MX"/>
        </w:rPr>
        <w:t>.</w:t>
      </w:r>
      <w:r w:rsidRPr="00D43057">
        <w:rPr>
          <w:rFonts w:ascii="Arial" w:hAnsi="Arial" w:cs="Arial"/>
          <w:sz w:val="24"/>
          <w:szCs w:val="24"/>
          <w:lang w:val="en-US" w:eastAsia="es-MX"/>
        </w:rPr>
        <w:t xml:space="preserve"> An</w:t>
      </w:r>
      <w:r w:rsidR="00C162DB" w:rsidRPr="00D43057">
        <w:rPr>
          <w:rFonts w:ascii="Arial" w:hAnsi="Arial" w:cs="Arial"/>
          <w:sz w:val="24"/>
          <w:szCs w:val="24"/>
          <w:lang w:val="en-US" w:eastAsia="es-MX"/>
        </w:rPr>
        <w:t>im</w:t>
      </w:r>
      <w:r w:rsidR="00C01A94">
        <w:rPr>
          <w:rFonts w:ascii="Arial" w:hAnsi="Arial" w:cs="Arial"/>
          <w:sz w:val="24"/>
          <w:szCs w:val="24"/>
          <w:lang w:val="en-US" w:eastAsia="es-MX"/>
        </w:rPr>
        <w:t>.</w:t>
      </w:r>
      <w:r w:rsidR="00817180" w:rsidRPr="00D43057">
        <w:rPr>
          <w:rFonts w:ascii="Arial" w:hAnsi="Arial" w:cs="Arial"/>
          <w:sz w:val="24"/>
          <w:szCs w:val="24"/>
          <w:lang w:val="en-US" w:eastAsia="es-MX"/>
        </w:rPr>
        <w:t xml:space="preserve"> </w:t>
      </w:r>
      <w:r w:rsidRPr="00D43057">
        <w:rPr>
          <w:rFonts w:ascii="Arial" w:hAnsi="Arial" w:cs="Arial"/>
          <w:sz w:val="24"/>
          <w:szCs w:val="24"/>
          <w:lang w:val="en-US" w:eastAsia="es-MX"/>
        </w:rPr>
        <w:t>9</w:t>
      </w:r>
      <w:r w:rsidR="00817180" w:rsidRPr="00D43057">
        <w:rPr>
          <w:rFonts w:ascii="Arial" w:hAnsi="Arial" w:cs="Arial"/>
          <w:sz w:val="24"/>
          <w:szCs w:val="24"/>
          <w:lang w:val="en-US" w:eastAsia="es-MX"/>
        </w:rPr>
        <w:t>(</w:t>
      </w:r>
      <w:r w:rsidRPr="00D43057">
        <w:rPr>
          <w:rFonts w:ascii="Arial" w:hAnsi="Arial" w:cs="Arial"/>
          <w:sz w:val="24"/>
          <w:szCs w:val="24"/>
          <w:lang w:val="en-US" w:eastAsia="es-MX"/>
        </w:rPr>
        <w:t>4</w:t>
      </w:r>
      <w:r w:rsidR="00817180" w:rsidRPr="00D43057">
        <w:rPr>
          <w:rFonts w:ascii="Arial" w:hAnsi="Arial" w:cs="Arial"/>
          <w:sz w:val="24"/>
          <w:szCs w:val="24"/>
          <w:lang w:val="en-US" w:eastAsia="es-MX"/>
        </w:rPr>
        <w:t>):</w:t>
      </w:r>
      <w:r w:rsidR="004F57E6">
        <w:rPr>
          <w:rFonts w:ascii="Arial" w:hAnsi="Arial" w:cs="Arial"/>
          <w:sz w:val="24"/>
          <w:szCs w:val="24"/>
          <w:lang w:val="en-US" w:eastAsia="es-MX"/>
        </w:rPr>
        <w:t xml:space="preserve"> </w:t>
      </w:r>
      <w:r w:rsidRPr="00D43057">
        <w:rPr>
          <w:rFonts w:ascii="Arial" w:hAnsi="Arial" w:cs="Arial"/>
          <w:sz w:val="24"/>
          <w:szCs w:val="24"/>
          <w:lang w:val="en-US" w:eastAsia="es-MX"/>
        </w:rPr>
        <w:t>825-833.</w:t>
      </w:r>
    </w:p>
    <w:p w:rsidR="002923D3" w:rsidRPr="00D43057" w:rsidRDefault="00170972" w:rsidP="00A06553">
      <w:pPr>
        <w:autoSpaceDE w:val="0"/>
        <w:autoSpaceDN w:val="0"/>
        <w:adjustRightInd w:val="0"/>
        <w:snapToGrid w:val="0"/>
        <w:spacing w:after="0" w:line="480" w:lineRule="auto"/>
        <w:jc w:val="both"/>
        <w:rPr>
          <w:rFonts w:ascii="Arial" w:hAnsi="Arial" w:cs="Arial"/>
          <w:color w:val="2E74B5" w:themeColor="accent1" w:themeShade="BF"/>
          <w:sz w:val="24"/>
          <w:szCs w:val="24"/>
          <w:lang w:val="es-ES_tradnl" w:eastAsia="es-MX"/>
        </w:rPr>
      </w:pPr>
      <w:r w:rsidRPr="00D43057">
        <w:rPr>
          <w:rFonts w:ascii="Arial" w:hAnsi="Arial" w:cs="Arial"/>
          <w:sz w:val="24"/>
          <w:szCs w:val="24"/>
          <w:lang w:val="es-ES_tradnl" w:eastAsia="es-MX"/>
        </w:rPr>
        <w:t>D</w:t>
      </w:r>
      <w:r w:rsidR="008A0519" w:rsidRPr="00D43057">
        <w:rPr>
          <w:rFonts w:ascii="Arial" w:hAnsi="Arial" w:cs="Arial"/>
          <w:sz w:val="24"/>
          <w:szCs w:val="24"/>
          <w:lang w:val="es-ES_tradnl" w:eastAsia="es-MX"/>
        </w:rPr>
        <w:t>elgadillo</w:t>
      </w:r>
      <w:r w:rsidRPr="00D43057">
        <w:rPr>
          <w:rFonts w:ascii="Arial" w:hAnsi="Arial" w:cs="Arial"/>
          <w:sz w:val="24"/>
          <w:szCs w:val="24"/>
          <w:lang w:val="es-ES_tradnl" w:eastAsia="es-MX"/>
        </w:rPr>
        <w:t>, J. A.</w:t>
      </w:r>
      <w:r w:rsidR="008A0519" w:rsidRPr="00D43057">
        <w:rPr>
          <w:rFonts w:ascii="Arial" w:hAnsi="Arial" w:cs="Arial"/>
          <w:sz w:val="24"/>
          <w:szCs w:val="24"/>
          <w:lang w:val="es-ES_tradnl" w:eastAsia="es-MX"/>
        </w:rPr>
        <w:t xml:space="preserve">, Duarte, </w:t>
      </w:r>
      <w:r w:rsidR="005A2314">
        <w:rPr>
          <w:rFonts w:ascii="Arial" w:hAnsi="Arial" w:cs="Arial"/>
          <w:sz w:val="24"/>
          <w:szCs w:val="24"/>
          <w:lang w:val="es-ES_tradnl" w:eastAsia="es-MX"/>
        </w:rPr>
        <w:t xml:space="preserve">G., </w:t>
      </w:r>
      <w:r w:rsidR="008A0519" w:rsidRPr="00D43057">
        <w:rPr>
          <w:rFonts w:ascii="Arial" w:hAnsi="Arial" w:cs="Arial"/>
          <w:sz w:val="24"/>
          <w:szCs w:val="24"/>
          <w:lang w:val="es-ES_tradnl" w:eastAsia="es-MX"/>
        </w:rPr>
        <w:t xml:space="preserve">Flores, </w:t>
      </w:r>
      <w:r w:rsidR="005A2314" w:rsidRPr="00D43057">
        <w:rPr>
          <w:rFonts w:ascii="Arial" w:hAnsi="Arial" w:cs="Arial"/>
          <w:sz w:val="24"/>
          <w:szCs w:val="24"/>
          <w:lang w:val="es-ES_tradnl" w:eastAsia="es-MX"/>
        </w:rPr>
        <w:t>J. A.</w:t>
      </w:r>
      <w:r w:rsidR="005A2314">
        <w:rPr>
          <w:rFonts w:ascii="Arial" w:hAnsi="Arial" w:cs="Arial"/>
          <w:sz w:val="24"/>
          <w:szCs w:val="24"/>
          <w:lang w:val="es-ES_tradnl" w:eastAsia="es-MX"/>
        </w:rPr>
        <w:t xml:space="preserve">, </w:t>
      </w:r>
      <w:r w:rsidR="008A0519" w:rsidRPr="00D43057">
        <w:rPr>
          <w:rFonts w:ascii="Arial" w:hAnsi="Arial" w:cs="Arial"/>
          <w:sz w:val="24"/>
          <w:szCs w:val="24"/>
          <w:lang w:val="es-ES_tradnl" w:eastAsia="es-MX"/>
        </w:rPr>
        <w:t xml:space="preserve">Vielma, </w:t>
      </w:r>
      <w:r w:rsidR="005A2314">
        <w:rPr>
          <w:rFonts w:ascii="Arial" w:hAnsi="Arial" w:cs="Arial"/>
          <w:sz w:val="24"/>
          <w:szCs w:val="24"/>
          <w:lang w:val="es-ES_tradnl" w:eastAsia="es-MX"/>
        </w:rPr>
        <w:t xml:space="preserve">J., </w:t>
      </w:r>
      <w:r w:rsidR="008A0519" w:rsidRPr="00D43057">
        <w:rPr>
          <w:rFonts w:ascii="Arial" w:hAnsi="Arial" w:cs="Arial"/>
          <w:sz w:val="24"/>
          <w:szCs w:val="24"/>
          <w:lang w:val="es-ES_tradnl" w:eastAsia="es-MX"/>
        </w:rPr>
        <w:t xml:space="preserve">Hernández, </w:t>
      </w:r>
      <w:r w:rsidR="005A2314" w:rsidRPr="00D43057">
        <w:rPr>
          <w:rFonts w:ascii="Arial" w:hAnsi="Arial" w:cs="Arial"/>
          <w:sz w:val="24"/>
          <w:szCs w:val="24"/>
          <w:lang w:val="es-ES_tradnl" w:eastAsia="es-MX"/>
        </w:rPr>
        <w:t>H.</w:t>
      </w:r>
      <w:r w:rsidR="005A2314">
        <w:rPr>
          <w:rFonts w:ascii="Arial" w:hAnsi="Arial" w:cs="Arial"/>
          <w:sz w:val="24"/>
          <w:szCs w:val="24"/>
          <w:lang w:val="es-ES_tradnl" w:eastAsia="es-MX"/>
        </w:rPr>
        <w:t>,</w:t>
      </w:r>
      <w:r w:rsidR="005A2314" w:rsidRPr="00D43057">
        <w:rPr>
          <w:rFonts w:ascii="Arial" w:hAnsi="Arial" w:cs="Arial"/>
          <w:sz w:val="24"/>
          <w:szCs w:val="24"/>
          <w:lang w:val="es-ES_tradnl" w:eastAsia="es-MX"/>
        </w:rPr>
        <w:t xml:space="preserve"> </w:t>
      </w:r>
      <w:r w:rsidR="008A0519" w:rsidRPr="00D43057">
        <w:rPr>
          <w:rFonts w:ascii="Arial" w:hAnsi="Arial" w:cs="Arial"/>
          <w:sz w:val="24"/>
          <w:szCs w:val="24"/>
          <w:lang w:val="es-ES_tradnl" w:eastAsia="es-MX"/>
        </w:rPr>
        <w:t xml:space="preserve">Fitz-Rodríguez, </w:t>
      </w:r>
      <w:r w:rsidR="005A2314" w:rsidRPr="00D43057">
        <w:rPr>
          <w:rFonts w:ascii="Arial" w:hAnsi="Arial" w:cs="Arial"/>
          <w:sz w:val="24"/>
          <w:szCs w:val="24"/>
          <w:lang w:val="es-ES_tradnl" w:eastAsia="es-MX"/>
        </w:rPr>
        <w:t>G.</w:t>
      </w:r>
      <w:r w:rsidR="005A2314">
        <w:rPr>
          <w:rFonts w:ascii="Arial" w:hAnsi="Arial" w:cs="Arial"/>
          <w:sz w:val="24"/>
          <w:szCs w:val="24"/>
          <w:lang w:val="es-ES_tradnl" w:eastAsia="es-MX"/>
        </w:rPr>
        <w:t xml:space="preserve">, </w:t>
      </w:r>
      <w:r w:rsidR="008A0519" w:rsidRPr="00D43057">
        <w:rPr>
          <w:rFonts w:ascii="Arial" w:hAnsi="Arial" w:cs="Arial"/>
          <w:sz w:val="24"/>
          <w:szCs w:val="24"/>
          <w:lang w:val="es-ES_tradnl" w:eastAsia="es-MX"/>
        </w:rPr>
        <w:t xml:space="preserve">Bedos, </w:t>
      </w:r>
      <w:r w:rsidR="005A2314" w:rsidRPr="00D43057">
        <w:rPr>
          <w:rFonts w:ascii="Arial" w:hAnsi="Arial" w:cs="Arial"/>
          <w:sz w:val="24"/>
          <w:szCs w:val="24"/>
          <w:lang w:val="es-ES_tradnl" w:eastAsia="es-MX"/>
        </w:rPr>
        <w:t>M.</w:t>
      </w:r>
      <w:r w:rsidR="005A2314">
        <w:rPr>
          <w:rFonts w:ascii="Arial" w:hAnsi="Arial" w:cs="Arial"/>
          <w:sz w:val="24"/>
          <w:szCs w:val="24"/>
          <w:lang w:val="es-ES_tradnl" w:eastAsia="es-MX"/>
        </w:rPr>
        <w:t xml:space="preserve">, </w:t>
      </w:r>
      <w:r w:rsidR="008A0519" w:rsidRPr="00D43057">
        <w:rPr>
          <w:rFonts w:ascii="Arial" w:hAnsi="Arial" w:cs="Arial"/>
          <w:sz w:val="24"/>
          <w:szCs w:val="24"/>
          <w:lang w:val="es-ES_tradnl" w:eastAsia="es-MX"/>
        </w:rPr>
        <w:t xml:space="preserve">Fernández, </w:t>
      </w:r>
      <w:r w:rsidR="005A2314" w:rsidRPr="00D43057">
        <w:rPr>
          <w:rFonts w:ascii="Arial" w:hAnsi="Arial" w:cs="Arial"/>
          <w:sz w:val="24"/>
          <w:szCs w:val="24"/>
          <w:lang w:val="es-ES_tradnl" w:eastAsia="es-MX"/>
        </w:rPr>
        <w:t>I. G.</w:t>
      </w:r>
      <w:r w:rsidR="005A2314">
        <w:rPr>
          <w:rFonts w:ascii="Arial" w:hAnsi="Arial" w:cs="Arial"/>
          <w:sz w:val="24"/>
          <w:szCs w:val="24"/>
          <w:lang w:val="es-ES_tradnl" w:eastAsia="es-MX"/>
        </w:rPr>
        <w:t>,</w:t>
      </w:r>
      <w:r w:rsidR="005A2314" w:rsidRPr="00D43057">
        <w:rPr>
          <w:rFonts w:ascii="Arial" w:hAnsi="Arial" w:cs="Arial"/>
          <w:sz w:val="24"/>
          <w:szCs w:val="24"/>
          <w:lang w:val="es-ES_tradnl" w:eastAsia="es-MX"/>
        </w:rPr>
        <w:t xml:space="preserve"> </w:t>
      </w:r>
      <w:r w:rsidR="008A0519" w:rsidRPr="00D43057">
        <w:rPr>
          <w:rFonts w:ascii="Arial" w:hAnsi="Arial" w:cs="Arial"/>
          <w:sz w:val="24"/>
          <w:szCs w:val="24"/>
          <w:lang w:val="es-ES_tradnl" w:eastAsia="es-MX"/>
        </w:rPr>
        <w:t xml:space="preserve">Muñóz-Gutiérrez, </w:t>
      </w:r>
      <w:r w:rsidR="005A2314" w:rsidRPr="00D43057">
        <w:rPr>
          <w:rFonts w:ascii="Arial" w:hAnsi="Arial" w:cs="Arial"/>
          <w:sz w:val="24"/>
          <w:szCs w:val="24"/>
          <w:lang w:val="es-ES_tradnl" w:eastAsia="es-MX"/>
        </w:rPr>
        <w:t>M.</w:t>
      </w:r>
      <w:r w:rsidR="005A2314">
        <w:rPr>
          <w:rFonts w:ascii="Arial" w:hAnsi="Arial" w:cs="Arial"/>
          <w:sz w:val="24"/>
          <w:szCs w:val="24"/>
          <w:lang w:val="es-ES_tradnl" w:eastAsia="es-MX"/>
        </w:rPr>
        <w:t xml:space="preserve">, </w:t>
      </w:r>
      <w:r w:rsidR="008A0519" w:rsidRPr="00D43057">
        <w:rPr>
          <w:rFonts w:ascii="Arial" w:hAnsi="Arial" w:cs="Arial"/>
          <w:sz w:val="24"/>
          <w:szCs w:val="24"/>
          <w:lang w:val="es-ES_tradnl" w:eastAsia="es-MX"/>
        </w:rPr>
        <w:t>Retama-Márquez</w:t>
      </w:r>
      <w:r w:rsidR="005A2314">
        <w:rPr>
          <w:rFonts w:ascii="Arial" w:hAnsi="Arial" w:cs="Arial"/>
          <w:sz w:val="24"/>
          <w:szCs w:val="24"/>
          <w:lang w:val="es-ES_tradnl" w:eastAsia="es-MX"/>
        </w:rPr>
        <w:t>,</w:t>
      </w:r>
      <w:r w:rsidR="008A0519" w:rsidRPr="00D43057">
        <w:rPr>
          <w:rFonts w:ascii="Arial" w:hAnsi="Arial" w:cs="Arial"/>
          <w:sz w:val="24"/>
          <w:szCs w:val="24"/>
          <w:lang w:val="es-ES_tradnl" w:eastAsia="es-MX"/>
        </w:rPr>
        <w:t xml:space="preserve"> </w:t>
      </w:r>
      <w:r w:rsidR="005A2314" w:rsidRPr="00D43057">
        <w:rPr>
          <w:rFonts w:ascii="Arial" w:hAnsi="Arial" w:cs="Arial"/>
          <w:sz w:val="24"/>
          <w:szCs w:val="24"/>
          <w:lang w:val="es-ES_tradnl" w:eastAsia="es-MX"/>
        </w:rPr>
        <w:t>M. S.</w:t>
      </w:r>
      <w:r w:rsidR="005A2314">
        <w:rPr>
          <w:rFonts w:ascii="Arial" w:hAnsi="Arial" w:cs="Arial"/>
          <w:sz w:val="24"/>
          <w:szCs w:val="24"/>
          <w:lang w:val="es-ES_tradnl" w:eastAsia="es-MX"/>
        </w:rPr>
        <w:t xml:space="preserve">, </w:t>
      </w:r>
      <w:r w:rsidR="008A0519" w:rsidRPr="00D43057">
        <w:rPr>
          <w:rFonts w:ascii="Arial" w:hAnsi="Arial" w:cs="Arial"/>
          <w:sz w:val="24"/>
          <w:szCs w:val="24"/>
          <w:lang w:val="es-ES_tradnl" w:eastAsia="es-MX"/>
        </w:rPr>
        <w:t>Keller</w:t>
      </w:r>
      <w:r w:rsidR="005A2314">
        <w:rPr>
          <w:rFonts w:ascii="Arial" w:hAnsi="Arial" w:cs="Arial"/>
          <w:sz w:val="24"/>
          <w:szCs w:val="24"/>
          <w:lang w:val="es-ES_tradnl" w:eastAsia="es-MX"/>
        </w:rPr>
        <w:t>,</w:t>
      </w:r>
      <w:r w:rsidR="005A2314" w:rsidRPr="005A2314">
        <w:rPr>
          <w:rFonts w:ascii="Arial" w:hAnsi="Arial" w:cs="Arial"/>
          <w:sz w:val="24"/>
          <w:szCs w:val="24"/>
          <w:lang w:val="es-ES_tradnl" w:eastAsia="es-MX"/>
        </w:rPr>
        <w:t xml:space="preserve"> </w:t>
      </w:r>
      <w:r w:rsidR="005A2314" w:rsidRPr="00D43057">
        <w:rPr>
          <w:rFonts w:ascii="Arial" w:hAnsi="Arial" w:cs="Arial"/>
          <w:sz w:val="24"/>
          <w:szCs w:val="24"/>
          <w:lang w:val="es-ES_tradnl" w:eastAsia="es-MX"/>
        </w:rPr>
        <w:t>M.</w:t>
      </w:r>
      <w:r w:rsidR="005A2314">
        <w:rPr>
          <w:rFonts w:ascii="Arial" w:hAnsi="Arial" w:cs="Arial"/>
          <w:sz w:val="24"/>
          <w:szCs w:val="24"/>
          <w:lang w:val="es-ES_tradnl" w:eastAsia="es-MX"/>
        </w:rPr>
        <w:t xml:space="preserve"> 2012.</w:t>
      </w:r>
      <w:r w:rsidRPr="00D43057">
        <w:rPr>
          <w:rFonts w:ascii="Arial" w:hAnsi="Arial" w:cs="Arial"/>
          <w:sz w:val="24"/>
          <w:szCs w:val="24"/>
          <w:lang w:val="es-ES_tradnl" w:eastAsia="es-MX"/>
        </w:rPr>
        <w:t xml:space="preserve"> </w:t>
      </w:r>
      <w:r w:rsidR="009F4130" w:rsidRPr="00D43057">
        <w:rPr>
          <w:rFonts w:ascii="Arial" w:hAnsi="Arial" w:cs="Arial"/>
          <w:sz w:val="24"/>
          <w:szCs w:val="24"/>
          <w:lang w:val="es-ES_tradnl" w:eastAsia="es-MX"/>
        </w:rPr>
        <w:t>Control</w:t>
      </w:r>
      <w:r w:rsidR="008A0519" w:rsidRPr="00D43057">
        <w:rPr>
          <w:rFonts w:ascii="Arial" w:hAnsi="Arial" w:cs="Arial"/>
          <w:sz w:val="24"/>
          <w:szCs w:val="24"/>
          <w:lang w:val="es-ES_tradnl" w:eastAsia="es-MX"/>
        </w:rPr>
        <w:t xml:space="preserve"> of the sexual activity of goats without exogenous hormones: Use of photoperiod, male effect and nutrition</w:t>
      </w:r>
      <w:r w:rsidR="00C93773" w:rsidRPr="00D43057">
        <w:rPr>
          <w:rFonts w:ascii="Arial" w:hAnsi="Arial" w:cs="Arial"/>
          <w:sz w:val="24"/>
          <w:szCs w:val="24"/>
          <w:lang w:val="es-ES_tradnl" w:eastAsia="es-MX"/>
        </w:rPr>
        <w:t>. Trop</w:t>
      </w:r>
      <w:r w:rsidR="00C01A94">
        <w:rPr>
          <w:rFonts w:ascii="Arial" w:hAnsi="Arial" w:cs="Arial"/>
          <w:sz w:val="24"/>
          <w:szCs w:val="24"/>
          <w:lang w:val="es-ES_tradnl" w:eastAsia="es-MX"/>
        </w:rPr>
        <w:t xml:space="preserve">. </w:t>
      </w:r>
      <w:r w:rsidR="00C93773" w:rsidRPr="00D43057">
        <w:rPr>
          <w:rFonts w:ascii="Arial" w:hAnsi="Arial" w:cs="Arial"/>
          <w:sz w:val="24"/>
          <w:szCs w:val="24"/>
          <w:lang w:val="es-ES_tradnl" w:eastAsia="es-MX"/>
        </w:rPr>
        <w:t>Subtrop</w:t>
      </w:r>
      <w:r w:rsidR="00C01A94">
        <w:rPr>
          <w:rFonts w:ascii="Arial" w:hAnsi="Arial" w:cs="Arial"/>
          <w:sz w:val="24"/>
          <w:szCs w:val="24"/>
          <w:lang w:val="es-ES_tradnl" w:eastAsia="es-MX"/>
        </w:rPr>
        <w:t>.</w:t>
      </w:r>
      <w:r w:rsidR="00C93773" w:rsidRPr="00D43057">
        <w:rPr>
          <w:rFonts w:ascii="Arial" w:hAnsi="Arial" w:cs="Arial"/>
          <w:sz w:val="24"/>
          <w:szCs w:val="24"/>
          <w:lang w:val="es-ES_tradnl" w:eastAsia="es-MX"/>
        </w:rPr>
        <w:t xml:space="preserve"> Agroecosyst</w:t>
      </w:r>
      <w:r w:rsidR="00C01A94">
        <w:rPr>
          <w:rFonts w:ascii="Arial" w:hAnsi="Arial" w:cs="Arial"/>
          <w:sz w:val="24"/>
          <w:szCs w:val="24"/>
          <w:lang w:val="es-ES_tradnl" w:eastAsia="es-MX"/>
        </w:rPr>
        <w:t>.</w:t>
      </w:r>
      <w:r w:rsidR="008A0519" w:rsidRPr="00D43057">
        <w:rPr>
          <w:rFonts w:ascii="Arial" w:hAnsi="Arial" w:cs="Arial"/>
          <w:sz w:val="24"/>
          <w:szCs w:val="24"/>
          <w:lang w:val="es-ES_tradnl" w:eastAsia="es-MX"/>
        </w:rPr>
        <w:t xml:space="preserve"> 1</w:t>
      </w:r>
      <w:r w:rsidR="00C93773" w:rsidRPr="00D43057">
        <w:rPr>
          <w:rFonts w:ascii="Arial" w:hAnsi="Arial" w:cs="Arial"/>
          <w:sz w:val="24"/>
          <w:szCs w:val="24"/>
          <w:lang w:val="es-ES_tradnl" w:eastAsia="es-MX"/>
        </w:rPr>
        <w:t>5</w:t>
      </w:r>
      <w:r w:rsidR="008A0519" w:rsidRPr="00D43057">
        <w:rPr>
          <w:rFonts w:ascii="Arial" w:hAnsi="Arial" w:cs="Arial"/>
          <w:sz w:val="24"/>
          <w:szCs w:val="24"/>
          <w:lang w:val="es-ES_tradnl" w:eastAsia="es-MX"/>
        </w:rPr>
        <w:t>(</w:t>
      </w:r>
      <w:r w:rsidR="00CB3F64" w:rsidRPr="00D43057">
        <w:rPr>
          <w:rFonts w:ascii="Arial" w:hAnsi="Arial" w:cs="Arial"/>
          <w:sz w:val="24"/>
          <w:szCs w:val="24"/>
          <w:lang w:val="es-ES_tradnl" w:eastAsia="es-MX"/>
        </w:rPr>
        <w:t>Supl. 1</w:t>
      </w:r>
      <w:r w:rsidR="008A0519" w:rsidRPr="00D43057">
        <w:rPr>
          <w:rFonts w:ascii="Arial" w:hAnsi="Arial" w:cs="Arial"/>
          <w:sz w:val="24"/>
          <w:szCs w:val="24"/>
          <w:lang w:val="es-ES_tradnl" w:eastAsia="es-MX"/>
        </w:rPr>
        <w:t>):</w:t>
      </w:r>
      <w:r w:rsidR="005A2314">
        <w:rPr>
          <w:rFonts w:ascii="Arial" w:hAnsi="Arial" w:cs="Arial"/>
          <w:sz w:val="24"/>
          <w:szCs w:val="24"/>
          <w:lang w:val="es-ES_tradnl" w:eastAsia="es-MX"/>
        </w:rPr>
        <w:t xml:space="preserve"> </w:t>
      </w:r>
      <w:r w:rsidR="002D6A2E" w:rsidRPr="00D43057">
        <w:rPr>
          <w:rFonts w:ascii="Arial" w:hAnsi="Arial" w:cs="Arial"/>
          <w:sz w:val="24"/>
          <w:szCs w:val="24"/>
          <w:lang w:val="es-ES_tradnl" w:eastAsia="es-MX"/>
        </w:rPr>
        <w:t>S</w:t>
      </w:r>
      <w:r w:rsidR="00C93773" w:rsidRPr="00D43057">
        <w:rPr>
          <w:rFonts w:ascii="Arial" w:hAnsi="Arial" w:cs="Arial"/>
          <w:sz w:val="24"/>
          <w:szCs w:val="24"/>
          <w:lang w:val="es-ES_tradnl" w:eastAsia="es-MX"/>
        </w:rPr>
        <w:t>15-</w:t>
      </w:r>
      <w:r w:rsidR="002D6A2E" w:rsidRPr="00D43057">
        <w:rPr>
          <w:rFonts w:ascii="Arial" w:hAnsi="Arial" w:cs="Arial"/>
          <w:sz w:val="24"/>
          <w:szCs w:val="24"/>
          <w:lang w:val="es-ES_tradnl" w:eastAsia="es-MX"/>
        </w:rPr>
        <w:t>S2</w:t>
      </w:r>
      <w:r w:rsidR="00C93773" w:rsidRPr="00D43057">
        <w:rPr>
          <w:rFonts w:ascii="Arial" w:hAnsi="Arial" w:cs="Arial"/>
          <w:sz w:val="24"/>
          <w:szCs w:val="24"/>
          <w:lang w:val="es-ES_tradnl" w:eastAsia="es-MX"/>
        </w:rPr>
        <w:t>7.</w:t>
      </w:r>
      <w:r w:rsidR="00CF340E" w:rsidRPr="00D43057">
        <w:rPr>
          <w:rFonts w:ascii="Arial" w:hAnsi="Arial" w:cs="Arial"/>
          <w:color w:val="2E74B5" w:themeColor="accent1" w:themeShade="BF"/>
          <w:sz w:val="24"/>
          <w:szCs w:val="24"/>
        </w:rPr>
        <w:t xml:space="preserve"> </w:t>
      </w:r>
    </w:p>
    <w:p w:rsidR="00094245" w:rsidRPr="00D43057" w:rsidRDefault="008A0519" w:rsidP="00A06553">
      <w:pPr>
        <w:autoSpaceDE w:val="0"/>
        <w:autoSpaceDN w:val="0"/>
        <w:adjustRightInd w:val="0"/>
        <w:snapToGrid w:val="0"/>
        <w:spacing w:after="0" w:line="480" w:lineRule="auto"/>
        <w:jc w:val="both"/>
        <w:rPr>
          <w:rFonts w:ascii="Arial" w:hAnsi="Arial" w:cs="Arial"/>
          <w:sz w:val="24"/>
          <w:szCs w:val="24"/>
          <w:lang w:val="en-US" w:eastAsia="es-MX"/>
        </w:rPr>
      </w:pPr>
      <w:r w:rsidRPr="00D43057">
        <w:rPr>
          <w:rFonts w:ascii="Arial" w:hAnsi="Arial" w:cs="Arial"/>
          <w:sz w:val="24"/>
          <w:szCs w:val="24"/>
          <w:lang w:val="en-US" w:eastAsia="es-MX"/>
        </w:rPr>
        <w:t>Delgadillo, J. A.</w:t>
      </w:r>
      <w:r w:rsidR="005A2314">
        <w:rPr>
          <w:rFonts w:ascii="Arial" w:hAnsi="Arial" w:cs="Arial"/>
          <w:sz w:val="24"/>
          <w:szCs w:val="24"/>
          <w:lang w:val="en-US" w:eastAsia="es-MX"/>
        </w:rPr>
        <w:t xml:space="preserve">, </w:t>
      </w:r>
      <w:r w:rsidR="00827602" w:rsidRPr="00D43057">
        <w:rPr>
          <w:rFonts w:ascii="Arial" w:hAnsi="Arial" w:cs="Arial"/>
          <w:sz w:val="24"/>
          <w:szCs w:val="24"/>
          <w:lang w:val="en-US" w:eastAsia="es-MX"/>
        </w:rPr>
        <w:t>M</w:t>
      </w:r>
      <w:r w:rsidRPr="00D43057">
        <w:rPr>
          <w:rFonts w:ascii="Arial" w:hAnsi="Arial" w:cs="Arial"/>
          <w:sz w:val="24"/>
          <w:szCs w:val="24"/>
          <w:lang w:val="en-US" w:eastAsia="es-MX"/>
        </w:rPr>
        <w:t>artin</w:t>
      </w:r>
      <w:r w:rsidR="005A2314">
        <w:rPr>
          <w:rFonts w:ascii="Arial" w:hAnsi="Arial" w:cs="Arial"/>
          <w:sz w:val="24"/>
          <w:szCs w:val="24"/>
          <w:lang w:val="en-US" w:eastAsia="es-MX"/>
        </w:rPr>
        <w:t>,</w:t>
      </w:r>
      <w:r w:rsidR="005A2314" w:rsidRPr="005A2314">
        <w:rPr>
          <w:rFonts w:ascii="Arial" w:hAnsi="Arial" w:cs="Arial"/>
          <w:sz w:val="24"/>
          <w:szCs w:val="24"/>
          <w:lang w:val="en-US" w:eastAsia="es-MX"/>
        </w:rPr>
        <w:t xml:space="preserve"> </w:t>
      </w:r>
      <w:r w:rsidR="005A2314" w:rsidRPr="00D43057">
        <w:rPr>
          <w:rFonts w:ascii="Arial" w:hAnsi="Arial" w:cs="Arial"/>
          <w:sz w:val="24"/>
          <w:szCs w:val="24"/>
          <w:lang w:val="en-US" w:eastAsia="es-MX"/>
        </w:rPr>
        <w:t>G. B.</w:t>
      </w:r>
      <w:r w:rsidR="005A2314">
        <w:rPr>
          <w:rFonts w:ascii="Arial" w:hAnsi="Arial" w:cs="Arial"/>
          <w:sz w:val="24"/>
          <w:szCs w:val="24"/>
          <w:lang w:val="en-US" w:eastAsia="es-MX"/>
        </w:rPr>
        <w:t xml:space="preserve"> 2015.</w:t>
      </w:r>
      <w:r w:rsidRPr="00D43057">
        <w:rPr>
          <w:rFonts w:ascii="Arial" w:hAnsi="Arial" w:cs="Arial"/>
          <w:sz w:val="24"/>
          <w:szCs w:val="24"/>
          <w:lang w:val="en-US" w:eastAsia="es-MX"/>
        </w:rPr>
        <w:t xml:space="preserve"> </w:t>
      </w:r>
      <w:r w:rsidR="00094245" w:rsidRPr="00D43057">
        <w:rPr>
          <w:rFonts w:ascii="Arial" w:hAnsi="Arial" w:cs="Arial"/>
          <w:sz w:val="24"/>
          <w:szCs w:val="24"/>
          <w:lang w:val="en-US" w:eastAsia="es-MX"/>
        </w:rPr>
        <w:t xml:space="preserve">Alternative methods for control of reproduction in small ruminants: A focus on the needs of grazing industries. </w:t>
      </w:r>
      <w:r w:rsidR="00094245" w:rsidRPr="00D43057">
        <w:rPr>
          <w:rFonts w:ascii="Arial" w:hAnsi="Arial" w:cs="Arial"/>
          <w:iCs/>
          <w:sz w:val="24"/>
          <w:szCs w:val="24"/>
          <w:lang w:val="en-US" w:eastAsia="es-MX"/>
        </w:rPr>
        <w:t>Anim</w:t>
      </w:r>
      <w:r w:rsidR="00C01A94">
        <w:rPr>
          <w:rFonts w:ascii="Arial" w:hAnsi="Arial" w:cs="Arial"/>
          <w:iCs/>
          <w:sz w:val="24"/>
          <w:szCs w:val="24"/>
          <w:lang w:val="en-US" w:eastAsia="es-MX"/>
        </w:rPr>
        <w:t>.</w:t>
      </w:r>
      <w:r w:rsidR="00094245" w:rsidRPr="00D43057">
        <w:rPr>
          <w:rFonts w:ascii="Arial" w:hAnsi="Arial" w:cs="Arial"/>
          <w:iCs/>
          <w:sz w:val="24"/>
          <w:szCs w:val="24"/>
          <w:lang w:val="en-US" w:eastAsia="es-MX"/>
        </w:rPr>
        <w:t xml:space="preserve"> Front</w:t>
      </w:r>
      <w:r w:rsidR="00C01A94">
        <w:rPr>
          <w:rFonts w:ascii="Arial" w:hAnsi="Arial" w:cs="Arial"/>
          <w:iCs/>
          <w:sz w:val="24"/>
          <w:szCs w:val="24"/>
          <w:lang w:val="en-US" w:eastAsia="es-MX"/>
        </w:rPr>
        <w:t>.</w:t>
      </w:r>
      <w:r w:rsidR="00827602" w:rsidRPr="00D43057">
        <w:rPr>
          <w:rFonts w:ascii="Arial" w:hAnsi="Arial" w:cs="Arial"/>
          <w:sz w:val="24"/>
          <w:szCs w:val="24"/>
          <w:lang w:val="en-US" w:eastAsia="es-MX"/>
        </w:rPr>
        <w:t xml:space="preserve"> </w:t>
      </w:r>
      <w:r w:rsidR="00094245" w:rsidRPr="00D43057">
        <w:rPr>
          <w:rFonts w:ascii="Arial" w:hAnsi="Arial" w:cs="Arial"/>
          <w:bCs/>
          <w:sz w:val="24"/>
          <w:szCs w:val="24"/>
          <w:lang w:val="en-US" w:eastAsia="es-MX"/>
        </w:rPr>
        <w:t>5</w:t>
      </w:r>
      <w:r w:rsidR="00827602" w:rsidRPr="00D43057">
        <w:rPr>
          <w:rFonts w:ascii="Arial" w:hAnsi="Arial" w:cs="Arial"/>
          <w:bCs/>
          <w:sz w:val="24"/>
          <w:szCs w:val="24"/>
          <w:lang w:val="en-US" w:eastAsia="es-MX"/>
        </w:rPr>
        <w:t>(</w:t>
      </w:r>
      <w:r w:rsidR="00D33C29" w:rsidRPr="00D43057">
        <w:rPr>
          <w:rFonts w:ascii="Arial" w:hAnsi="Arial" w:cs="Arial"/>
          <w:sz w:val="24"/>
          <w:szCs w:val="24"/>
          <w:lang w:val="en-US" w:eastAsia="es-MX"/>
        </w:rPr>
        <w:t>1</w:t>
      </w:r>
      <w:r w:rsidR="00827602" w:rsidRPr="00D43057">
        <w:rPr>
          <w:rFonts w:ascii="Arial" w:hAnsi="Arial" w:cs="Arial"/>
          <w:sz w:val="24"/>
          <w:szCs w:val="24"/>
          <w:lang w:val="en-US" w:eastAsia="es-MX"/>
        </w:rPr>
        <w:t>):</w:t>
      </w:r>
      <w:r w:rsidR="005A2314">
        <w:rPr>
          <w:rFonts w:ascii="Arial" w:hAnsi="Arial" w:cs="Arial"/>
          <w:sz w:val="24"/>
          <w:szCs w:val="24"/>
          <w:lang w:val="en-US" w:eastAsia="es-MX"/>
        </w:rPr>
        <w:t xml:space="preserve"> </w:t>
      </w:r>
      <w:r w:rsidR="00D33C29" w:rsidRPr="00D43057">
        <w:rPr>
          <w:rFonts w:ascii="Arial" w:hAnsi="Arial" w:cs="Arial"/>
          <w:sz w:val="24"/>
          <w:szCs w:val="24"/>
          <w:lang w:val="en-US" w:eastAsia="es-MX"/>
        </w:rPr>
        <w:t>57</w:t>
      </w:r>
      <w:r w:rsidR="00827602" w:rsidRPr="00D43057">
        <w:rPr>
          <w:rFonts w:ascii="Arial" w:hAnsi="Arial" w:cs="Arial"/>
          <w:sz w:val="24"/>
          <w:szCs w:val="24"/>
          <w:lang w:val="en-US" w:eastAsia="es-MX"/>
        </w:rPr>
        <w:t>-</w:t>
      </w:r>
      <w:r w:rsidR="00D33C29" w:rsidRPr="00D43057">
        <w:rPr>
          <w:rFonts w:ascii="Arial" w:hAnsi="Arial" w:cs="Arial"/>
          <w:sz w:val="24"/>
          <w:szCs w:val="24"/>
          <w:lang w:val="en-US" w:eastAsia="es-MX"/>
        </w:rPr>
        <w:t>65</w:t>
      </w:r>
      <w:r w:rsidR="00620AC3">
        <w:rPr>
          <w:rFonts w:ascii="Arial" w:hAnsi="Arial" w:cs="Arial"/>
          <w:sz w:val="24"/>
          <w:szCs w:val="24"/>
          <w:lang w:val="en-US" w:eastAsia="es-MX"/>
        </w:rPr>
        <w:t>.</w:t>
      </w:r>
      <w:r w:rsidR="00827602" w:rsidRPr="00D43057">
        <w:rPr>
          <w:rFonts w:ascii="Arial" w:hAnsi="Arial" w:cs="Arial"/>
          <w:sz w:val="24"/>
          <w:szCs w:val="24"/>
          <w:lang w:val="en-US" w:eastAsia="es-MX"/>
        </w:rPr>
        <w:t xml:space="preserve"> </w:t>
      </w:r>
    </w:p>
    <w:p w:rsidR="005E1878" w:rsidRDefault="005E1878" w:rsidP="00A06553">
      <w:pPr>
        <w:autoSpaceDE w:val="0"/>
        <w:autoSpaceDN w:val="0"/>
        <w:adjustRightInd w:val="0"/>
        <w:snapToGrid w:val="0"/>
        <w:spacing w:after="0" w:line="480" w:lineRule="auto"/>
        <w:jc w:val="both"/>
        <w:rPr>
          <w:rFonts w:ascii="Arial" w:hAnsi="Arial" w:cs="Arial"/>
          <w:sz w:val="24"/>
          <w:szCs w:val="24"/>
          <w:lang w:val="en-US" w:eastAsia="es-MX"/>
        </w:rPr>
      </w:pPr>
      <w:r w:rsidRPr="00D43057">
        <w:rPr>
          <w:rFonts w:ascii="Arial" w:hAnsi="Arial" w:cs="Arial"/>
          <w:sz w:val="24"/>
          <w:szCs w:val="24"/>
          <w:lang w:val="en-US" w:eastAsia="es-MX"/>
        </w:rPr>
        <w:t>Delgadillo</w:t>
      </w:r>
      <w:r>
        <w:rPr>
          <w:rFonts w:ascii="Arial" w:hAnsi="Arial" w:cs="Arial"/>
          <w:sz w:val="24"/>
          <w:szCs w:val="24"/>
          <w:lang w:val="en-US" w:eastAsia="es-MX"/>
        </w:rPr>
        <w:t xml:space="preserve"> S.</w:t>
      </w:r>
      <w:r w:rsidRPr="00D43057">
        <w:rPr>
          <w:rFonts w:ascii="Arial" w:hAnsi="Arial" w:cs="Arial"/>
          <w:sz w:val="24"/>
          <w:szCs w:val="24"/>
          <w:lang w:val="en-US" w:eastAsia="es-MX"/>
        </w:rPr>
        <w:t>, J. A., Flores</w:t>
      </w:r>
      <w:r>
        <w:rPr>
          <w:rFonts w:ascii="Arial" w:hAnsi="Arial" w:cs="Arial"/>
          <w:sz w:val="24"/>
          <w:szCs w:val="24"/>
          <w:lang w:val="en-US" w:eastAsia="es-MX"/>
        </w:rPr>
        <w:t xml:space="preserve"> C.,</w:t>
      </w:r>
      <w:r w:rsidRPr="00971B7E">
        <w:rPr>
          <w:rFonts w:ascii="Arial" w:hAnsi="Arial" w:cs="Arial"/>
          <w:sz w:val="24"/>
          <w:szCs w:val="24"/>
          <w:lang w:val="en-US" w:eastAsia="es-MX"/>
        </w:rPr>
        <w:t xml:space="preserve"> </w:t>
      </w:r>
      <w:r w:rsidRPr="00D43057">
        <w:rPr>
          <w:rFonts w:ascii="Arial" w:hAnsi="Arial" w:cs="Arial"/>
          <w:sz w:val="24"/>
          <w:szCs w:val="24"/>
          <w:lang w:val="en-US" w:eastAsia="es-MX"/>
        </w:rPr>
        <w:t>J. A.</w:t>
      </w:r>
      <w:r w:rsidR="00BF2A1B">
        <w:rPr>
          <w:rFonts w:ascii="Arial" w:hAnsi="Arial" w:cs="Arial"/>
          <w:sz w:val="24"/>
          <w:szCs w:val="24"/>
          <w:lang w:val="en-US" w:eastAsia="es-MX"/>
        </w:rPr>
        <w:t>,</w:t>
      </w:r>
      <w:r>
        <w:rPr>
          <w:rFonts w:ascii="Arial" w:hAnsi="Arial" w:cs="Arial"/>
          <w:sz w:val="24"/>
          <w:szCs w:val="24"/>
          <w:lang w:val="en-US" w:eastAsia="es-MX"/>
        </w:rPr>
        <w:t xml:space="preserve"> Véli</w:t>
      </w:r>
      <w:r w:rsidRPr="00D43057">
        <w:rPr>
          <w:rFonts w:ascii="Arial" w:hAnsi="Arial" w:cs="Arial"/>
          <w:sz w:val="24"/>
          <w:szCs w:val="24"/>
          <w:lang w:val="en-US" w:eastAsia="es-MX"/>
        </w:rPr>
        <w:t>z</w:t>
      </w:r>
      <w:r>
        <w:rPr>
          <w:rFonts w:ascii="Arial" w:hAnsi="Arial" w:cs="Arial"/>
          <w:sz w:val="24"/>
          <w:szCs w:val="24"/>
          <w:lang w:val="en-US" w:eastAsia="es-MX"/>
        </w:rPr>
        <w:t xml:space="preserve"> D.,</w:t>
      </w:r>
      <w:r w:rsidRPr="00D43057">
        <w:rPr>
          <w:rFonts w:ascii="Arial" w:hAnsi="Arial" w:cs="Arial"/>
          <w:sz w:val="24"/>
          <w:szCs w:val="24"/>
          <w:lang w:val="en-US" w:eastAsia="es-MX"/>
        </w:rPr>
        <w:t xml:space="preserve"> </w:t>
      </w:r>
      <w:r>
        <w:rPr>
          <w:rFonts w:ascii="Arial" w:hAnsi="Arial" w:cs="Arial"/>
          <w:sz w:val="24"/>
          <w:szCs w:val="24"/>
          <w:lang w:val="en-US" w:eastAsia="es-MX"/>
        </w:rPr>
        <w:t>F</w:t>
      </w:r>
      <w:r w:rsidRPr="00D43057">
        <w:rPr>
          <w:rFonts w:ascii="Arial" w:hAnsi="Arial" w:cs="Arial"/>
          <w:sz w:val="24"/>
          <w:szCs w:val="24"/>
          <w:lang w:val="en-US" w:eastAsia="es-MX"/>
        </w:rPr>
        <w:t xml:space="preserve">. </w:t>
      </w:r>
      <w:r>
        <w:rPr>
          <w:rFonts w:ascii="Arial" w:hAnsi="Arial" w:cs="Arial"/>
          <w:sz w:val="24"/>
          <w:szCs w:val="24"/>
          <w:lang w:val="en-US" w:eastAsia="es-MX"/>
        </w:rPr>
        <w:t>G</w:t>
      </w:r>
      <w:r w:rsidRPr="00D43057">
        <w:rPr>
          <w:rFonts w:ascii="Arial" w:hAnsi="Arial" w:cs="Arial"/>
          <w:sz w:val="24"/>
          <w:szCs w:val="24"/>
          <w:lang w:val="en-US" w:eastAsia="es-MX"/>
        </w:rPr>
        <w:t>.</w:t>
      </w:r>
      <w:r>
        <w:rPr>
          <w:rFonts w:ascii="Arial" w:hAnsi="Arial" w:cs="Arial"/>
          <w:sz w:val="24"/>
          <w:szCs w:val="24"/>
          <w:lang w:val="en-US" w:eastAsia="es-MX"/>
        </w:rPr>
        <w:t>, Duarte M., G., Vielma S., J., Poindron M., P., Malpaux, B. 2016</w:t>
      </w:r>
      <w:r w:rsidR="00BF2A1B">
        <w:rPr>
          <w:rFonts w:ascii="Arial" w:hAnsi="Arial" w:cs="Arial"/>
          <w:sz w:val="24"/>
          <w:szCs w:val="24"/>
          <w:lang w:val="en-US" w:eastAsia="es-MX"/>
        </w:rPr>
        <w:t>a</w:t>
      </w:r>
      <w:r>
        <w:rPr>
          <w:rFonts w:ascii="Arial" w:hAnsi="Arial" w:cs="Arial"/>
          <w:sz w:val="24"/>
          <w:szCs w:val="24"/>
          <w:lang w:val="en-US" w:eastAsia="es-MX"/>
        </w:rPr>
        <w:t xml:space="preserve">. Control de la reproducción de los caprinos </w:t>
      </w:r>
      <w:proofErr w:type="gramStart"/>
      <w:r>
        <w:rPr>
          <w:rFonts w:ascii="Arial" w:hAnsi="Arial" w:cs="Arial"/>
          <w:sz w:val="24"/>
          <w:szCs w:val="24"/>
          <w:lang w:val="en-US" w:eastAsia="es-MX"/>
        </w:rPr>
        <w:t>del</w:t>
      </w:r>
      <w:proofErr w:type="gramEnd"/>
      <w:r>
        <w:rPr>
          <w:rFonts w:ascii="Arial" w:hAnsi="Arial" w:cs="Arial"/>
          <w:sz w:val="24"/>
          <w:szCs w:val="24"/>
          <w:lang w:val="en-US" w:eastAsia="es-MX"/>
        </w:rPr>
        <w:t xml:space="preserve"> subtrópico mexicano utilizando tratamientos fotoperiódicos y efecto macho. Vet. Mex. 34(1):69-79.</w:t>
      </w:r>
    </w:p>
    <w:p w:rsidR="00094245" w:rsidRPr="00D43057" w:rsidRDefault="00131A2A" w:rsidP="00A06553">
      <w:pPr>
        <w:autoSpaceDE w:val="0"/>
        <w:autoSpaceDN w:val="0"/>
        <w:adjustRightInd w:val="0"/>
        <w:snapToGrid w:val="0"/>
        <w:spacing w:after="0" w:line="480" w:lineRule="auto"/>
        <w:jc w:val="both"/>
        <w:rPr>
          <w:rFonts w:ascii="Arial" w:hAnsi="Arial" w:cs="Arial"/>
          <w:sz w:val="24"/>
          <w:szCs w:val="24"/>
          <w:lang w:val="en-US" w:eastAsia="es-MX"/>
        </w:rPr>
      </w:pPr>
      <w:r w:rsidRPr="00D43057">
        <w:rPr>
          <w:rFonts w:ascii="Arial" w:hAnsi="Arial" w:cs="Arial"/>
          <w:sz w:val="24"/>
          <w:szCs w:val="24"/>
          <w:lang w:val="en-US" w:eastAsia="es-MX"/>
        </w:rPr>
        <w:t>D</w:t>
      </w:r>
      <w:r w:rsidR="00827602" w:rsidRPr="00D43057">
        <w:rPr>
          <w:rFonts w:ascii="Arial" w:hAnsi="Arial" w:cs="Arial"/>
          <w:sz w:val="24"/>
          <w:szCs w:val="24"/>
          <w:lang w:val="en-US" w:eastAsia="es-MX"/>
        </w:rPr>
        <w:t>elgadillo</w:t>
      </w:r>
      <w:r w:rsidRPr="00D43057">
        <w:rPr>
          <w:rFonts w:ascii="Arial" w:hAnsi="Arial" w:cs="Arial"/>
          <w:sz w:val="24"/>
          <w:szCs w:val="24"/>
          <w:lang w:val="en-US" w:eastAsia="es-MX"/>
        </w:rPr>
        <w:t>, J. A.</w:t>
      </w:r>
      <w:r w:rsidR="00827602" w:rsidRPr="00D43057">
        <w:rPr>
          <w:rFonts w:ascii="Arial" w:hAnsi="Arial" w:cs="Arial"/>
          <w:sz w:val="24"/>
          <w:szCs w:val="24"/>
          <w:lang w:val="en-US" w:eastAsia="es-MX"/>
        </w:rPr>
        <w:t>, Vélez</w:t>
      </w:r>
      <w:r w:rsidR="005A2314">
        <w:rPr>
          <w:rFonts w:ascii="Arial" w:hAnsi="Arial" w:cs="Arial"/>
          <w:sz w:val="24"/>
          <w:szCs w:val="24"/>
          <w:lang w:val="en-US" w:eastAsia="es-MX"/>
        </w:rPr>
        <w:t>,</w:t>
      </w:r>
      <w:r w:rsidR="00827602" w:rsidRPr="00D43057">
        <w:rPr>
          <w:rFonts w:ascii="Arial" w:hAnsi="Arial" w:cs="Arial"/>
          <w:sz w:val="24"/>
          <w:szCs w:val="24"/>
          <w:lang w:val="en-US" w:eastAsia="es-MX"/>
        </w:rPr>
        <w:t xml:space="preserve"> </w:t>
      </w:r>
      <w:r w:rsidR="005A2314" w:rsidRPr="00D43057">
        <w:rPr>
          <w:rFonts w:ascii="Arial" w:hAnsi="Arial" w:cs="Arial"/>
          <w:sz w:val="24"/>
          <w:szCs w:val="24"/>
          <w:lang w:val="en-US" w:eastAsia="es-MX"/>
        </w:rPr>
        <w:t>L. I.</w:t>
      </w:r>
      <w:r w:rsidR="005A2314">
        <w:rPr>
          <w:rFonts w:ascii="Arial" w:hAnsi="Arial" w:cs="Arial"/>
          <w:sz w:val="24"/>
          <w:szCs w:val="24"/>
          <w:lang w:val="en-US" w:eastAsia="es-MX"/>
        </w:rPr>
        <w:t xml:space="preserve">, </w:t>
      </w:r>
      <w:r w:rsidR="00827602" w:rsidRPr="00D43057">
        <w:rPr>
          <w:rFonts w:ascii="Arial" w:hAnsi="Arial" w:cs="Arial"/>
          <w:sz w:val="24"/>
          <w:szCs w:val="24"/>
          <w:lang w:val="en-US" w:eastAsia="es-MX"/>
        </w:rPr>
        <w:t>Flores</w:t>
      </w:r>
      <w:r w:rsidR="00971B7E">
        <w:rPr>
          <w:rFonts w:ascii="Arial" w:hAnsi="Arial" w:cs="Arial"/>
          <w:sz w:val="24"/>
          <w:szCs w:val="24"/>
          <w:lang w:val="en-US" w:eastAsia="es-MX"/>
        </w:rPr>
        <w:t>,</w:t>
      </w:r>
      <w:r w:rsidR="00971B7E" w:rsidRPr="00971B7E">
        <w:rPr>
          <w:rFonts w:ascii="Arial" w:hAnsi="Arial" w:cs="Arial"/>
          <w:sz w:val="24"/>
          <w:szCs w:val="24"/>
          <w:lang w:val="en-US" w:eastAsia="es-MX"/>
        </w:rPr>
        <w:t xml:space="preserve"> </w:t>
      </w:r>
      <w:r w:rsidR="00971B7E" w:rsidRPr="00D43057">
        <w:rPr>
          <w:rFonts w:ascii="Arial" w:hAnsi="Arial" w:cs="Arial"/>
          <w:sz w:val="24"/>
          <w:szCs w:val="24"/>
          <w:lang w:val="en-US" w:eastAsia="es-MX"/>
        </w:rPr>
        <w:t>J. A.</w:t>
      </w:r>
      <w:r w:rsidR="00971B7E">
        <w:rPr>
          <w:rFonts w:ascii="Arial" w:hAnsi="Arial" w:cs="Arial"/>
          <w:sz w:val="24"/>
          <w:szCs w:val="24"/>
          <w:lang w:val="en-US" w:eastAsia="es-MX"/>
        </w:rPr>
        <w:t xml:space="preserve"> 2016</w:t>
      </w:r>
      <w:r w:rsidR="00BF2A1B">
        <w:rPr>
          <w:rFonts w:ascii="Arial" w:hAnsi="Arial" w:cs="Arial"/>
          <w:sz w:val="24"/>
          <w:szCs w:val="24"/>
          <w:lang w:val="en-US" w:eastAsia="es-MX"/>
        </w:rPr>
        <w:t>b</w:t>
      </w:r>
      <w:r w:rsidR="00971B7E">
        <w:rPr>
          <w:rFonts w:ascii="Arial" w:hAnsi="Arial" w:cs="Arial"/>
          <w:sz w:val="24"/>
          <w:szCs w:val="24"/>
          <w:lang w:val="en-US" w:eastAsia="es-MX"/>
        </w:rPr>
        <w:t>.</w:t>
      </w:r>
      <w:r w:rsidRPr="00D43057">
        <w:rPr>
          <w:rFonts w:ascii="Arial" w:hAnsi="Arial" w:cs="Arial"/>
          <w:sz w:val="24"/>
          <w:szCs w:val="24"/>
          <w:lang w:val="en-US" w:eastAsia="es-MX"/>
        </w:rPr>
        <w:t xml:space="preserve"> </w:t>
      </w:r>
      <w:r w:rsidR="00094245" w:rsidRPr="00D43057">
        <w:rPr>
          <w:rFonts w:ascii="Arial" w:hAnsi="Arial" w:cs="Arial"/>
          <w:sz w:val="24"/>
          <w:szCs w:val="24"/>
          <w:lang w:val="en-US" w:eastAsia="es-MX"/>
        </w:rPr>
        <w:t xml:space="preserve">Continuous light after a long-day treatment is equivalent to melatonin implants to stimulate testosterone secretion in Alpine male goats. </w:t>
      </w:r>
      <w:r w:rsidR="00D33C29" w:rsidRPr="00D43057">
        <w:rPr>
          <w:rFonts w:ascii="Arial" w:hAnsi="Arial" w:cs="Arial"/>
          <w:iCs/>
          <w:sz w:val="24"/>
          <w:szCs w:val="24"/>
          <w:lang w:val="en-US" w:eastAsia="es-MX"/>
        </w:rPr>
        <w:t>A</w:t>
      </w:r>
      <w:r w:rsidR="00094245" w:rsidRPr="00D43057">
        <w:rPr>
          <w:rFonts w:ascii="Arial" w:hAnsi="Arial" w:cs="Arial"/>
          <w:iCs/>
          <w:sz w:val="24"/>
          <w:szCs w:val="24"/>
          <w:lang w:val="en-US" w:eastAsia="es-MX"/>
        </w:rPr>
        <w:t>nimal</w:t>
      </w:r>
      <w:r w:rsidR="00827602" w:rsidRPr="00D43057">
        <w:rPr>
          <w:rFonts w:ascii="Arial" w:hAnsi="Arial" w:cs="Arial"/>
          <w:iCs/>
          <w:sz w:val="24"/>
          <w:szCs w:val="24"/>
          <w:lang w:val="en-US" w:eastAsia="es-MX"/>
        </w:rPr>
        <w:t xml:space="preserve"> </w:t>
      </w:r>
      <w:r w:rsidR="00094245" w:rsidRPr="00D43057">
        <w:rPr>
          <w:rFonts w:ascii="Arial" w:hAnsi="Arial" w:cs="Arial"/>
          <w:bCs/>
          <w:sz w:val="24"/>
          <w:szCs w:val="24"/>
          <w:lang w:val="en-US" w:eastAsia="es-MX"/>
        </w:rPr>
        <w:t>10</w:t>
      </w:r>
      <w:r w:rsidR="00827602" w:rsidRPr="00D43057">
        <w:rPr>
          <w:rFonts w:ascii="Arial" w:hAnsi="Arial" w:cs="Arial"/>
          <w:bCs/>
          <w:sz w:val="24"/>
          <w:szCs w:val="24"/>
          <w:lang w:val="en-US" w:eastAsia="es-MX"/>
        </w:rPr>
        <w:t>(</w:t>
      </w:r>
      <w:r w:rsidRPr="00D43057">
        <w:rPr>
          <w:rFonts w:ascii="Arial" w:hAnsi="Arial" w:cs="Arial"/>
          <w:sz w:val="24"/>
          <w:szCs w:val="24"/>
          <w:lang w:val="en-US" w:eastAsia="es-MX"/>
        </w:rPr>
        <w:t>4</w:t>
      </w:r>
      <w:r w:rsidR="00827602" w:rsidRPr="00D43057">
        <w:rPr>
          <w:rFonts w:ascii="Arial" w:hAnsi="Arial" w:cs="Arial"/>
          <w:sz w:val="24"/>
          <w:szCs w:val="24"/>
          <w:lang w:val="en-US" w:eastAsia="es-MX"/>
        </w:rPr>
        <w:t>):</w:t>
      </w:r>
      <w:r w:rsidR="00BF2A1B">
        <w:rPr>
          <w:rFonts w:ascii="Arial" w:hAnsi="Arial" w:cs="Arial"/>
          <w:sz w:val="24"/>
          <w:szCs w:val="24"/>
          <w:lang w:val="en-US" w:eastAsia="es-MX"/>
        </w:rPr>
        <w:t xml:space="preserve"> </w:t>
      </w:r>
      <w:r w:rsidR="00094245" w:rsidRPr="00D43057">
        <w:rPr>
          <w:rFonts w:ascii="Arial" w:hAnsi="Arial" w:cs="Arial"/>
          <w:sz w:val="24"/>
          <w:szCs w:val="24"/>
          <w:lang w:val="en-US" w:eastAsia="es-MX"/>
        </w:rPr>
        <w:t>649</w:t>
      </w:r>
      <w:r w:rsidR="00827602" w:rsidRPr="00D43057">
        <w:rPr>
          <w:rFonts w:ascii="Arial" w:hAnsi="Arial" w:cs="Arial"/>
          <w:sz w:val="24"/>
          <w:szCs w:val="24"/>
          <w:lang w:val="en-US" w:eastAsia="es-MX"/>
        </w:rPr>
        <w:t>-</w:t>
      </w:r>
      <w:r w:rsidR="00094245" w:rsidRPr="00D43057">
        <w:rPr>
          <w:rFonts w:ascii="Arial" w:hAnsi="Arial" w:cs="Arial"/>
          <w:sz w:val="24"/>
          <w:szCs w:val="24"/>
          <w:lang w:val="en-US" w:eastAsia="es-MX"/>
        </w:rPr>
        <w:t>654.</w:t>
      </w:r>
      <w:r w:rsidR="00827602" w:rsidRPr="00D43057">
        <w:rPr>
          <w:rFonts w:ascii="Arial" w:hAnsi="Arial" w:cs="Arial"/>
          <w:sz w:val="24"/>
          <w:szCs w:val="24"/>
        </w:rPr>
        <w:t xml:space="preserve"> </w:t>
      </w:r>
    </w:p>
    <w:p w:rsidR="000A1DEB" w:rsidRDefault="000A1DEB" w:rsidP="00A06553">
      <w:pPr>
        <w:snapToGrid w:val="0"/>
        <w:spacing w:after="0" w:line="480" w:lineRule="auto"/>
        <w:jc w:val="both"/>
        <w:rPr>
          <w:rFonts w:ascii="Arial" w:hAnsi="Arial" w:cs="Arial"/>
          <w:sz w:val="24"/>
          <w:szCs w:val="24"/>
          <w:lang w:val="en-US"/>
        </w:rPr>
      </w:pPr>
      <w:r>
        <w:rPr>
          <w:rFonts w:ascii="Arial" w:hAnsi="Arial" w:cs="Arial"/>
          <w:sz w:val="24"/>
          <w:szCs w:val="24"/>
          <w:lang w:val="en-US"/>
        </w:rPr>
        <w:t xml:space="preserve">Delgado, C. L. 2003. Rising consumption of meat and milk in developing countries has created a new food revolution. J. Nutr. </w:t>
      </w:r>
      <w:proofErr w:type="gramStart"/>
      <w:r>
        <w:rPr>
          <w:rFonts w:ascii="Arial" w:hAnsi="Arial" w:cs="Arial"/>
          <w:sz w:val="24"/>
          <w:szCs w:val="24"/>
          <w:lang w:val="en-US"/>
        </w:rPr>
        <w:t>133</w:t>
      </w:r>
      <w:proofErr w:type="gramEnd"/>
      <w:r>
        <w:rPr>
          <w:rFonts w:ascii="Arial" w:hAnsi="Arial" w:cs="Arial"/>
          <w:sz w:val="24"/>
          <w:szCs w:val="24"/>
          <w:lang w:val="en-US"/>
        </w:rPr>
        <w:t>(Suppl.): 3907S-3910S.</w:t>
      </w:r>
    </w:p>
    <w:p w:rsidR="00E83870" w:rsidRPr="00D43057" w:rsidRDefault="00131A2A" w:rsidP="00A06553">
      <w:pPr>
        <w:snapToGrid w:val="0"/>
        <w:spacing w:after="0" w:line="480" w:lineRule="auto"/>
        <w:jc w:val="both"/>
        <w:rPr>
          <w:rFonts w:ascii="Arial" w:hAnsi="Arial" w:cs="Arial"/>
          <w:sz w:val="24"/>
          <w:szCs w:val="24"/>
          <w:lang w:val="en-US"/>
        </w:rPr>
      </w:pPr>
      <w:r w:rsidRPr="00D43057">
        <w:rPr>
          <w:rFonts w:ascii="Arial" w:hAnsi="Arial" w:cs="Arial"/>
          <w:sz w:val="24"/>
          <w:szCs w:val="24"/>
          <w:lang w:val="en-US"/>
        </w:rPr>
        <w:lastRenderedPageBreak/>
        <w:t>F</w:t>
      </w:r>
      <w:r w:rsidR="00B20497" w:rsidRPr="00D43057">
        <w:rPr>
          <w:rFonts w:ascii="Arial" w:hAnsi="Arial" w:cs="Arial"/>
          <w:sz w:val="24"/>
          <w:szCs w:val="24"/>
          <w:lang w:val="en-US"/>
        </w:rPr>
        <w:t>atet</w:t>
      </w:r>
      <w:r w:rsidRPr="00D43057">
        <w:rPr>
          <w:rFonts w:ascii="Arial" w:hAnsi="Arial" w:cs="Arial"/>
          <w:sz w:val="24"/>
          <w:szCs w:val="24"/>
          <w:lang w:val="en-US"/>
        </w:rPr>
        <w:t>, A.</w:t>
      </w:r>
      <w:r w:rsidR="00B20497" w:rsidRPr="00D43057">
        <w:rPr>
          <w:rFonts w:ascii="Arial" w:hAnsi="Arial" w:cs="Arial"/>
          <w:sz w:val="24"/>
          <w:szCs w:val="24"/>
          <w:lang w:val="en-US"/>
        </w:rPr>
        <w:t>, Pellicer-Rubio</w:t>
      </w:r>
      <w:r w:rsidR="00971B7E">
        <w:rPr>
          <w:rFonts w:ascii="Arial" w:hAnsi="Arial" w:cs="Arial"/>
          <w:sz w:val="24"/>
          <w:szCs w:val="24"/>
          <w:lang w:val="en-US"/>
        </w:rPr>
        <w:t>,</w:t>
      </w:r>
      <w:r w:rsidR="00B20497" w:rsidRPr="00D43057">
        <w:rPr>
          <w:rFonts w:ascii="Arial" w:hAnsi="Arial" w:cs="Arial"/>
          <w:sz w:val="24"/>
          <w:szCs w:val="24"/>
          <w:lang w:val="en-US"/>
        </w:rPr>
        <w:t xml:space="preserve"> </w:t>
      </w:r>
      <w:r w:rsidR="00971B7E" w:rsidRPr="00D43057">
        <w:rPr>
          <w:rFonts w:ascii="Arial" w:hAnsi="Arial" w:cs="Arial"/>
          <w:sz w:val="24"/>
          <w:szCs w:val="24"/>
          <w:lang w:val="en-US"/>
        </w:rPr>
        <w:t>M. T.</w:t>
      </w:r>
      <w:r w:rsidR="00971B7E">
        <w:rPr>
          <w:rFonts w:ascii="Arial" w:hAnsi="Arial" w:cs="Arial"/>
          <w:sz w:val="24"/>
          <w:szCs w:val="24"/>
          <w:lang w:val="en-US"/>
        </w:rPr>
        <w:t xml:space="preserve">, </w:t>
      </w:r>
      <w:r w:rsidR="00B20497" w:rsidRPr="00D43057">
        <w:rPr>
          <w:rFonts w:ascii="Arial" w:hAnsi="Arial" w:cs="Arial"/>
          <w:sz w:val="24"/>
          <w:szCs w:val="24"/>
          <w:lang w:val="en-US"/>
        </w:rPr>
        <w:t>Leboeuf</w:t>
      </w:r>
      <w:r w:rsidR="00971B7E">
        <w:rPr>
          <w:rFonts w:ascii="Arial" w:hAnsi="Arial" w:cs="Arial"/>
          <w:sz w:val="24"/>
          <w:szCs w:val="24"/>
          <w:lang w:val="en-US"/>
        </w:rPr>
        <w:t xml:space="preserve">, </w:t>
      </w:r>
      <w:r w:rsidR="00971B7E" w:rsidRPr="00D43057">
        <w:rPr>
          <w:rFonts w:ascii="Arial" w:hAnsi="Arial" w:cs="Arial"/>
          <w:sz w:val="24"/>
          <w:szCs w:val="24"/>
          <w:lang w:val="en-US"/>
        </w:rPr>
        <w:t>B.</w:t>
      </w:r>
      <w:r w:rsidRPr="00D43057">
        <w:rPr>
          <w:rFonts w:ascii="Arial" w:hAnsi="Arial" w:cs="Arial"/>
          <w:sz w:val="24"/>
          <w:szCs w:val="24"/>
          <w:lang w:val="en-US"/>
        </w:rPr>
        <w:t xml:space="preserve"> </w:t>
      </w:r>
      <w:r w:rsidR="00971B7E">
        <w:rPr>
          <w:rFonts w:ascii="Arial" w:hAnsi="Arial" w:cs="Arial"/>
          <w:sz w:val="24"/>
          <w:szCs w:val="24"/>
          <w:lang w:val="en-US"/>
        </w:rPr>
        <w:t xml:space="preserve">2011. </w:t>
      </w:r>
      <w:r w:rsidR="00C93773" w:rsidRPr="00D43057">
        <w:rPr>
          <w:rFonts w:ascii="Arial" w:hAnsi="Arial" w:cs="Arial"/>
          <w:sz w:val="24"/>
          <w:szCs w:val="24"/>
          <w:lang w:val="en-US"/>
        </w:rPr>
        <w:t xml:space="preserve">Reproductive cycle of goats. </w:t>
      </w:r>
      <w:r w:rsidR="00E83870" w:rsidRPr="00D43057">
        <w:rPr>
          <w:rFonts w:ascii="Arial" w:hAnsi="Arial" w:cs="Arial"/>
          <w:sz w:val="24"/>
          <w:szCs w:val="24"/>
          <w:lang w:val="en-US"/>
        </w:rPr>
        <w:t>Anim</w:t>
      </w:r>
      <w:r w:rsidR="00C01A94">
        <w:rPr>
          <w:rFonts w:ascii="Arial" w:hAnsi="Arial" w:cs="Arial"/>
          <w:sz w:val="24"/>
          <w:szCs w:val="24"/>
          <w:lang w:val="en-US"/>
        </w:rPr>
        <w:t>.</w:t>
      </w:r>
      <w:r w:rsidR="00E83870" w:rsidRPr="00D43057">
        <w:rPr>
          <w:rFonts w:ascii="Arial" w:hAnsi="Arial" w:cs="Arial"/>
          <w:sz w:val="24"/>
          <w:szCs w:val="24"/>
          <w:lang w:val="en-US"/>
        </w:rPr>
        <w:t xml:space="preserve"> Reprod</w:t>
      </w:r>
      <w:r w:rsidR="00C01A94">
        <w:rPr>
          <w:rFonts w:ascii="Arial" w:hAnsi="Arial" w:cs="Arial"/>
          <w:sz w:val="24"/>
          <w:szCs w:val="24"/>
          <w:lang w:val="en-US"/>
        </w:rPr>
        <w:t>.</w:t>
      </w:r>
      <w:r w:rsidR="00E83870" w:rsidRPr="00D43057">
        <w:rPr>
          <w:rFonts w:ascii="Arial" w:hAnsi="Arial" w:cs="Arial"/>
          <w:sz w:val="24"/>
          <w:szCs w:val="24"/>
          <w:lang w:val="en-US"/>
        </w:rPr>
        <w:t xml:space="preserve"> Sci</w:t>
      </w:r>
      <w:r w:rsidR="00C01A94">
        <w:rPr>
          <w:rFonts w:ascii="Arial" w:hAnsi="Arial" w:cs="Arial"/>
          <w:sz w:val="24"/>
          <w:szCs w:val="24"/>
          <w:lang w:val="en-US"/>
        </w:rPr>
        <w:t xml:space="preserve">. </w:t>
      </w:r>
      <w:r w:rsidR="00C93773" w:rsidRPr="00D43057">
        <w:rPr>
          <w:rFonts w:ascii="Arial" w:hAnsi="Arial" w:cs="Arial"/>
          <w:sz w:val="24"/>
          <w:szCs w:val="24"/>
          <w:lang w:val="en-US"/>
        </w:rPr>
        <w:t>124</w:t>
      </w:r>
      <w:r w:rsidR="00B20497" w:rsidRPr="00D43057">
        <w:rPr>
          <w:rFonts w:ascii="Arial" w:hAnsi="Arial" w:cs="Arial"/>
          <w:sz w:val="24"/>
          <w:szCs w:val="24"/>
          <w:lang w:val="en-US"/>
        </w:rPr>
        <w:t>(</w:t>
      </w:r>
      <w:r w:rsidR="00C93773" w:rsidRPr="00D43057">
        <w:rPr>
          <w:rFonts w:ascii="Arial" w:hAnsi="Arial" w:cs="Arial"/>
          <w:sz w:val="24"/>
          <w:szCs w:val="24"/>
          <w:lang w:val="en-US"/>
        </w:rPr>
        <w:t>3-4</w:t>
      </w:r>
      <w:r w:rsidR="00B20497" w:rsidRPr="00D43057">
        <w:rPr>
          <w:rFonts w:ascii="Arial" w:hAnsi="Arial" w:cs="Arial"/>
          <w:sz w:val="24"/>
          <w:szCs w:val="24"/>
          <w:lang w:val="en-US"/>
        </w:rPr>
        <w:t>):</w:t>
      </w:r>
      <w:r w:rsidR="00971B7E">
        <w:rPr>
          <w:rFonts w:ascii="Arial" w:hAnsi="Arial" w:cs="Arial"/>
          <w:sz w:val="24"/>
          <w:szCs w:val="24"/>
          <w:lang w:val="en-US"/>
        </w:rPr>
        <w:t xml:space="preserve"> </w:t>
      </w:r>
      <w:r w:rsidR="00C93773" w:rsidRPr="00D43057">
        <w:rPr>
          <w:rFonts w:ascii="Arial" w:hAnsi="Arial" w:cs="Arial"/>
          <w:sz w:val="24"/>
          <w:szCs w:val="24"/>
          <w:lang w:val="en-US"/>
        </w:rPr>
        <w:t>211-219.</w:t>
      </w:r>
    </w:p>
    <w:p w:rsidR="004B7C95" w:rsidRPr="00D43057" w:rsidRDefault="004B7C95" w:rsidP="00A06553">
      <w:pPr>
        <w:snapToGrid w:val="0"/>
        <w:spacing w:after="0" w:line="480" w:lineRule="auto"/>
        <w:jc w:val="both"/>
        <w:rPr>
          <w:rFonts w:ascii="Arial" w:hAnsi="Arial" w:cs="Arial"/>
          <w:sz w:val="24"/>
          <w:szCs w:val="24"/>
          <w:lang w:val="en-US"/>
        </w:rPr>
      </w:pPr>
      <w:r w:rsidRPr="00D43057">
        <w:rPr>
          <w:rFonts w:ascii="Arial" w:hAnsi="Arial" w:cs="Arial"/>
          <w:sz w:val="24"/>
          <w:szCs w:val="24"/>
          <w:lang w:val="en-US"/>
        </w:rPr>
        <w:t>F</w:t>
      </w:r>
      <w:r w:rsidR="00965B4A" w:rsidRPr="00D43057">
        <w:rPr>
          <w:rFonts w:ascii="Arial" w:hAnsi="Arial" w:cs="Arial"/>
          <w:sz w:val="24"/>
          <w:szCs w:val="24"/>
          <w:lang w:val="en-US"/>
        </w:rPr>
        <w:t>aigl</w:t>
      </w:r>
      <w:r w:rsidRPr="00D43057">
        <w:rPr>
          <w:rFonts w:ascii="Arial" w:hAnsi="Arial" w:cs="Arial"/>
          <w:sz w:val="24"/>
          <w:szCs w:val="24"/>
          <w:lang w:val="en-US"/>
        </w:rPr>
        <w:t>, V.</w:t>
      </w:r>
      <w:r w:rsidR="00971B7E">
        <w:rPr>
          <w:rFonts w:ascii="Arial" w:hAnsi="Arial" w:cs="Arial"/>
          <w:sz w:val="24"/>
          <w:szCs w:val="24"/>
          <w:lang w:val="en-US"/>
        </w:rPr>
        <w:t xml:space="preserve">, </w:t>
      </w:r>
      <w:r w:rsidR="00965B4A" w:rsidRPr="00D43057">
        <w:rPr>
          <w:rFonts w:ascii="Arial" w:hAnsi="Arial" w:cs="Arial"/>
          <w:sz w:val="24"/>
          <w:szCs w:val="24"/>
          <w:lang w:val="en-US"/>
        </w:rPr>
        <w:t>Vass</w:t>
      </w:r>
      <w:r w:rsidR="00383BC5">
        <w:rPr>
          <w:rFonts w:ascii="Arial" w:hAnsi="Arial" w:cs="Arial"/>
          <w:sz w:val="24"/>
          <w:szCs w:val="24"/>
          <w:lang w:val="en-US"/>
        </w:rPr>
        <w:t>,</w:t>
      </w:r>
      <w:r w:rsidR="00971B7E" w:rsidRPr="00971B7E">
        <w:rPr>
          <w:rFonts w:ascii="Arial" w:hAnsi="Arial" w:cs="Arial"/>
          <w:sz w:val="24"/>
          <w:szCs w:val="24"/>
          <w:lang w:val="en-US"/>
        </w:rPr>
        <w:t xml:space="preserve"> </w:t>
      </w:r>
      <w:r w:rsidR="00971B7E" w:rsidRPr="00D43057">
        <w:rPr>
          <w:rFonts w:ascii="Arial" w:hAnsi="Arial" w:cs="Arial"/>
          <w:sz w:val="24"/>
          <w:szCs w:val="24"/>
          <w:lang w:val="en-US"/>
        </w:rPr>
        <w:t>N.</w:t>
      </w:r>
      <w:r w:rsidR="00965B4A" w:rsidRPr="00D43057">
        <w:rPr>
          <w:rFonts w:ascii="Arial" w:hAnsi="Arial" w:cs="Arial"/>
          <w:sz w:val="24"/>
          <w:szCs w:val="24"/>
          <w:lang w:val="en-US"/>
        </w:rPr>
        <w:t xml:space="preserve">, Jávor, </w:t>
      </w:r>
      <w:r w:rsidR="00971B7E" w:rsidRPr="00D43057">
        <w:rPr>
          <w:rFonts w:ascii="Arial" w:hAnsi="Arial" w:cs="Arial"/>
          <w:sz w:val="24"/>
          <w:szCs w:val="24"/>
          <w:lang w:val="en-US"/>
        </w:rPr>
        <w:t>A.</w:t>
      </w:r>
      <w:r w:rsidR="00971B7E">
        <w:rPr>
          <w:rFonts w:ascii="Arial" w:hAnsi="Arial" w:cs="Arial"/>
          <w:sz w:val="24"/>
          <w:szCs w:val="24"/>
          <w:lang w:val="en-US"/>
        </w:rPr>
        <w:t xml:space="preserve">, </w:t>
      </w:r>
      <w:r w:rsidR="00965B4A" w:rsidRPr="00D43057">
        <w:rPr>
          <w:rFonts w:ascii="Arial" w:hAnsi="Arial" w:cs="Arial"/>
          <w:sz w:val="24"/>
          <w:szCs w:val="24"/>
          <w:lang w:val="en-US"/>
        </w:rPr>
        <w:t>Kulcsar,</w:t>
      </w:r>
      <w:r w:rsidR="00971B7E">
        <w:rPr>
          <w:rFonts w:ascii="Arial" w:hAnsi="Arial" w:cs="Arial"/>
          <w:sz w:val="24"/>
          <w:szCs w:val="24"/>
          <w:lang w:val="en-US"/>
        </w:rPr>
        <w:t xml:space="preserve"> M., </w:t>
      </w:r>
      <w:r w:rsidR="00965B4A" w:rsidRPr="00D43057">
        <w:rPr>
          <w:rFonts w:ascii="Arial" w:hAnsi="Arial" w:cs="Arial"/>
          <w:sz w:val="24"/>
          <w:szCs w:val="24"/>
          <w:lang w:val="en-US"/>
        </w:rPr>
        <w:t>Solti,</w:t>
      </w:r>
      <w:r w:rsidR="00971B7E">
        <w:rPr>
          <w:rFonts w:ascii="Arial" w:hAnsi="Arial" w:cs="Arial"/>
          <w:sz w:val="24"/>
          <w:szCs w:val="24"/>
          <w:lang w:val="en-US"/>
        </w:rPr>
        <w:t xml:space="preserve"> L.,</w:t>
      </w:r>
      <w:r w:rsidR="00965B4A" w:rsidRPr="00D43057">
        <w:rPr>
          <w:rFonts w:ascii="Arial" w:hAnsi="Arial" w:cs="Arial"/>
          <w:sz w:val="24"/>
          <w:szCs w:val="24"/>
          <w:lang w:val="en-US"/>
        </w:rPr>
        <w:t xml:space="preserve"> Amiridis</w:t>
      </w:r>
      <w:r w:rsidR="00971B7E">
        <w:rPr>
          <w:rFonts w:ascii="Arial" w:hAnsi="Arial" w:cs="Arial"/>
          <w:sz w:val="24"/>
          <w:szCs w:val="24"/>
          <w:lang w:val="en-US"/>
        </w:rPr>
        <w:t>,</w:t>
      </w:r>
      <w:r w:rsidR="00965B4A" w:rsidRPr="00D43057">
        <w:rPr>
          <w:rFonts w:ascii="Arial" w:hAnsi="Arial" w:cs="Arial"/>
          <w:sz w:val="24"/>
          <w:szCs w:val="24"/>
          <w:lang w:val="en-US"/>
        </w:rPr>
        <w:t xml:space="preserve"> </w:t>
      </w:r>
      <w:r w:rsidR="00971B7E" w:rsidRPr="00D43057">
        <w:rPr>
          <w:rFonts w:ascii="Arial" w:hAnsi="Arial" w:cs="Arial"/>
          <w:sz w:val="24"/>
          <w:szCs w:val="24"/>
          <w:lang w:val="en-US"/>
        </w:rPr>
        <w:t>G.</w:t>
      </w:r>
      <w:r w:rsidR="00971B7E">
        <w:rPr>
          <w:rFonts w:ascii="Arial" w:hAnsi="Arial" w:cs="Arial"/>
          <w:sz w:val="24"/>
          <w:szCs w:val="24"/>
          <w:lang w:val="en-US"/>
        </w:rPr>
        <w:t xml:space="preserve">, </w:t>
      </w:r>
      <w:r w:rsidR="00965B4A" w:rsidRPr="00D43057">
        <w:rPr>
          <w:rFonts w:ascii="Arial" w:hAnsi="Arial" w:cs="Arial"/>
          <w:sz w:val="24"/>
          <w:szCs w:val="24"/>
          <w:lang w:val="en-US"/>
        </w:rPr>
        <w:t>Cseh</w:t>
      </w:r>
      <w:r w:rsidR="00971B7E">
        <w:rPr>
          <w:rFonts w:ascii="Arial" w:hAnsi="Arial" w:cs="Arial"/>
          <w:sz w:val="24"/>
          <w:szCs w:val="24"/>
          <w:lang w:val="en-US"/>
        </w:rPr>
        <w:t>,</w:t>
      </w:r>
      <w:r w:rsidR="00971B7E" w:rsidRPr="00971B7E">
        <w:rPr>
          <w:rFonts w:ascii="Arial" w:hAnsi="Arial" w:cs="Arial"/>
          <w:sz w:val="24"/>
          <w:szCs w:val="24"/>
          <w:lang w:val="en-US"/>
        </w:rPr>
        <w:t xml:space="preserve"> </w:t>
      </w:r>
      <w:r w:rsidR="00971B7E" w:rsidRPr="00D43057">
        <w:rPr>
          <w:rFonts w:ascii="Arial" w:hAnsi="Arial" w:cs="Arial"/>
          <w:sz w:val="24"/>
          <w:szCs w:val="24"/>
          <w:lang w:val="en-US"/>
        </w:rPr>
        <w:t>S</w:t>
      </w:r>
      <w:r w:rsidR="00965B4A" w:rsidRPr="00D43057">
        <w:rPr>
          <w:rFonts w:ascii="Arial" w:hAnsi="Arial" w:cs="Arial"/>
          <w:sz w:val="24"/>
          <w:szCs w:val="24"/>
          <w:lang w:val="en-US"/>
        </w:rPr>
        <w:t>.</w:t>
      </w:r>
      <w:r w:rsidR="00971B7E">
        <w:rPr>
          <w:rFonts w:ascii="Arial" w:hAnsi="Arial" w:cs="Arial"/>
          <w:sz w:val="24"/>
          <w:szCs w:val="24"/>
          <w:lang w:val="en-US"/>
        </w:rPr>
        <w:t xml:space="preserve"> 2012.</w:t>
      </w:r>
      <w:r w:rsidRPr="00D43057">
        <w:rPr>
          <w:rFonts w:ascii="Arial" w:hAnsi="Arial" w:cs="Arial"/>
          <w:sz w:val="24"/>
          <w:szCs w:val="24"/>
          <w:lang w:val="en-US"/>
        </w:rPr>
        <w:t xml:space="preserve"> Artificial insemination of small ruminants </w:t>
      </w:r>
      <w:r w:rsidR="00965B4A" w:rsidRPr="00D43057">
        <w:rPr>
          <w:rFonts w:ascii="Arial" w:hAnsi="Arial" w:cs="Arial"/>
          <w:sz w:val="24"/>
          <w:szCs w:val="24"/>
          <w:lang w:val="en-US"/>
        </w:rPr>
        <w:t>-</w:t>
      </w:r>
      <w:r w:rsidRPr="00D43057">
        <w:rPr>
          <w:rFonts w:ascii="Arial" w:hAnsi="Arial" w:cs="Arial"/>
          <w:sz w:val="24"/>
          <w:szCs w:val="24"/>
          <w:lang w:val="en-US"/>
        </w:rPr>
        <w:t xml:space="preserve"> A review. Acta Vet</w:t>
      </w:r>
      <w:r w:rsidR="00C01A94">
        <w:rPr>
          <w:rFonts w:ascii="Arial" w:hAnsi="Arial" w:cs="Arial"/>
          <w:sz w:val="24"/>
          <w:szCs w:val="24"/>
          <w:lang w:val="en-US"/>
        </w:rPr>
        <w:t xml:space="preserve">. </w:t>
      </w:r>
      <w:r w:rsidRPr="00D43057">
        <w:rPr>
          <w:rFonts w:ascii="Arial" w:hAnsi="Arial" w:cs="Arial"/>
          <w:sz w:val="24"/>
          <w:szCs w:val="24"/>
          <w:lang w:val="en-US"/>
        </w:rPr>
        <w:t>Hung</w:t>
      </w:r>
      <w:r w:rsidR="00C01A94">
        <w:rPr>
          <w:rFonts w:ascii="Arial" w:hAnsi="Arial" w:cs="Arial"/>
          <w:sz w:val="24"/>
          <w:szCs w:val="24"/>
          <w:lang w:val="en-US"/>
        </w:rPr>
        <w:t xml:space="preserve">. </w:t>
      </w:r>
      <w:r w:rsidRPr="00D43057">
        <w:rPr>
          <w:rFonts w:ascii="Arial" w:hAnsi="Arial" w:cs="Arial"/>
          <w:sz w:val="24"/>
          <w:szCs w:val="24"/>
          <w:lang w:val="en-US"/>
        </w:rPr>
        <w:t>60</w:t>
      </w:r>
      <w:r w:rsidR="00965B4A" w:rsidRPr="00D43057">
        <w:rPr>
          <w:rFonts w:ascii="Arial" w:hAnsi="Arial" w:cs="Arial"/>
          <w:sz w:val="24"/>
          <w:szCs w:val="24"/>
          <w:lang w:val="en-US"/>
        </w:rPr>
        <w:t>(</w:t>
      </w:r>
      <w:r w:rsidRPr="00D43057">
        <w:rPr>
          <w:rFonts w:ascii="Arial" w:hAnsi="Arial" w:cs="Arial"/>
          <w:sz w:val="24"/>
          <w:szCs w:val="24"/>
          <w:lang w:val="en-US"/>
        </w:rPr>
        <w:t>1</w:t>
      </w:r>
      <w:r w:rsidR="00965B4A" w:rsidRPr="00D43057">
        <w:rPr>
          <w:rFonts w:ascii="Arial" w:hAnsi="Arial" w:cs="Arial"/>
          <w:sz w:val="24"/>
          <w:szCs w:val="24"/>
          <w:lang w:val="en-US"/>
        </w:rPr>
        <w:t>):</w:t>
      </w:r>
      <w:r w:rsidR="00971B7E">
        <w:rPr>
          <w:rFonts w:ascii="Arial" w:hAnsi="Arial" w:cs="Arial"/>
          <w:sz w:val="24"/>
          <w:szCs w:val="24"/>
          <w:lang w:val="en-US"/>
        </w:rPr>
        <w:t xml:space="preserve"> </w:t>
      </w:r>
      <w:r w:rsidRPr="00D43057">
        <w:rPr>
          <w:rFonts w:ascii="Arial" w:hAnsi="Arial" w:cs="Arial"/>
          <w:sz w:val="24"/>
          <w:szCs w:val="24"/>
          <w:lang w:val="en-US"/>
        </w:rPr>
        <w:t>115-129.</w:t>
      </w:r>
    </w:p>
    <w:p w:rsidR="00A031EA" w:rsidRDefault="00A031EA" w:rsidP="00A06553">
      <w:pPr>
        <w:snapToGrid w:val="0"/>
        <w:spacing w:after="0" w:line="480" w:lineRule="auto"/>
        <w:jc w:val="both"/>
        <w:rPr>
          <w:rFonts w:ascii="Arial" w:hAnsi="Arial" w:cs="Arial"/>
          <w:sz w:val="24"/>
          <w:szCs w:val="24"/>
          <w:lang w:val="en-US"/>
        </w:rPr>
      </w:pPr>
      <w:r>
        <w:rPr>
          <w:rFonts w:ascii="Arial" w:hAnsi="Arial" w:cs="Arial"/>
          <w:sz w:val="24"/>
          <w:szCs w:val="24"/>
          <w:lang w:val="en-US"/>
        </w:rPr>
        <w:t>Fernández-Moro, D., Veiga-Lopez, A., Ariznavarreta, A., Tresguerres, J. A. F., Encinas, T., Gonzalez-Bulnes, A. 2007. Preovulatory follicle development in goats following oestrous synchronization with progestogens or prostaglandins. Reprod. Dom</w:t>
      </w:r>
      <w:r w:rsidR="00383BC5">
        <w:rPr>
          <w:rFonts w:ascii="Arial" w:hAnsi="Arial" w:cs="Arial"/>
          <w:sz w:val="24"/>
          <w:szCs w:val="24"/>
          <w:lang w:val="en-US"/>
        </w:rPr>
        <w:t>.</w:t>
      </w:r>
      <w:r>
        <w:rPr>
          <w:rFonts w:ascii="Arial" w:hAnsi="Arial" w:cs="Arial"/>
          <w:sz w:val="24"/>
          <w:szCs w:val="24"/>
          <w:lang w:val="en-US"/>
        </w:rPr>
        <w:t xml:space="preserve"> Anim. 43: 9-14.</w:t>
      </w:r>
    </w:p>
    <w:p w:rsidR="00CC1A02" w:rsidRPr="00D43057" w:rsidRDefault="00B20497" w:rsidP="00A06553">
      <w:pPr>
        <w:snapToGrid w:val="0"/>
        <w:spacing w:after="0" w:line="480" w:lineRule="auto"/>
        <w:jc w:val="both"/>
        <w:rPr>
          <w:rFonts w:ascii="Arial" w:hAnsi="Arial" w:cs="Arial"/>
          <w:sz w:val="24"/>
          <w:szCs w:val="24"/>
          <w:lang w:val="en-US"/>
        </w:rPr>
      </w:pPr>
      <w:r w:rsidRPr="00D43057">
        <w:rPr>
          <w:rFonts w:ascii="Arial" w:hAnsi="Arial" w:cs="Arial"/>
          <w:sz w:val="24"/>
          <w:szCs w:val="24"/>
          <w:lang w:val="en-US"/>
        </w:rPr>
        <w:t>Freitas,</w:t>
      </w:r>
      <w:r w:rsidR="005A131D" w:rsidRPr="00D43057">
        <w:rPr>
          <w:rFonts w:ascii="Arial" w:hAnsi="Arial" w:cs="Arial"/>
          <w:sz w:val="24"/>
          <w:szCs w:val="24"/>
          <w:lang w:val="en-US"/>
        </w:rPr>
        <w:t xml:space="preserve"> V. J. V.</w:t>
      </w:r>
      <w:r w:rsidRPr="00D43057">
        <w:rPr>
          <w:rFonts w:ascii="Arial" w:hAnsi="Arial" w:cs="Arial"/>
          <w:sz w:val="24"/>
          <w:szCs w:val="24"/>
          <w:lang w:val="en-US"/>
        </w:rPr>
        <w:t>, Baril</w:t>
      </w:r>
      <w:r w:rsidR="00971B7E">
        <w:rPr>
          <w:rFonts w:ascii="Arial" w:hAnsi="Arial" w:cs="Arial"/>
          <w:sz w:val="24"/>
          <w:szCs w:val="24"/>
          <w:lang w:val="en-US"/>
        </w:rPr>
        <w:t>,</w:t>
      </w:r>
      <w:r w:rsidRPr="00D43057">
        <w:rPr>
          <w:rFonts w:ascii="Arial" w:hAnsi="Arial" w:cs="Arial"/>
          <w:sz w:val="24"/>
          <w:szCs w:val="24"/>
          <w:lang w:val="en-US"/>
        </w:rPr>
        <w:t xml:space="preserve"> </w:t>
      </w:r>
      <w:r w:rsidR="00971B7E" w:rsidRPr="00D43057">
        <w:rPr>
          <w:rFonts w:ascii="Arial" w:hAnsi="Arial" w:cs="Arial"/>
          <w:sz w:val="24"/>
          <w:szCs w:val="24"/>
          <w:lang w:val="en-US"/>
        </w:rPr>
        <w:t>G.</w:t>
      </w:r>
      <w:r w:rsidR="00971B7E">
        <w:rPr>
          <w:rFonts w:ascii="Arial" w:hAnsi="Arial" w:cs="Arial"/>
          <w:sz w:val="24"/>
          <w:szCs w:val="24"/>
          <w:lang w:val="en-US"/>
        </w:rPr>
        <w:t xml:space="preserve">, </w:t>
      </w:r>
      <w:r w:rsidRPr="00D43057">
        <w:rPr>
          <w:rFonts w:ascii="Arial" w:hAnsi="Arial" w:cs="Arial"/>
          <w:sz w:val="24"/>
          <w:szCs w:val="24"/>
          <w:lang w:val="en-US"/>
        </w:rPr>
        <w:t>Saumande</w:t>
      </w:r>
      <w:r w:rsidR="00971B7E">
        <w:rPr>
          <w:rFonts w:ascii="Arial" w:hAnsi="Arial" w:cs="Arial"/>
          <w:sz w:val="24"/>
          <w:szCs w:val="24"/>
          <w:lang w:val="en-US"/>
        </w:rPr>
        <w:t>,</w:t>
      </w:r>
      <w:r w:rsidR="00971B7E" w:rsidRPr="00971B7E">
        <w:rPr>
          <w:rFonts w:ascii="Arial" w:hAnsi="Arial" w:cs="Arial"/>
          <w:sz w:val="24"/>
          <w:szCs w:val="24"/>
          <w:lang w:val="en-US"/>
        </w:rPr>
        <w:t xml:space="preserve"> </w:t>
      </w:r>
      <w:r w:rsidR="00971B7E" w:rsidRPr="00D43057">
        <w:rPr>
          <w:rFonts w:ascii="Arial" w:hAnsi="Arial" w:cs="Arial"/>
          <w:sz w:val="24"/>
          <w:szCs w:val="24"/>
          <w:lang w:val="en-US"/>
        </w:rPr>
        <w:t>J.</w:t>
      </w:r>
      <w:r w:rsidR="00971B7E">
        <w:rPr>
          <w:rFonts w:ascii="Arial" w:hAnsi="Arial" w:cs="Arial"/>
          <w:sz w:val="24"/>
          <w:szCs w:val="24"/>
          <w:lang w:val="en-US"/>
        </w:rPr>
        <w:t xml:space="preserve"> 1997</w:t>
      </w:r>
      <w:r w:rsidR="003E2BB6" w:rsidRPr="00D43057">
        <w:rPr>
          <w:rFonts w:ascii="Arial" w:hAnsi="Arial" w:cs="Arial"/>
          <w:sz w:val="24"/>
          <w:szCs w:val="24"/>
          <w:lang w:val="en-US"/>
        </w:rPr>
        <w:t>.</w:t>
      </w:r>
      <w:r w:rsidR="005A131D" w:rsidRPr="00D43057">
        <w:rPr>
          <w:rFonts w:ascii="Arial" w:hAnsi="Arial" w:cs="Arial"/>
          <w:sz w:val="24"/>
          <w:szCs w:val="24"/>
          <w:lang w:val="en-US"/>
        </w:rPr>
        <w:t xml:space="preserve"> </w:t>
      </w:r>
      <w:r w:rsidR="00CC1A02" w:rsidRPr="00D43057">
        <w:rPr>
          <w:rFonts w:ascii="Arial" w:hAnsi="Arial" w:cs="Arial"/>
          <w:sz w:val="24"/>
          <w:szCs w:val="24"/>
          <w:lang w:val="en-US"/>
        </w:rPr>
        <w:t xml:space="preserve">Oestrous synchronization in goats: Use of fluorogestone acetate vaginal sponges or norgestomet ear implants. </w:t>
      </w:r>
      <w:r w:rsidR="008556AF" w:rsidRPr="00D43057">
        <w:rPr>
          <w:rFonts w:ascii="Arial" w:hAnsi="Arial" w:cs="Arial"/>
          <w:sz w:val="24"/>
          <w:szCs w:val="24"/>
          <w:lang w:val="en-US"/>
        </w:rPr>
        <w:t>Anim</w:t>
      </w:r>
      <w:r w:rsidR="00C01A94">
        <w:rPr>
          <w:rFonts w:ascii="Arial" w:hAnsi="Arial" w:cs="Arial"/>
          <w:sz w:val="24"/>
          <w:szCs w:val="24"/>
          <w:lang w:val="en-US"/>
        </w:rPr>
        <w:t xml:space="preserve">. </w:t>
      </w:r>
      <w:r w:rsidR="008556AF" w:rsidRPr="00D43057">
        <w:rPr>
          <w:rFonts w:ascii="Arial" w:hAnsi="Arial" w:cs="Arial"/>
          <w:sz w:val="24"/>
          <w:szCs w:val="24"/>
          <w:lang w:val="en-US"/>
        </w:rPr>
        <w:t xml:space="preserve"> Reprod</w:t>
      </w:r>
      <w:r w:rsidR="00C01A94">
        <w:rPr>
          <w:rFonts w:ascii="Arial" w:hAnsi="Arial" w:cs="Arial"/>
          <w:sz w:val="24"/>
          <w:szCs w:val="24"/>
          <w:lang w:val="en-US"/>
        </w:rPr>
        <w:t>.</w:t>
      </w:r>
      <w:r w:rsidR="008556AF" w:rsidRPr="00D43057">
        <w:rPr>
          <w:rFonts w:ascii="Arial" w:hAnsi="Arial" w:cs="Arial"/>
          <w:sz w:val="24"/>
          <w:szCs w:val="24"/>
          <w:lang w:val="en-US"/>
        </w:rPr>
        <w:t xml:space="preserve"> Sci</w:t>
      </w:r>
      <w:r w:rsidR="00C01A94">
        <w:rPr>
          <w:rFonts w:ascii="Arial" w:hAnsi="Arial" w:cs="Arial"/>
          <w:sz w:val="24"/>
          <w:szCs w:val="24"/>
          <w:lang w:val="en-US"/>
        </w:rPr>
        <w:t>.</w:t>
      </w:r>
      <w:r w:rsidR="008556AF" w:rsidRPr="00D43057">
        <w:rPr>
          <w:rFonts w:ascii="Arial" w:hAnsi="Arial" w:cs="Arial"/>
          <w:sz w:val="24"/>
          <w:szCs w:val="24"/>
          <w:lang w:val="en-US"/>
        </w:rPr>
        <w:t xml:space="preserve"> </w:t>
      </w:r>
      <w:r w:rsidR="00CC1A02" w:rsidRPr="00D43057">
        <w:rPr>
          <w:rFonts w:ascii="Arial" w:hAnsi="Arial" w:cs="Arial"/>
          <w:sz w:val="24"/>
          <w:szCs w:val="24"/>
          <w:lang w:val="en-US"/>
        </w:rPr>
        <w:t>46</w:t>
      </w:r>
      <w:r w:rsidR="008556AF" w:rsidRPr="00D43057">
        <w:rPr>
          <w:rFonts w:ascii="Arial" w:hAnsi="Arial" w:cs="Arial"/>
          <w:sz w:val="24"/>
          <w:szCs w:val="24"/>
          <w:lang w:val="en-US"/>
        </w:rPr>
        <w:t>(</w:t>
      </w:r>
      <w:r w:rsidR="00791DCE" w:rsidRPr="00D43057">
        <w:rPr>
          <w:rFonts w:ascii="Arial" w:hAnsi="Arial" w:cs="Arial"/>
          <w:sz w:val="24"/>
          <w:szCs w:val="24"/>
          <w:lang w:val="en-US"/>
        </w:rPr>
        <w:t>3-4</w:t>
      </w:r>
      <w:r w:rsidR="008556AF" w:rsidRPr="00D43057">
        <w:rPr>
          <w:rFonts w:ascii="Arial" w:hAnsi="Arial" w:cs="Arial"/>
          <w:sz w:val="24"/>
          <w:szCs w:val="24"/>
          <w:lang w:val="en-US"/>
        </w:rPr>
        <w:t>):</w:t>
      </w:r>
      <w:r w:rsidR="00971B7E">
        <w:rPr>
          <w:rFonts w:ascii="Arial" w:hAnsi="Arial" w:cs="Arial"/>
          <w:sz w:val="24"/>
          <w:szCs w:val="24"/>
          <w:lang w:val="en-US"/>
        </w:rPr>
        <w:t xml:space="preserve"> </w:t>
      </w:r>
      <w:r w:rsidR="00CC1A02" w:rsidRPr="00D43057">
        <w:rPr>
          <w:rFonts w:ascii="Arial" w:hAnsi="Arial" w:cs="Arial"/>
          <w:sz w:val="24"/>
          <w:szCs w:val="24"/>
          <w:lang w:val="en-US"/>
        </w:rPr>
        <w:t>237</w:t>
      </w:r>
      <w:r w:rsidR="008556AF" w:rsidRPr="00D43057">
        <w:rPr>
          <w:rFonts w:ascii="Arial" w:hAnsi="Arial" w:cs="Arial"/>
          <w:sz w:val="24"/>
          <w:szCs w:val="24"/>
          <w:lang w:val="en-US"/>
        </w:rPr>
        <w:t>-</w:t>
      </w:r>
      <w:r w:rsidR="00CC1A02" w:rsidRPr="00D43057">
        <w:rPr>
          <w:rFonts w:ascii="Arial" w:hAnsi="Arial" w:cs="Arial"/>
          <w:sz w:val="24"/>
          <w:szCs w:val="24"/>
          <w:lang w:val="en-US"/>
        </w:rPr>
        <w:t>244.</w:t>
      </w:r>
    </w:p>
    <w:p w:rsidR="001B056E" w:rsidRPr="00D43057" w:rsidRDefault="008B6540" w:rsidP="00A06553">
      <w:pPr>
        <w:snapToGrid w:val="0"/>
        <w:spacing w:after="0" w:line="480" w:lineRule="auto"/>
        <w:jc w:val="both"/>
        <w:rPr>
          <w:rFonts w:ascii="Arial" w:hAnsi="Arial" w:cs="Arial"/>
          <w:color w:val="2E74B5" w:themeColor="accent1" w:themeShade="BF"/>
          <w:sz w:val="24"/>
          <w:szCs w:val="24"/>
          <w:lang w:val="es-ES"/>
        </w:rPr>
      </w:pPr>
      <w:r w:rsidRPr="00D43057">
        <w:rPr>
          <w:rFonts w:ascii="Arial" w:hAnsi="Arial" w:cs="Arial"/>
          <w:sz w:val="24"/>
          <w:szCs w:val="24"/>
          <w:lang w:val="en-US"/>
        </w:rPr>
        <w:t>G</w:t>
      </w:r>
      <w:r w:rsidR="00B47974" w:rsidRPr="00D43057">
        <w:rPr>
          <w:rFonts w:ascii="Arial" w:hAnsi="Arial" w:cs="Arial"/>
          <w:sz w:val="24"/>
          <w:szCs w:val="24"/>
          <w:lang w:val="en-US"/>
        </w:rPr>
        <w:t>arza</w:t>
      </w:r>
      <w:r w:rsidR="0021240E" w:rsidRPr="00D43057">
        <w:rPr>
          <w:rFonts w:ascii="Arial" w:hAnsi="Arial" w:cs="Arial"/>
          <w:sz w:val="24"/>
          <w:szCs w:val="24"/>
          <w:lang w:val="en-US"/>
        </w:rPr>
        <w:t xml:space="preserve"> </w:t>
      </w:r>
      <w:r w:rsidRPr="00D43057">
        <w:rPr>
          <w:rFonts w:ascii="Arial" w:hAnsi="Arial" w:cs="Arial"/>
          <w:sz w:val="24"/>
          <w:szCs w:val="24"/>
          <w:lang w:val="en-US"/>
        </w:rPr>
        <w:t>A</w:t>
      </w:r>
      <w:r w:rsidR="0021240E" w:rsidRPr="00D43057">
        <w:rPr>
          <w:rFonts w:ascii="Arial" w:hAnsi="Arial" w:cs="Arial"/>
          <w:sz w:val="24"/>
          <w:szCs w:val="24"/>
          <w:lang w:val="en-US"/>
        </w:rPr>
        <w:t>.</w:t>
      </w:r>
      <w:r w:rsidR="00791DCE" w:rsidRPr="00D43057">
        <w:rPr>
          <w:rFonts w:ascii="Arial" w:hAnsi="Arial" w:cs="Arial"/>
          <w:sz w:val="24"/>
          <w:szCs w:val="24"/>
          <w:lang w:val="en-US"/>
        </w:rPr>
        <w:t>, A. J.</w:t>
      </w:r>
      <w:r w:rsidR="00C83B39" w:rsidRPr="00D43057">
        <w:rPr>
          <w:rFonts w:ascii="Arial" w:hAnsi="Arial" w:cs="Arial"/>
          <w:sz w:val="24"/>
          <w:szCs w:val="24"/>
          <w:lang w:val="en-US"/>
        </w:rPr>
        <w:t xml:space="preserve">, González-Gómez, </w:t>
      </w:r>
      <w:r w:rsidR="00971B7E" w:rsidRPr="00D43057">
        <w:rPr>
          <w:rFonts w:ascii="Arial" w:hAnsi="Arial" w:cs="Arial"/>
          <w:sz w:val="24"/>
          <w:szCs w:val="24"/>
          <w:lang w:val="en-US"/>
        </w:rPr>
        <w:t>A.</w:t>
      </w:r>
      <w:r w:rsidR="00971B7E">
        <w:rPr>
          <w:rFonts w:ascii="Arial" w:hAnsi="Arial" w:cs="Arial"/>
          <w:sz w:val="24"/>
          <w:szCs w:val="24"/>
          <w:lang w:val="en-US"/>
        </w:rPr>
        <w:t>,</w:t>
      </w:r>
      <w:r w:rsidR="00C83B39" w:rsidRPr="00D43057">
        <w:rPr>
          <w:rFonts w:ascii="Arial" w:hAnsi="Arial" w:cs="Arial"/>
          <w:sz w:val="24"/>
          <w:szCs w:val="24"/>
          <w:lang w:val="en-US"/>
        </w:rPr>
        <w:t xml:space="preserve"> Vá</w:t>
      </w:r>
      <w:r w:rsidR="00965B4A" w:rsidRPr="00D43057">
        <w:rPr>
          <w:rFonts w:ascii="Arial" w:hAnsi="Arial" w:cs="Arial"/>
          <w:sz w:val="24"/>
          <w:szCs w:val="24"/>
          <w:lang w:val="en-US"/>
        </w:rPr>
        <w:t xml:space="preserve">zquez-Armijo, </w:t>
      </w:r>
      <w:r w:rsidR="00971B7E" w:rsidRPr="00D43057">
        <w:rPr>
          <w:rFonts w:ascii="Arial" w:hAnsi="Arial" w:cs="Arial"/>
          <w:sz w:val="24"/>
          <w:szCs w:val="24"/>
          <w:lang w:val="en-US"/>
        </w:rPr>
        <w:t>J. F</w:t>
      </w:r>
      <w:r w:rsidR="00971B7E">
        <w:rPr>
          <w:rFonts w:ascii="Arial" w:hAnsi="Arial" w:cs="Arial"/>
          <w:sz w:val="24"/>
          <w:szCs w:val="24"/>
          <w:lang w:val="en-US"/>
        </w:rPr>
        <w:t>.,</w:t>
      </w:r>
      <w:r w:rsidR="00971B7E" w:rsidRPr="00D43057">
        <w:rPr>
          <w:rFonts w:ascii="Arial" w:hAnsi="Arial" w:cs="Arial"/>
          <w:sz w:val="24"/>
          <w:szCs w:val="24"/>
          <w:lang w:val="en-US"/>
        </w:rPr>
        <w:t xml:space="preserve"> </w:t>
      </w:r>
      <w:r w:rsidR="00965B4A" w:rsidRPr="00D43057">
        <w:rPr>
          <w:rFonts w:ascii="Arial" w:hAnsi="Arial" w:cs="Arial"/>
          <w:sz w:val="24"/>
          <w:szCs w:val="24"/>
          <w:lang w:val="en-US"/>
        </w:rPr>
        <w:t xml:space="preserve">Ledezma-Torres, </w:t>
      </w:r>
      <w:r w:rsidR="00971B7E" w:rsidRPr="00D43057">
        <w:rPr>
          <w:rFonts w:ascii="Arial" w:hAnsi="Arial" w:cs="Arial"/>
          <w:sz w:val="24"/>
          <w:szCs w:val="24"/>
          <w:lang w:val="en-US"/>
        </w:rPr>
        <w:t>R. A.</w:t>
      </w:r>
      <w:r w:rsidR="00971B7E">
        <w:rPr>
          <w:rFonts w:ascii="Arial" w:hAnsi="Arial" w:cs="Arial"/>
          <w:sz w:val="24"/>
          <w:szCs w:val="24"/>
          <w:lang w:val="en-US"/>
        </w:rPr>
        <w:t>,</w:t>
      </w:r>
      <w:r w:rsidR="00971B7E" w:rsidRPr="00D43057">
        <w:rPr>
          <w:rFonts w:ascii="Arial" w:hAnsi="Arial" w:cs="Arial"/>
          <w:sz w:val="24"/>
          <w:szCs w:val="24"/>
          <w:lang w:val="en-US"/>
        </w:rPr>
        <w:t xml:space="preserve"> </w:t>
      </w:r>
      <w:r w:rsidR="00965B4A" w:rsidRPr="00D43057">
        <w:rPr>
          <w:rFonts w:ascii="Arial" w:hAnsi="Arial" w:cs="Arial"/>
          <w:sz w:val="24"/>
          <w:szCs w:val="24"/>
          <w:lang w:val="en-US"/>
        </w:rPr>
        <w:t>Bernal-Barragán</w:t>
      </w:r>
      <w:r w:rsidR="00971B7E">
        <w:rPr>
          <w:rFonts w:ascii="Arial" w:hAnsi="Arial" w:cs="Arial"/>
          <w:sz w:val="24"/>
          <w:szCs w:val="24"/>
          <w:lang w:val="en-US"/>
        </w:rPr>
        <w:t>,</w:t>
      </w:r>
      <w:r w:rsidR="00B47974" w:rsidRPr="00D43057">
        <w:rPr>
          <w:rFonts w:ascii="Arial" w:hAnsi="Arial" w:cs="Arial"/>
          <w:sz w:val="24"/>
          <w:szCs w:val="24"/>
          <w:lang w:val="en-US"/>
        </w:rPr>
        <w:t xml:space="preserve"> </w:t>
      </w:r>
      <w:r w:rsidR="00971B7E" w:rsidRPr="00D43057">
        <w:rPr>
          <w:rFonts w:ascii="Arial" w:hAnsi="Arial" w:cs="Arial"/>
          <w:sz w:val="24"/>
          <w:szCs w:val="24"/>
          <w:lang w:val="en-US"/>
        </w:rPr>
        <w:t>H.</w:t>
      </w:r>
      <w:r w:rsidR="00971B7E">
        <w:rPr>
          <w:rFonts w:ascii="Arial" w:hAnsi="Arial" w:cs="Arial"/>
          <w:sz w:val="24"/>
          <w:szCs w:val="24"/>
          <w:lang w:val="en-US"/>
        </w:rPr>
        <w:t xml:space="preserve">, </w:t>
      </w:r>
      <w:r w:rsidR="00B47974" w:rsidRPr="00D43057">
        <w:rPr>
          <w:rFonts w:ascii="Arial" w:hAnsi="Arial" w:cs="Arial"/>
          <w:sz w:val="24"/>
          <w:szCs w:val="24"/>
          <w:lang w:val="en-US"/>
        </w:rPr>
        <w:t>Sánchez-Dávila</w:t>
      </w:r>
      <w:r w:rsidR="006B613A">
        <w:rPr>
          <w:rFonts w:ascii="Arial" w:hAnsi="Arial" w:cs="Arial"/>
          <w:sz w:val="24"/>
          <w:szCs w:val="24"/>
          <w:lang w:val="en-US"/>
        </w:rPr>
        <w:t>,</w:t>
      </w:r>
      <w:r w:rsidR="006B613A" w:rsidRPr="006B613A">
        <w:rPr>
          <w:rFonts w:ascii="Arial" w:hAnsi="Arial" w:cs="Arial"/>
          <w:sz w:val="24"/>
          <w:szCs w:val="24"/>
          <w:lang w:val="en-US"/>
        </w:rPr>
        <w:t xml:space="preserve"> </w:t>
      </w:r>
      <w:r w:rsidR="006B613A" w:rsidRPr="00D43057">
        <w:rPr>
          <w:rFonts w:ascii="Arial" w:hAnsi="Arial" w:cs="Arial"/>
          <w:sz w:val="24"/>
          <w:szCs w:val="24"/>
          <w:lang w:val="en-US"/>
        </w:rPr>
        <w:t>F.</w:t>
      </w:r>
      <w:r w:rsidR="006B613A">
        <w:rPr>
          <w:rFonts w:ascii="Arial" w:hAnsi="Arial" w:cs="Arial"/>
          <w:sz w:val="24"/>
          <w:szCs w:val="24"/>
          <w:lang w:val="en-US"/>
        </w:rPr>
        <w:t xml:space="preserve"> 2015</w:t>
      </w:r>
      <w:r w:rsidR="00B47974" w:rsidRPr="00D43057">
        <w:rPr>
          <w:rFonts w:ascii="Arial" w:hAnsi="Arial" w:cs="Arial"/>
          <w:sz w:val="24"/>
          <w:szCs w:val="24"/>
          <w:lang w:val="en-US"/>
        </w:rPr>
        <w:t>.</w:t>
      </w:r>
      <w:r w:rsidR="00065BA5" w:rsidRPr="00D43057">
        <w:rPr>
          <w:rFonts w:ascii="Arial" w:hAnsi="Arial" w:cs="Arial"/>
          <w:sz w:val="24"/>
          <w:szCs w:val="24"/>
          <w:lang w:val="en-US"/>
        </w:rPr>
        <w:t xml:space="preserve"> </w:t>
      </w:r>
      <w:r w:rsidR="00C93773" w:rsidRPr="00D43057">
        <w:rPr>
          <w:rFonts w:ascii="Arial" w:hAnsi="Arial" w:cs="Arial"/>
          <w:sz w:val="24"/>
          <w:szCs w:val="24"/>
          <w:lang w:val="en-US"/>
        </w:rPr>
        <w:t>Status and implementation of reproductive tech</w:t>
      </w:r>
      <w:r w:rsidR="00525AA3">
        <w:rPr>
          <w:rFonts w:ascii="Arial" w:hAnsi="Arial" w:cs="Arial"/>
          <w:sz w:val="24"/>
          <w:szCs w:val="24"/>
          <w:lang w:val="en-US"/>
        </w:rPr>
        <w:t xml:space="preserve">nologies in emerging countries. </w:t>
      </w:r>
      <w:r w:rsidR="00AC0F0D">
        <w:rPr>
          <w:rFonts w:ascii="Arial" w:hAnsi="Arial" w:cs="Arial"/>
          <w:sz w:val="24"/>
          <w:szCs w:val="24"/>
          <w:lang w:val="en-US"/>
        </w:rPr>
        <w:t>Afr</w:t>
      </w:r>
      <w:r w:rsidR="00C01A94">
        <w:rPr>
          <w:rFonts w:ascii="Arial" w:hAnsi="Arial" w:cs="Arial"/>
          <w:sz w:val="24"/>
          <w:szCs w:val="24"/>
          <w:lang w:val="en-US"/>
        </w:rPr>
        <w:t xml:space="preserve">. </w:t>
      </w:r>
      <w:r w:rsidR="00C93773" w:rsidRPr="00D43057">
        <w:rPr>
          <w:rFonts w:ascii="Arial" w:hAnsi="Arial" w:cs="Arial"/>
          <w:sz w:val="24"/>
          <w:szCs w:val="24"/>
          <w:lang w:val="en-US"/>
        </w:rPr>
        <w:t>J</w:t>
      </w:r>
      <w:r w:rsidR="00C01A94">
        <w:rPr>
          <w:rFonts w:ascii="Arial" w:hAnsi="Arial" w:cs="Arial"/>
          <w:sz w:val="24"/>
          <w:szCs w:val="24"/>
          <w:lang w:val="en-US"/>
        </w:rPr>
        <w:t xml:space="preserve">. </w:t>
      </w:r>
      <w:r w:rsidR="00C93773" w:rsidRPr="00D43057">
        <w:rPr>
          <w:rFonts w:ascii="Arial" w:hAnsi="Arial" w:cs="Arial"/>
          <w:sz w:val="24"/>
          <w:szCs w:val="24"/>
          <w:lang w:val="en-US"/>
        </w:rPr>
        <w:t>Biotechnol</w:t>
      </w:r>
      <w:r w:rsidR="00C01A94">
        <w:rPr>
          <w:rFonts w:ascii="Arial" w:hAnsi="Arial" w:cs="Arial"/>
          <w:sz w:val="24"/>
          <w:szCs w:val="24"/>
          <w:lang w:val="en-US"/>
        </w:rPr>
        <w:t>.</w:t>
      </w:r>
      <w:r w:rsidR="00B47974" w:rsidRPr="00D43057">
        <w:rPr>
          <w:rFonts w:ascii="Arial" w:hAnsi="Arial" w:cs="Arial"/>
          <w:sz w:val="24"/>
          <w:szCs w:val="24"/>
          <w:lang w:val="en-US"/>
        </w:rPr>
        <w:t xml:space="preserve"> </w:t>
      </w:r>
      <w:r w:rsidR="00C93773" w:rsidRPr="00D43057">
        <w:rPr>
          <w:rFonts w:ascii="Arial" w:hAnsi="Arial" w:cs="Arial"/>
          <w:sz w:val="24"/>
          <w:szCs w:val="24"/>
          <w:lang w:val="en-US"/>
        </w:rPr>
        <w:t>14</w:t>
      </w:r>
      <w:r w:rsidR="00B47974" w:rsidRPr="00D43057">
        <w:rPr>
          <w:rFonts w:ascii="Arial" w:hAnsi="Arial" w:cs="Arial"/>
          <w:sz w:val="24"/>
          <w:szCs w:val="24"/>
          <w:lang w:val="en-US"/>
        </w:rPr>
        <w:t>(</w:t>
      </w:r>
      <w:r w:rsidR="00C93773" w:rsidRPr="00D43057">
        <w:rPr>
          <w:rFonts w:ascii="Arial" w:hAnsi="Arial" w:cs="Arial"/>
          <w:sz w:val="24"/>
          <w:szCs w:val="24"/>
          <w:lang w:val="en-US"/>
        </w:rPr>
        <w:t>9</w:t>
      </w:r>
      <w:r w:rsidR="00B47974" w:rsidRPr="00D43057">
        <w:rPr>
          <w:rFonts w:ascii="Arial" w:hAnsi="Arial" w:cs="Arial"/>
          <w:sz w:val="24"/>
          <w:szCs w:val="24"/>
          <w:lang w:val="en-US"/>
        </w:rPr>
        <w:t>):</w:t>
      </w:r>
      <w:r w:rsidR="006B613A">
        <w:rPr>
          <w:rFonts w:ascii="Arial" w:hAnsi="Arial" w:cs="Arial"/>
          <w:sz w:val="24"/>
          <w:szCs w:val="24"/>
          <w:lang w:val="en-US"/>
        </w:rPr>
        <w:t xml:space="preserve"> </w:t>
      </w:r>
      <w:r w:rsidR="00C93773" w:rsidRPr="00D43057">
        <w:rPr>
          <w:rFonts w:ascii="Arial" w:hAnsi="Arial" w:cs="Arial"/>
          <w:sz w:val="24"/>
          <w:szCs w:val="24"/>
          <w:lang w:val="en-US"/>
        </w:rPr>
        <w:t>719-727.</w:t>
      </w:r>
    </w:p>
    <w:p w:rsidR="0032256D" w:rsidRPr="00D43057" w:rsidRDefault="008B6540" w:rsidP="00A06553">
      <w:pPr>
        <w:snapToGrid w:val="0"/>
        <w:spacing w:after="0" w:line="480" w:lineRule="auto"/>
        <w:jc w:val="both"/>
        <w:rPr>
          <w:rFonts w:ascii="Arial" w:hAnsi="Arial" w:cs="Arial"/>
          <w:sz w:val="24"/>
          <w:szCs w:val="24"/>
          <w:lang w:val="es-ES"/>
        </w:rPr>
      </w:pPr>
      <w:r w:rsidRPr="00D43057">
        <w:rPr>
          <w:rFonts w:ascii="Arial" w:hAnsi="Arial" w:cs="Arial"/>
          <w:sz w:val="24"/>
          <w:szCs w:val="24"/>
          <w:lang w:val="es-ES"/>
        </w:rPr>
        <w:t>G</w:t>
      </w:r>
      <w:r w:rsidR="006B3905" w:rsidRPr="00D43057">
        <w:rPr>
          <w:rFonts w:ascii="Arial" w:hAnsi="Arial" w:cs="Arial"/>
          <w:sz w:val="24"/>
          <w:szCs w:val="24"/>
          <w:lang w:val="es-ES"/>
        </w:rPr>
        <w:t>onzález</w:t>
      </w:r>
      <w:r w:rsidR="00ED0DEE" w:rsidRPr="00D43057">
        <w:rPr>
          <w:rFonts w:ascii="Arial" w:hAnsi="Arial" w:cs="Arial"/>
          <w:sz w:val="24"/>
          <w:szCs w:val="24"/>
          <w:lang w:val="es-ES"/>
        </w:rPr>
        <w:t>-</w:t>
      </w:r>
      <w:r w:rsidR="00196475" w:rsidRPr="00D43057">
        <w:rPr>
          <w:rFonts w:ascii="Arial" w:hAnsi="Arial" w:cs="Arial"/>
          <w:sz w:val="24"/>
          <w:szCs w:val="24"/>
          <w:lang w:val="es-ES"/>
        </w:rPr>
        <w:t>R</w:t>
      </w:r>
      <w:r w:rsidR="00ED0DEE" w:rsidRPr="00D43057">
        <w:rPr>
          <w:rFonts w:ascii="Arial" w:hAnsi="Arial" w:cs="Arial"/>
          <w:sz w:val="24"/>
          <w:szCs w:val="24"/>
          <w:lang w:val="es-ES"/>
        </w:rPr>
        <w:t>eyna</w:t>
      </w:r>
      <w:r w:rsidRPr="00D43057">
        <w:rPr>
          <w:rFonts w:ascii="Arial" w:hAnsi="Arial" w:cs="Arial"/>
          <w:sz w:val="24"/>
          <w:szCs w:val="24"/>
          <w:lang w:val="es-ES"/>
        </w:rPr>
        <w:t xml:space="preserve">., </w:t>
      </w:r>
      <w:r w:rsidR="00196475" w:rsidRPr="00D43057">
        <w:rPr>
          <w:rFonts w:ascii="Arial" w:hAnsi="Arial" w:cs="Arial"/>
          <w:sz w:val="24"/>
          <w:szCs w:val="24"/>
          <w:lang w:val="es-ES"/>
        </w:rPr>
        <w:t>A</w:t>
      </w:r>
      <w:r w:rsidR="00065BA5" w:rsidRPr="00D43057">
        <w:rPr>
          <w:rFonts w:ascii="Arial" w:hAnsi="Arial" w:cs="Arial"/>
          <w:sz w:val="24"/>
          <w:szCs w:val="24"/>
          <w:lang w:val="es-ES"/>
        </w:rPr>
        <w:t>.</w:t>
      </w:r>
      <w:r w:rsidR="00ED0DEE" w:rsidRPr="00D43057">
        <w:rPr>
          <w:rFonts w:ascii="Arial" w:hAnsi="Arial" w:cs="Arial"/>
          <w:sz w:val="24"/>
          <w:szCs w:val="24"/>
          <w:lang w:val="es-ES"/>
        </w:rPr>
        <w:t xml:space="preserve">, Lucero-Magaña, </w:t>
      </w:r>
      <w:r w:rsidR="006B613A" w:rsidRPr="00D43057">
        <w:rPr>
          <w:rFonts w:ascii="Arial" w:hAnsi="Arial" w:cs="Arial"/>
          <w:sz w:val="24"/>
          <w:szCs w:val="24"/>
          <w:lang w:val="es-ES"/>
        </w:rPr>
        <w:t>F. A.</w:t>
      </w:r>
      <w:r w:rsidR="006B613A">
        <w:rPr>
          <w:rFonts w:ascii="Arial" w:hAnsi="Arial" w:cs="Arial"/>
          <w:sz w:val="24"/>
          <w:szCs w:val="24"/>
          <w:lang w:val="es-ES"/>
        </w:rPr>
        <w:t>,</w:t>
      </w:r>
      <w:r w:rsidR="006B613A" w:rsidRPr="00D43057">
        <w:rPr>
          <w:rFonts w:ascii="Arial" w:hAnsi="Arial" w:cs="Arial"/>
          <w:sz w:val="24"/>
          <w:szCs w:val="24"/>
          <w:lang w:val="es-ES"/>
        </w:rPr>
        <w:t xml:space="preserve"> </w:t>
      </w:r>
      <w:r w:rsidR="00ED0DEE" w:rsidRPr="00D43057">
        <w:rPr>
          <w:rFonts w:ascii="Arial" w:hAnsi="Arial" w:cs="Arial"/>
          <w:sz w:val="24"/>
          <w:szCs w:val="24"/>
          <w:lang w:val="es-ES"/>
        </w:rPr>
        <w:t xml:space="preserve">Zárate-Fortuna, </w:t>
      </w:r>
      <w:r w:rsidR="006B613A" w:rsidRPr="00D43057">
        <w:rPr>
          <w:rFonts w:ascii="Arial" w:hAnsi="Arial" w:cs="Arial"/>
          <w:sz w:val="24"/>
          <w:szCs w:val="24"/>
          <w:lang w:val="es-ES"/>
        </w:rPr>
        <w:t>P.</w:t>
      </w:r>
      <w:r w:rsidR="006B613A">
        <w:rPr>
          <w:rFonts w:ascii="Arial" w:hAnsi="Arial" w:cs="Arial"/>
          <w:sz w:val="24"/>
          <w:szCs w:val="24"/>
          <w:lang w:val="es-ES"/>
        </w:rPr>
        <w:t xml:space="preserve">, </w:t>
      </w:r>
      <w:r w:rsidR="00ED0DEE" w:rsidRPr="00D43057">
        <w:rPr>
          <w:rFonts w:ascii="Arial" w:hAnsi="Arial" w:cs="Arial"/>
          <w:sz w:val="24"/>
          <w:szCs w:val="24"/>
          <w:lang w:val="es-ES"/>
        </w:rPr>
        <w:t xml:space="preserve">Hernández-Meléndez, </w:t>
      </w:r>
      <w:r w:rsidR="006B613A" w:rsidRPr="00D43057">
        <w:rPr>
          <w:rFonts w:ascii="Arial" w:hAnsi="Arial" w:cs="Arial"/>
          <w:sz w:val="24"/>
          <w:szCs w:val="24"/>
          <w:lang w:val="es-ES"/>
        </w:rPr>
        <w:t>J.</w:t>
      </w:r>
      <w:r w:rsidR="006B613A">
        <w:rPr>
          <w:rFonts w:ascii="Arial" w:hAnsi="Arial" w:cs="Arial"/>
          <w:sz w:val="24"/>
          <w:szCs w:val="24"/>
          <w:lang w:val="es-ES"/>
        </w:rPr>
        <w:t xml:space="preserve">, </w:t>
      </w:r>
      <w:r w:rsidR="00ED0DEE" w:rsidRPr="00D43057">
        <w:rPr>
          <w:rFonts w:ascii="Arial" w:hAnsi="Arial" w:cs="Arial"/>
          <w:sz w:val="24"/>
          <w:szCs w:val="24"/>
          <w:lang w:val="es-ES"/>
        </w:rPr>
        <w:t xml:space="preserve">Ibarra-Hinojosa, </w:t>
      </w:r>
      <w:r w:rsidR="006B613A" w:rsidRPr="00D43057">
        <w:rPr>
          <w:rFonts w:ascii="Arial" w:hAnsi="Arial" w:cs="Arial"/>
          <w:sz w:val="24"/>
          <w:szCs w:val="24"/>
          <w:lang w:val="es-ES"/>
        </w:rPr>
        <w:t>M. A.</w:t>
      </w:r>
      <w:r w:rsidR="006B613A">
        <w:rPr>
          <w:rFonts w:ascii="Arial" w:hAnsi="Arial" w:cs="Arial"/>
          <w:sz w:val="24"/>
          <w:szCs w:val="24"/>
          <w:lang w:val="es-ES"/>
        </w:rPr>
        <w:t xml:space="preserve">, </w:t>
      </w:r>
      <w:r w:rsidR="00ED0DEE" w:rsidRPr="00D43057">
        <w:rPr>
          <w:rFonts w:ascii="Arial" w:hAnsi="Arial" w:cs="Arial"/>
          <w:sz w:val="24"/>
          <w:szCs w:val="24"/>
          <w:lang w:val="es-ES"/>
        </w:rPr>
        <w:t>Limas-Martínez</w:t>
      </w:r>
      <w:r w:rsidR="006B613A">
        <w:rPr>
          <w:rFonts w:ascii="Arial" w:hAnsi="Arial" w:cs="Arial"/>
          <w:sz w:val="24"/>
          <w:szCs w:val="24"/>
          <w:lang w:val="es-ES"/>
        </w:rPr>
        <w:t>,</w:t>
      </w:r>
      <w:r w:rsidR="00ED0DEE" w:rsidRPr="00D43057">
        <w:rPr>
          <w:rFonts w:ascii="Arial" w:hAnsi="Arial" w:cs="Arial"/>
          <w:sz w:val="24"/>
          <w:szCs w:val="24"/>
          <w:lang w:val="es-ES"/>
        </w:rPr>
        <w:t xml:space="preserve"> </w:t>
      </w:r>
      <w:r w:rsidR="006B613A" w:rsidRPr="00D43057">
        <w:rPr>
          <w:rFonts w:ascii="Arial" w:hAnsi="Arial" w:cs="Arial"/>
          <w:sz w:val="24"/>
          <w:szCs w:val="24"/>
          <w:lang w:val="es-ES"/>
        </w:rPr>
        <w:t>A. G.</w:t>
      </w:r>
      <w:r w:rsidR="006B613A">
        <w:rPr>
          <w:rFonts w:ascii="Arial" w:hAnsi="Arial" w:cs="Arial"/>
          <w:sz w:val="24"/>
          <w:szCs w:val="24"/>
          <w:lang w:val="es-ES"/>
        </w:rPr>
        <w:t xml:space="preserve">, </w:t>
      </w:r>
      <w:r w:rsidR="00ED0DEE" w:rsidRPr="00D43057">
        <w:rPr>
          <w:rFonts w:ascii="Arial" w:hAnsi="Arial" w:cs="Arial"/>
          <w:sz w:val="24"/>
          <w:szCs w:val="24"/>
          <w:lang w:val="es-ES"/>
        </w:rPr>
        <w:t>Martínez-González</w:t>
      </w:r>
      <w:r w:rsidR="006B613A">
        <w:rPr>
          <w:rFonts w:ascii="Arial" w:hAnsi="Arial" w:cs="Arial"/>
          <w:sz w:val="24"/>
          <w:szCs w:val="24"/>
          <w:lang w:val="es-ES"/>
        </w:rPr>
        <w:t>,</w:t>
      </w:r>
      <w:r w:rsidR="006B613A" w:rsidRPr="006B613A">
        <w:rPr>
          <w:rFonts w:ascii="Arial" w:hAnsi="Arial" w:cs="Arial"/>
          <w:sz w:val="24"/>
          <w:szCs w:val="24"/>
          <w:lang w:val="es-ES"/>
        </w:rPr>
        <w:t xml:space="preserve"> </w:t>
      </w:r>
      <w:r w:rsidR="006B613A" w:rsidRPr="00D43057">
        <w:rPr>
          <w:rFonts w:ascii="Arial" w:hAnsi="Arial" w:cs="Arial"/>
          <w:sz w:val="24"/>
          <w:szCs w:val="24"/>
          <w:lang w:val="es-ES"/>
        </w:rPr>
        <w:t>J. C.</w:t>
      </w:r>
      <w:r w:rsidR="006B613A">
        <w:rPr>
          <w:rFonts w:ascii="Arial" w:hAnsi="Arial" w:cs="Arial"/>
          <w:sz w:val="24"/>
          <w:szCs w:val="24"/>
          <w:lang w:val="es-ES"/>
        </w:rPr>
        <w:t xml:space="preserve"> 2014.</w:t>
      </w:r>
      <w:r w:rsidR="00065BA5" w:rsidRPr="00D43057">
        <w:rPr>
          <w:rFonts w:ascii="Arial" w:hAnsi="Arial" w:cs="Arial"/>
          <w:sz w:val="24"/>
          <w:szCs w:val="24"/>
          <w:lang w:val="es-ES"/>
        </w:rPr>
        <w:t xml:space="preserve"> </w:t>
      </w:r>
      <w:r w:rsidR="0032256D" w:rsidRPr="00D43057">
        <w:rPr>
          <w:rFonts w:ascii="Arial" w:hAnsi="Arial" w:cs="Arial"/>
          <w:sz w:val="24"/>
          <w:szCs w:val="24"/>
          <w:lang w:val="es-ES"/>
        </w:rPr>
        <w:t>Evolución del valor nutritivo de la pulpa de naranja fresca almacenada durante siete días.  Zoot</w:t>
      </w:r>
      <w:r w:rsidR="00C01A94">
        <w:rPr>
          <w:rFonts w:ascii="Arial" w:hAnsi="Arial" w:cs="Arial"/>
          <w:sz w:val="24"/>
          <w:szCs w:val="24"/>
          <w:lang w:val="es-ES"/>
        </w:rPr>
        <w:t xml:space="preserve">. </w:t>
      </w:r>
      <w:r w:rsidR="0032256D" w:rsidRPr="00D43057">
        <w:rPr>
          <w:rFonts w:ascii="Arial" w:hAnsi="Arial" w:cs="Arial"/>
          <w:sz w:val="24"/>
          <w:szCs w:val="24"/>
          <w:lang w:val="es-ES"/>
        </w:rPr>
        <w:t>Trop</w:t>
      </w:r>
      <w:r w:rsidR="00C01A94">
        <w:rPr>
          <w:rFonts w:ascii="Arial" w:hAnsi="Arial" w:cs="Arial"/>
          <w:sz w:val="24"/>
          <w:szCs w:val="24"/>
          <w:lang w:val="es-ES"/>
        </w:rPr>
        <w:t>.</w:t>
      </w:r>
      <w:r w:rsidR="00ED0DEE" w:rsidRPr="00D43057">
        <w:rPr>
          <w:rFonts w:ascii="Arial" w:hAnsi="Arial" w:cs="Arial"/>
          <w:sz w:val="24"/>
          <w:szCs w:val="24"/>
          <w:lang w:val="es-ES"/>
        </w:rPr>
        <w:t xml:space="preserve"> </w:t>
      </w:r>
      <w:r w:rsidR="0032256D" w:rsidRPr="00D43057">
        <w:rPr>
          <w:rFonts w:ascii="Arial" w:hAnsi="Arial" w:cs="Arial"/>
          <w:sz w:val="24"/>
          <w:szCs w:val="24"/>
          <w:lang w:val="es-ES"/>
        </w:rPr>
        <w:t>13</w:t>
      </w:r>
      <w:r w:rsidR="00ED0DEE" w:rsidRPr="00D43057">
        <w:rPr>
          <w:rFonts w:ascii="Arial" w:hAnsi="Arial" w:cs="Arial"/>
          <w:sz w:val="24"/>
          <w:szCs w:val="24"/>
          <w:lang w:val="es-ES"/>
        </w:rPr>
        <w:t>(</w:t>
      </w:r>
      <w:r w:rsidR="0032256D" w:rsidRPr="00D43057">
        <w:rPr>
          <w:rFonts w:ascii="Arial" w:hAnsi="Arial" w:cs="Arial"/>
          <w:sz w:val="24"/>
          <w:szCs w:val="24"/>
          <w:lang w:val="es-ES"/>
        </w:rPr>
        <w:t>2</w:t>
      </w:r>
      <w:r w:rsidR="00ED0DEE" w:rsidRPr="00D43057">
        <w:rPr>
          <w:rFonts w:ascii="Arial" w:hAnsi="Arial" w:cs="Arial"/>
          <w:sz w:val="24"/>
          <w:szCs w:val="24"/>
          <w:lang w:val="es-ES"/>
        </w:rPr>
        <w:t>):</w:t>
      </w:r>
      <w:r w:rsidR="006B613A">
        <w:rPr>
          <w:rFonts w:ascii="Arial" w:hAnsi="Arial" w:cs="Arial"/>
          <w:sz w:val="24"/>
          <w:szCs w:val="24"/>
          <w:lang w:val="es-ES"/>
        </w:rPr>
        <w:t xml:space="preserve"> </w:t>
      </w:r>
      <w:r w:rsidR="0032256D" w:rsidRPr="00D43057">
        <w:rPr>
          <w:rFonts w:ascii="Arial" w:hAnsi="Arial" w:cs="Arial"/>
          <w:sz w:val="24"/>
          <w:szCs w:val="24"/>
          <w:lang w:val="es-ES"/>
        </w:rPr>
        <w:t>159-164</w:t>
      </w:r>
      <w:r w:rsidR="00196475" w:rsidRPr="00D43057">
        <w:rPr>
          <w:rFonts w:ascii="Arial" w:hAnsi="Arial" w:cs="Arial"/>
          <w:sz w:val="24"/>
          <w:szCs w:val="24"/>
          <w:lang w:val="es-ES"/>
        </w:rPr>
        <w:t xml:space="preserve">, </w:t>
      </w:r>
      <w:r w:rsidR="00065BA5" w:rsidRPr="00D43057">
        <w:rPr>
          <w:rFonts w:ascii="Arial" w:hAnsi="Arial" w:cs="Arial"/>
          <w:sz w:val="24"/>
          <w:szCs w:val="24"/>
          <w:lang w:val="es-ES"/>
        </w:rPr>
        <w:t>Nota Técnica.</w:t>
      </w:r>
    </w:p>
    <w:p w:rsidR="00113A92" w:rsidRPr="00D43057" w:rsidRDefault="00721C7B" w:rsidP="00A06553">
      <w:pPr>
        <w:autoSpaceDE w:val="0"/>
        <w:autoSpaceDN w:val="0"/>
        <w:adjustRightInd w:val="0"/>
        <w:snapToGrid w:val="0"/>
        <w:spacing w:after="0" w:line="480" w:lineRule="auto"/>
        <w:jc w:val="both"/>
        <w:rPr>
          <w:rFonts w:ascii="Arial" w:hAnsi="Arial" w:cs="Arial"/>
          <w:sz w:val="24"/>
          <w:szCs w:val="24"/>
          <w:lang w:val="en-US" w:eastAsia="es-MX"/>
        </w:rPr>
      </w:pPr>
      <w:r w:rsidRPr="00D43057">
        <w:rPr>
          <w:rFonts w:ascii="Arial" w:hAnsi="Arial" w:cs="Arial"/>
          <w:bCs/>
          <w:sz w:val="24"/>
          <w:szCs w:val="24"/>
          <w:lang w:val="en-US" w:eastAsia="es-MX"/>
        </w:rPr>
        <w:t>G</w:t>
      </w:r>
      <w:r w:rsidR="00ED0DEE" w:rsidRPr="00D43057">
        <w:rPr>
          <w:rFonts w:ascii="Arial" w:hAnsi="Arial" w:cs="Arial"/>
          <w:bCs/>
          <w:sz w:val="24"/>
          <w:szCs w:val="24"/>
          <w:lang w:val="en-US" w:eastAsia="es-MX"/>
        </w:rPr>
        <w:t>oodman</w:t>
      </w:r>
      <w:r w:rsidR="00D957E2">
        <w:rPr>
          <w:rFonts w:ascii="Arial" w:hAnsi="Arial" w:cs="Arial"/>
          <w:bCs/>
          <w:sz w:val="24"/>
          <w:szCs w:val="24"/>
          <w:lang w:val="en-US" w:eastAsia="es-MX"/>
        </w:rPr>
        <w:t>,</w:t>
      </w:r>
      <w:r w:rsidRPr="00D43057">
        <w:rPr>
          <w:rFonts w:ascii="Arial" w:hAnsi="Arial" w:cs="Arial"/>
          <w:bCs/>
          <w:sz w:val="24"/>
          <w:szCs w:val="24"/>
          <w:lang w:val="en-US" w:eastAsia="es-MX"/>
        </w:rPr>
        <w:t xml:space="preserve"> R</w:t>
      </w:r>
      <w:r w:rsidR="00D957E2">
        <w:rPr>
          <w:rFonts w:ascii="Arial" w:hAnsi="Arial" w:cs="Arial"/>
          <w:bCs/>
          <w:sz w:val="24"/>
          <w:szCs w:val="24"/>
          <w:lang w:val="en-US" w:eastAsia="es-MX"/>
        </w:rPr>
        <w:t xml:space="preserve">. </w:t>
      </w:r>
      <w:r w:rsidR="000C3505">
        <w:rPr>
          <w:rFonts w:ascii="Arial" w:hAnsi="Arial" w:cs="Arial"/>
          <w:bCs/>
          <w:sz w:val="24"/>
          <w:szCs w:val="24"/>
          <w:lang w:val="en-US" w:eastAsia="es-MX"/>
        </w:rPr>
        <w:t>L</w:t>
      </w:r>
      <w:r w:rsidR="00D957E2">
        <w:rPr>
          <w:rFonts w:ascii="Arial" w:hAnsi="Arial" w:cs="Arial"/>
          <w:bCs/>
          <w:sz w:val="24"/>
          <w:szCs w:val="24"/>
          <w:lang w:val="en-US" w:eastAsia="es-MX"/>
        </w:rPr>
        <w:t>.</w:t>
      </w:r>
      <w:r w:rsidR="006B613A">
        <w:rPr>
          <w:rFonts w:ascii="Arial" w:hAnsi="Arial" w:cs="Arial"/>
          <w:bCs/>
          <w:sz w:val="24"/>
          <w:szCs w:val="24"/>
          <w:lang w:val="en-US" w:eastAsia="es-MX"/>
        </w:rPr>
        <w:t xml:space="preserve">, </w:t>
      </w:r>
      <w:r w:rsidR="00FF084E" w:rsidRPr="00D43057">
        <w:rPr>
          <w:rFonts w:ascii="Arial" w:hAnsi="Arial" w:cs="Arial"/>
          <w:bCs/>
          <w:sz w:val="24"/>
          <w:szCs w:val="24"/>
          <w:lang w:val="en-US" w:eastAsia="es-MX"/>
        </w:rPr>
        <w:t>I</w:t>
      </w:r>
      <w:r w:rsidR="00ED0DEE" w:rsidRPr="00D43057">
        <w:rPr>
          <w:rFonts w:ascii="Arial" w:hAnsi="Arial" w:cs="Arial"/>
          <w:bCs/>
          <w:sz w:val="24"/>
          <w:szCs w:val="24"/>
          <w:lang w:val="en-US" w:eastAsia="es-MX"/>
        </w:rPr>
        <w:t>nskeep</w:t>
      </w:r>
      <w:r w:rsidR="00D957E2">
        <w:rPr>
          <w:rFonts w:ascii="Arial" w:hAnsi="Arial" w:cs="Arial"/>
          <w:bCs/>
          <w:sz w:val="24"/>
          <w:szCs w:val="24"/>
          <w:lang w:val="en-US" w:eastAsia="es-MX"/>
        </w:rPr>
        <w:t>,</w:t>
      </w:r>
      <w:r w:rsidR="006B613A" w:rsidRPr="006B613A">
        <w:rPr>
          <w:rFonts w:ascii="Arial" w:hAnsi="Arial" w:cs="Arial"/>
          <w:bCs/>
          <w:sz w:val="24"/>
          <w:szCs w:val="24"/>
          <w:lang w:val="en-US" w:eastAsia="es-MX"/>
        </w:rPr>
        <w:t xml:space="preserve"> </w:t>
      </w:r>
      <w:r w:rsidR="006B613A" w:rsidRPr="00D43057">
        <w:rPr>
          <w:rFonts w:ascii="Arial" w:hAnsi="Arial" w:cs="Arial"/>
          <w:bCs/>
          <w:sz w:val="24"/>
          <w:szCs w:val="24"/>
          <w:lang w:val="en-US" w:eastAsia="es-MX"/>
        </w:rPr>
        <w:t>K</w:t>
      </w:r>
      <w:r w:rsidR="00D957E2">
        <w:rPr>
          <w:rFonts w:ascii="Arial" w:hAnsi="Arial" w:cs="Arial"/>
          <w:bCs/>
          <w:sz w:val="24"/>
          <w:szCs w:val="24"/>
          <w:lang w:val="en-US" w:eastAsia="es-MX"/>
        </w:rPr>
        <w:t xml:space="preserve">. </w:t>
      </w:r>
      <w:r w:rsidR="006B613A" w:rsidRPr="00D43057">
        <w:rPr>
          <w:rFonts w:ascii="Arial" w:hAnsi="Arial" w:cs="Arial"/>
          <w:bCs/>
          <w:sz w:val="24"/>
          <w:szCs w:val="24"/>
          <w:lang w:val="en-US" w:eastAsia="es-MX"/>
        </w:rPr>
        <w:t>E</w:t>
      </w:r>
      <w:r w:rsidR="00D957E2">
        <w:rPr>
          <w:rFonts w:ascii="Arial" w:hAnsi="Arial" w:cs="Arial"/>
          <w:bCs/>
          <w:sz w:val="24"/>
          <w:szCs w:val="24"/>
          <w:lang w:val="en-US" w:eastAsia="es-MX"/>
        </w:rPr>
        <w:t>.</w:t>
      </w:r>
      <w:r w:rsidR="006B613A">
        <w:rPr>
          <w:rFonts w:ascii="Arial" w:hAnsi="Arial" w:cs="Arial"/>
          <w:bCs/>
          <w:sz w:val="24"/>
          <w:szCs w:val="24"/>
          <w:lang w:val="en-US" w:eastAsia="es-MX"/>
        </w:rPr>
        <w:t xml:space="preserve"> 2006</w:t>
      </w:r>
      <w:r w:rsidR="00ED0DEE" w:rsidRPr="00D43057">
        <w:rPr>
          <w:rFonts w:ascii="Arial" w:hAnsi="Arial" w:cs="Arial"/>
          <w:bCs/>
          <w:sz w:val="24"/>
          <w:szCs w:val="24"/>
          <w:lang w:val="en-US" w:eastAsia="es-MX"/>
        </w:rPr>
        <w:t xml:space="preserve">. </w:t>
      </w:r>
      <w:r w:rsidR="00113A92" w:rsidRPr="00D43057">
        <w:rPr>
          <w:rFonts w:ascii="Arial" w:hAnsi="Arial" w:cs="Arial"/>
          <w:sz w:val="24"/>
          <w:szCs w:val="24"/>
          <w:lang w:val="en-US" w:eastAsia="es-MX"/>
        </w:rPr>
        <w:t>Neuroendocrine control of t</w:t>
      </w:r>
      <w:r w:rsidR="00EE52EB" w:rsidRPr="00D43057">
        <w:rPr>
          <w:rFonts w:ascii="Arial" w:hAnsi="Arial" w:cs="Arial"/>
          <w:sz w:val="24"/>
          <w:szCs w:val="24"/>
          <w:lang w:val="en-US" w:eastAsia="es-MX"/>
        </w:rPr>
        <w:t>he ovarian cycle of the sheep. I</w:t>
      </w:r>
      <w:r w:rsidR="008B6540" w:rsidRPr="00D43057">
        <w:rPr>
          <w:rFonts w:ascii="Arial" w:hAnsi="Arial" w:cs="Arial"/>
          <w:sz w:val="24"/>
          <w:szCs w:val="24"/>
          <w:lang w:val="en-US" w:eastAsia="es-MX"/>
        </w:rPr>
        <w:t>n: Knobil</w:t>
      </w:r>
      <w:r w:rsidR="00864FF0">
        <w:rPr>
          <w:rFonts w:ascii="Arial" w:hAnsi="Arial" w:cs="Arial"/>
          <w:sz w:val="24"/>
          <w:szCs w:val="24"/>
          <w:lang w:val="en-US" w:eastAsia="es-MX"/>
        </w:rPr>
        <w:t>,</w:t>
      </w:r>
      <w:r w:rsidR="00912061">
        <w:rPr>
          <w:rFonts w:ascii="Arial" w:hAnsi="Arial" w:cs="Arial"/>
          <w:sz w:val="24"/>
          <w:szCs w:val="24"/>
          <w:lang w:val="en-US" w:eastAsia="es-MX"/>
        </w:rPr>
        <w:t xml:space="preserve"> </w:t>
      </w:r>
      <w:r w:rsidR="00864FF0">
        <w:rPr>
          <w:rFonts w:ascii="Arial" w:hAnsi="Arial" w:cs="Arial"/>
          <w:sz w:val="24"/>
          <w:szCs w:val="24"/>
          <w:lang w:val="en-US" w:eastAsia="es-MX"/>
        </w:rPr>
        <w:t>E</w:t>
      </w:r>
      <w:r w:rsidR="00D957E2">
        <w:rPr>
          <w:rFonts w:ascii="Arial" w:hAnsi="Arial" w:cs="Arial"/>
          <w:sz w:val="24"/>
          <w:szCs w:val="24"/>
          <w:lang w:val="en-US" w:eastAsia="es-MX"/>
        </w:rPr>
        <w:t>.</w:t>
      </w:r>
      <w:r w:rsidR="000C3505">
        <w:rPr>
          <w:rFonts w:ascii="Arial" w:hAnsi="Arial" w:cs="Arial"/>
          <w:sz w:val="24"/>
          <w:szCs w:val="24"/>
          <w:lang w:val="en-US" w:eastAsia="es-MX"/>
        </w:rPr>
        <w:t xml:space="preserve">, </w:t>
      </w:r>
      <w:r w:rsidR="00113A92" w:rsidRPr="00D43057">
        <w:rPr>
          <w:rFonts w:ascii="Arial" w:hAnsi="Arial" w:cs="Arial"/>
          <w:sz w:val="24"/>
          <w:szCs w:val="24"/>
          <w:lang w:val="en-US" w:eastAsia="es-MX"/>
        </w:rPr>
        <w:t>Neill</w:t>
      </w:r>
      <w:r w:rsidR="00D957E2">
        <w:rPr>
          <w:rFonts w:ascii="Arial" w:hAnsi="Arial" w:cs="Arial"/>
          <w:sz w:val="24"/>
          <w:szCs w:val="24"/>
          <w:lang w:val="en-US" w:eastAsia="es-MX"/>
        </w:rPr>
        <w:t>,</w:t>
      </w:r>
      <w:r w:rsidR="000C3505">
        <w:rPr>
          <w:rFonts w:ascii="Arial" w:hAnsi="Arial" w:cs="Arial"/>
          <w:sz w:val="24"/>
          <w:szCs w:val="24"/>
          <w:lang w:val="en-US" w:eastAsia="es-MX"/>
        </w:rPr>
        <w:t xml:space="preserve"> J</w:t>
      </w:r>
      <w:r w:rsidR="00D957E2">
        <w:rPr>
          <w:rFonts w:ascii="Arial" w:hAnsi="Arial" w:cs="Arial"/>
          <w:sz w:val="24"/>
          <w:szCs w:val="24"/>
          <w:lang w:val="en-US" w:eastAsia="es-MX"/>
        </w:rPr>
        <w:t xml:space="preserve">. </w:t>
      </w:r>
      <w:r w:rsidR="000C3505">
        <w:rPr>
          <w:rFonts w:ascii="Arial" w:hAnsi="Arial" w:cs="Arial"/>
          <w:sz w:val="24"/>
          <w:szCs w:val="24"/>
          <w:lang w:val="en-US" w:eastAsia="es-MX"/>
        </w:rPr>
        <w:t>D</w:t>
      </w:r>
      <w:r w:rsidR="00D957E2">
        <w:rPr>
          <w:rFonts w:ascii="Arial" w:hAnsi="Arial" w:cs="Arial"/>
          <w:sz w:val="24"/>
          <w:szCs w:val="24"/>
          <w:lang w:val="en-US" w:eastAsia="es-MX"/>
        </w:rPr>
        <w:t>.</w:t>
      </w:r>
      <w:r w:rsidR="000C3505">
        <w:rPr>
          <w:rFonts w:ascii="Arial" w:hAnsi="Arial" w:cs="Arial"/>
          <w:sz w:val="24"/>
          <w:szCs w:val="24"/>
          <w:lang w:val="en-US" w:eastAsia="es-MX"/>
        </w:rPr>
        <w:t>, editors</w:t>
      </w:r>
      <w:r w:rsidR="00113A92" w:rsidRPr="00D43057">
        <w:rPr>
          <w:rFonts w:ascii="Arial" w:hAnsi="Arial" w:cs="Arial"/>
          <w:sz w:val="24"/>
          <w:szCs w:val="24"/>
          <w:lang w:val="en-US" w:eastAsia="es-MX"/>
        </w:rPr>
        <w:t>, Physiology of Reproduction, 3rd ed</w:t>
      </w:r>
      <w:r w:rsidR="00EE52EB" w:rsidRPr="00D43057">
        <w:rPr>
          <w:rFonts w:ascii="Arial" w:hAnsi="Arial" w:cs="Arial"/>
          <w:sz w:val="24"/>
          <w:szCs w:val="24"/>
          <w:lang w:val="en-US" w:eastAsia="es-MX"/>
        </w:rPr>
        <w:t>.</w:t>
      </w:r>
      <w:r w:rsidR="00FF084E" w:rsidRPr="00D43057">
        <w:rPr>
          <w:rFonts w:ascii="Arial" w:hAnsi="Arial" w:cs="Arial"/>
          <w:sz w:val="24"/>
          <w:szCs w:val="24"/>
          <w:lang w:val="en-US" w:eastAsia="es-MX"/>
        </w:rPr>
        <w:t>, Vol. 2, Baltimore:</w:t>
      </w:r>
      <w:r w:rsidR="000C3505">
        <w:rPr>
          <w:rFonts w:ascii="Arial" w:hAnsi="Arial" w:cs="Arial"/>
          <w:sz w:val="24"/>
          <w:szCs w:val="24"/>
          <w:lang w:val="en-US" w:eastAsia="es-MX"/>
        </w:rPr>
        <w:t xml:space="preserve"> Elsevier Academic Press; 2006, </w:t>
      </w:r>
      <w:r w:rsidR="00ED0DEE" w:rsidRPr="00D43057">
        <w:rPr>
          <w:rFonts w:ascii="Arial" w:hAnsi="Arial" w:cs="Arial"/>
          <w:sz w:val="24"/>
          <w:szCs w:val="24"/>
          <w:lang w:val="en-US" w:eastAsia="es-MX"/>
        </w:rPr>
        <w:t>p</w:t>
      </w:r>
      <w:r w:rsidR="00BF2A1B">
        <w:rPr>
          <w:rFonts w:ascii="Arial" w:hAnsi="Arial" w:cs="Arial"/>
          <w:sz w:val="24"/>
          <w:szCs w:val="24"/>
          <w:lang w:val="en-US" w:eastAsia="es-MX"/>
        </w:rPr>
        <w:t>p</w:t>
      </w:r>
      <w:r w:rsidR="00113A92" w:rsidRPr="00D43057">
        <w:rPr>
          <w:rFonts w:ascii="Arial" w:hAnsi="Arial" w:cs="Arial"/>
          <w:sz w:val="24"/>
          <w:szCs w:val="24"/>
          <w:lang w:val="en-US" w:eastAsia="es-MX"/>
        </w:rPr>
        <w:t>. 2389-2446.</w:t>
      </w:r>
    </w:p>
    <w:p w:rsidR="00D7622D" w:rsidRDefault="00D7622D" w:rsidP="00A06553">
      <w:pPr>
        <w:snapToGrid w:val="0"/>
        <w:spacing w:after="0" w:line="480" w:lineRule="auto"/>
        <w:jc w:val="both"/>
        <w:rPr>
          <w:rFonts w:ascii="Arial" w:hAnsi="Arial" w:cs="Arial"/>
          <w:sz w:val="24"/>
          <w:szCs w:val="24"/>
          <w:lang w:val="es-ES_tradnl"/>
        </w:rPr>
      </w:pPr>
      <w:r>
        <w:rPr>
          <w:rFonts w:ascii="Arial" w:hAnsi="Arial" w:cs="Arial"/>
          <w:sz w:val="24"/>
          <w:szCs w:val="24"/>
          <w:lang w:val="es-ES_tradnl"/>
        </w:rPr>
        <w:t>Hoffman, J. R., Falvo, M. J. 2004. Protein-Which is best. J. Sports Sci</w:t>
      </w:r>
      <w:r w:rsidR="00D957E2">
        <w:rPr>
          <w:rFonts w:ascii="Arial" w:hAnsi="Arial" w:cs="Arial"/>
          <w:sz w:val="24"/>
          <w:szCs w:val="24"/>
          <w:lang w:val="es-ES_tradnl"/>
        </w:rPr>
        <w:t>.</w:t>
      </w:r>
      <w:r>
        <w:rPr>
          <w:rFonts w:ascii="Arial" w:hAnsi="Arial" w:cs="Arial"/>
          <w:sz w:val="24"/>
          <w:szCs w:val="24"/>
          <w:lang w:val="es-ES_tradnl"/>
        </w:rPr>
        <w:t xml:space="preserve"> Med. 3: 118-130.</w:t>
      </w:r>
    </w:p>
    <w:p w:rsidR="00A34756" w:rsidRPr="00A34756" w:rsidRDefault="00A34756" w:rsidP="00A34756">
      <w:pPr>
        <w:snapToGrid w:val="0"/>
        <w:spacing w:after="0" w:line="480" w:lineRule="auto"/>
        <w:jc w:val="both"/>
        <w:rPr>
          <w:rFonts w:ascii="Arial" w:hAnsi="Arial" w:cs="Arial"/>
          <w:sz w:val="24"/>
          <w:szCs w:val="24"/>
          <w:lang w:val="es-ES_tradnl"/>
        </w:rPr>
      </w:pPr>
      <w:r>
        <w:rPr>
          <w:rFonts w:ascii="Arial" w:hAnsi="Arial" w:cs="Arial"/>
          <w:sz w:val="24"/>
          <w:szCs w:val="24"/>
          <w:lang w:val="es-ES_tradnl"/>
        </w:rPr>
        <w:lastRenderedPageBreak/>
        <w:t xml:space="preserve">Gosh, </w:t>
      </w:r>
      <w:r w:rsidRPr="00A34756">
        <w:rPr>
          <w:rFonts w:ascii="Arial" w:hAnsi="Arial" w:cs="Arial"/>
          <w:sz w:val="24"/>
          <w:szCs w:val="24"/>
          <w:lang w:val="es-ES_tradnl"/>
        </w:rPr>
        <w:t>C</w:t>
      </w:r>
      <w:r>
        <w:rPr>
          <w:rFonts w:ascii="Arial" w:hAnsi="Arial" w:cs="Arial"/>
          <w:sz w:val="24"/>
          <w:szCs w:val="24"/>
          <w:lang w:val="es-ES_tradnl"/>
        </w:rPr>
        <w:t xml:space="preserve">. </w:t>
      </w:r>
      <w:r w:rsidRPr="00A34756">
        <w:rPr>
          <w:rFonts w:ascii="Arial" w:hAnsi="Arial" w:cs="Arial"/>
          <w:sz w:val="24"/>
          <w:szCs w:val="24"/>
          <w:lang w:val="es-ES_tradnl"/>
        </w:rPr>
        <w:t>P</w:t>
      </w:r>
      <w:r>
        <w:rPr>
          <w:rFonts w:ascii="Arial" w:hAnsi="Arial" w:cs="Arial"/>
          <w:sz w:val="24"/>
          <w:szCs w:val="24"/>
          <w:lang w:val="es-ES_tradnl"/>
        </w:rPr>
        <w:t xml:space="preserve">., </w:t>
      </w:r>
      <w:r w:rsidRPr="00A34756">
        <w:rPr>
          <w:rFonts w:ascii="Arial" w:hAnsi="Arial" w:cs="Arial"/>
          <w:sz w:val="24"/>
          <w:szCs w:val="24"/>
          <w:lang w:val="es-ES_tradnl"/>
        </w:rPr>
        <w:t>Datta,</w:t>
      </w:r>
      <w:r>
        <w:rPr>
          <w:rFonts w:ascii="Arial" w:hAnsi="Arial" w:cs="Arial"/>
          <w:sz w:val="24"/>
          <w:szCs w:val="24"/>
          <w:lang w:val="es-ES_tradnl"/>
        </w:rPr>
        <w:t xml:space="preserve"> S., </w:t>
      </w:r>
      <w:r w:rsidRPr="00A34756">
        <w:rPr>
          <w:rFonts w:ascii="Arial" w:hAnsi="Arial" w:cs="Arial"/>
          <w:sz w:val="24"/>
          <w:szCs w:val="24"/>
          <w:lang w:val="es-ES_tradnl"/>
        </w:rPr>
        <w:t>Mandal,</w:t>
      </w:r>
      <w:r>
        <w:rPr>
          <w:rFonts w:ascii="Arial" w:hAnsi="Arial" w:cs="Arial"/>
          <w:sz w:val="24"/>
          <w:szCs w:val="24"/>
          <w:lang w:val="es-ES_tradnl"/>
        </w:rPr>
        <w:t xml:space="preserve"> D., </w:t>
      </w:r>
      <w:r w:rsidRPr="00A34756">
        <w:rPr>
          <w:rFonts w:ascii="Arial" w:hAnsi="Arial" w:cs="Arial"/>
          <w:sz w:val="24"/>
          <w:szCs w:val="24"/>
          <w:lang w:val="es-ES_tradnl"/>
        </w:rPr>
        <w:t>Das,</w:t>
      </w:r>
      <w:r>
        <w:rPr>
          <w:rFonts w:ascii="Arial" w:hAnsi="Arial" w:cs="Arial"/>
          <w:sz w:val="24"/>
          <w:szCs w:val="24"/>
          <w:lang w:val="es-ES_tradnl"/>
        </w:rPr>
        <w:t xml:space="preserve"> A. K., </w:t>
      </w:r>
      <w:r w:rsidRPr="00A34756">
        <w:rPr>
          <w:rFonts w:ascii="Arial" w:hAnsi="Arial" w:cs="Arial"/>
          <w:sz w:val="24"/>
          <w:szCs w:val="24"/>
          <w:lang w:val="es-ES_tradnl"/>
        </w:rPr>
        <w:t>Roy,</w:t>
      </w:r>
      <w:r>
        <w:rPr>
          <w:rFonts w:ascii="Arial" w:hAnsi="Arial" w:cs="Arial"/>
          <w:sz w:val="24"/>
          <w:szCs w:val="24"/>
          <w:lang w:val="es-ES_tradnl"/>
        </w:rPr>
        <w:t xml:space="preserve"> D. C., </w:t>
      </w:r>
      <w:r w:rsidRPr="00A34756">
        <w:rPr>
          <w:rFonts w:ascii="Arial" w:hAnsi="Arial" w:cs="Arial"/>
          <w:sz w:val="24"/>
          <w:szCs w:val="24"/>
          <w:lang w:val="es-ES_tradnl"/>
        </w:rPr>
        <w:t>Roy</w:t>
      </w:r>
      <w:r>
        <w:rPr>
          <w:rFonts w:ascii="Arial" w:hAnsi="Arial" w:cs="Arial"/>
          <w:sz w:val="24"/>
          <w:szCs w:val="24"/>
          <w:lang w:val="es-ES_tradnl"/>
        </w:rPr>
        <w:t xml:space="preserve">, A., </w:t>
      </w:r>
      <w:r w:rsidRPr="00A34756">
        <w:rPr>
          <w:rFonts w:ascii="Arial" w:hAnsi="Arial" w:cs="Arial"/>
          <w:sz w:val="24"/>
          <w:szCs w:val="24"/>
          <w:lang w:val="es-ES_tradnl"/>
        </w:rPr>
        <w:t>Tudu</w:t>
      </w:r>
      <w:r>
        <w:rPr>
          <w:rFonts w:ascii="Arial" w:hAnsi="Arial" w:cs="Arial"/>
          <w:sz w:val="24"/>
          <w:szCs w:val="24"/>
          <w:lang w:val="es-ES_tradnl"/>
        </w:rPr>
        <w:t xml:space="preserve">, N. K. 2019. </w:t>
      </w:r>
      <w:r w:rsidRPr="00A34756">
        <w:rPr>
          <w:rFonts w:ascii="Arial" w:hAnsi="Arial" w:cs="Arial"/>
          <w:sz w:val="24"/>
          <w:szCs w:val="24"/>
          <w:lang w:val="es-ES_tradnl"/>
        </w:rPr>
        <w:t>Body condition scoring in goat: Impact and significance</w:t>
      </w:r>
      <w:r>
        <w:rPr>
          <w:rFonts w:ascii="Arial" w:hAnsi="Arial" w:cs="Arial"/>
          <w:sz w:val="24"/>
          <w:szCs w:val="24"/>
          <w:lang w:val="es-ES_tradnl"/>
        </w:rPr>
        <w:t>. J. Entomol. Zool. Studies 7(2): 554-560.</w:t>
      </w:r>
    </w:p>
    <w:p w:rsidR="00A031EA" w:rsidRDefault="00A031EA" w:rsidP="00A06553">
      <w:pPr>
        <w:snapToGrid w:val="0"/>
        <w:spacing w:after="0" w:line="480" w:lineRule="auto"/>
        <w:jc w:val="both"/>
        <w:rPr>
          <w:rFonts w:ascii="Arial" w:hAnsi="Arial" w:cs="Arial"/>
          <w:sz w:val="24"/>
          <w:szCs w:val="24"/>
          <w:lang w:val="es-ES_tradnl"/>
        </w:rPr>
      </w:pPr>
      <w:r>
        <w:rPr>
          <w:rFonts w:ascii="Arial" w:hAnsi="Arial" w:cs="Arial"/>
          <w:sz w:val="24"/>
          <w:szCs w:val="24"/>
          <w:lang w:val="es-ES_tradnl"/>
        </w:rPr>
        <w:t>Hadgu, A., Fesseha, H. 2020. Reproductive biotechnology options for improving livestock production: A Review. Adv. Food Technol. Nutr. Sci. 8(1): 13-20.</w:t>
      </w:r>
    </w:p>
    <w:p w:rsidR="00A031EA" w:rsidRDefault="00A031EA" w:rsidP="00A06553">
      <w:pPr>
        <w:snapToGrid w:val="0"/>
        <w:spacing w:after="0" w:line="480" w:lineRule="auto"/>
        <w:jc w:val="both"/>
        <w:rPr>
          <w:rFonts w:ascii="Arial" w:hAnsi="Arial" w:cs="Arial"/>
          <w:sz w:val="24"/>
          <w:szCs w:val="24"/>
          <w:lang w:val="es-ES_tradnl"/>
        </w:rPr>
      </w:pPr>
      <w:r>
        <w:rPr>
          <w:rFonts w:ascii="Arial" w:hAnsi="Arial" w:cs="Arial"/>
          <w:sz w:val="24"/>
          <w:szCs w:val="24"/>
          <w:lang w:val="es-ES_tradnl"/>
        </w:rPr>
        <w:t xml:space="preserve">Holtz, W. 2005. </w:t>
      </w:r>
      <w:r w:rsidR="00B075BF">
        <w:rPr>
          <w:rFonts w:ascii="Arial" w:hAnsi="Arial" w:cs="Arial"/>
          <w:sz w:val="24"/>
          <w:szCs w:val="24"/>
          <w:lang w:val="es-ES_tradnl"/>
        </w:rPr>
        <w:t>Recent developments in assisted reproduction in goats. Small Rumin. Res. 60(1-2): 95-110.</w:t>
      </w:r>
    </w:p>
    <w:p w:rsidR="00113A92" w:rsidRPr="00D43057" w:rsidRDefault="00567942" w:rsidP="00A06553">
      <w:pPr>
        <w:snapToGrid w:val="0"/>
        <w:spacing w:after="0" w:line="480" w:lineRule="auto"/>
        <w:jc w:val="both"/>
        <w:rPr>
          <w:rFonts w:ascii="Arial" w:hAnsi="Arial" w:cs="Arial"/>
          <w:sz w:val="24"/>
          <w:szCs w:val="24"/>
          <w:lang w:val="es-ES_tradnl"/>
        </w:rPr>
      </w:pPr>
      <w:r w:rsidRPr="00D43057">
        <w:rPr>
          <w:rFonts w:ascii="Arial" w:hAnsi="Arial" w:cs="Arial"/>
          <w:sz w:val="24"/>
          <w:szCs w:val="24"/>
          <w:lang w:val="es-ES_tradnl"/>
        </w:rPr>
        <w:t>INEGI.</w:t>
      </w:r>
      <w:r w:rsidR="001B056E" w:rsidRPr="00D43057">
        <w:rPr>
          <w:rFonts w:ascii="Arial" w:hAnsi="Arial" w:cs="Arial"/>
          <w:sz w:val="24"/>
          <w:szCs w:val="24"/>
          <w:lang w:val="es-ES_tradnl"/>
        </w:rPr>
        <w:t xml:space="preserve"> </w:t>
      </w:r>
      <w:r w:rsidR="00B53D64">
        <w:rPr>
          <w:rFonts w:ascii="Arial" w:hAnsi="Arial" w:cs="Arial"/>
          <w:sz w:val="24"/>
          <w:szCs w:val="24"/>
          <w:lang w:val="es-ES_tradnl"/>
        </w:rPr>
        <w:t xml:space="preserve">2016. </w:t>
      </w:r>
      <w:r w:rsidR="00113A92" w:rsidRPr="00D43057">
        <w:rPr>
          <w:rFonts w:ascii="Arial" w:hAnsi="Arial" w:cs="Arial"/>
          <w:sz w:val="24"/>
          <w:szCs w:val="24"/>
          <w:lang w:val="es-ES_tradnl"/>
        </w:rPr>
        <w:t>Anuario Estadístico del Estado de Tamaulipas, México</w:t>
      </w:r>
      <w:r w:rsidRPr="00D43057">
        <w:rPr>
          <w:rFonts w:ascii="Arial" w:hAnsi="Arial" w:cs="Arial"/>
          <w:sz w:val="24"/>
          <w:szCs w:val="24"/>
          <w:lang w:val="es-ES_tradnl"/>
        </w:rPr>
        <w:t xml:space="preserve">: </w:t>
      </w:r>
      <w:r w:rsidR="00113A92" w:rsidRPr="00D43057">
        <w:rPr>
          <w:rFonts w:ascii="Arial" w:hAnsi="Arial" w:cs="Arial"/>
          <w:sz w:val="24"/>
          <w:szCs w:val="24"/>
          <w:lang w:val="es-ES_tradnl"/>
        </w:rPr>
        <w:t>Instituto Nacio</w:t>
      </w:r>
      <w:r w:rsidR="000C3505">
        <w:rPr>
          <w:rFonts w:ascii="Arial" w:hAnsi="Arial" w:cs="Arial"/>
          <w:sz w:val="24"/>
          <w:szCs w:val="24"/>
          <w:lang w:val="es-ES_tradnl"/>
        </w:rPr>
        <w:t xml:space="preserve">nal de Estadística, Geografía e </w:t>
      </w:r>
      <w:r w:rsidR="00113A92" w:rsidRPr="00D43057">
        <w:rPr>
          <w:rFonts w:ascii="Arial" w:hAnsi="Arial" w:cs="Arial"/>
          <w:sz w:val="24"/>
          <w:szCs w:val="24"/>
          <w:lang w:val="es-ES_tradnl"/>
        </w:rPr>
        <w:t>Informática</w:t>
      </w:r>
      <w:r w:rsidR="00BF2A1B">
        <w:rPr>
          <w:rFonts w:ascii="Arial" w:hAnsi="Arial" w:cs="Arial"/>
          <w:sz w:val="24"/>
          <w:szCs w:val="24"/>
          <w:lang w:val="es-ES_tradnl"/>
        </w:rPr>
        <w:t>, 365 p</w:t>
      </w:r>
      <w:r w:rsidR="00113A92" w:rsidRPr="00D43057">
        <w:rPr>
          <w:rFonts w:ascii="Arial" w:hAnsi="Arial" w:cs="Arial"/>
          <w:sz w:val="24"/>
          <w:szCs w:val="24"/>
          <w:lang w:val="es-ES_tradnl"/>
        </w:rPr>
        <w:t>.</w:t>
      </w:r>
      <w:r w:rsidR="00620AC3">
        <w:rPr>
          <w:rFonts w:ascii="Arial" w:hAnsi="Arial" w:cs="Arial"/>
          <w:sz w:val="24"/>
          <w:szCs w:val="24"/>
          <w:lang w:val="es-ES_tradnl"/>
        </w:rPr>
        <w:t xml:space="preserve"> </w:t>
      </w:r>
    </w:p>
    <w:p w:rsidR="00113A92" w:rsidRPr="00D43057" w:rsidRDefault="00567942" w:rsidP="00A06553">
      <w:pPr>
        <w:snapToGrid w:val="0"/>
        <w:spacing w:after="0" w:line="480" w:lineRule="auto"/>
        <w:jc w:val="both"/>
        <w:rPr>
          <w:rFonts w:ascii="Arial" w:hAnsi="Arial" w:cs="Arial"/>
          <w:sz w:val="24"/>
          <w:szCs w:val="24"/>
        </w:rPr>
      </w:pPr>
      <w:r w:rsidRPr="00D43057">
        <w:rPr>
          <w:rFonts w:ascii="Arial" w:hAnsi="Arial" w:cs="Arial"/>
          <w:sz w:val="24"/>
          <w:szCs w:val="24"/>
          <w:lang w:val="es-ES_tradnl"/>
        </w:rPr>
        <w:t>INEGI.</w:t>
      </w:r>
      <w:r w:rsidR="00113A92" w:rsidRPr="00D43057">
        <w:rPr>
          <w:rFonts w:ascii="Arial" w:hAnsi="Arial" w:cs="Arial"/>
          <w:sz w:val="24"/>
          <w:szCs w:val="24"/>
          <w:lang w:val="es-ES_tradnl"/>
        </w:rPr>
        <w:t xml:space="preserve"> </w:t>
      </w:r>
      <w:r w:rsidR="00B53D64">
        <w:rPr>
          <w:rFonts w:ascii="Arial" w:hAnsi="Arial" w:cs="Arial"/>
          <w:sz w:val="24"/>
          <w:szCs w:val="24"/>
          <w:lang w:val="es-ES_tradnl"/>
        </w:rPr>
        <w:t xml:space="preserve">2015. </w:t>
      </w:r>
      <w:r w:rsidR="00113A92" w:rsidRPr="00D43057">
        <w:rPr>
          <w:rFonts w:ascii="Arial" w:hAnsi="Arial" w:cs="Arial"/>
          <w:sz w:val="24"/>
          <w:szCs w:val="24"/>
          <w:lang w:val="es-ES_tradnl"/>
        </w:rPr>
        <w:t>Anuario Estadístico del Estado de México, México</w:t>
      </w:r>
      <w:r w:rsidRPr="00D43057">
        <w:rPr>
          <w:rFonts w:ascii="Arial" w:hAnsi="Arial" w:cs="Arial"/>
          <w:sz w:val="24"/>
          <w:szCs w:val="24"/>
          <w:lang w:val="es-ES_tradnl"/>
        </w:rPr>
        <w:t xml:space="preserve">: </w:t>
      </w:r>
      <w:r w:rsidR="00113A92" w:rsidRPr="00D43057">
        <w:rPr>
          <w:rFonts w:ascii="Arial" w:hAnsi="Arial" w:cs="Arial"/>
          <w:sz w:val="24"/>
          <w:szCs w:val="24"/>
          <w:lang w:val="es-ES_tradnl"/>
        </w:rPr>
        <w:t>Instituto Nacional de Estadística, Geografía e</w:t>
      </w:r>
      <w:r w:rsidRPr="00D43057">
        <w:rPr>
          <w:rFonts w:ascii="Arial" w:hAnsi="Arial" w:cs="Arial"/>
          <w:sz w:val="24"/>
          <w:szCs w:val="24"/>
          <w:lang w:val="es-ES_tradnl"/>
        </w:rPr>
        <w:t xml:space="preserve"> </w:t>
      </w:r>
      <w:r w:rsidR="00113A92" w:rsidRPr="00D43057">
        <w:rPr>
          <w:rFonts w:ascii="Arial" w:hAnsi="Arial" w:cs="Arial"/>
          <w:sz w:val="24"/>
          <w:szCs w:val="24"/>
          <w:lang w:val="es-ES_tradnl"/>
        </w:rPr>
        <w:t>Informática</w:t>
      </w:r>
      <w:r w:rsidR="00BF2A1B">
        <w:rPr>
          <w:rFonts w:ascii="Arial" w:hAnsi="Arial" w:cs="Arial"/>
          <w:sz w:val="24"/>
          <w:szCs w:val="24"/>
          <w:lang w:val="es-ES_tradnl"/>
        </w:rPr>
        <w:t>, 380 p</w:t>
      </w:r>
      <w:r w:rsidR="00113A92" w:rsidRPr="00D43057">
        <w:rPr>
          <w:rFonts w:ascii="Arial" w:hAnsi="Arial" w:cs="Arial"/>
          <w:sz w:val="24"/>
          <w:szCs w:val="24"/>
        </w:rPr>
        <w:t>.</w:t>
      </w:r>
    </w:p>
    <w:p w:rsidR="00813F18" w:rsidRDefault="00813F18" w:rsidP="00A06553">
      <w:pPr>
        <w:snapToGrid w:val="0"/>
        <w:spacing w:after="0" w:line="480" w:lineRule="auto"/>
        <w:jc w:val="both"/>
        <w:rPr>
          <w:rFonts w:ascii="Arial" w:hAnsi="Arial" w:cs="Arial"/>
          <w:sz w:val="24"/>
          <w:szCs w:val="24"/>
        </w:rPr>
      </w:pPr>
      <w:r w:rsidRPr="00D43057">
        <w:rPr>
          <w:rFonts w:ascii="Arial" w:hAnsi="Arial" w:cs="Arial"/>
          <w:sz w:val="24"/>
          <w:szCs w:val="24"/>
        </w:rPr>
        <w:t>K</w:t>
      </w:r>
      <w:r w:rsidR="00E53821" w:rsidRPr="00D43057">
        <w:rPr>
          <w:rFonts w:ascii="Arial" w:hAnsi="Arial" w:cs="Arial"/>
          <w:sz w:val="24"/>
          <w:szCs w:val="24"/>
        </w:rPr>
        <w:t>andiel</w:t>
      </w:r>
      <w:r w:rsidRPr="00D43057">
        <w:rPr>
          <w:rFonts w:ascii="Arial" w:hAnsi="Arial" w:cs="Arial"/>
          <w:sz w:val="24"/>
          <w:szCs w:val="24"/>
        </w:rPr>
        <w:t>, M. M. M.</w:t>
      </w:r>
      <w:r w:rsidR="00E53821" w:rsidRPr="00D43057">
        <w:rPr>
          <w:rFonts w:ascii="Arial" w:hAnsi="Arial" w:cs="Arial"/>
          <w:sz w:val="24"/>
          <w:szCs w:val="24"/>
        </w:rPr>
        <w:t xml:space="preserve">, Watanabe, </w:t>
      </w:r>
      <w:r w:rsidR="0073465E" w:rsidRPr="00D43057">
        <w:rPr>
          <w:rFonts w:ascii="Arial" w:hAnsi="Arial" w:cs="Arial"/>
          <w:sz w:val="24"/>
          <w:szCs w:val="24"/>
        </w:rPr>
        <w:t>G.</w:t>
      </w:r>
      <w:r w:rsidR="0073465E">
        <w:rPr>
          <w:rFonts w:ascii="Arial" w:hAnsi="Arial" w:cs="Arial"/>
          <w:sz w:val="24"/>
          <w:szCs w:val="24"/>
        </w:rPr>
        <w:t xml:space="preserve">, </w:t>
      </w:r>
      <w:r w:rsidR="00E53821" w:rsidRPr="00D43057">
        <w:rPr>
          <w:rFonts w:ascii="Arial" w:hAnsi="Arial" w:cs="Arial"/>
          <w:sz w:val="24"/>
          <w:szCs w:val="24"/>
        </w:rPr>
        <w:t xml:space="preserve">Abdel-Ghaffar, </w:t>
      </w:r>
      <w:r w:rsidR="0073465E" w:rsidRPr="00D43057">
        <w:rPr>
          <w:rFonts w:ascii="Arial" w:hAnsi="Arial" w:cs="Arial"/>
          <w:sz w:val="24"/>
          <w:szCs w:val="24"/>
        </w:rPr>
        <w:t>A. E.</w:t>
      </w:r>
      <w:r w:rsidR="0073465E">
        <w:rPr>
          <w:rFonts w:ascii="Arial" w:hAnsi="Arial" w:cs="Arial"/>
          <w:sz w:val="24"/>
          <w:szCs w:val="24"/>
        </w:rPr>
        <w:t>,</w:t>
      </w:r>
      <w:r w:rsidR="0073465E" w:rsidRPr="00D43057">
        <w:rPr>
          <w:rFonts w:ascii="Arial" w:hAnsi="Arial" w:cs="Arial"/>
          <w:sz w:val="24"/>
          <w:szCs w:val="24"/>
        </w:rPr>
        <w:t xml:space="preserve"> </w:t>
      </w:r>
      <w:r w:rsidR="00E53821" w:rsidRPr="00D43057">
        <w:rPr>
          <w:rFonts w:ascii="Arial" w:hAnsi="Arial" w:cs="Arial"/>
          <w:sz w:val="24"/>
          <w:szCs w:val="24"/>
        </w:rPr>
        <w:t xml:space="preserve">Sosa, </w:t>
      </w:r>
      <w:r w:rsidR="0073465E" w:rsidRPr="00D43057">
        <w:rPr>
          <w:rFonts w:ascii="Arial" w:hAnsi="Arial" w:cs="Arial"/>
          <w:sz w:val="24"/>
          <w:szCs w:val="24"/>
        </w:rPr>
        <w:t>G. A.</w:t>
      </w:r>
      <w:r w:rsidR="0073465E">
        <w:rPr>
          <w:rFonts w:ascii="Arial" w:hAnsi="Arial" w:cs="Arial"/>
          <w:sz w:val="24"/>
          <w:szCs w:val="24"/>
        </w:rPr>
        <w:t>,</w:t>
      </w:r>
      <w:r w:rsidR="0073465E" w:rsidRPr="00D43057">
        <w:rPr>
          <w:rFonts w:ascii="Arial" w:hAnsi="Arial" w:cs="Arial"/>
          <w:sz w:val="24"/>
          <w:szCs w:val="24"/>
        </w:rPr>
        <w:t xml:space="preserve"> </w:t>
      </w:r>
      <w:r w:rsidR="00E53821" w:rsidRPr="00D43057">
        <w:rPr>
          <w:rFonts w:ascii="Arial" w:hAnsi="Arial" w:cs="Arial"/>
          <w:sz w:val="24"/>
          <w:szCs w:val="24"/>
        </w:rPr>
        <w:t xml:space="preserve">Abou-El Roos, </w:t>
      </w:r>
      <w:r w:rsidR="0073465E" w:rsidRPr="00D43057">
        <w:rPr>
          <w:rFonts w:ascii="Arial" w:hAnsi="Arial" w:cs="Arial"/>
          <w:sz w:val="24"/>
          <w:szCs w:val="24"/>
        </w:rPr>
        <w:t>M. E. A.</w:t>
      </w:r>
      <w:r w:rsidR="0073465E">
        <w:rPr>
          <w:rFonts w:ascii="Arial" w:hAnsi="Arial" w:cs="Arial"/>
          <w:sz w:val="24"/>
          <w:szCs w:val="24"/>
        </w:rPr>
        <w:t>,</w:t>
      </w:r>
      <w:r w:rsidR="0073465E" w:rsidRPr="00D43057">
        <w:rPr>
          <w:rFonts w:ascii="Arial" w:hAnsi="Arial" w:cs="Arial"/>
          <w:sz w:val="24"/>
          <w:szCs w:val="24"/>
        </w:rPr>
        <w:t xml:space="preserve"> </w:t>
      </w:r>
      <w:r w:rsidR="00E53821" w:rsidRPr="00D43057">
        <w:rPr>
          <w:rFonts w:ascii="Arial" w:hAnsi="Arial" w:cs="Arial"/>
          <w:sz w:val="24"/>
          <w:szCs w:val="24"/>
        </w:rPr>
        <w:t xml:space="preserve">El-Azab, </w:t>
      </w:r>
      <w:r w:rsidR="0073465E" w:rsidRPr="00D43057">
        <w:rPr>
          <w:rFonts w:ascii="Arial" w:hAnsi="Arial" w:cs="Arial"/>
          <w:sz w:val="24"/>
          <w:szCs w:val="24"/>
        </w:rPr>
        <w:t>A. E. I.</w:t>
      </w:r>
      <w:r w:rsidR="0073465E">
        <w:rPr>
          <w:rFonts w:ascii="Arial" w:hAnsi="Arial" w:cs="Arial"/>
          <w:sz w:val="24"/>
          <w:szCs w:val="24"/>
        </w:rPr>
        <w:t>,</w:t>
      </w:r>
      <w:r w:rsidR="0073465E" w:rsidRPr="00D43057">
        <w:rPr>
          <w:rFonts w:ascii="Arial" w:hAnsi="Arial" w:cs="Arial"/>
          <w:sz w:val="24"/>
          <w:szCs w:val="24"/>
        </w:rPr>
        <w:t xml:space="preserve"> </w:t>
      </w:r>
      <w:r w:rsidR="00E53821" w:rsidRPr="00D43057">
        <w:rPr>
          <w:rFonts w:ascii="Arial" w:hAnsi="Arial" w:cs="Arial"/>
          <w:sz w:val="24"/>
          <w:szCs w:val="24"/>
        </w:rPr>
        <w:t xml:space="preserve">Li, </w:t>
      </w:r>
      <w:r w:rsidR="0073465E" w:rsidRPr="00D43057">
        <w:rPr>
          <w:rFonts w:ascii="Arial" w:hAnsi="Arial" w:cs="Arial"/>
          <w:sz w:val="24"/>
          <w:szCs w:val="24"/>
        </w:rPr>
        <w:t>J. Y.</w:t>
      </w:r>
      <w:r w:rsidR="0073465E">
        <w:rPr>
          <w:rFonts w:ascii="Arial" w:hAnsi="Arial" w:cs="Arial"/>
          <w:sz w:val="24"/>
          <w:szCs w:val="24"/>
        </w:rPr>
        <w:t>,</w:t>
      </w:r>
      <w:r w:rsidR="0073465E" w:rsidRPr="00D43057">
        <w:rPr>
          <w:rFonts w:ascii="Arial" w:hAnsi="Arial" w:cs="Arial"/>
          <w:sz w:val="24"/>
          <w:szCs w:val="24"/>
        </w:rPr>
        <w:t xml:space="preserve"> </w:t>
      </w:r>
      <w:r w:rsidR="00E53821" w:rsidRPr="00D43057">
        <w:rPr>
          <w:rFonts w:ascii="Arial" w:hAnsi="Arial" w:cs="Arial"/>
          <w:sz w:val="24"/>
          <w:szCs w:val="24"/>
        </w:rPr>
        <w:t>Manabe</w:t>
      </w:r>
      <w:r w:rsidR="0073465E">
        <w:rPr>
          <w:rFonts w:ascii="Arial" w:hAnsi="Arial" w:cs="Arial"/>
          <w:sz w:val="24"/>
          <w:szCs w:val="24"/>
        </w:rPr>
        <w:t xml:space="preserve">, N., </w:t>
      </w:r>
      <w:r w:rsidR="00E53821" w:rsidRPr="00D43057">
        <w:rPr>
          <w:rFonts w:ascii="Arial" w:hAnsi="Arial" w:cs="Arial"/>
          <w:sz w:val="24"/>
          <w:szCs w:val="24"/>
        </w:rPr>
        <w:t>Taya</w:t>
      </w:r>
      <w:r w:rsidR="0073465E">
        <w:rPr>
          <w:rFonts w:ascii="Arial" w:hAnsi="Arial" w:cs="Arial"/>
          <w:sz w:val="24"/>
          <w:szCs w:val="24"/>
        </w:rPr>
        <w:t>,</w:t>
      </w:r>
      <w:r w:rsidR="0073465E" w:rsidRPr="0073465E">
        <w:rPr>
          <w:rFonts w:ascii="Arial" w:hAnsi="Arial" w:cs="Arial"/>
          <w:sz w:val="24"/>
          <w:szCs w:val="24"/>
        </w:rPr>
        <w:t xml:space="preserve"> </w:t>
      </w:r>
      <w:r w:rsidR="0073465E" w:rsidRPr="00D43057">
        <w:rPr>
          <w:rFonts w:ascii="Arial" w:hAnsi="Arial" w:cs="Arial"/>
          <w:sz w:val="24"/>
          <w:szCs w:val="24"/>
        </w:rPr>
        <w:t>K.</w:t>
      </w:r>
      <w:r w:rsidR="0073465E">
        <w:rPr>
          <w:rFonts w:ascii="Arial" w:hAnsi="Arial" w:cs="Arial"/>
          <w:sz w:val="24"/>
          <w:szCs w:val="24"/>
        </w:rPr>
        <w:t xml:space="preserve"> 2010</w:t>
      </w:r>
      <w:r w:rsidR="00E53821" w:rsidRPr="00D43057">
        <w:rPr>
          <w:rFonts w:ascii="Arial" w:hAnsi="Arial" w:cs="Arial"/>
          <w:sz w:val="24"/>
          <w:szCs w:val="24"/>
        </w:rPr>
        <w:t xml:space="preserve">. </w:t>
      </w:r>
      <w:r w:rsidR="0078597B" w:rsidRPr="00D43057">
        <w:rPr>
          <w:rFonts w:ascii="Arial" w:hAnsi="Arial" w:cs="Arial"/>
          <w:sz w:val="24"/>
          <w:szCs w:val="24"/>
        </w:rPr>
        <w:t>Ovarian follicular dynamics and hormonal changes in goats during early pregnancy. J</w:t>
      </w:r>
      <w:r w:rsidR="00C01A94">
        <w:rPr>
          <w:rFonts w:ascii="Arial" w:hAnsi="Arial" w:cs="Arial"/>
          <w:sz w:val="24"/>
          <w:szCs w:val="24"/>
        </w:rPr>
        <w:t xml:space="preserve">. </w:t>
      </w:r>
      <w:r w:rsidR="0078597B" w:rsidRPr="00D43057">
        <w:rPr>
          <w:rFonts w:ascii="Arial" w:hAnsi="Arial" w:cs="Arial"/>
          <w:sz w:val="24"/>
          <w:szCs w:val="24"/>
        </w:rPr>
        <w:t>Reprod</w:t>
      </w:r>
      <w:r w:rsidR="00C01A94">
        <w:rPr>
          <w:rFonts w:ascii="Arial" w:hAnsi="Arial" w:cs="Arial"/>
          <w:sz w:val="24"/>
          <w:szCs w:val="24"/>
        </w:rPr>
        <w:t>.</w:t>
      </w:r>
      <w:r w:rsidR="0078597B" w:rsidRPr="00D43057">
        <w:rPr>
          <w:rFonts w:ascii="Arial" w:hAnsi="Arial" w:cs="Arial"/>
          <w:sz w:val="24"/>
          <w:szCs w:val="24"/>
        </w:rPr>
        <w:t xml:space="preserve"> Develop</w:t>
      </w:r>
      <w:r w:rsidR="00C01A94">
        <w:rPr>
          <w:rFonts w:ascii="Arial" w:hAnsi="Arial" w:cs="Arial"/>
          <w:sz w:val="24"/>
          <w:szCs w:val="24"/>
        </w:rPr>
        <w:t xml:space="preserve">. </w:t>
      </w:r>
      <w:r w:rsidR="0078597B" w:rsidRPr="00D43057">
        <w:rPr>
          <w:rFonts w:ascii="Arial" w:hAnsi="Arial" w:cs="Arial"/>
          <w:sz w:val="24"/>
          <w:szCs w:val="24"/>
        </w:rPr>
        <w:t>56</w:t>
      </w:r>
      <w:r w:rsidR="00E53821" w:rsidRPr="00D43057">
        <w:rPr>
          <w:rFonts w:ascii="Arial" w:hAnsi="Arial" w:cs="Arial"/>
          <w:sz w:val="24"/>
          <w:szCs w:val="24"/>
        </w:rPr>
        <w:t>(5)</w:t>
      </w:r>
      <w:proofErr w:type="gramStart"/>
      <w:r w:rsidR="00E53821" w:rsidRPr="00D43057">
        <w:rPr>
          <w:rFonts w:ascii="Arial" w:hAnsi="Arial" w:cs="Arial"/>
          <w:sz w:val="24"/>
          <w:szCs w:val="24"/>
        </w:rPr>
        <w:t>:</w:t>
      </w:r>
      <w:r w:rsidR="0073465E">
        <w:rPr>
          <w:rFonts w:ascii="Arial" w:hAnsi="Arial" w:cs="Arial"/>
          <w:sz w:val="24"/>
          <w:szCs w:val="24"/>
        </w:rPr>
        <w:t xml:space="preserve">  </w:t>
      </w:r>
      <w:r w:rsidR="0078597B" w:rsidRPr="00D43057">
        <w:rPr>
          <w:rFonts w:ascii="Arial" w:hAnsi="Arial" w:cs="Arial"/>
          <w:sz w:val="24"/>
          <w:szCs w:val="24"/>
        </w:rPr>
        <w:t>520</w:t>
      </w:r>
      <w:proofErr w:type="gramEnd"/>
      <w:r w:rsidR="0078597B" w:rsidRPr="00D43057">
        <w:rPr>
          <w:rFonts w:ascii="Arial" w:hAnsi="Arial" w:cs="Arial"/>
          <w:sz w:val="24"/>
          <w:szCs w:val="24"/>
        </w:rPr>
        <w:t>-526</w:t>
      </w:r>
      <w:r w:rsidRPr="00D43057">
        <w:rPr>
          <w:rFonts w:ascii="Arial" w:hAnsi="Arial" w:cs="Arial"/>
          <w:sz w:val="24"/>
          <w:szCs w:val="24"/>
        </w:rPr>
        <w:t>.</w:t>
      </w:r>
    </w:p>
    <w:p w:rsidR="00923732" w:rsidRPr="00D43057" w:rsidRDefault="00923732" w:rsidP="00A06553">
      <w:pPr>
        <w:autoSpaceDE w:val="0"/>
        <w:autoSpaceDN w:val="0"/>
        <w:adjustRightInd w:val="0"/>
        <w:snapToGrid w:val="0"/>
        <w:spacing w:after="0" w:line="480" w:lineRule="auto"/>
        <w:jc w:val="both"/>
        <w:rPr>
          <w:rFonts w:ascii="Arial" w:hAnsi="Arial" w:cs="Arial"/>
          <w:sz w:val="24"/>
          <w:szCs w:val="24"/>
          <w:lang w:val="en-US" w:eastAsia="es-MX"/>
        </w:rPr>
      </w:pPr>
      <w:r w:rsidRPr="00D43057">
        <w:rPr>
          <w:rFonts w:ascii="Arial" w:hAnsi="Arial" w:cs="Arial"/>
          <w:sz w:val="24"/>
          <w:szCs w:val="24"/>
          <w:lang w:val="en-US" w:eastAsia="es-MX"/>
        </w:rPr>
        <w:t>K</w:t>
      </w:r>
      <w:r w:rsidR="0001529D" w:rsidRPr="00D43057">
        <w:rPr>
          <w:rFonts w:ascii="Arial" w:hAnsi="Arial" w:cs="Arial"/>
          <w:sz w:val="24"/>
          <w:szCs w:val="24"/>
          <w:lang w:val="en-US" w:eastAsia="es-MX"/>
        </w:rPr>
        <w:t>ulaksiz</w:t>
      </w:r>
      <w:r w:rsidRPr="00D43057">
        <w:rPr>
          <w:rFonts w:ascii="Arial" w:hAnsi="Arial" w:cs="Arial"/>
          <w:sz w:val="24"/>
          <w:szCs w:val="24"/>
          <w:lang w:val="en-US" w:eastAsia="es-MX"/>
        </w:rPr>
        <w:t xml:space="preserve">, </w:t>
      </w:r>
      <w:r w:rsidR="00584BFE" w:rsidRPr="00D43057">
        <w:rPr>
          <w:rFonts w:ascii="Arial" w:hAnsi="Arial" w:cs="Arial"/>
          <w:sz w:val="24"/>
          <w:szCs w:val="24"/>
          <w:lang w:val="en-US" w:eastAsia="es-MX"/>
        </w:rPr>
        <w:t>R.</w:t>
      </w:r>
      <w:r w:rsidR="0073465E">
        <w:rPr>
          <w:rFonts w:ascii="Arial" w:hAnsi="Arial" w:cs="Arial"/>
          <w:sz w:val="24"/>
          <w:szCs w:val="24"/>
          <w:lang w:val="en-US" w:eastAsia="es-MX"/>
        </w:rPr>
        <w:t xml:space="preserve">, </w:t>
      </w:r>
      <w:r w:rsidR="00584BFE" w:rsidRPr="00D43057">
        <w:rPr>
          <w:rFonts w:ascii="Arial" w:hAnsi="Arial" w:cs="Arial"/>
          <w:sz w:val="24"/>
          <w:szCs w:val="24"/>
          <w:lang w:val="en-US" w:eastAsia="es-MX"/>
        </w:rPr>
        <w:t>D</w:t>
      </w:r>
      <w:r w:rsidR="0001529D" w:rsidRPr="00D43057">
        <w:rPr>
          <w:rFonts w:ascii="Arial" w:hAnsi="Arial" w:cs="Arial"/>
          <w:sz w:val="24"/>
          <w:szCs w:val="24"/>
          <w:lang w:val="en-US" w:eastAsia="es-MX"/>
        </w:rPr>
        <w:t>aşkin</w:t>
      </w:r>
      <w:r w:rsidR="0073465E">
        <w:rPr>
          <w:rFonts w:ascii="Arial" w:hAnsi="Arial" w:cs="Arial"/>
          <w:sz w:val="24"/>
          <w:szCs w:val="24"/>
          <w:lang w:val="en-US" w:eastAsia="es-MX"/>
        </w:rPr>
        <w:t>,</w:t>
      </w:r>
      <w:r w:rsidR="0073465E" w:rsidRPr="0073465E">
        <w:rPr>
          <w:rFonts w:ascii="Arial" w:hAnsi="Arial" w:cs="Arial"/>
          <w:sz w:val="24"/>
          <w:szCs w:val="24"/>
          <w:lang w:val="en-US" w:eastAsia="es-MX"/>
        </w:rPr>
        <w:t xml:space="preserve"> </w:t>
      </w:r>
      <w:r w:rsidR="0073465E" w:rsidRPr="00D43057">
        <w:rPr>
          <w:rFonts w:ascii="Arial" w:hAnsi="Arial" w:cs="Arial"/>
          <w:sz w:val="24"/>
          <w:szCs w:val="24"/>
          <w:lang w:val="en-US" w:eastAsia="es-MX"/>
        </w:rPr>
        <w:t>A.</w:t>
      </w:r>
      <w:r w:rsidR="0073465E">
        <w:rPr>
          <w:rFonts w:ascii="Arial" w:hAnsi="Arial" w:cs="Arial"/>
          <w:sz w:val="24"/>
          <w:szCs w:val="24"/>
          <w:lang w:val="en-US" w:eastAsia="es-MX"/>
        </w:rPr>
        <w:t xml:space="preserve"> 2012</w:t>
      </w:r>
      <w:r w:rsidR="0001529D" w:rsidRPr="00D43057">
        <w:rPr>
          <w:rFonts w:ascii="Arial" w:hAnsi="Arial" w:cs="Arial"/>
          <w:sz w:val="24"/>
          <w:szCs w:val="24"/>
          <w:lang w:val="en-US" w:eastAsia="es-MX"/>
        </w:rPr>
        <w:t>.</w:t>
      </w:r>
      <w:r w:rsidR="00584BFE" w:rsidRPr="00D43057">
        <w:rPr>
          <w:rFonts w:ascii="Arial" w:hAnsi="Arial" w:cs="Arial"/>
          <w:sz w:val="24"/>
          <w:szCs w:val="24"/>
          <w:lang w:val="en-US" w:eastAsia="es-MX"/>
        </w:rPr>
        <w:t xml:space="preserve"> Reproductive performance of primiparous a</w:t>
      </w:r>
      <w:r w:rsidR="00D957E2">
        <w:rPr>
          <w:rFonts w:ascii="Arial" w:hAnsi="Arial" w:cs="Arial"/>
          <w:sz w:val="24"/>
          <w:szCs w:val="24"/>
          <w:lang w:val="en-US" w:eastAsia="es-MX"/>
        </w:rPr>
        <w:t>nd multiparous Saanen goats aft</w:t>
      </w:r>
      <w:r w:rsidR="00584BFE" w:rsidRPr="00D43057">
        <w:rPr>
          <w:rFonts w:ascii="Arial" w:hAnsi="Arial" w:cs="Arial"/>
          <w:sz w:val="24"/>
          <w:szCs w:val="24"/>
          <w:lang w:val="en-US" w:eastAsia="es-MX"/>
        </w:rPr>
        <w:t xml:space="preserve">er laparoscopic intrauterine insemination: A field study. </w:t>
      </w:r>
      <w:r w:rsidR="0078597B" w:rsidRPr="00D43057">
        <w:rPr>
          <w:rFonts w:ascii="Arial" w:hAnsi="Arial" w:cs="Arial"/>
          <w:sz w:val="24"/>
          <w:szCs w:val="24"/>
          <w:lang w:val="en-US" w:eastAsia="es-MX"/>
        </w:rPr>
        <w:t>Turk</w:t>
      </w:r>
      <w:r w:rsidR="00C01A94">
        <w:rPr>
          <w:rFonts w:ascii="Arial" w:hAnsi="Arial" w:cs="Arial"/>
          <w:sz w:val="24"/>
          <w:szCs w:val="24"/>
          <w:lang w:val="en-US" w:eastAsia="es-MX"/>
        </w:rPr>
        <w:t xml:space="preserve">. </w:t>
      </w:r>
      <w:r w:rsidR="0078597B" w:rsidRPr="00D43057">
        <w:rPr>
          <w:rFonts w:ascii="Arial" w:hAnsi="Arial" w:cs="Arial"/>
          <w:sz w:val="24"/>
          <w:szCs w:val="24"/>
          <w:lang w:val="en-US" w:eastAsia="es-MX"/>
        </w:rPr>
        <w:t>J</w:t>
      </w:r>
      <w:r w:rsidR="00C01A94">
        <w:rPr>
          <w:rFonts w:ascii="Arial" w:hAnsi="Arial" w:cs="Arial"/>
          <w:sz w:val="24"/>
          <w:szCs w:val="24"/>
          <w:lang w:val="en-US" w:eastAsia="es-MX"/>
        </w:rPr>
        <w:t xml:space="preserve">. </w:t>
      </w:r>
      <w:r w:rsidR="0078597B" w:rsidRPr="00D43057">
        <w:rPr>
          <w:rFonts w:ascii="Arial" w:hAnsi="Arial" w:cs="Arial"/>
          <w:sz w:val="24"/>
          <w:szCs w:val="24"/>
          <w:lang w:val="en-US" w:eastAsia="es-MX"/>
        </w:rPr>
        <w:t xml:space="preserve"> Vet</w:t>
      </w:r>
      <w:r w:rsidR="00C01A94">
        <w:rPr>
          <w:rFonts w:ascii="Arial" w:hAnsi="Arial" w:cs="Arial"/>
          <w:sz w:val="24"/>
          <w:szCs w:val="24"/>
          <w:lang w:val="en-US" w:eastAsia="es-MX"/>
        </w:rPr>
        <w:t xml:space="preserve">. </w:t>
      </w:r>
      <w:r w:rsidR="00584BFE" w:rsidRPr="00D43057">
        <w:rPr>
          <w:rFonts w:ascii="Arial" w:hAnsi="Arial" w:cs="Arial"/>
          <w:sz w:val="24"/>
          <w:szCs w:val="24"/>
          <w:lang w:val="en-US" w:eastAsia="es-MX"/>
        </w:rPr>
        <w:t>Anim</w:t>
      </w:r>
      <w:r w:rsidR="00C01A94">
        <w:rPr>
          <w:rFonts w:ascii="Arial" w:hAnsi="Arial" w:cs="Arial"/>
          <w:sz w:val="24"/>
          <w:szCs w:val="24"/>
          <w:lang w:val="en-US" w:eastAsia="es-MX"/>
        </w:rPr>
        <w:t xml:space="preserve">. </w:t>
      </w:r>
      <w:r w:rsidR="00584BFE" w:rsidRPr="00D43057">
        <w:rPr>
          <w:rFonts w:ascii="Arial" w:hAnsi="Arial" w:cs="Arial"/>
          <w:sz w:val="24"/>
          <w:szCs w:val="24"/>
          <w:lang w:val="en-US" w:eastAsia="es-MX"/>
        </w:rPr>
        <w:t>Sci</w:t>
      </w:r>
      <w:r w:rsidR="00C01A94">
        <w:rPr>
          <w:rFonts w:ascii="Arial" w:hAnsi="Arial" w:cs="Arial"/>
          <w:sz w:val="24"/>
          <w:szCs w:val="24"/>
          <w:lang w:val="en-US" w:eastAsia="es-MX"/>
        </w:rPr>
        <w:t>.</w:t>
      </w:r>
      <w:r w:rsidR="0001529D" w:rsidRPr="00D43057">
        <w:rPr>
          <w:rFonts w:ascii="Arial" w:hAnsi="Arial" w:cs="Arial"/>
          <w:sz w:val="24"/>
          <w:szCs w:val="24"/>
          <w:lang w:val="en-US" w:eastAsia="es-MX"/>
        </w:rPr>
        <w:t xml:space="preserve"> </w:t>
      </w:r>
      <w:r w:rsidR="00584BFE" w:rsidRPr="00D43057">
        <w:rPr>
          <w:rFonts w:ascii="Arial" w:hAnsi="Arial" w:cs="Arial"/>
          <w:sz w:val="24"/>
          <w:szCs w:val="24"/>
          <w:lang w:val="en-US" w:eastAsia="es-MX"/>
        </w:rPr>
        <w:t>36</w:t>
      </w:r>
      <w:r w:rsidR="0001529D" w:rsidRPr="00D43057">
        <w:rPr>
          <w:rFonts w:ascii="Arial" w:hAnsi="Arial" w:cs="Arial"/>
          <w:sz w:val="24"/>
          <w:szCs w:val="24"/>
          <w:lang w:val="en-US" w:eastAsia="es-MX"/>
        </w:rPr>
        <w:t>(</w:t>
      </w:r>
      <w:r w:rsidR="00584BFE" w:rsidRPr="00D43057">
        <w:rPr>
          <w:rFonts w:ascii="Arial" w:hAnsi="Arial" w:cs="Arial"/>
          <w:sz w:val="24"/>
          <w:szCs w:val="24"/>
          <w:lang w:val="en-US" w:eastAsia="es-MX"/>
        </w:rPr>
        <w:t>2</w:t>
      </w:r>
      <w:r w:rsidR="0001529D" w:rsidRPr="00D43057">
        <w:rPr>
          <w:rFonts w:ascii="Arial" w:hAnsi="Arial" w:cs="Arial"/>
          <w:sz w:val="24"/>
          <w:szCs w:val="24"/>
          <w:lang w:val="en-US" w:eastAsia="es-MX"/>
        </w:rPr>
        <w:t>):</w:t>
      </w:r>
      <w:r w:rsidR="00381467">
        <w:rPr>
          <w:rFonts w:ascii="Arial" w:hAnsi="Arial" w:cs="Arial"/>
          <w:sz w:val="24"/>
          <w:szCs w:val="24"/>
          <w:lang w:val="en-US" w:eastAsia="es-MX"/>
        </w:rPr>
        <w:t xml:space="preserve"> </w:t>
      </w:r>
      <w:r w:rsidR="00584BFE" w:rsidRPr="00D43057">
        <w:rPr>
          <w:rFonts w:ascii="Arial" w:hAnsi="Arial" w:cs="Arial"/>
          <w:sz w:val="24"/>
          <w:szCs w:val="24"/>
          <w:lang w:val="en-US" w:eastAsia="es-MX"/>
        </w:rPr>
        <w:t>201-204.</w:t>
      </w:r>
    </w:p>
    <w:p w:rsidR="000A1DEB" w:rsidRDefault="000A1DEB" w:rsidP="00A06553">
      <w:pPr>
        <w:snapToGrid w:val="0"/>
        <w:spacing w:after="0" w:line="480" w:lineRule="auto"/>
        <w:jc w:val="both"/>
        <w:rPr>
          <w:rFonts w:ascii="Arial" w:eastAsia="Times New Roman" w:hAnsi="Arial" w:cs="Arial"/>
          <w:sz w:val="24"/>
          <w:szCs w:val="24"/>
          <w:lang w:val="en-US" w:eastAsia="es-MX"/>
        </w:rPr>
      </w:pPr>
      <w:r>
        <w:rPr>
          <w:rFonts w:ascii="Arial" w:eastAsia="Times New Roman" w:hAnsi="Arial" w:cs="Arial"/>
          <w:sz w:val="24"/>
          <w:szCs w:val="24"/>
          <w:lang w:val="en-US" w:eastAsia="es-MX"/>
        </w:rPr>
        <w:t xml:space="preserve">Lima Neto, H. R. and Lima Chalfun, L. H. 2018. The increased consumption of animal products: Local aspirations-Global opportunities. Adv. Biotechnol. Microbiol. 9(3): </w:t>
      </w:r>
      <w:r w:rsidR="00D7622D">
        <w:rPr>
          <w:rFonts w:ascii="Arial" w:eastAsia="Times New Roman" w:hAnsi="Arial" w:cs="Arial"/>
          <w:sz w:val="24"/>
          <w:szCs w:val="24"/>
          <w:lang w:val="en-US" w:eastAsia="es-MX"/>
        </w:rPr>
        <w:t>0065-0068.</w:t>
      </w:r>
    </w:p>
    <w:p w:rsidR="00E83870" w:rsidRPr="00D43057" w:rsidRDefault="00952C33" w:rsidP="00A06553">
      <w:pPr>
        <w:snapToGrid w:val="0"/>
        <w:spacing w:after="0" w:line="480" w:lineRule="auto"/>
        <w:jc w:val="both"/>
        <w:rPr>
          <w:rFonts w:ascii="Arial" w:eastAsia="Times New Roman" w:hAnsi="Arial" w:cs="Arial"/>
          <w:sz w:val="24"/>
          <w:szCs w:val="24"/>
          <w:lang w:val="en-US" w:eastAsia="es-MX"/>
        </w:rPr>
      </w:pPr>
      <w:r w:rsidRPr="00D43057">
        <w:rPr>
          <w:rFonts w:ascii="Arial" w:eastAsia="Times New Roman" w:hAnsi="Arial" w:cs="Arial"/>
          <w:sz w:val="24"/>
          <w:szCs w:val="24"/>
          <w:lang w:val="en-US" w:eastAsia="es-MX"/>
        </w:rPr>
        <w:t>L</w:t>
      </w:r>
      <w:r w:rsidR="00F934BB" w:rsidRPr="00D43057">
        <w:rPr>
          <w:rFonts w:ascii="Arial" w:eastAsia="Times New Roman" w:hAnsi="Arial" w:cs="Arial"/>
          <w:sz w:val="24"/>
          <w:szCs w:val="24"/>
          <w:lang w:val="en-US" w:eastAsia="es-MX"/>
        </w:rPr>
        <w:t>uo</w:t>
      </w:r>
      <w:r w:rsidRPr="00D43057">
        <w:rPr>
          <w:rFonts w:ascii="Arial" w:eastAsia="Times New Roman" w:hAnsi="Arial" w:cs="Arial"/>
          <w:sz w:val="24"/>
          <w:szCs w:val="24"/>
          <w:lang w:val="en-US" w:eastAsia="es-MX"/>
        </w:rPr>
        <w:t>, J.</w:t>
      </w:r>
      <w:r w:rsidR="00F934BB" w:rsidRPr="00D43057">
        <w:rPr>
          <w:rFonts w:ascii="Arial" w:eastAsia="Times New Roman" w:hAnsi="Arial" w:cs="Arial"/>
          <w:sz w:val="24"/>
          <w:szCs w:val="24"/>
          <w:lang w:val="en-US" w:eastAsia="es-MX"/>
        </w:rPr>
        <w:t>, Wang</w:t>
      </w:r>
      <w:r w:rsidR="00782C8F">
        <w:rPr>
          <w:rFonts w:ascii="Arial" w:eastAsia="Times New Roman" w:hAnsi="Arial" w:cs="Arial"/>
          <w:sz w:val="24"/>
          <w:szCs w:val="24"/>
          <w:lang w:val="en-US" w:eastAsia="es-MX"/>
        </w:rPr>
        <w:t>,</w:t>
      </w:r>
      <w:r w:rsidR="00F934BB" w:rsidRPr="00D43057">
        <w:rPr>
          <w:rFonts w:ascii="Arial" w:eastAsia="Times New Roman" w:hAnsi="Arial" w:cs="Arial"/>
          <w:sz w:val="24"/>
          <w:szCs w:val="24"/>
          <w:lang w:val="en-US" w:eastAsia="es-MX"/>
        </w:rPr>
        <w:t xml:space="preserve"> </w:t>
      </w:r>
      <w:r w:rsidR="00782C8F" w:rsidRPr="00D43057">
        <w:rPr>
          <w:rFonts w:ascii="Arial" w:eastAsia="Times New Roman" w:hAnsi="Arial" w:cs="Arial"/>
          <w:sz w:val="24"/>
          <w:szCs w:val="24"/>
          <w:lang w:val="en-US" w:eastAsia="es-MX"/>
        </w:rPr>
        <w:t>W.</w:t>
      </w:r>
      <w:r w:rsidR="00782C8F">
        <w:rPr>
          <w:rFonts w:ascii="Arial" w:eastAsia="Times New Roman" w:hAnsi="Arial" w:cs="Arial"/>
          <w:sz w:val="24"/>
          <w:szCs w:val="24"/>
          <w:lang w:val="en-US" w:eastAsia="es-MX"/>
        </w:rPr>
        <w:t xml:space="preserve">, </w:t>
      </w:r>
      <w:r w:rsidR="00F934BB" w:rsidRPr="00D43057">
        <w:rPr>
          <w:rFonts w:ascii="Arial" w:eastAsia="Times New Roman" w:hAnsi="Arial" w:cs="Arial"/>
          <w:sz w:val="24"/>
          <w:szCs w:val="24"/>
          <w:lang w:val="en-US" w:eastAsia="es-MX"/>
        </w:rPr>
        <w:t>Sun</w:t>
      </w:r>
      <w:r w:rsidR="00782C8F">
        <w:rPr>
          <w:rFonts w:ascii="Arial" w:eastAsia="Times New Roman" w:hAnsi="Arial" w:cs="Arial"/>
          <w:sz w:val="24"/>
          <w:szCs w:val="24"/>
          <w:lang w:val="en-US" w:eastAsia="es-MX"/>
        </w:rPr>
        <w:t>,</w:t>
      </w:r>
      <w:r w:rsidR="00782C8F" w:rsidRPr="00782C8F">
        <w:rPr>
          <w:rFonts w:ascii="Arial" w:eastAsia="Times New Roman" w:hAnsi="Arial" w:cs="Arial"/>
          <w:sz w:val="24"/>
          <w:szCs w:val="24"/>
          <w:lang w:val="en-US" w:eastAsia="es-MX"/>
        </w:rPr>
        <w:t xml:space="preserve"> </w:t>
      </w:r>
      <w:r w:rsidR="00782C8F" w:rsidRPr="00D43057">
        <w:rPr>
          <w:rFonts w:ascii="Arial" w:eastAsia="Times New Roman" w:hAnsi="Arial" w:cs="Arial"/>
          <w:sz w:val="24"/>
          <w:szCs w:val="24"/>
          <w:lang w:val="en-US" w:eastAsia="es-MX"/>
        </w:rPr>
        <w:t>S.</w:t>
      </w:r>
      <w:r w:rsidR="00E83870" w:rsidRPr="00D43057">
        <w:rPr>
          <w:rFonts w:ascii="Arial" w:eastAsia="Times New Roman" w:hAnsi="Arial" w:cs="Arial"/>
          <w:sz w:val="24"/>
          <w:szCs w:val="24"/>
          <w:lang w:val="en-US" w:eastAsia="es-MX"/>
        </w:rPr>
        <w:t xml:space="preserve"> </w:t>
      </w:r>
      <w:r w:rsidR="00FB0F90">
        <w:rPr>
          <w:rFonts w:ascii="Arial" w:eastAsia="Times New Roman" w:hAnsi="Arial" w:cs="Arial"/>
          <w:sz w:val="24"/>
          <w:szCs w:val="24"/>
          <w:lang w:val="en-US" w:eastAsia="es-MX"/>
        </w:rPr>
        <w:t xml:space="preserve">2019. </w:t>
      </w:r>
      <w:r w:rsidR="00F22BFD" w:rsidRPr="00D43057">
        <w:rPr>
          <w:rFonts w:ascii="Arial" w:eastAsia="Times New Roman" w:hAnsi="Arial" w:cs="Arial"/>
          <w:sz w:val="24"/>
          <w:szCs w:val="24"/>
          <w:lang w:val="en-US" w:eastAsia="es-MX"/>
        </w:rPr>
        <w:t>Recent advances in repr</w:t>
      </w:r>
      <w:r w:rsidR="00751A2D">
        <w:rPr>
          <w:rFonts w:ascii="Arial" w:eastAsia="Times New Roman" w:hAnsi="Arial" w:cs="Arial"/>
          <w:sz w:val="24"/>
          <w:szCs w:val="24"/>
          <w:lang w:val="en-US" w:eastAsia="es-MX"/>
        </w:rPr>
        <w:t>oduction for dairy goats. Asian-</w:t>
      </w:r>
      <w:r w:rsidR="00F22BFD" w:rsidRPr="00D43057">
        <w:rPr>
          <w:rFonts w:ascii="Arial" w:eastAsia="Times New Roman" w:hAnsi="Arial" w:cs="Arial"/>
          <w:sz w:val="24"/>
          <w:szCs w:val="24"/>
          <w:lang w:val="en-US" w:eastAsia="es-MX"/>
        </w:rPr>
        <w:t>Australas</w:t>
      </w:r>
      <w:r w:rsidR="00751A2D">
        <w:rPr>
          <w:rFonts w:ascii="Arial" w:eastAsia="Times New Roman" w:hAnsi="Arial" w:cs="Arial"/>
          <w:sz w:val="24"/>
          <w:szCs w:val="24"/>
          <w:lang w:val="en-US" w:eastAsia="es-MX"/>
        </w:rPr>
        <w:t>.</w:t>
      </w:r>
      <w:r w:rsidR="00F22BFD" w:rsidRPr="00D43057">
        <w:rPr>
          <w:rFonts w:ascii="Arial" w:eastAsia="Times New Roman" w:hAnsi="Arial" w:cs="Arial"/>
          <w:sz w:val="24"/>
          <w:szCs w:val="24"/>
          <w:lang w:val="en-US" w:eastAsia="es-MX"/>
        </w:rPr>
        <w:t xml:space="preserve"> J</w:t>
      </w:r>
      <w:r w:rsidR="00C01A94">
        <w:rPr>
          <w:rFonts w:ascii="Arial" w:eastAsia="Times New Roman" w:hAnsi="Arial" w:cs="Arial"/>
          <w:sz w:val="24"/>
          <w:szCs w:val="24"/>
          <w:lang w:val="en-US" w:eastAsia="es-MX"/>
        </w:rPr>
        <w:t xml:space="preserve">. </w:t>
      </w:r>
      <w:r w:rsidR="00F22BFD" w:rsidRPr="00D43057">
        <w:rPr>
          <w:rFonts w:ascii="Arial" w:eastAsia="Times New Roman" w:hAnsi="Arial" w:cs="Arial"/>
          <w:sz w:val="24"/>
          <w:szCs w:val="24"/>
          <w:lang w:val="en-US" w:eastAsia="es-MX"/>
        </w:rPr>
        <w:t>Anim</w:t>
      </w:r>
      <w:r w:rsidR="00C01A94">
        <w:rPr>
          <w:rFonts w:ascii="Arial" w:eastAsia="Times New Roman" w:hAnsi="Arial" w:cs="Arial"/>
          <w:sz w:val="24"/>
          <w:szCs w:val="24"/>
          <w:lang w:val="en-US" w:eastAsia="es-MX"/>
        </w:rPr>
        <w:t xml:space="preserve">. </w:t>
      </w:r>
      <w:r w:rsidR="00F22BFD" w:rsidRPr="00D43057">
        <w:rPr>
          <w:rFonts w:ascii="Arial" w:eastAsia="Times New Roman" w:hAnsi="Arial" w:cs="Arial"/>
          <w:sz w:val="24"/>
          <w:szCs w:val="24"/>
          <w:lang w:val="en-US" w:eastAsia="es-MX"/>
        </w:rPr>
        <w:t>Sci</w:t>
      </w:r>
      <w:r w:rsidR="00C01A94">
        <w:rPr>
          <w:rFonts w:ascii="Arial" w:eastAsia="Times New Roman" w:hAnsi="Arial" w:cs="Arial"/>
          <w:sz w:val="24"/>
          <w:szCs w:val="24"/>
          <w:lang w:val="en-US" w:eastAsia="es-MX"/>
        </w:rPr>
        <w:t xml:space="preserve">. </w:t>
      </w:r>
      <w:r w:rsidR="00F22BFD" w:rsidRPr="00D43057">
        <w:rPr>
          <w:rFonts w:ascii="Arial" w:eastAsia="Times New Roman" w:hAnsi="Arial" w:cs="Arial"/>
          <w:sz w:val="24"/>
          <w:szCs w:val="24"/>
          <w:lang w:val="en-US" w:eastAsia="es-MX"/>
        </w:rPr>
        <w:t>32</w:t>
      </w:r>
      <w:r w:rsidR="00F934BB" w:rsidRPr="00D43057">
        <w:rPr>
          <w:rFonts w:ascii="Arial" w:eastAsia="Times New Roman" w:hAnsi="Arial" w:cs="Arial"/>
          <w:sz w:val="24"/>
          <w:szCs w:val="24"/>
          <w:lang w:val="en-US" w:eastAsia="es-MX"/>
        </w:rPr>
        <w:t>(</w:t>
      </w:r>
      <w:r w:rsidR="00F22BFD" w:rsidRPr="00D43057">
        <w:rPr>
          <w:rFonts w:ascii="Arial" w:eastAsia="Times New Roman" w:hAnsi="Arial" w:cs="Arial"/>
          <w:sz w:val="24"/>
          <w:szCs w:val="24"/>
          <w:lang w:val="en-US" w:eastAsia="es-MX"/>
        </w:rPr>
        <w:t>8</w:t>
      </w:r>
      <w:r w:rsidR="00F934BB" w:rsidRPr="00D43057">
        <w:rPr>
          <w:rFonts w:ascii="Arial" w:eastAsia="Times New Roman" w:hAnsi="Arial" w:cs="Arial"/>
          <w:sz w:val="24"/>
          <w:szCs w:val="24"/>
          <w:lang w:val="en-US" w:eastAsia="es-MX"/>
        </w:rPr>
        <w:t>):</w:t>
      </w:r>
      <w:r w:rsidR="00FB0F90">
        <w:rPr>
          <w:rFonts w:ascii="Arial" w:eastAsia="Times New Roman" w:hAnsi="Arial" w:cs="Arial"/>
          <w:sz w:val="24"/>
          <w:szCs w:val="24"/>
          <w:lang w:val="en-US" w:eastAsia="es-MX"/>
        </w:rPr>
        <w:t xml:space="preserve"> </w:t>
      </w:r>
      <w:r w:rsidR="00F22BFD" w:rsidRPr="00D43057">
        <w:rPr>
          <w:rFonts w:ascii="Arial" w:eastAsia="Times New Roman" w:hAnsi="Arial" w:cs="Arial"/>
          <w:sz w:val="24"/>
          <w:szCs w:val="24"/>
          <w:lang w:val="en-US" w:eastAsia="es-MX"/>
        </w:rPr>
        <w:t>1284-1295.</w:t>
      </w:r>
    </w:p>
    <w:p w:rsidR="0090077F" w:rsidRPr="00D43057" w:rsidRDefault="00714686" w:rsidP="00A06553">
      <w:pPr>
        <w:tabs>
          <w:tab w:val="left" w:pos="2535"/>
        </w:tabs>
        <w:snapToGrid w:val="0"/>
        <w:spacing w:after="0" w:line="480" w:lineRule="auto"/>
        <w:jc w:val="both"/>
        <w:rPr>
          <w:rFonts w:ascii="Arial" w:hAnsi="Arial" w:cs="Arial"/>
          <w:sz w:val="24"/>
          <w:szCs w:val="24"/>
          <w:lang w:val="es-ES"/>
        </w:rPr>
      </w:pPr>
      <w:r w:rsidRPr="00D43057">
        <w:rPr>
          <w:rFonts w:ascii="Arial" w:hAnsi="Arial" w:cs="Arial"/>
          <w:sz w:val="24"/>
          <w:szCs w:val="24"/>
          <w:lang w:val="es-ES"/>
        </w:rPr>
        <w:lastRenderedPageBreak/>
        <w:t>M</w:t>
      </w:r>
      <w:r w:rsidR="00B6214B" w:rsidRPr="00D43057">
        <w:rPr>
          <w:rFonts w:ascii="Arial" w:hAnsi="Arial" w:cs="Arial"/>
          <w:sz w:val="24"/>
          <w:szCs w:val="24"/>
          <w:lang w:val="es-ES"/>
        </w:rPr>
        <w:t>artinuk,</w:t>
      </w:r>
      <w:r w:rsidRPr="00D43057">
        <w:rPr>
          <w:rFonts w:ascii="Arial" w:hAnsi="Arial" w:cs="Arial"/>
          <w:sz w:val="24"/>
          <w:szCs w:val="24"/>
          <w:lang w:val="es-ES"/>
        </w:rPr>
        <w:t xml:space="preserve"> S. D.</w:t>
      </w:r>
      <w:r w:rsidR="00B6214B" w:rsidRPr="00D43057">
        <w:rPr>
          <w:rFonts w:ascii="Arial" w:hAnsi="Arial" w:cs="Arial"/>
          <w:sz w:val="24"/>
          <w:szCs w:val="24"/>
          <w:lang w:val="es-ES"/>
        </w:rPr>
        <w:t xml:space="preserve">, Manning, </w:t>
      </w:r>
      <w:r w:rsidR="00782C8F" w:rsidRPr="00D43057">
        <w:rPr>
          <w:rFonts w:ascii="Arial" w:hAnsi="Arial" w:cs="Arial"/>
          <w:sz w:val="24"/>
          <w:szCs w:val="24"/>
          <w:lang w:val="es-ES"/>
        </w:rPr>
        <w:t>A. W.</w:t>
      </w:r>
      <w:r w:rsidR="00782C8F">
        <w:rPr>
          <w:rFonts w:ascii="Arial" w:hAnsi="Arial" w:cs="Arial"/>
          <w:sz w:val="24"/>
          <w:szCs w:val="24"/>
          <w:lang w:val="es-ES"/>
        </w:rPr>
        <w:t>,</w:t>
      </w:r>
      <w:r w:rsidR="00782C8F" w:rsidRPr="00D43057">
        <w:rPr>
          <w:rFonts w:ascii="Arial" w:hAnsi="Arial" w:cs="Arial"/>
          <w:sz w:val="24"/>
          <w:szCs w:val="24"/>
          <w:lang w:val="es-ES"/>
        </w:rPr>
        <w:t xml:space="preserve"> </w:t>
      </w:r>
      <w:r w:rsidR="00B6214B" w:rsidRPr="00D43057">
        <w:rPr>
          <w:rFonts w:ascii="Arial" w:hAnsi="Arial" w:cs="Arial"/>
          <w:sz w:val="24"/>
          <w:szCs w:val="24"/>
          <w:lang w:val="es-ES"/>
        </w:rPr>
        <w:t>Black</w:t>
      </w:r>
      <w:r w:rsidR="00782C8F">
        <w:rPr>
          <w:rFonts w:ascii="Arial" w:hAnsi="Arial" w:cs="Arial"/>
          <w:sz w:val="24"/>
          <w:szCs w:val="24"/>
          <w:lang w:val="es-ES"/>
        </w:rPr>
        <w:t>,</w:t>
      </w:r>
      <w:r w:rsidR="00B6214B" w:rsidRPr="00D43057">
        <w:rPr>
          <w:rFonts w:ascii="Arial" w:hAnsi="Arial" w:cs="Arial"/>
          <w:sz w:val="24"/>
          <w:szCs w:val="24"/>
          <w:lang w:val="es-ES"/>
        </w:rPr>
        <w:t xml:space="preserve"> </w:t>
      </w:r>
      <w:r w:rsidR="00782C8F" w:rsidRPr="00D43057">
        <w:rPr>
          <w:rFonts w:ascii="Arial" w:hAnsi="Arial" w:cs="Arial"/>
          <w:sz w:val="24"/>
          <w:szCs w:val="24"/>
          <w:lang w:val="es-ES"/>
        </w:rPr>
        <w:t>W. D.</w:t>
      </w:r>
      <w:r w:rsidR="00782C8F">
        <w:rPr>
          <w:rFonts w:ascii="Arial" w:hAnsi="Arial" w:cs="Arial"/>
          <w:sz w:val="24"/>
          <w:szCs w:val="24"/>
          <w:lang w:val="es-ES"/>
        </w:rPr>
        <w:t xml:space="preserve">, </w:t>
      </w:r>
      <w:r w:rsidR="00B6214B" w:rsidRPr="00D43057">
        <w:rPr>
          <w:rFonts w:ascii="Arial" w:hAnsi="Arial" w:cs="Arial"/>
          <w:sz w:val="24"/>
          <w:szCs w:val="24"/>
          <w:lang w:val="es-ES"/>
        </w:rPr>
        <w:t>Murphy</w:t>
      </w:r>
      <w:r w:rsidR="00782C8F">
        <w:rPr>
          <w:rFonts w:ascii="Arial" w:hAnsi="Arial" w:cs="Arial"/>
          <w:sz w:val="24"/>
          <w:szCs w:val="24"/>
          <w:lang w:val="es-ES"/>
        </w:rPr>
        <w:t>,</w:t>
      </w:r>
      <w:r w:rsidR="00782C8F" w:rsidRPr="00782C8F">
        <w:rPr>
          <w:rFonts w:ascii="Arial" w:hAnsi="Arial" w:cs="Arial"/>
          <w:sz w:val="24"/>
          <w:szCs w:val="24"/>
          <w:lang w:val="es-ES"/>
        </w:rPr>
        <w:t xml:space="preserve"> </w:t>
      </w:r>
      <w:r w:rsidR="00782C8F" w:rsidRPr="00D43057">
        <w:rPr>
          <w:rFonts w:ascii="Arial" w:hAnsi="Arial" w:cs="Arial"/>
          <w:sz w:val="24"/>
          <w:szCs w:val="24"/>
          <w:lang w:val="es-ES"/>
        </w:rPr>
        <w:t>B. D</w:t>
      </w:r>
      <w:r w:rsidR="00B6214B" w:rsidRPr="00D43057">
        <w:rPr>
          <w:rFonts w:ascii="Arial" w:hAnsi="Arial" w:cs="Arial"/>
          <w:sz w:val="24"/>
          <w:szCs w:val="24"/>
          <w:lang w:val="es-ES"/>
        </w:rPr>
        <w:t xml:space="preserve">. </w:t>
      </w:r>
      <w:r w:rsidR="00782C8F">
        <w:rPr>
          <w:rFonts w:ascii="Arial" w:hAnsi="Arial" w:cs="Arial"/>
          <w:sz w:val="24"/>
          <w:szCs w:val="24"/>
          <w:lang w:val="es-ES"/>
        </w:rPr>
        <w:t xml:space="preserve">1991. </w:t>
      </w:r>
      <w:r w:rsidR="00C005F1" w:rsidRPr="00D43057">
        <w:rPr>
          <w:rFonts w:ascii="Arial" w:hAnsi="Arial" w:cs="Arial"/>
          <w:sz w:val="24"/>
          <w:szCs w:val="24"/>
          <w:lang w:val="es-ES"/>
        </w:rPr>
        <w:t>Effects of carbohydrates on the pharmacokinetics and biological activity of equine chorionic gonadotropin in vivo. Biol</w:t>
      </w:r>
      <w:r w:rsidR="00C01A94">
        <w:rPr>
          <w:rFonts w:ascii="Arial" w:hAnsi="Arial" w:cs="Arial"/>
          <w:sz w:val="24"/>
          <w:szCs w:val="24"/>
          <w:lang w:val="es-ES"/>
        </w:rPr>
        <w:t xml:space="preserve">. </w:t>
      </w:r>
      <w:r w:rsidR="00C005F1" w:rsidRPr="00D43057">
        <w:rPr>
          <w:rFonts w:ascii="Arial" w:hAnsi="Arial" w:cs="Arial"/>
          <w:sz w:val="24"/>
          <w:szCs w:val="24"/>
          <w:lang w:val="es-ES"/>
        </w:rPr>
        <w:t>Reprod</w:t>
      </w:r>
      <w:r w:rsidR="00C01A94">
        <w:rPr>
          <w:rFonts w:ascii="Arial" w:hAnsi="Arial" w:cs="Arial"/>
          <w:sz w:val="24"/>
          <w:szCs w:val="24"/>
          <w:lang w:val="es-ES"/>
        </w:rPr>
        <w:t>.</w:t>
      </w:r>
      <w:r w:rsidR="00B6214B" w:rsidRPr="00D43057">
        <w:rPr>
          <w:rFonts w:ascii="Arial" w:hAnsi="Arial" w:cs="Arial"/>
          <w:sz w:val="24"/>
          <w:szCs w:val="24"/>
          <w:lang w:val="es-ES"/>
        </w:rPr>
        <w:t xml:space="preserve"> </w:t>
      </w:r>
      <w:r w:rsidR="00C005F1" w:rsidRPr="00D43057">
        <w:rPr>
          <w:rFonts w:ascii="Arial" w:hAnsi="Arial" w:cs="Arial"/>
          <w:sz w:val="24"/>
          <w:szCs w:val="24"/>
          <w:lang w:val="es-ES"/>
        </w:rPr>
        <w:t>45</w:t>
      </w:r>
      <w:r w:rsidR="00B6214B" w:rsidRPr="00D43057">
        <w:rPr>
          <w:rFonts w:ascii="Arial" w:hAnsi="Arial" w:cs="Arial"/>
          <w:sz w:val="24"/>
          <w:szCs w:val="24"/>
          <w:lang w:val="es-ES"/>
        </w:rPr>
        <w:t>(</w:t>
      </w:r>
      <w:r w:rsidR="00C005F1" w:rsidRPr="00D43057">
        <w:rPr>
          <w:rFonts w:ascii="Arial" w:hAnsi="Arial" w:cs="Arial"/>
          <w:sz w:val="24"/>
          <w:szCs w:val="24"/>
          <w:lang w:val="es-ES"/>
        </w:rPr>
        <w:t>4</w:t>
      </w:r>
      <w:r w:rsidR="00B6214B" w:rsidRPr="00D43057">
        <w:rPr>
          <w:rFonts w:ascii="Arial" w:hAnsi="Arial" w:cs="Arial"/>
          <w:sz w:val="24"/>
          <w:szCs w:val="24"/>
          <w:lang w:val="es-ES"/>
        </w:rPr>
        <w:t>):</w:t>
      </w:r>
      <w:r w:rsidR="00782C8F">
        <w:rPr>
          <w:rFonts w:ascii="Arial" w:hAnsi="Arial" w:cs="Arial"/>
          <w:sz w:val="24"/>
          <w:szCs w:val="24"/>
          <w:lang w:val="es-ES"/>
        </w:rPr>
        <w:t xml:space="preserve"> </w:t>
      </w:r>
      <w:r w:rsidR="00C005F1" w:rsidRPr="00D43057">
        <w:rPr>
          <w:rFonts w:ascii="Arial" w:hAnsi="Arial" w:cs="Arial"/>
          <w:sz w:val="24"/>
          <w:szCs w:val="24"/>
          <w:lang w:val="es-ES"/>
        </w:rPr>
        <w:t>598-604.</w:t>
      </w:r>
    </w:p>
    <w:p w:rsidR="00F137AA" w:rsidRPr="00D43057" w:rsidRDefault="00520D1A" w:rsidP="00F137AA">
      <w:pPr>
        <w:tabs>
          <w:tab w:val="left" w:pos="2535"/>
        </w:tabs>
        <w:snapToGrid w:val="0"/>
        <w:spacing w:after="0" w:line="480" w:lineRule="auto"/>
        <w:jc w:val="both"/>
        <w:rPr>
          <w:rFonts w:ascii="Arial" w:hAnsi="Arial" w:cs="Arial"/>
          <w:sz w:val="24"/>
          <w:szCs w:val="24"/>
          <w:lang w:val="es-ES"/>
        </w:rPr>
      </w:pPr>
      <w:r w:rsidRPr="00D43057">
        <w:rPr>
          <w:rFonts w:ascii="Arial" w:hAnsi="Arial" w:cs="Arial"/>
          <w:sz w:val="24"/>
          <w:szCs w:val="24"/>
          <w:lang w:val="es-ES"/>
        </w:rPr>
        <w:t>M</w:t>
      </w:r>
      <w:r w:rsidR="00B6214B" w:rsidRPr="00D43057">
        <w:rPr>
          <w:rFonts w:ascii="Arial" w:hAnsi="Arial" w:cs="Arial"/>
          <w:sz w:val="24"/>
          <w:szCs w:val="24"/>
          <w:lang w:val="es-ES"/>
        </w:rPr>
        <w:t>ohammadi</w:t>
      </w:r>
      <w:r w:rsidRPr="00D43057">
        <w:rPr>
          <w:rFonts w:ascii="Arial" w:hAnsi="Arial" w:cs="Arial"/>
          <w:sz w:val="24"/>
          <w:szCs w:val="24"/>
          <w:lang w:val="es-ES"/>
        </w:rPr>
        <w:t>, A.</w:t>
      </w:r>
      <w:r w:rsidR="00F137AA" w:rsidRPr="00D43057">
        <w:rPr>
          <w:rFonts w:ascii="Arial" w:hAnsi="Arial" w:cs="Arial"/>
          <w:sz w:val="24"/>
          <w:szCs w:val="24"/>
          <w:lang w:val="es-ES"/>
        </w:rPr>
        <w:t xml:space="preserve">, Kohram, </w:t>
      </w:r>
      <w:r w:rsidR="00782C8F" w:rsidRPr="00D43057">
        <w:rPr>
          <w:rFonts w:ascii="Arial" w:hAnsi="Arial" w:cs="Arial"/>
          <w:sz w:val="24"/>
          <w:szCs w:val="24"/>
          <w:lang w:val="es-ES"/>
        </w:rPr>
        <w:t>H.</w:t>
      </w:r>
      <w:r w:rsidR="00782C8F">
        <w:rPr>
          <w:rFonts w:ascii="Arial" w:hAnsi="Arial" w:cs="Arial"/>
          <w:sz w:val="24"/>
          <w:szCs w:val="24"/>
          <w:lang w:val="es-ES"/>
        </w:rPr>
        <w:t xml:space="preserve">, </w:t>
      </w:r>
      <w:r w:rsidR="00F137AA" w:rsidRPr="00D43057">
        <w:rPr>
          <w:rFonts w:ascii="Arial" w:hAnsi="Arial" w:cs="Arial"/>
          <w:sz w:val="24"/>
          <w:szCs w:val="24"/>
          <w:lang w:val="es-ES"/>
        </w:rPr>
        <w:t xml:space="preserve">Gooraninejad, </w:t>
      </w:r>
      <w:r w:rsidR="00782C8F" w:rsidRPr="00D43057">
        <w:rPr>
          <w:rFonts w:ascii="Arial" w:hAnsi="Arial" w:cs="Arial"/>
          <w:sz w:val="24"/>
          <w:szCs w:val="24"/>
          <w:lang w:val="es-ES"/>
        </w:rPr>
        <w:t>S.</w:t>
      </w:r>
      <w:r w:rsidR="00782C8F">
        <w:rPr>
          <w:rFonts w:ascii="Arial" w:hAnsi="Arial" w:cs="Arial"/>
          <w:sz w:val="24"/>
          <w:szCs w:val="24"/>
          <w:lang w:val="es-ES"/>
        </w:rPr>
        <w:t xml:space="preserve">, </w:t>
      </w:r>
      <w:r w:rsidR="00F137AA" w:rsidRPr="00D43057">
        <w:rPr>
          <w:rFonts w:ascii="Arial" w:hAnsi="Arial" w:cs="Arial"/>
          <w:sz w:val="24"/>
          <w:szCs w:val="24"/>
          <w:lang w:val="es-ES"/>
        </w:rPr>
        <w:t>Yousefi</w:t>
      </w:r>
      <w:r w:rsidR="00782C8F">
        <w:rPr>
          <w:rFonts w:ascii="Arial" w:hAnsi="Arial" w:cs="Arial"/>
          <w:sz w:val="24"/>
          <w:szCs w:val="24"/>
          <w:lang w:val="es-ES"/>
        </w:rPr>
        <w:t>,</w:t>
      </w:r>
      <w:r w:rsidR="00F137AA" w:rsidRPr="00D43057">
        <w:rPr>
          <w:rFonts w:ascii="Arial" w:hAnsi="Arial" w:cs="Arial"/>
          <w:sz w:val="24"/>
          <w:szCs w:val="24"/>
          <w:lang w:val="es-ES"/>
        </w:rPr>
        <w:t xml:space="preserve"> </w:t>
      </w:r>
      <w:r w:rsidR="00782C8F" w:rsidRPr="00D43057">
        <w:rPr>
          <w:rFonts w:ascii="Arial" w:hAnsi="Arial" w:cs="Arial"/>
          <w:sz w:val="24"/>
          <w:szCs w:val="24"/>
          <w:lang w:val="es-ES"/>
        </w:rPr>
        <w:t>A.</w:t>
      </w:r>
      <w:r w:rsidR="00782C8F">
        <w:rPr>
          <w:rFonts w:ascii="Arial" w:hAnsi="Arial" w:cs="Arial"/>
          <w:sz w:val="24"/>
          <w:szCs w:val="24"/>
          <w:lang w:val="es-ES"/>
        </w:rPr>
        <w:t xml:space="preserve">, </w:t>
      </w:r>
      <w:r w:rsidR="00F137AA" w:rsidRPr="00D43057">
        <w:rPr>
          <w:rFonts w:ascii="Arial" w:hAnsi="Arial" w:cs="Arial"/>
          <w:sz w:val="24"/>
          <w:szCs w:val="24"/>
          <w:lang w:val="es-ES"/>
        </w:rPr>
        <w:t>Motaghedi</w:t>
      </w:r>
      <w:r w:rsidR="00782C8F">
        <w:rPr>
          <w:rFonts w:ascii="Arial" w:hAnsi="Arial" w:cs="Arial"/>
          <w:sz w:val="24"/>
          <w:szCs w:val="24"/>
          <w:lang w:val="es-ES"/>
        </w:rPr>
        <w:t>,</w:t>
      </w:r>
      <w:r w:rsidR="00782C8F" w:rsidRPr="00782C8F">
        <w:rPr>
          <w:rFonts w:ascii="Arial" w:hAnsi="Arial" w:cs="Arial"/>
          <w:sz w:val="24"/>
          <w:szCs w:val="24"/>
          <w:lang w:val="es-ES"/>
        </w:rPr>
        <w:t xml:space="preserve"> </w:t>
      </w:r>
      <w:r w:rsidR="00782C8F" w:rsidRPr="00D43057">
        <w:rPr>
          <w:rFonts w:ascii="Arial" w:hAnsi="Arial" w:cs="Arial"/>
          <w:sz w:val="24"/>
          <w:szCs w:val="24"/>
          <w:lang w:val="es-ES"/>
        </w:rPr>
        <w:t>A.</w:t>
      </w:r>
      <w:r w:rsidR="00782C8F">
        <w:rPr>
          <w:rFonts w:ascii="Arial" w:hAnsi="Arial" w:cs="Arial"/>
          <w:sz w:val="24"/>
          <w:szCs w:val="24"/>
          <w:lang w:val="es-ES"/>
        </w:rPr>
        <w:t xml:space="preserve"> 2010</w:t>
      </w:r>
      <w:r w:rsidR="00F137AA" w:rsidRPr="00D43057">
        <w:rPr>
          <w:rFonts w:ascii="Arial" w:hAnsi="Arial" w:cs="Arial"/>
          <w:sz w:val="24"/>
          <w:szCs w:val="24"/>
          <w:lang w:val="es-ES"/>
        </w:rPr>
        <w:t>.</w:t>
      </w:r>
      <w:r w:rsidRPr="00D43057">
        <w:rPr>
          <w:rFonts w:ascii="Arial" w:hAnsi="Arial" w:cs="Arial"/>
          <w:sz w:val="24"/>
          <w:szCs w:val="24"/>
          <w:lang w:val="es-ES"/>
        </w:rPr>
        <w:t xml:space="preserve"> Ovarian follicular dynamics during the interovulatory</w:t>
      </w:r>
      <w:r w:rsidR="001A661A" w:rsidRPr="00D43057">
        <w:rPr>
          <w:rFonts w:ascii="Arial" w:hAnsi="Arial" w:cs="Arial"/>
          <w:sz w:val="24"/>
          <w:szCs w:val="24"/>
          <w:lang w:val="es-ES"/>
        </w:rPr>
        <w:t xml:space="preserve"> </w:t>
      </w:r>
      <w:r w:rsidRPr="00D43057">
        <w:rPr>
          <w:rFonts w:ascii="Arial" w:hAnsi="Arial" w:cs="Arial"/>
          <w:sz w:val="24"/>
          <w:szCs w:val="24"/>
          <w:lang w:val="es-ES"/>
        </w:rPr>
        <w:t>interval in Najdi goats. Afr</w:t>
      </w:r>
      <w:r w:rsidR="00C01A94">
        <w:rPr>
          <w:rFonts w:ascii="Arial" w:hAnsi="Arial" w:cs="Arial"/>
          <w:sz w:val="24"/>
          <w:szCs w:val="24"/>
          <w:lang w:val="es-ES"/>
        </w:rPr>
        <w:t xml:space="preserve">. </w:t>
      </w:r>
      <w:r w:rsidRPr="00D43057">
        <w:rPr>
          <w:rFonts w:ascii="Arial" w:hAnsi="Arial" w:cs="Arial"/>
          <w:sz w:val="24"/>
          <w:szCs w:val="24"/>
          <w:lang w:val="es-ES"/>
        </w:rPr>
        <w:t>J</w:t>
      </w:r>
      <w:r w:rsidR="00C01A94">
        <w:rPr>
          <w:rFonts w:ascii="Arial" w:hAnsi="Arial" w:cs="Arial"/>
          <w:sz w:val="24"/>
          <w:szCs w:val="24"/>
          <w:lang w:val="es-ES"/>
        </w:rPr>
        <w:t>.</w:t>
      </w:r>
      <w:r w:rsidRPr="00D43057">
        <w:rPr>
          <w:rFonts w:ascii="Arial" w:hAnsi="Arial" w:cs="Arial"/>
          <w:sz w:val="24"/>
          <w:szCs w:val="24"/>
          <w:lang w:val="es-ES"/>
        </w:rPr>
        <w:t xml:space="preserve"> Biotechnol</w:t>
      </w:r>
      <w:r w:rsidR="00C01A94">
        <w:rPr>
          <w:rFonts w:ascii="Arial" w:hAnsi="Arial" w:cs="Arial"/>
          <w:sz w:val="24"/>
          <w:szCs w:val="24"/>
          <w:lang w:val="es-ES"/>
        </w:rPr>
        <w:t>.</w:t>
      </w:r>
      <w:r w:rsidR="00F137AA" w:rsidRPr="00D43057">
        <w:rPr>
          <w:rFonts w:ascii="Arial" w:hAnsi="Arial" w:cs="Arial"/>
          <w:sz w:val="24"/>
          <w:szCs w:val="24"/>
          <w:lang w:val="es-ES"/>
        </w:rPr>
        <w:t xml:space="preserve"> </w:t>
      </w:r>
      <w:r w:rsidRPr="00D43057">
        <w:rPr>
          <w:rFonts w:ascii="Arial" w:hAnsi="Arial" w:cs="Arial"/>
          <w:sz w:val="24"/>
          <w:szCs w:val="24"/>
          <w:lang w:val="es-ES"/>
        </w:rPr>
        <w:t>9</w:t>
      </w:r>
      <w:r w:rsidR="00F137AA" w:rsidRPr="00D43057">
        <w:rPr>
          <w:rFonts w:ascii="Arial" w:hAnsi="Arial" w:cs="Arial"/>
          <w:sz w:val="24"/>
          <w:szCs w:val="24"/>
          <w:lang w:val="es-ES"/>
        </w:rPr>
        <w:t>(</w:t>
      </w:r>
      <w:r w:rsidRPr="00D43057">
        <w:rPr>
          <w:rFonts w:ascii="Arial" w:hAnsi="Arial" w:cs="Arial"/>
          <w:sz w:val="24"/>
          <w:szCs w:val="24"/>
          <w:lang w:val="es-ES"/>
        </w:rPr>
        <w:t>32</w:t>
      </w:r>
      <w:r w:rsidR="00F137AA" w:rsidRPr="00D43057">
        <w:rPr>
          <w:rFonts w:ascii="Arial" w:hAnsi="Arial" w:cs="Arial"/>
          <w:sz w:val="24"/>
          <w:szCs w:val="24"/>
          <w:lang w:val="es-ES"/>
        </w:rPr>
        <w:t>):</w:t>
      </w:r>
      <w:r w:rsidR="00782C8F">
        <w:rPr>
          <w:rFonts w:ascii="Arial" w:hAnsi="Arial" w:cs="Arial"/>
          <w:sz w:val="24"/>
          <w:szCs w:val="24"/>
          <w:lang w:val="es-ES"/>
        </w:rPr>
        <w:t xml:space="preserve"> </w:t>
      </w:r>
      <w:r w:rsidRPr="00D43057">
        <w:rPr>
          <w:rFonts w:ascii="Arial" w:hAnsi="Arial" w:cs="Arial"/>
          <w:sz w:val="24"/>
          <w:szCs w:val="24"/>
          <w:lang w:val="es-ES"/>
        </w:rPr>
        <w:t>5236-5239.</w:t>
      </w:r>
    </w:p>
    <w:p w:rsidR="00113A92" w:rsidRPr="00D43057" w:rsidRDefault="00FE6015" w:rsidP="00A06553">
      <w:pPr>
        <w:snapToGrid w:val="0"/>
        <w:spacing w:after="0" w:line="480" w:lineRule="auto"/>
        <w:jc w:val="both"/>
        <w:rPr>
          <w:rFonts w:ascii="Arial" w:eastAsiaTheme="minorHAnsi" w:hAnsi="Arial" w:cs="Arial"/>
          <w:sz w:val="24"/>
          <w:szCs w:val="24"/>
          <w:lang w:val="en-US"/>
        </w:rPr>
      </w:pPr>
      <w:r w:rsidRPr="00D43057">
        <w:rPr>
          <w:rFonts w:ascii="Arial" w:eastAsiaTheme="minorHAnsi" w:hAnsi="Arial" w:cs="Arial"/>
          <w:sz w:val="24"/>
          <w:szCs w:val="24"/>
          <w:lang w:val="en-US"/>
        </w:rPr>
        <w:t>M</w:t>
      </w:r>
      <w:r w:rsidR="00F137AA" w:rsidRPr="00D43057">
        <w:rPr>
          <w:rFonts w:ascii="Arial" w:eastAsiaTheme="minorHAnsi" w:hAnsi="Arial" w:cs="Arial"/>
          <w:sz w:val="24"/>
          <w:szCs w:val="24"/>
          <w:lang w:val="en-US"/>
        </w:rPr>
        <w:t>onniaux</w:t>
      </w:r>
      <w:r w:rsidRPr="00D43057">
        <w:rPr>
          <w:rFonts w:ascii="Arial" w:eastAsiaTheme="minorHAnsi" w:hAnsi="Arial" w:cs="Arial"/>
          <w:sz w:val="24"/>
          <w:szCs w:val="24"/>
          <w:lang w:val="en-US"/>
        </w:rPr>
        <w:t>, D.</w:t>
      </w:r>
      <w:r w:rsidR="00D906E4" w:rsidRPr="00D43057">
        <w:rPr>
          <w:rFonts w:ascii="Arial" w:eastAsiaTheme="minorHAnsi" w:hAnsi="Arial" w:cs="Arial"/>
          <w:sz w:val="24"/>
          <w:szCs w:val="24"/>
          <w:lang w:val="en-US"/>
        </w:rPr>
        <w:t xml:space="preserve">, Baril, </w:t>
      </w:r>
      <w:r w:rsidR="00782C8F" w:rsidRPr="00D43057">
        <w:rPr>
          <w:rFonts w:ascii="Arial" w:eastAsiaTheme="minorHAnsi" w:hAnsi="Arial" w:cs="Arial"/>
          <w:sz w:val="24"/>
          <w:szCs w:val="24"/>
          <w:lang w:val="en-US"/>
        </w:rPr>
        <w:t>G.</w:t>
      </w:r>
      <w:r w:rsidR="00782C8F">
        <w:rPr>
          <w:rFonts w:ascii="Arial" w:eastAsiaTheme="minorHAnsi" w:hAnsi="Arial" w:cs="Arial"/>
          <w:sz w:val="24"/>
          <w:szCs w:val="24"/>
          <w:lang w:val="en-US"/>
        </w:rPr>
        <w:t xml:space="preserve">, </w:t>
      </w:r>
      <w:r w:rsidR="00D906E4" w:rsidRPr="00D43057">
        <w:rPr>
          <w:rFonts w:ascii="Arial" w:eastAsiaTheme="minorHAnsi" w:hAnsi="Arial" w:cs="Arial"/>
          <w:sz w:val="24"/>
          <w:szCs w:val="24"/>
          <w:lang w:val="en-US"/>
        </w:rPr>
        <w:t xml:space="preserve">Laine, </w:t>
      </w:r>
      <w:r w:rsidR="00782C8F" w:rsidRPr="00D43057">
        <w:rPr>
          <w:rFonts w:ascii="Arial" w:eastAsiaTheme="minorHAnsi" w:hAnsi="Arial" w:cs="Arial"/>
          <w:sz w:val="24"/>
          <w:szCs w:val="24"/>
          <w:lang w:val="en-US"/>
        </w:rPr>
        <w:t>A. L.</w:t>
      </w:r>
      <w:r w:rsidR="00782C8F">
        <w:rPr>
          <w:rFonts w:ascii="Arial" w:eastAsiaTheme="minorHAnsi" w:hAnsi="Arial" w:cs="Arial"/>
          <w:sz w:val="24"/>
          <w:szCs w:val="24"/>
          <w:lang w:val="en-US"/>
        </w:rPr>
        <w:t>,</w:t>
      </w:r>
      <w:r w:rsidR="00782C8F" w:rsidRPr="00D43057">
        <w:rPr>
          <w:rFonts w:ascii="Arial" w:eastAsiaTheme="minorHAnsi" w:hAnsi="Arial" w:cs="Arial"/>
          <w:sz w:val="24"/>
          <w:szCs w:val="24"/>
          <w:lang w:val="en-US"/>
        </w:rPr>
        <w:t xml:space="preserve"> </w:t>
      </w:r>
      <w:r w:rsidR="00D906E4" w:rsidRPr="00D43057">
        <w:rPr>
          <w:rFonts w:ascii="Arial" w:eastAsiaTheme="minorHAnsi" w:hAnsi="Arial" w:cs="Arial"/>
          <w:sz w:val="24"/>
          <w:szCs w:val="24"/>
          <w:lang w:val="en-US"/>
        </w:rPr>
        <w:t xml:space="preserve">Jarrier, </w:t>
      </w:r>
      <w:r w:rsidR="00782C8F" w:rsidRPr="00D43057">
        <w:rPr>
          <w:rFonts w:ascii="Arial" w:eastAsiaTheme="minorHAnsi" w:hAnsi="Arial" w:cs="Arial"/>
          <w:sz w:val="24"/>
          <w:szCs w:val="24"/>
          <w:lang w:val="en-US"/>
        </w:rPr>
        <w:t>P.</w:t>
      </w:r>
      <w:r w:rsidR="00782C8F">
        <w:rPr>
          <w:rFonts w:ascii="Arial" w:eastAsiaTheme="minorHAnsi" w:hAnsi="Arial" w:cs="Arial"/>
          <w:sz w:val="24"/>
          <w:szCs w:val="24"/>
          <w:lang w:val="en-US"/>
        </w:rPr>
        <w:t xml:space="preserve">, </w:t>
      </w:r>
      <w:r w:rsidR="00D906E4" w:rsidRPr="00D43057">
        <w:rPr>
          <w:rFonts w:ascii="Arial" w:eastAsiaTheme="minorHAnsi" w:hAnsi="Arial" w:cs="Arial"/>
          <w:sz w:val="24"/>
          <w:szCs w:val="24"/>
          <w:lang w:val="en-US"/>
        </w:rPr>
        <w:t xml:space="preserve">Poulin, </w:t>
      </w:r>
      <w:r w:rsidR="00782C8F" w:rsidRPr="00D43057">
        <w:rPr>
          <w:rFonts w:ascii="Arial" w:eastAsiaTheme="minorHAnsi" w:hAnsi="Arial" w:cs="Arial"/>
          <w:sz w:val="24"/>
          <w:szCs w:val="24"/>
          <w:lang w:val="en-US"/>
        </w:rPr>
        <w:t>N.</w:t>
      </w:r>
      <w:r w:rsidR="00782C8F">
        <w:rPr>
          <w:rFonts w:ascii="Arial" w:eastAsiaTheme="minorHAnsi" w:hAnsi="Arial" w:cs="Arial"/>
          <w:sz w:val="24"/>
          <w:szCs w:val="24"/>
          <w:lang w:val="en-US"/>
        </w:rPr>
        <w:t xml:space="preserve">, </w:t>
      </w:r>
      <w:r w:rsidR="00D906E4" w:rsidRPr="00D43057">
        <w:rPr>
          <w:rFonts w:ascii="Arial" w:eastAsiaTheme="minorHAnsi" w:hAnsi="Arial" w:cs="Arial"/>
          <w:sz w:val="24"/>
          <w:szCs w:val="24"/>
          <w:lang w:val="en-US"/>
        </w:rPr>
        <w:t>Cognie</w:t>
      </w:r>
      <w:r w:rsidR="00782C8F">
        <w:rPr>
          <w:rFonts w:ascii="Arial" w:eastAsiaTheme="minorHAnsi" w:hAnsi="Arial" w:cs="Arial"/>
          <w:sz w:val="24"/>
          <w:szCs w:val="24"/>
          <w:lang w:val="en-US"/>
        </w:rPr>
        <w:t>,</w:t>
      </w:r>
      <w:r w:rsidR="00D906E4" w:rsidRPr="00D43057">
        <w:rPr>
          <w:rFonts w:ascii="Arial" w:eastAsiaTheme="minorHAnsi" w:hAnsi="Arial" w:cs="Arial"/>
          <w:sz w:val="24"/>
          <w:szCs w:val="24"/>
          <w:lang w:val="en-US"/>
        </w:rPr>
        <w:t xml:space="preserve"> </w:t>
      </w:r>
      <w:r w:rsidR="00782C8F" w:rsidRPr="00D43057">
        <w:rPr>
          <w:rFonts w:ascii="Arial" w:eastAsiaTheme="minorHAnsi" w:hAnsi="Arial" w:cs="Arial"/>
          <w:sz w:val="24"/>
          <w:szCs w:val="24"/>
          <w:lang w:val="en-US"/>
        </w:rPr>
        <w:t>J.</w:t>
      </w:r>
      <w:r w:rsidR="00782C8F">
        <w:rPr>
          <w:rFonts w:ascii="Arial" w:eastAsiaTheme="minorHAnsi" w:hAnsi="Arial" w:cs="Arial"/>
          <w:sz w:val="24"/>
          <w:szCs w:val="24"/>
          <w:lang w:val="en-US"/>
        </w:rPr>
        <w:t xml:space="preserve">, </w:t>
      </w:r>
      <w:r w:rsidR="00D906E4" w:rsidRPr="00D43057">
        <w:rPr>
          <w:rFonts w:ascii="Arial" w:eastAsiaTheme="minorHAnsi" w:hAnsi="Arial" w:cs="Arial"/>
          <w:sz w:val="24"/>
          <w:szCs w:val="24"/>
          <w:lang w:val="en-US"/>
        </w:rPr>
        <w:t>Fabre</w:t>
      </w:r>
      <w:r w:rsidR="00782C8F">
        <w:rPr>
          <w:rFonts w:ascii="Arial" w:eastAsiaTheme="minorHAnsi" w:hAnsi="Arial" w:cs="Arial"/>
          <w:sz w:val="24"/>
          <w:szCs w:val="24"/>
          <w:lang w:val="en-US"/>
        </w:rPr>
        <w:t>,</w:t>
      </w:r>
      <w:r w:rsidR="00782C8F" w:rsidRPr="00782C8F">
        <w:rPr>
          <w:rFonts w:ascii="Arial" w:eastAsiaTheme="minorHAnsi" w:hAnsi="Arial" w:cs="Arial"/>
          <w:sz w:val="24"/>
          <w:szCs w:val="24"/>
          <w:lang w:val="en-US"/>
        </w:rPr>
        <w:t xml:space="preserve"> </w:t>
      </w:r>
      <w:r w:rsidR="00782C8F" w:rsidRPr="00D43057">
        <w:rPr>
          <w:rFonts w:ascii="Arial" w:eastAsiaTheme="minorHAnsi" w:hAnsi="Arial" w:cs="Arial"/>
          <w:sz w:val="24"/>
          <w:szCs w:val="24"/>
          <w:lang w:val="en-US"/>
        </w:rPr>
        <w:t>S.</w:t>
      </w:r>
      <w:r w:rsidR="00782C8F">
        <w:rPr>
          <w:rFonts w:ascii="Arial" w:eastAsiaTheme="minorHAnsi" w:hAnsi="Arial" w:cs="Arial"/>
          <w:sz w:val="24"/>
          <w:szCs w:val="24"/>
          <w:lang w:val="en-US"/>
        </w:rPr>
        <w:t xml:space="preserve"> 2011</w:t>
      </w:r>
      <w:r w:rsidR="00D906E4" w:rsidRPr="00D43057">
        <w:rPr>
          <w:rFonts w:ascii="Arial" w:eastAsiaTheme="minorHAnsi" w:hAnsi="Arial" w:cs="Arial"/>
          <w:sz w:val="24"/>
          <w:szCs w:val="24"/>
          <w:lang w:val="en-US"/>
        </w:rPr>
        <w:t xml:space="preserve">. </w:t>
      </w:r>
      <w:r w:rsidR="00CF340E" w:rsidRPr="00D43057">
        <w:rPr>
          <w:rFonts w:ascii="Arial" w:eastAsiaTheme="minorHAnsi" w:hAnsi="Arial" w:cs="Arial"/>
          <w:sz w:val="24"/>
          <w:szCs w:val="24"/>
          <w:lang w:val="en-US"/>
        </w:rPr>
        <w:t>Anti-m</w:t>
      </w:r>
      <w:r w:rsidR="00C046D8" w:rsidRPr="00D43057">
        <w:rPr>
          <w:rFonts w:ascii="Arial" w:eastAsiaTheme="minorHAnsi" w:hAnsi="Arial" w:cs="Arial"/>
          <w:sz w:val="24"/>
          <w:szCs w:val="24"/>
          <w:lang w:val="en-US"/>
        </w:rPr>
        <w:t xml:space="preserve">üllerian hormone as a predictive endocrine marker for embryo production in the goat. </w:t>
      </w:r>
      <w:r w:rsidRPr="00D43057">
        <w:rPr>
          <w:rFonts w:ascii="Arial" w:eastAsiaTheme="minorHAnsi" w:hAnsi="Arial" w:cs="Arial"/>
          <w:sz w:val="24"/>
          <w:szCs w:val="24"/>
          <w:lang w:val="en-US"/>
        </w:rPr>
        <w:t>Reproduction</w:t>
      </w:r>
      <w:r w:rsidR="00D906E4" w:rsidRPr="00D43057">
        <w:rPr>
          <w:rFonts w:ascii="Arial" w:eastAsiaTheme="minorHAnsi" w:hAnsi="Arial" w:cs="Arial"/>
          <w:sz w:val="24"/>
          <w:szCs w:val="24"/>
          <w:lang w:val="en-US"/>
        </w:rPr>
        <w:t xml:space="preserve"> </w:t>
      </w:r>
      <w:r w:rsidR="00C046D8" w:rsidRPr="00D43057">
        <w:rPr>
          <w:rFonts w:ascii="Arial" w:eastAsiaTheme="minorHAnsi" w:hAnsi="Arial" w:cs="Arial"/>
          <w:sz w:val="24"/>
          <w:szCs w:val="24"/>
          <w:lang w:val="en-US"/>
        </w:rPr>
        <w:t>142</w:t>
      </w:r>
      <w:r w:rsidR="00D906E4" w:rsidRPr="00D43057">
        <w:rPr>
          <w:rFonts w:ascii="Arial" w:eastAsiaTheme="minorHAnsi" w:hAnsi="Arial" w:cs="Arial"/>
          <w:sz w:val="24"/>
          <w:szCs w:val="24"/>
          <w:lang w:val="en-US"/>
        </w:rPr>
        <w:t>(</w:t>
      </w:r>
      <w:r w:rsidR="0057730F" w:rsidRPr="00D43057">
        <w:rPr>
          <w:rFonts w:ascii="Arial" w:eastAsiaTheme="minorHAnsi" w:hAnsi="Arial" w:cs="Arial"/>
          <w:sz w:val="24"/>
          <w:szCs w:val="24"/>
          <w:lang w:val="en-US"/>
        </w:rPr>
        <w:t>6</w:t>
      </w:r>
      <w:r w:rsidR="00D906E4" w:rsidRPr="00D43057">
        <w:rPr>
          <w:rFonts w:ascii="Arial" w:eastAsiaTheme="minorHAnsi" w:hAnsi="Arial" w:cs="Arial"/>
          <w:sz w:val="24"/>
          <w:szCs w:val="24"/>
          <w:lang w:val="en-US"/>
        </w:rPr>
        <w:t>):</w:t>
      </w:r>
      <w:r w:rsidR="00782C8F">
        <w:rPr>
          <w:rFonts w:ascii="Arial" w:eastAsiaTheme="minorHAnsi" w:hAnsi="Arial" w:cs="Arial"/>
          <w:sz w:val="24"/>
          <w:szCs w:val="24"/>
          <w:lang w:val="en-US"/>
        </w:rPr>
        <w:t xml:space="preserve"> </w:t>
      </w:r>
      <w:r w:rsidR="00C046D8" w:rsidRPr="00D43057">
        <w:rPr>
          <w:rFonts w:ascii="Arial" w:eastAsiaTheme="minorHAnsi" w:hAnsi="Arial" w:cs="Arial"/>
          <w:sz w:val="24"/>
          <w:szCs w:val="24"/>
          <w:lang w:val="en-US"/>
        </w:rPr>
        <w:t>845</w:t>
      </w:r>
      <w:r w:rsidR="00D906E4" w:rsidRPr="00D43057">
        <w:rPr>
          <w:rFonts w:ascii="Arial" w:eastAsiaTheme="minorHAnsi" w:hAnsi="Arial" w:cs="Arial"/>
          <w:sz w:val="24"/>
          <w:szCs w:val="24"/>
          <w:lang w:val="en-US"/>
        </w:rPr>
        <w:t>-</w:t>
      </w:r>
      <w:r w:rsidR="00C046D8" w:rsidRPr="00D43057">
        <w:rPr>
          <w:rFonts w:ascii="Arial" w:eastAsiaTheme="minorHAnsi" w:hAnsi="Arial" w:cs="Arial"/>
          <w:sz w:val="24"/>
          <w:szCs w:val="24"/>
          <w:lang w:val="en-US"/>
        </w:rPr>
        <w:t>854.</w:t>
      </w:r>
    </w:p>
    <w:p w:rsidR="003621DF" w:rsidRPr="00D43057" w:rsidRDefault="000A2D23" w:rsidP="00A06553">
      <w:pPr>
        <w:snapToGrid w:val="0"/>
        <w:spacing w:after="0" w:line="480" w:lineRule="auto"/>
        <w:jc w:val="both"/>
        <w:rPr>
          <w:rFonts w:ascii="Arial" w:eastAsiaTheme="minorHAnsi" w:hAnsi="Arial" w:cs="Arial"/>
          <w:sz w:val="24"/>
          <w:szCs w:val="24"/>
          <w:lang w:val="en-US"/>
        </w:rPr>
      </w:pPr>
      <w:r w:rsidRPr="00D43057">
        <w:rPr>
          <w:rFonts w:ascii="Arial" w:eastAsiaTheme="minorHAnsi" w:hAnsi="Arial" w:cs="Arial"/>
          <w:sz w:val="24"/>
          <w:szCs w:val="24"/>
          <w:lang w:val="en-US"/>
        </w:rPr>
        <w:t>M</w:t>
      </w:r>
      <w:r w:rsidR="00D906E4" w:rsidRPr="00D43057">
        <w:rPr>
          <w:rFonts w:ascii="Arial" w:eastAsiaTheme="minorHAnsi" w:hAnsi="Arial" w:cs="Arial"/>
          <w:sz w:val="24"/>
          <w:szCs w:val="24"/>
          <w:lang w:val="en-US"/>
        </w:rPr>
        <w:t>urtaza</w:t>
      </w:r>
      <w:r w:rsidRPr="00D43057">
        <w:rPr>
          <w:rFonts w:ascii="Arial" w:eastAsiaTheme="minorHAnsi" w:hAnsi="Arial" w:cs="Arial"/>
          <w:sz w:val="24"/>
          <w:szCs w:val="24"/>
          <w:lang w:val="en-US"/>
        </w:rPr>
        <w:t>, A.</w:t>
      </w:r>
      <w:r w:rsidR="00D906E4" w:rsidRPr="00D43057">
        <w:rPr>
          <w:rFonts w:ascii="Arial" w:eastAsiaTheme="minorHAnsi" w:hAnsi="Arial" w:cs="Arial"/>
          <w:sz w:val="24"/>
          <w:szCs w:val="24"/>
          <w:lang w:val="en-US"/>
        </w:rPr>
        <w:t xml:space="preserve">, Khan, </w:t>
      </w:r>
      <w:r w:rsidR="00782C8F" w:rsidRPr="00D43057">
        <w:rPr>
          <w:rFonts w:ascii="Arial" w:eastAsiaTheme="minorHAnsi" w:hAnsi="Arial" w:cs="Arial"/>
          <w:sz w:val="24"/>
          <w:szCs w:val="24"/>
          <w:lang w:val="en-US"/>
        </w:rPr>
        <w:t>M. I. R.</w:t>
      </w:r>
      <w:r w:rsidR="00782C8F">
        <w:rPr>
          <w:rFonts w:ascii="Arial" w:eastAsiaTheme="minorHAnsi" w:hAnsi="Arial" w:cs="Arial"/>
          <w:sz w:val="24"/>
          <w:szCs w:val="24"/>
          <w:lang w:val="en-US"/>
        </w:rPr>
        <w:t xml:space="preserve">, </w:t>
      </w:r>
      <w:r w:rsidR="00D906E4" w:rsidRPr="00D43057">
        <w:rPr>
          <w:rFonts w:ascii="Arial" w:eastAsiaTheme="minorHAnsi" w:hAnsi="Arial" w:cs="Arial"/>
          <w:sz w:val="24"/>
          <w:szCs w:val="24"/>
          <w:lang w:val="en-US"/>
        </w:rPr>
        <w:t xml:space="preserve">Ahmad, </w:t>
      </w:r>
      <w:r w:rsidR="00782C8F" w:rsidRPr="00D43057">
        <w:rPr>
          <w:rFonts w:ascii="Arial" w:eastAsiaTheme="minorHAnsi" w:hAnsi="Arial" w:cs="Arial"/>
          <w:sz w:val="24"/>
          <w:szCs w:val="24"/>
          <w:lang w:val="en-US"/>
        </w:rPr>
        <w:t>W.</w:t>
      </w:r>
      <w:r w:rsidR="00782C8F">
        <w:rPr>
          <w:rFonts w:ascii="Arial" w:eastAsiaTheme="minorHAnsi" w:hAnsi="Arial" w:cs="Arial"/>
          <w:sz w:val="24"/>
          <w:szCs w:val="24"/>
          <w:lang w:val="en-US"/>
        </w:rPr>
        <w:t xml:space="preserve">, </w:t>
      </w:r>
      <w:r w:rsidR="00D906E4" w:rsidRPr="00D43057">
        <w:rPr>
          <w:rFonts w:ascii="Arial" w:eastAsiaTheme="minorHAnsi" w:hAnsi="Arial" w:cs="Arial"/>
          <w:sz w:val="24"/>
          <w:szCs w:val="24"/>
          <w:lang w:val="en-US"/>
        </w:rPr>
        <w:t xml:space="preserve">Sohail, </w:t>
      </w:r>
      <w:r w:rsidR="00782C8F" w:rsidRPr="00D43057">
        <w:rPr>
          <w:rFonts w:ascii="Arial" w:eastAsiaTheme="minorHAnsi" w:hAnsi="Arial" w:cs="Arial"/>
          <w:sz w:val="24"/>
          <w:szCs w:val="24"/>
          <w:lang w:val="en-US"/>
        </w:rPr>
        <w:t>T.</w:t>
      </w:r>
      <w:r w:rsidR="00782C8F">
        <w:rPr>
          <w:rFonts w:ascii="Arial" w:eastAsiaTheme="minorHAnsi" w:hAnsi="Arial" w:cs="Arial"/>
          <w:sz w:val="24"/>
          <w:szCs w:val="24"/>
          <w:lang w:val="en-US"/>
        </w:rPr>
        <w:t xml:space="preserve">, </w:t>
      </w:r>
      <w:r w:rsidR="00D906E4" w:rsidRPr="00D43057">
        <w:rPr>
          <w:rFonts w:ascii="Arial" w:eastAsiaTheme="minorHAnsi" w:hAnsi="Arial" w:cs="Arial"/>
          <w:sz w:val="24"/>
          <w:szCs w:val="24"/>
          <w:lang w:val="en-US"/>
        </w:rPr>
        <w:t xml:space="preserve">Mohsin, </w:t>
      </w:r>
      <w:r w:rsidR="00782C8F" w:rsidRPr="00D43057">
        <w:rPr>
          <w:rFonts w:ascii="Arial" w:eastAsiaTheme="minorHAnsi" w:hAnsi="Arial" w:cs="Arial"/>
          <w:sz w:val="24"/>
          <w:szCs w:val="24"/>
          <w:lang w:val="en-US"/>
        </w:rPr>
        <w:t>I.</w:t>
      </w:r>
      <w:r w:rsidR="00782C8F">
        <w:rPr>
          <w:rFonts w:ascii="Arial" w:eastAsiaTheme="minorHAnsi" w:hAnsi="Arial" w:cs="Arial"/>
          <w:sz w:val="24"/>
          <w:szCs w:val="24"/>
          <w:lang w:val="en-US"/>
        </w:rPr>
        <w:t xml:space="preserve">, </w:t>
      </w:r>
      <w:r w:rsidR="00D906E4" w:rsidRPr="00D43057">
        <w:rPr>
          <w:rFonts w:ascii="Arial" w:eastAsiaTheme="minorHAnsi" w:hAnsi="Arial" w:cs="Arial"/>
          <w:sz w:val="24"/>
          <w:szCs w:val="24"/>
          <w:lang w:val="en-US"/>
        </w:rPr>
        <w:t xml:space="preserve">Shahzad, </w:t>
      </w:r>
      <w:r w:rsidR="00782C8F" w:rsidRPr="00D43057">
        <w:rPr>
          <w:rFonts w:ascii="Arial" w:eastAsiaTheme="minorHAnsi" w:hAnsi="Arial" w:cs="Arial"/>
          <w:sz w:val="24"/>
          <w:szCs w:val="24"/>
          <w:lang w:val="en-US"/>
        </w:rPr>
        <w:t>M.</w:t>
      </w:r>
      <w:r w:rsidR="00782C8F">
        <w:rPr>
          <w:rFonts w:ascii="Arial" w:eastAsiaTheme="minorHAnsi" w:hAnsi="Arial" w:cs="Arial"/>
          <w:sz w:val="24"/>
          <w:szCs w:val="24"/>
          <w:lang w:val="en-US"/>
        </w:rPr>
        <w:t>,</w:t>
      </w:r>
      <w:r w:rsidR="00782C8F" w:rsidRPr="00D43057">
        <w:rPr>
          <w:rFonts w:ascii="Arial" w:eastAsiaTheme="minorHAnsi" w:hAnsi="Arial" w:cs="Arial"/>
          <w:sz w:val="24"/>
          <w:szCs w:val="24"/>
          <w:lang w:val="en-US"/>
        </w:rPr>
        <w:t xml:space="preserve"> </w:t>
      </w:r>
      <w:r w:rsidR="00D906E4" w:rsidRPr="00D43057">
        <w:rPr>
          <w:rFonts w:ascii="Arial" w:eastAsiaTheme="minorHAnsi" w:hAnsi="Arial" w:cs="Arial"/>
          <w:sz w:val="24"/>
          <w:szCs w:val="24"/>
          <w:lang w:val="en-US"/>
        </w:rPr>
        <w:t>Tahir</w:t>
      </w:r>
      <w:r w:rsidR="00782C8F">
        <w:rPr>
          <w:rFonts w:ascii="Arial" w:eastAsiaTheme="minorHAnsi" w:hAnsi="Arial" w:cs="Arial"/>
          <w:sz w:val="24"/>
          <w:szCs w:val="24"/>
          <w:lang w:val="en-US"/>
        </w:rPr>
        <w:t>,</w:t>
      </w:r>
      <w:r w:rsidR="00186846" w:rsidRPr="00D43057">
        <w:rPr>
          <w:rFonts w:ascii="Arial" w:eastAsiaTheme="minorHAnsi" w:hAnsi="Arial" w:cs="Arial"/>
          <w:sz w:val="24"/>
          <w:szCs w:val="24"/>
          <w:lang w:val="en-US"/>
        </w:rPr>
        <w:t xml:space="preserve"> </w:t>
      </w:r>
      <w:r w:rsidR="00782C8F" w:rsidRPr="00D43057">
        <w:rPr>
          <w:rFonts w:ascii="Arial" w:eastAsiaTheme="minorHAnsi" w:hAnsi="Arial" w:cs="Arial"/>
          <w:sz w:val="24"/>
          <w:szCs w:val="24"/>
          <w:lang w:val="en-US"/>
        </w:rPr>
        <w:t>M. Z.</w:t>
      </w:r>
      <w:r w:rsidR="00782C8F">
        <w:rPr>
          <w:rFonts w:ascii="Arial" w:eastAsiaTheme="minorHAnsi" w:hAnsi="Arial" w:cs="Arial"/>
          <w:sz w:val="24"/>
          <w:szCs w:val="24"/>
          <w:lang w:val="en-US"/>
        </w:rPr>
        <w:t xml:space="preserve">, </w:t>
      </w:r>
      <w:r w:rsidR="00186846" w:rsidRPr="00D43057">
        <w:rPr>
          <w:rFonts w:ascii="Arial" w:eastAsiaTheme="minorHAnsi" w:hAnsi="Arial" w:cs="Arial"/>
          <w:sz w:val="24"/>
          <w:szCs w:val="24"/>
          <w:lang w:val="en-US"/>
        </w:rPr>
        <w:t>Ijaz</w:t>
      </w:r>
      <w:r w:rsidR="00782C8F">
        <w:rPr>
          <w:rFonts w:ascii="Arial" w:eastAsiaTheme="minorHAnsi" w:hAnsi="Arial" w:cs="Arial"/>
          <w:sz w:val="24"/>
          <w:szCs w:val="24"/>
          <w:lang w:val="en-US"/>
        </w:rPr>
        <w:t>,</w:t>
      </w:r>
      <w:r w:rsidR="00782C8F" w:rsidRPr="00782C8F">
        <w:rPr>
          <w:rFonts w:ascii="Arial" w:eastAsiaTheme="minorHAnsi" w:hAnsi="Arial" w:cs="Arial"/>
          <w:sz w:val="24"/>
          <w:szCs w:val="24"/>
          <w:lang w:val="en-US"/>
        </w:rPr>
        <w:t xml:space="preserve"> </w:t>
      </w:r>
      <w:r w:rsidR="00782C8F" w:rsidRPr="00D43057">
        <w:rPr>
          <w:rFonts w:ascii="Arial" w:eastAsiaTheme="minorHAnsi" w:hAnsi="Arial" w:cs="Arial"/>
          <w:sz w:val="24"/>
          <w:szCs w:val="24"/>
          <w:lang w:val="en-US"/>
        </w:rPr>
        <w:t>M.</w:t>
      </w:r>
      <w:r w:rsidR="00782C8F">
        <w:rPr>
          <w:rFonts w:ascii="Arial" w:eastAsiaTheme="minorHAnsi" w:hAnsi="Arial" w:cs="Arial"/>
          <w:sz w:val="24"/>
          <w:szCs w:val="24"/>
          <w:lang w:val="en-US"/>
        </w:rPr>
        <w:t xml:space="preserve"> 2019</w:t>
      </w:r>
      <w:r w:rsidR="00186846" w:rsidRPr="00D43057">
        <w:rPr>
          <w:rFonts w:ascii="Arial" w:eastAsiaTheme="minorHAnsi" w:hAnsi="Arial" w:cs="Arial"/>
          <w:sz w:val="24"/>
          <w:szCs w:val="24"/>
          <w:lang w:val="en-US"/>
        </w:rPr>
        <w:t xml:space="preserve">. </w:t>
      </w:r>
      <w:r w:rsidR="008B6540" w:rsidRPr="00D43057">
        <w:rPr>
          <w:rFonts w:ascii="Arial" w:eastAsiaTheme="minorHAnsi" w:hAnsi="Arial" w:cs="Arial"/>
          <w:sz w:val="24"/>
          <w:szCs w:val="24"/>
          <w:lang w:val="en-US"/>
        </w:rPr>
        <w:t>Follicular d</w:t>
      </w:r>
      <w:r w:rsidR="00F661B5" w:rsidRPr="00D43057">
        <w:rPr>
          <w:rFonts w:ascii="Arial" w:eastAsiaTheme="minorHAnsi" w:hAnsi="Arial" w:cs="Arial"/>
          <w:sz w:val="24"/>
          <w:szCs w:val="24"/>
          <w:lang w:val="en-US"/>
        </w:rPr>
        <w:t xml:space="preserve">ynamics </w:t>
      </w:r>
      <w:r w:rsidR="008B6540" w:rsidRPr="00D43057">
        <w:rPr>
          <w:rFonts w:ascii="Arial" w:eastAsiaTheme="minorHAnsi" w:hAnsi="Arial" w:cs="Arial"/>
          <w:sz w:val="24"/>
          <w:szCs w:val="24"/>
          <w:lang w:val="en-US"/>
        </w:rPr>
        <w:t>and changes in plasma estradiol-17β and p</w:t>
      </w:r>
      <w:r w:rsidR="00F661B5" w:rsidRPr="00D43057">
        <w:rPr>
          <w:rFonts w:ascii="Arial" w:eastAsiaTheme="minorHAnsi" w:hAnsi="Arial" w:cs="Arial"/>
          <w:sz w:val="24"/>
          <w:szCs w:val="24"/>
          <w:lang w:val="en-US"/>
        </w:rPr>
        <w:t xml:space="preserve">rogesterone </w:t>
      </w:r>
      <w:r w:rsidR="008B6540" w:rsidRPr="00D43057">
        <w:rPr>
          <w:rFonts w:ascii="Arial" w:eastAsiaTheme="minorHAnsi" w:hAnsi="Arial" w:cs="Arial"/>
          <w:sz w:val="24"/>
          <w:szCs w:val="24"/>
          <w:lang w:val="en-US"/>
        </w:rPr>
        <w:t>concentrations during the e</w:t>
      </w:r>
      <w:r w:rsidR="00F661B5" w:rsidRPr="00D43057">
        <w:rPr>
          <w:rFonts w:ascii="Arial" w:eastAsiaTheme="minorHAnsi" w:hAnsi="Arial" w:cs="Arial"/>
          <w:sz w:val="24"/>
          <w:szCs w:val="24"/>
          <w:lang w:val="en-US"/>
        </w:rPr>
        <w:t xml:space="preserve">strous </w:t>
      </w:r>
      <w:r w:rsidR="008B6540" w:rsidRPr="00D43057">
        <w:rPr>
          <w:rFonts w:ascii="Arial" w:eastAsiaTheme="minorHAnsi" w:hAnsi="Arial" w:cs="Arial"/>
          <w:sz w:val="24"/>
          <w:szCs w:val="24"/>
          <w:lang w:val="en-US"/>
        </w:rPr>
        <w:t>c</w:t>
      </w:r>
      <w:r w:rsidR="00F661B5" w:rsidRPr="00D43057">
        <w:rPr>
          <w:rFonts w:ascii="Arial" w:eastAsiaTheme="minorHAnsi" w:hAnsi="Arial" w:cs="Arial"/>
          <w:sz w:val="24"/>
          <w:szCs w:val="24"/>
          <w:lang w:val="en-US"/>
        </w:rPr>
        <w:t>ycle i</w:t>
      </w:r>
      <w:r w:rsidR="008B6540" w:rsidRPr="00D43057">
        <w:rPr>
          <w:rFonts w:ascii="Arial" w:eastAsiaTheme="minorHAnsi" w:hAnsi="Arial" w:cs="Arial"/>
          <w:sz w:val="24"/>
          <w:szCs w:val="24"/>
          <w:lang w:val="en-US"/>
        </w:rPr>
        <w:t>n Beetal g</w:t>
      </w:r>
      <w:r w:rsidR="00F661B5" w:rsidRPr="00D43057">
        <w:rPr>
          <w:rFonts w:ascii="Arial" w:eastAsiaTheme="minorHAnsi" w:hAnsi="Arial" w:cs="Arial"/>
          <w:sz w:val="24"/>
          <w:szCs w:val="24"/>
          <w:lang w:val="en-US"/>
        </w:rPr>
        <w:t xml:space="preserve">oats. </w:t>
      </w:r>
      <w:r w:rsidRPr="00D43057">
        <w:rPr>
          <w:rFonts w:ascii="Arial" w:eastAsiaTheme="minorHAnsi" w:hAnsi="Arial" w:cs="Arial"/>
          <w:sz w:val="24"/>
          <w:szCs w:val="24"/>
          <w:lang w:val="en-US"/>
        </w:rPr>
        <w:t>Pak</w:t>
      </w:r>
      <w:r w:rsidR="00C01A94">
        <w:rPr>
          <w:rFonts w:ascii="Arial" w:eastAsiaTheme="minorHAnsi" w:hAnsi="Arial" w:cs="Arial"/>
          <w:sz w:val="24"/>
          <w:szCs w:val="24"/>
          <w:lang w:val="en-US"/>
        </w:rPr>
        <w:t>.</w:t>
      </w:r>
      <w:r w:rsidRPr="00D43057">
        <w:rPr>
          <w:rFonts w:ascii="Arial" w:eastAsiaTheme="minorHAnsi" w:hAnsi="Arial" w:cs="Arial"/>
          <w:sz w:val="24"/>
          <w:szCs w:val="24"/>
          <w:lang w:val="en-US"/>
        </w:rPr>
        <w:t xml:space="preserve"> Vet</w:t>
      </w:r>
      <w:r w:rsidR="00C01A94">
        <w:rPr>
          <w:rFonts w:ascii="Arial" w:eastAsiaTheme="minorHAnsi" w:hAnsi="Arial" w:cs="Arial"/>
          <w:sz w:val="24"/>
          <w:szCs w:val="24"/>
          <w:lang w:val="en-US"/>
        </w:rPr>
        <w:t xml:space="preserve">. </w:t>
      </w:r>
      <w:r w:rsidRPr="00D43057">
        <w:rPr>
          <w:rFonts w:ascii="Arial" w:eastAsiaTheme="minorHAnsi" w:hAnsi="Arial" w:cs="Arial"/>
          <w:sz w:val="24"/>
          <w:szCs w:val="24"/>
          <w:lang w:val="en-US"/>
        </w:rPr>
        <w:t xml:space="preserve"> J</w:t>
      </w:r>
      <w:r w:rsidR="00C01A94">
        <w:rPr>
          <w:rFonts w:ascii="Arial" w:eastAsiaTheme="minorHAnsi" w:hAnsi="Arial" w:cs="Arial"/>
          <w:sz w:val="24"/>
          <w:szCs w:val="24"/>
          <w:lang w:val="en-US"/>
        </w:rPr>
        <w:t xml:space="preserve">. </w:t>
      </w:r>
      <w:r w:rsidRPr="00D43057">
        <w:rPr>
          <w:rFonts w:ascii="Arial" w:eastAsiaTheme="minorHAnsi" w:hAnsi="Arial" w:cs="Arial"/>
          <w:sz w:val="24"/>
          <w:szCs w:val="24"/>
          <w:lang w:val="en-US"/>
        </w:rPr>
        <w:t>39</w:t>
      </w:r>
      <w:r w:rsidR="00186846" w:rsidRPr="00D43057">
        <w:rPr>
          <w:rFonts w:ascii="Arial" w:eastAsiaTheme="minorHAnsi" w:hAnsi="Arial" w:cs="Arial"/>
          <w:sz w:val="24"/>
          <w:szCs w:val="24"/>
          <w:lang w:val="en-US"/>
        </w:rPr>
        <w:t>(</w:t>
      </w:r>
      <w:r w:rsidRPr="00D43057">
        <w:rPr>
          <w:rFonts w:ascii="Arial" w:eastAsiaTheme="minorHAnsi" w:hAnsi="Arial" w:cs="Arial"/>
          <w:sz w:val="24"/>
          <w:szCs w:val="24"/>
          <w:lang w:val="en-US"/>
        </w:rPr>
        <w:t>2</w:t>
      </w:r>
      <w:r w:rsidR="00186846" w:rsidRPr="00D43057">
        <w:rPr>
          <w:rFonts w:ascii="Arial" w:eastAsiaTheme="minorHAnsi" w:hAnsi="Arial" w:cs="Arial"/>
          <w:sz w:val="24"/>
          <w:szCs w:val="24"/>
          <w:lang w:val="en-US"/>
        </w:rPr>
        <w:t>):</w:t>
      </w:r>
      <w:r w:rsidR="00782C8F">
        <w:rPr>
          <w:rFonts w:ascii="Arial" w:eastAsiaTheme="minorHAnsi" w:hAnsi="Arial" w:cs="Arial"/>
          <w:sz w:val="24"/>
          <w:szCs w:val="24"/>
          <w:lang w:val="en-US"/>
        </w:rPr>
        <w:t xml:space="preserve"> </w:t>
      </w:r>
      <w:r w:rsidRPr="00D43057">
        <w:rPr>
          <w:rFonts w:ascii="Arial" w:eastAsiaTheme="minorHAnsi" w:hAnsi="Arial" w:cs="Arial"/>
          <w:sz w:val="24"/>
          <w:szCs w:val="24"/>
          <w:lang w:val="en-US"/>
        </w:rPr>
        <w:t>193-198.</w:t>
      </w:r>
    </w:p>
    <w:p w:rsidR="00113A92" w:rsidRDefault="0057730F" w:rsidP="00A06553">
      <w:pPr>
        <w:snapToGrid w:val="0"/>
        <w:spacing w:after="0" w:line="480" w:lineRule="auto"/>
        <w:jc w:val="both"/>
        <w:rPr>
          <w:rFonts w:ascii="Arial" w:eastAsiaTheme="minorHAnsi" w:hAnsi="Arial" w:cs="Arial"/>
          <w:sz w:val="24"/>
          <w:szCs w:val="24"/>
        </w:rPr>
      </w:pPr>
      <w:r w:rsidRPr="00D43057">
        <w:rPr>
          <w:rFonts w:ascii="Arial" w:eastAsiaTheme="minorHAnsi" w:hAnsi="Arial" w:cs="Arial"/>
          <w:sz w:val="24"/>
          <w:szCs w:val="24"/>
          <w:lang w:val="en-US"/>
        </w:rPr>
        <w:t>N</w:t>
      </w:r>
      <w:r w:rsidR="00CF340E" w:rsidRPr="00D43057">
        <w:rPr>
          <w:rFonts w:ascii="Arial" w:eastAsiaTheme="minorHAnsi" w:hAnsi="Arial" w:cs="Arial"/>
          <w:sz w:val="24"/>
          <w:szCs w:val="24"/>
          <w:lang w:val="en-US"/>
        </w:rPr>
        <w:t>ational</w:t>
      </w:r>
      <w:r w:rsidRPr="00D43057">
        <w:rPr>
          <w:rFonts w:ascii="Arial" w:eastAsiaTheme="minorHAnsi" w:hAnsi="Arial" w:cs="Arial"/>
          <w:sz w:val="24"/>
          <w:szCs w:val="24"/>
          <w:lang w:val="en-US"/>
        </w:rPr>
        <w:t xml:space="preserve"> R</w:t>
      </w:r>
      <w:r w:rsidR="00CF340E" w:rsidRPr="00D43057">
        <w:rPr>
          <w:rFonts w:ascii="Arial" w:eastAsiaTheme="minorHAnsi" w:hAnsi="Arial" w:cs="Arial"/>
          <w:sz w:val="24"/>
          <w:szCs w:val="24"/>
          <w:lang w:val="en-US"/>
        </w:rPr>
        <w:t>esearch</w:t>
      </w:r>
      <w:r w:rsidRPr="00D43057">
        <w:rPr>
          <w:rFonts w:ascii="Arial" w:eastAsiaTheme="minorHAnsi" w:hAnsi="Arial" w:cs="Arial"/>
          <w:sz w:val="24"/>
          <w:szCs w:val="24"/>
          <w:lang w:val="en-US"/>
        </w:rPr>
        <w:t xml:space="preserve"> C</w:t>
      </w:r>
      <w:r w:rsidR="00CF340E" w:rsidRPr="00D43057">
        <w:rPr>
          <w:rFonts w:ascii="Arial" w:eastAsiaTheme="minorHAnsi" w:hAnsi="Arial" w:cs="Arial"/>
          <w:sz w:val="24"/>
          <w:szCs w:val="24"/>
          <w:lang w:val="en-US"/>
        </w:rPr>
        <w:t>ouncil</w:t>
      </w:r>
      <w:r w:rsidRPr="00D43057">
        <w:rPr>
          <w:rFonts w:ascii="Arial" w:eastAsiaTheme="minorHAnsi" w:hAnsi="Arial" w:cs="Arial"/>
          <w:sz w:val="24"/>
          <w:szCs w:val="24"/>
          <w:lang w:val="en-US"/>
        </w:rPr>
        <w:t xml:space="preserve"> </w:t>
      </w:r>
      <w:r w:rsidR="00113A92" w:rsidRPr="00D43057">
        <w:rPr>
          <w:rFonts w:ascii="Arial" w:eastAsiaTheme="minorHAnsi" w:hAnsi="Arial" w:cs="Arial"/>
          <w:sz w:val="24"/>
          <w:szCs w:val="24"/>
          <w:lang w:val="en-US"/>
        </w:rPr>
        <w:t xml:space="preserve">(NRC). </w:t>
      </w:r>
      <w:r w:rsidR="00B53D64">
        <w:rPr>
          <w:rFonts w:ascii="Arial" w:eastAsiaTheme="minorHAnsi" w:hAnsi="Arial" w:cs="Arial"/>
          <w:sz w:val="24"/>
          <w:szCs w:val="24"/>
          <w:lang w:val="en-US"/>
        </w:rPr>
        <w:t xml:space="preserve">2007. </w:t>
      </w:r>
      <w:r w:rsidR="00113A92" w:rsidRPr="00D43057">
        <w:rPr>
          <w:rFonts w:ascii="Arial" w:eastAsiaTheme="minorHAnsi" w:hAnsi="Arial" w:cs="Arial"/>
          <w:sz w:val="24"/>
          <w:szCs w:val="24"/>
          <w:lang w:val="en-US"/>
        </w:rPr>
        <w:t xml:space="preserve">Nutrient requirements of small ruminants: Sheep, goats, cervids and new world camelids. </w:t>
      </w:r>
      <w:r w:rsidR="00113A92" w:rsidRPr="00D43057">
        <w:rPr>
          <w:rFonts w:ascii="Arial" w:eastAsiaTheme="minorHAnsi" w:hAnsi="Arial" w:cs="Arial"/>
          <w:sz w:val="24"/>
          <w:szCs w:val="24"/>
        </w:rPr>
        <w:t>Washington</w:t>
      </w:r>
      <w:r w:rsidRPr="00D43057">
        <w:rPr>
          <w:rFonts w:ascii="Arial" w:eastAsiaTheme="minorHAnsi" w:hAnsi="Arial" w:cs="Arial"/>
          <w:sz w:val="24"/>
          <w:szCs w:val="24"/>
        </w:rPr>
        <w:t>: National Academy</w:t>
      </w:r>
      <w:r w:rsidR="00B53D64">
        <w:rPr>
          <w:rFonts w:ascii="Arial" w:eastAsiaTheme="minorHAnsi" w:hAnsi="Arial" w:cs="Arial"/>
          <w:sz w:val="24"/>
          <w:szCs w:val="24"/>
        </w:rPr>
        <w:t xml:space="preserve"> Press</w:t>
      </w:r>
      <w:r w:rsidR="00BF2A1B">
        <w:rPr>
          <w:rFonts w:ascii="Arial" w:eastAsiaTheme="minorHAnsi" w:hAnsi="Arial" w:cs="Arial"/>
          <w:sz w:val="24"/>
          <w:szCs w:val="24"/>
        </w:rPr>
        <w:t>, 365 p</w:t>
      </w:r>
      <w:r w:rsidR="00113A92" w:rsidRPr="00D43057">
        <w:rPr>
          <w:rFonts w:ascii="Arial" w:eastAsiaTheme="minorHAnsi" w:hAnsi="Arial" w:cs="Arial"/>
          <w:sz w:val="24"/>
          <w:szCs w:val="24"/>
        </w:rPr>
        <w:t>.</w:t>
      </w:r>
    </w:p>
    <w:p w:rsidR="00EB1CCA" w:rsidRPr="00D43057" w:rsidRDefault="00EB2A3E" w:rsidP="00A06553">
      <w:pPr>
        <w:snapToGrid w:val="0"/>
        <w:spacing w:after="0" w:line="480" w:lineRule="auto"/>
        <w:jc w:val="both"/>
        <w:rPr>
          <w:rFonts w:ascii="Arial" w:eastAsiaTheme="minorHAnsi" w:hAnsi="Arial" w:cs="Arial"/>
          <w:sz w:val="24"/>
          <w:szCs w:val="24"/>
          <w:lang w:val="es-ES_tradnl"/>
        </w:rPr>
      </w:pPr>
      <w:r w:rsidRPr="00D43057">
        <w:rPr>
          <w:rFonts w:ascii="Arial" w:eastAsiaTheme="minorHAnsi" w:hAnsi="Arial" w:cs="Arial"/>
          <w:sz w:val="24"/>
          <w:szCs w:val="24"/>
          <w:lang w:val="es-ES_tradnl"/>
        </w:rPr>
        <w:t>N</w:t>
      </w:r>
      <w:r w:rsidR="00186846" w:rsidRPr="00D43057">
        <w:rPr>
          <w:rFonts w:ascii="Arial" w:eastAsiaTheme="minorHAnsi" w:hAnsi="Arial" w:cs="Arial"/>
          <w:sz w:val="24"/>
          <w:szCs w:val="24"/>
          <w:lang w:val="es-ES_tradnl"/>
        </w:rPr>
        <w:t>ava</w:t>
      </w:r>
      <w:r w:rsidR="00525AA3">
        <w:rPr>
          <w:rFonts w:ascii="Arial" w:eastAsiaTheme="minorHAnsi" w:hAnsi="Arial" w:cs="Arial"/>
          <w:sz w:val="24"/>
          <w:szCs w:val="24"/>
          <w:lang w:val="es-ES_tradnl"/>
        </w:rPr>
        <w:t>-</w:t>
      </w:r>
      <w:r w:rsidRPr="00D43057">
        <w:rPr>
          <w:rFonts w:ascii="Arial" w:eastAsiaTheme="minorHAnsi" w:hAnsi="Arial" w:cs="Arial"/>
          <w:sz w:val="24"/>
          <w:szCs w:val="24"/>
          <w:lang w:val="es-ES_tradnl"/>
        </w:rPr>
        <w:t>T</w:t>
      </w:r>
      <w:r w:rsidR="00525AA3">
        <w:rPr>
          <w:rFonts w:ascii="Arial" w:eastAsiaTheme="minorHAnsi" w:hAnsi="Arial" w:cs="Arial"/>
          <w:sz w:val="24"/>
          <w:szCs w:val="24"/>
          <w:lang w:val="es-ES_tradnl"/>
        </w:rPr>
        <w:t>rujillo</w:t>
      </w:r>
      <w:r w:rsidRPr="00D43057">
        <w:rPr>
          <w:rFonts w:ascii="Arial" w:eastAsiaTheme="minorHAnsi" w:hAnsi="Arial" w:cs="Arial"/>
          <w:sz w:val="24"/>
          <w:szCs w:val="24"/>
          <w:lang w:val="es-ES_tradnl"/>
        </w:rPr>
        <w:t>, H.</w:t>
      </w:r>
      <w:r w:rsidR="00186846" w:rsidRPr="00D43057">
        <w:rPr>
          <w:rFonts w:ascii="Arial" w:eastAsiaTheme="minorHAnsi" w:hAnsi="Arial" w:cs="Arial"/>
          <w:sz w:val="24"/>
          <w:szCs w:val="24"/>
          <w:lang w:val="es-ES_tradnl"/>
        </w:rPr>
        <w:t xml:space="preserve">, Chango-Villasmil, </w:t>
      </w:r>
      <w:r w:rsidR="00CF359F" w:rsidRPr="00D43057">
        <w:rPr>
          <w:rFonts w:ascii="Arial" w:eastAsiaTheme="minorHAnsi" w:hAnsi="Arial" w:cs="Arial"/>
          <w:sz w:val="24"/>
          <w:szCs w:val="24"/>
          <w:lang w:val="es-ES_tradnl"/>
        </w:rPr>
        <w:t>J.</w:t>
      </w:r>
      <w:r w:rsidR="00CF359F">
        <w:rPr>
          <w:rFonts w:ascii="Arial" w:eastAsiaTheme="minorHAnsi" w:hAnsi="Arial" w:cs="Arial"/>
          <w:sz w:val="24"/>
          <w:szCs w:val="24"/>
          <w:lang w:val="es-ES_tradnl"/>
        </w:rPr>
        <w:t>,</w:t>
      </w:r>
      <w:r w:rsidR="00CF359F" w:rsidRPr="00D43057">
        <w:rPr>
          <w:rFonts w:ascii="Arial" w:eastAsiaTheme="minorHAnsi" w:hAnsi="Arial" w:cs="Arial"/>
          <w:sz w:val="24"/>
          <w:szCs w:val="24"/>
          <w:lang w:val="es-ES_tradnl"/>
        </w:rPr>
        <w:t xml:space="preserve"> </w:t>
      </w:r>
      <w:r w:rsidR="00186846" w:rsidRPr="00D43057">
        <w:rPr>
          <w:rFonts w:ascii="Arial" w:eastAsiaTheme="minorHAnsi" w:hAnsi="Arial" w:cs="Arial"/>
          <w:sz w:val="24"/>
          <w:szCs w:val="24"/>
          <w:lang w:val="es-ES_tradnl"/>
        </w:rPr>
        <w:t xml:space="preserve">Finol-Parra, </w:t>
      </w:r>
      <w:r w:rsidR="00CF359F" w:rsidRPr="00D43057">
        <w:rPr>
          <w:rFonts w:ascii="Arial" w:eastAsiaTheme="minorHAnsi" w:hAnsi="Arial" w:cs="Arial"/>
          <w:sz w:val="24"/>
          <w:szCs w:val="24"/>
          <w:lang w:val="es-ES_tradnl"/>
        </w:rPr>
        <w:t>G.</w:t>
      </w:r>
      <w:r w:rsidR="00CF359F">
        <w:rPr>
          <w:rFonts w:ascii="Arial" w:eastAsiaTheme="minorHAnsi" w:hAnsi="Arial" w:cs="Arial"/>
          <w:sz w:val="24"/>
          <w:szCs w:val="24"/>
          <w:lang w:val="es-ES_tradnl"/>
        </w:rPr>
        <w:t>,</w:t>
      </w:r>
      <w:r w:rsidR="00CF359F" w:rsidRPr="00D43057">
        <w:rPr>
          <w:rFonts w:ascii="Arial" w:eastAsiaTheme="minorHAnsi" w:hAnsi="Arial" w:cs="Arial"/>
          <w:sz w:val="24"/>
          <w:szCs w:val="24"/>
          <w:lang w:val="es-ES_tradnl"/>
        </w:rPr>
        <w:t xml:space="preserve"> </w:t>
      </w:r>
      <w:r w:rsidR="00186846" w:rsidRPr="00D43057">
        <w:rPr>
          <w:rFonts w:ascii="Arial" w:eastAsiaTheme="minorHAnsi" w:hAnsi="Arial" w:cs="Arial"/>
          <w:sz w:val="24"/>
          <w:szCs w:val="24"/>
          <w:lang w:val="es-ES_tradnl"/>
        </w:rPr>
        <w:t xml:space="preserve">Torres-Rodríguez, </w:t>
      </w:r>
      <w:r w:rsidR="00CF359F" w:rsidRPr="00D43057">
        <w:rPr>
          <w:rFonts w:ascii="Arial" w:eastAsiaTheme="minorHAnsi" w:hAnsi="Arial" w:cs="Arial"/>
          <w:sz w:val="24"/>
          <w:szCs w:val="24"/>
          <w:lang w:val="es-ES_tradnl"/>
        </w:rPr>
        <w:t>P.</w:t>
      </w:r>
      <w:r w:rsidR="00CF359F">
        <w:rPr>
          <w:rFonts w:ascii="Arial" w:eastAsiaTheme="minorHAnsi" w:hAnsi="Arial" w:cs="Arial"/>
          <w:sz w:val="24"/>
          <w:szCs w:val="24"/>
          <w:lang w:val="es-ES_tradnl"/>
        </w:rPr>
        <w:t xml:space="preserve">, </w:t>
      </w:r>
      <w:r w:rsidR="00186846" w:rsidRPr="00D43057">
        <w:rPr>
          <w:rFonts w:ascii="Arial" w:eastAsiaTheme="minorHAnsi" w:hAnsi="Arial" w:cs="Arial"/>
          <w:sz w:val="24"/>
          <w:szCs w:val="24"/>
          <w:lang w:val="es-ES_tradnl"/>
        </w:rPr>
        <w:t xml:space="preserve">Carrillo-Fernández, </w:t>
      </w:r>
      <w:r w:rsidR="00CF359F" w:rsidRPr="00D43057">
        <w:rPr>
          <w:rFonts w:ascii="Arial" w:eastAsiaTheme="minorHAnsi" w:hAnsi="Arial" w:cs="Arial"/>
          <w:sz w:val="24"/>
          <w:szCs w:val="24"/>
          <w:lang w:val="es-ES_tradnl"/>
        </w:rPr>
        <w:t>F.</w:t>
      </w:r>
      <w:r w:rsidR="00CF359F">
        <w:rPr>
          <w:rFonts w:ascii="Arial" w:eastAsiaTheme="minorHAnsi" w:hAnsi="Arial" w:cs="Arial"/>
          <w:sz w:val="24"/>
          <w:szCs w:val="24"/>
          <w:lang w:val="es-ES_tradnl"/>
        </w:rPr>
        <w:t>,</w:t>
      </w:r>
      <w:r w:rsidR="00CF359F" w:rsidRPr="00D43057">
        <w:rPr>
          <w:rFonts w:ascii="Arial" w:eastAsiaTheme="minorHAnsi" w:hAnsi="Arial" w:cs="Arial"/>
          <w:sz w:val="24"/>
          <w:szCs w:val="24"/>
          <w:lang w:val="es-ES_tradnl"/>
        </w:rPr>
        <w:t xml:space="preserve"> </w:t>
      </w:r>
      <w:r w:rsidR="00186846" w:rsidRPr="00D43057">
        <w:rPr>
          <w:rFonts w:ascii="Arial" w:eastAsiaTheme="minorHAnsi" w:hAnsi="Arial" w:cs="Arial"/>
          <w:sz w:val="24"/>
          <w:szCs w:val="24"/>
          <w:lang w:val="es-ES_tradnl"/>
        </w:rPr>
        <w:t xml:space="preserve">Maldonado-Suárez, </w:t>
      </w:r>
      <w:r w:rsidR="00CF359F" w:rsidRPr="00D43057">
        <w:rPr>
          <w:rFonts w:ascii="Arial" w:eastAsiaTheme="minorHAnsi" w:hAnsi="Arial" w:cs="Arial"/>
          <w:sz w:val="24"/>
          <w:szCs w:val="24"/>
          <w:lang w:val="es-ES_tradnl"/>
        </w:rPr>
        <w:t>J.</w:t>
      </w:r>
      <w:r w:rsidR="00CF359F">
        <w:rPr>
          <w:rFonts w:ascii="Arial" w:eastAsiaTheme="minorHAnsi" w:hAnsi="Arial" w:cs="Arial"/>
          <w:sz w:val="24"/>
          <w:szCs w:val="24"/>
          <w:lang w:val="es-ES_tradnl"/>
        </w:rPr>
        <w:t xml:space="preserve">, </w:t>
      </w:r>
      <w:r w:rsidR="00186846" w:rsidRPr="00D43057">
        <w:rPr>
          <w:rFonts w:ascii="Arial" w:eastAsiaTheme="minorHAnsi" w:hAnsi="Arial" w:cs="Arial"/>
          <w:sz w:val="24"/>
          <w:szCs w:val="24"/>
          <w:lang w:val="es-ES_tradnl"/>
        </w:rPr>
        <w:t>Gil-Huerta</w:t>
      </w:r>
      <w:r w:rsidR="00CF359F">
        <w:rPr>
          <w:rFonts w:ascii="Arial" w:eastAsiaTheme="minorHAnsi" w:hAnsi="Arial" w:cs="Arial"/>
          <w:sz w:val="24"/>
          <w:szCs w:val="24"/>
          <w:lang w:val="es-ES_tradnl"/>
        </w:rPr>
        <w:t>,</w:t>
      </w:r>
      <w:r w:rsidR="00186846" w:rsidRPr="00D43057">
        <w:rPr>
          <w:rFonts w:ascii="Arial" w:eastAsiaTheme="minorHAnsi" w:hAnsi="Arial" w:cs="Arial"/>
          <w:sz w:val="24"/>
          <w:szCs w:val="24"/>
          <w:lang w:val="es-ES_tradnl"/>
        </w:rPr>
        <w:t xml:space="preserve"> </w:t>
      </w:r>
      <w:r w:rsidR="00CF359F" w:rsidRPr="00D43057">
        <w:rPr>
          <w:rFonts w:ascii="Arial" w:eastAsiaTheme="minorHAnsi" w:hAnsi="Arial" w:cs="Arial"/>
          <w:sz w:val="24"/>
          <w:szCs w:val="24"/>
          <w:lang w:val="es-ES_tradnl"/>
        </w:rPr>
        <w:t>L.</w:t>
      </w:r>
      <w:r w:rsidR="00CF359F">
        <w:rPr>
          <w:rFonts w:ascii="Arial" w:eastAsiaTheme="minorHAnsi" w:hAnsi="Arial" w:cs="Arial"/>
          <w:sz w:val="24"/>
          <w:szCs w:val="24"/>
          <w:lang w:val="es-ES_tradnl"/>
        </w:rPr>
        <w:t xml:space="preserve">, </w:t>
      </w:r>
      <w:r w:rsidR="00186846" w:rsidRPr="00D43057">
        <w:rPr>
          <w:rFonts w:ascii="Arial" w:eastAsiaTheme="minorHAnsi" w:hAnsi="Arial" w:cs="Arial"/>
          <w:sz w:val="24"/>
          <w:szCs w:val="24"/>
          <w:lang w:val="es-ES_tradnl"/>
        </w:rPr>
        <w:t>Akourki</w:t>
      </w:r>
      <w:r w:rsidR="00CF359F">
        <w:rPr>
          <w:rFonts w:ascii="Arial" w:eastAsiaTheme="minorHAnsi" w:hAnsi="Arial" w:cs="Arial"/>
          <w:sz w:val="24"/>
          <w:szCs w:val="24"/>
          <w:lang w:val="es-ES_tradnl"/>
        </w:rPr>
        <w:t>,</w:t>
      </w:r>
      <w:r w:rsidR="00CF359F" w:rsidRPr="00CF359F">
        <w:rPr>
          <w:rFonts w:ascii="Arial" w:eastAsiaTheme="minorHAnsi" w:hAnsi="Arial" w:cs="Arial"/>
          <w:sz w:val="24"/>
          <w:szCs w:val="24"/>
          <w:lang w:val="es-ES_tradnl"/>
        </w:rPr>
        <w:t xml:space="preserve"> </w:t>
      </w:r>
      <w:r w:rsidR="00CF359F" w:rsidRPr="00D43057">
        <w:rPr>
          <w:rFonts w:ascii="Arial" w:eastAsiaTheme="minorHAnsi" w:hAnsi="Arial" w:cs="Arial"/>
          <w:sz w:val="24"/>
          <w:szCs w:val="24"/>
          <w:lang w:val="es-ES_tradnl"/>
        </w:rPr>
        <w:t>A.</w:t>
      </w:r>
      <w:r w:rsidR="00CF359F">
        <w:rPr>
          <w:rFonts w:ascii="Arial" w:eastAsiaTheme="minorHAnsi" w:hAnsi="Arial" w:cs="Arial"/>
          <w:sz w:val="24"/>
          <w:szCs w:val="24"/>
          <w:lang w:val="es-ES_tradnl"/>
        </w:rPr>
        <w:t xml:space="preserve"> 2010</w:t>
      </w:r>
      <w:r w:rsidR="00186846" w:rsidRPr="00D43057">
        <w:rPr>
          <w:rFonts w:ascii="Arial" w:eastAsiaTheme="minorHAnsi" w:hAnsi="Arial" w:cs="Arial"/>
          <w:sz w:val="24"/>
          <w:szCs w:val="24"/>
          <w:lang w:val="es-ES_tradnl"/>
        </w:rPr>
        <w:t>.</w:t>
      </w:r>
      <w:r w:rsidR="00721C7B" w:rsidRPr="00D43057">
        <w:rPr>
          <w:rFonts w:ascii="Arial" w:eastAsiaTheme="minorHAnsi" w:hAnsi="Arial" w:cs="Arial"/>
          <w:sz w:val="24"/>
          <w:szCs w:val="24"/>
          <w:lang w:val="es-ES_tradnl"/>
        </w:rPr>
        <w:t xml:space="preserve"> </w:t>
      </w:r>
      <w:r w:rsidR="00113A92" w:rsidRPr="00D43057">
        <w:rPr>
          <w:rFonts w:ascii="Arial" w:eastAsiaTheme="minorHAnsi" w:hAnsi="Arial" w:cs="Arial"/>
          <w:sz w:val="24"/>
          <w:szCs w:val="24"/>
          <w:lang w:val="es-ES_tradnl"/>
        </w:rPr>
        <w:t>Efecto de la dosis de eCG</w:t>
      </w:r>
      <w:r w:rsidRPr="00D43057">
        <w:rPr>
          <w:rFonts w:ascii="Arial" w:eastAsiaTheme="minorHAnsi" w:hAnsi="Arial" w:cs="Arial"/>
          <w:sz w:val="24"/>
          <w:szCs w:val="24"/>
          <w:lang w:val="es-ES_tradnl"/>
        </w:rPr>
        <w:t xml:space="preserve"> </w:t>
      </w:r>
      <w:r w:rsidR="00113A92" w:rsidRPr="00D43057">
        <w:rPr>
          <w:rFonts w:ascii="Arial" w:eastAsiaTheme="minorHAnsi" w:hAnsi="Arial" w:cs="Arial"/>
          <w:sz w:val="24"/>
          <w:szCs w:val="24"/>
          <w:lang w:val="es-ES_tradnl"/>
        </w:rPr>
        <w:t xml:space="preserve">sobre la inducción del celo en cabras Mestizo luego de un tratamiento </w:t>
      </w:r>
      <w:proofErr w:type="gramStart"/>
      <w:r w:rsidR="00113A92" w:rsidRPr="00D43057">
        <w:rPr>
          <w:rFonts w:ascii="Arial" w:eastAsiaTheme="minorHAnsi" w:hAnsi="Arial" w:cs="Arial"/>
          <w:sz w:val="24"/>
          <w:szCs w:val="24"/>
          <w:lang w:val="es-ES_tradnl"/>
        </w:rPr>
        <w:t>corto</w:t>
      </w:r>
      <w:proofErr w:type="gramEnd"/>
      <w:r w:rsidR="00113A92" w:rsidRPr="00D43057">
        <w:rPr>
          <w:rFonts w:ascii="Arial" w:eastAsiaTheme="minorHAnsi" w:hAnsi="Arial" w:cs="Arial"/>
          <w:sz w:val="24"/>
          <w:szCs w:val="24"/>
          <w:lang w:val="es-ES_tradnl"/>
        </w:rPr>
        <w:t xml:space="preserve"> con Medroxiprogesterona. Rev</w:t>
      </w:r>
      <w:r w:rsidR="00C01A94">
        <w:rPr>
          <w:rFonts w:ascii="Arial" w:eastAsiaTheme="minorHAnsi" w:hAnsi="Arial" w:cs="Arial"/>
          <w:sz w:val="24"/>
          <w:szCs w:val="24"/>
          <w:lang w:val="es-ES_tradnl"/>
        </w:rPr>
        <w:t xml:space="preserve">. </w:t>
      </w:r>
      <w:r w:rsidR="00113A92" w:rsidRPr="00D43057">
        <w:rPr>
          <w:rFonts w:ascii="Arial" w:eastAsiaTheme="minorHAnsi" w:hAnsi="Arial" w:cs="Arial"/>
          <w:sz w:val="24"/>
          <w:szCs w:val="24"/>
          <w:lang w:val="es-ES_tradnl"/>
        </w:rPr>
        <w:t>Cient</w:t>
      </w:r>
      <w:r w:rsidR="00C01A94">
        <w:rPr>
          <w:rFonts w:ascii="Arial" w:eastAsiaTheme="minorHAnsi" w:hAnsi="Arial" w:cs="Arial"/>
          <w:sz w:val="24"/>
          <w:szCs w:val="24"/>
          <w:lang w:val="es-ES_tradnl"/>
        </w:rPr>
        <w:t>.</w:t>
      </w:r>
      <w:r w:rsidR="00113A92" w:rsidRPr="00D43057">
        <w:rPr>
          <w:rFonts w:ascii="Arial" w:eastAsiaTheme="minorHAnsi" w:hAnsi="Arial" w:cs="Arial"/>
          <w:sz w:val="24"/>
          <w:szCs w:val="24"/>
          <w:lang w:val="es-ES_tradnl"/>
        </w:rPr>
        <w:t>, FCV</w:t>
      </w:r>
      <w:r w:rsidR="00C8125A">
        <w:rPr>
          <w:rFonts w:ascii="Arial" w:eastAsiaTheme="minorHAnsi" w:hAnsi="Arial" w:cs="Arial"/>
          <w:sz w:val="24"/>
          <w:szCs w:val="24"/>
          <w:lang w:val="es-ES_tradnl"/>
        </w:rPr>
        <w:t xml:space="preserve">, </w:t>
      </w:r>
      <w:r w:rsidR="00941871">
        <w:rPr>
          <w:rFonts w:ascii="Arial" w:eastAsiaTheme="minorHAnsi" w:hAnsi="Arial" w:cs="Arial"/>
          <w:sz w:val="24"/>
          <w:szCs w:val="24"/>
          <w:lang w:val="es-ES_tradnl"/>
        </w:rPr>
        <w:t>L</w:t>
      </w:r>
      <w:r w:rsidR="00113A92" w:rsidRPr="00D43057">
        <w:rPr>
          <w:rFonts w:ascii="Arial" w:eastAsiaTheme="minorHAnsi" w:hAnsi="Arial" w:cs="Arial"/>
          <w:sz w:val="24"/>
          <w:szCs w:val="24"/>
          <w:lang w:val="es-ES_tradnl"/>
        </w:rPr>
        <w:t>UZ</w:t>
      </w:r>
      <w:r w:rsidR="00186846" w:rsidRPr="00D43057">
        <w:rPr>
          <w:rFonts w:ascii="Arial" w:eastAsiaTheme="minorHAnsi" w:hAnsi="Arial" w:cs="Arial"/>
          <w:sz w:val="24"/>
          <w:szCs w:val="24"/>
          <w:lang w:val="es-ES_tradnl"/>
        </w:rPr>
        <w:t xml:space="preserve"> </w:t>
      </w:r>
      <w:r w:rsidR="00113A92" w:rsidRPr="00D43057">
        <w:rPr>
          <w:rFonts w:ascii="Arial" w:eastAsiaTheme="minorHAnsi" w:hAnsi="Arial" w:cs="Arial"/>
          <w:sz w:val="24"/>
          <w:szCs w:val="24"/>
          <w:lang w:val="es-ES_tradnl"/>
        </w:rPr>
        <w:t>20</w:t>
      </w:r>
      <w:r w:rsidR="00186846" w:rsidRPr="00D43057">
        <w:rPr>
          <w:rFonts w:ascii="Arial" w:eastAsiaTheme="minorHAnsi" w:hAnsi="Arial" w:cs="Arial"/>
          <w:sz w:val="24"/>
          <w:szCs w:val="24"/>
          <w:lang w:val="es-ES_tradnl"/>
        </w:rPr>
        <w:t>(</w:t>
      </w:r>
      <w:r w:rsidRPr="00D43057">
        <w:rPr>
          <w:rFonts w:ascii="Arial" w:eastAsiaTheme="minorHAnsi" w:hAnsi="Arial" w:cs="Arial"/>
          <w:sz w:val="24"/>
          <w:szCs w:val="24"/>
          <w:lang w:val="es-ES_tradnl"/>
        </w:rPr>
        <w:t>2</w:t>
      </w:r>
      <w:r w:rsidR="00186846" w:rsidRPr="00D43057">
        <w:rPr>
          <w:rFonts w:ascii="Arial" w:eastAsiaTheme="minorHAnsi" w:hAnsi="Arial" w:cs="Arial"/>
          <w:sz w:val="24"/>
          <w:szCs w:val="24"/>
          <w:lang w:val="es-ES_tradnl"/>
        </w:rPr>
        <w:t>):</w:t>
      </w:r>
      <w:r w:rsidR="00CF359F">
        <w:rPr>
          <w:rFonts w:ascii="Arial" w:eastAsiaTheme="minorHAnsi" w:hAnsi="Arial" w:cs="Arial"/>
          <w:sz w:val="24"/>
          <w:szCs w:val="24"/>
          <w:lang w:val="es-ES_tradnl"/>
        </w:rPr>
        <w:t xml:space="preserve"> </w:t>
      </w:r>
      <w:r w:rsidR="00113A92" w:rsidRPr="00D43057">
        <w:rPr>
          <w:rFonts w:ascii="Arial" w:eastAsiaTheme="minorHAnsi" w:hAnsi="Arial" w:cs="Arial"/>
          <w:sz w:val="24"/>
          <w:szCs w:val="24"/>
          <w:lang w:val="es-ES_tradnl"/>
        </w:rPr>
        <w:t>181-183.</w:t>
      </w:r>
    </w:p>
    <w:p w:rsidR="00EB1CCA" w:rsidRPr="00D43057" w:rsidRDefault="000774D0" w:rsidP="00A06553">
      <w:pPr>
        <w:snapToGrid w:val="0"/>
        <w:spacing w:after="0" w:line="480" w:lineRule="auto"/>
        <w:jc w:val="both"/>
        <w:rPr>
          <w:rFonts w:ascii="Arial" w:eastAsiaTheme="minorHAnsi" w:hAnsi="Arial" w:cs="Arial"/>
          <w:sz w:val="24"/>
          <w:szCs w:val="24"/>
          <w:lang w:val="es-ES_tradnl"/>
        </w:rPr>
      </w:pPr>
      <w:r w:rsidRPr="00D43057">
        <w:rPr>
          <w:rFonts w:ascii="Arial" w:eastAsiaTheme="minorHAnsi" w:hAnsi="Arial" w:cs="Arial"/>
          <w:sz w:val="24"/>
          <w:szCs w:val="24"/>
          <w:lang w:val="es-ES_tradnl"/>
        </w:rPr>
        <w:t>N</w:t>
      </w:r>
      <w:r w:rsidR="006C3D5F" w:rsidRPr="00D43057">
        <w:rPr>
          <w:rFonts w:ascii="Arial" w:eastAsiaTheme="minorHAnsi" w:hAnsi="Arial" w:cs="Arial"/>
          <w:sz w:val="24"/>
          <w:szCs w:val="24"/>
          <w:lang w:val="es-ES_tradnl"/>
        </w:rPr>
        <w:t>ogueira</w:t>
      </w:r>
      <w:r w:rsidRPr="00D43057">
        <w:rPr>
          <w:rFonts w:ascii="Arial" w:eastAsiaTheme="minorHAnsi" w:hAnsi="Arial" w:cs="Arial"/>
          <w:sz w:val="24"/>
          <w:szCs w:val="24"/>
          <w:lang w:val="es-ES_tradnl"/>
        </w:rPr>
        <w:t>, D. M.</w:t>
      </w:r>
      <w:r w:rsidR="006C3D5F" w:rsidRPr="00D43057">
        <w:rPr>
          <w:rFonts w:ascii="Arial" w:eastAsiaTheme="minorHAnsi" w:hAnsi="Arial" w:cs="Arial"/>
          <w:sz w:val="24"/>
          <w:szCs w:val="24"/>
          <w:lang w:val="es-ES_tradnl"/>
        </w:rPr>
        <w:t xml:space="preserve">, Cavalieri, </w:t>
      </w:r>
      <w:r w:rsidR="00CF359F" w:rsidRPr="00D43057">
        <w:rPr>
          <w:rFonts w:ascii="Arial" w:eastAsiaTheme="minorHAnsi" w:hAnsi="Arial" w:cs="Arial"/>
          <w:sz w:val="24"/>
          <w:szCs w:val="24"/>
          <w:lang w:val="es-ES_tradnl"/>
        </w:rPr>
        <w:t>J.</w:t>
      </w:r>
      <w:r w:rsidR="00CF359F">
        <w:rPr>
          <w:rFonts w:ascii="Arial" w:eastAsiaTheme="minorHAnsi" w:hAnsi="Arial" w:cs="Arial"/>
          <w:sz w:val="24"/>
          <w:szCs w:val="24"/>
          <w:lang w:val="es-ES_tradnl"/>
        </w:rPr>
        <w:t>,</w:t>
      </w:r>
      <w:r w:rsidR="00CF359F" w:rsidRPr="00D43057">
        <w:rPr>
          <w:rFonts w:ascii="Arial" w:eastAsiaTheme="minorHAnsi" w:hAnsi="Arial" w:cs="Arial"/>
          <w:sz w:val="24"/>
          <w:szCs w:val="24"/>
          <w:lang w:val="es-ES_tradnl"/>
        </w:rPr>
        <w:t xml:space="preserve"> </w:t>
      </w:r>
      <w:r w:rsidR="006C3D5F" w:rsidRPr="00D43057">
        <w:rPr>
          <w:rFonts w:ascii="Arial" w:eastAsiaTheme="minorHAnsi" w:hAnsi="Arial" w:cs="Arial"/>
          <w:sz w:val="24"/>
          <w:szCs w:val="24"/>
          <w:lang w:val="es-ES_tradnl"/>
        </w:rPr>
        <w:t>Gummow</w:t>
      </w:r>
      <w:r w:rsidR="00CF359F">
        <w:rPr>
          <w:rFonts w:ascii="Arial" w:eastAsiaTheme="minorHAnsi" w:hAnsi="Arial" w:cs="Arial"/>
          <w:sz w:val="24"/>
          <w:szCs w:val="24"/>
          <w:lang w:val="es-ES_tradnl"/>
        </w:rPr>
        <w:t xml:space="preserve">, B., </w:t>
      </w:r>
      <w:r w:rsidR="006C3D5F" w:rsidRPr="00D43057">
        <w:rPr>
          <w:rFonts w:ascii="Arial" w:eastAsiaTheme="minorHAnsi" w:hAnsi="Arial" w:cs="Arial"/>
          <w:sz w:val="24"/>
          <w:szCs w:val="24"/>
          <w:lang w:val="es-ES_tradnl"/>
        </w:rPr>
        <w:t>Parker</w:t>
      </w:r>
      <w:r w:rsidR="00CF359F">
        <w:rPr>
          <w:rFonts w:ascii="Arial" w:eastAsiaTheme="minorHAnsi" w:hAnsi="Arial" w:cs="Arial"/>
          <w:sz w:val="24"/>
          <w:szCs w:val="24"/>
          <w:lang w:val="es-ES_tradnl"/>
        </w:rPr>
        <w:t>,</w:t>
      </w:r>
      <w:r w:rsidR="00CF359F" w:rsidRPr="00CF359F">
        <w:rPr>
          <w:rFonts w:ascii="Arial" w:eastAsiaTheme="minorHAnsi" w:hAnsi="Arial" w:cs="Arial"/>
          <w:sz w:val="24"/>
          <w:szCs w:val="24"/>
          <w:lang w:val="es-ES_tradnl"/>
        </w:rPr>
        <w:t xml:space="preserve"> </w:t>
      </w:r>
      <w:r w:rsidR="00CF359F" w:rsidRPr="00D43057">
        <w:rPr>
          <w:rFonts w:ascii="Arial" w:eastAsiaTheme="minorHAnsi" w:hAnsi="Arial" w:cs="Arial"/>
          <w:sz w:val="24"/>
          <w:szCs w:val="24"/>
          <w:lang w:val="es-ES_tradnl"/>
        </w:rPr>
        <w:t>A. J.</w:t>
      </w:r>
      <w:r w:rsidR="00CF359F">
        <w:rPr>
          <w:rFonts w:ascii="Arial" w:eastAsiaTheme="minorHAnsi" w:hAnsi="Arial" w:cs="Arial"/>
          <w:sz w:val="24"/>
          <w:szCs w:val="24"/>
          <w:lang w:val="es-ES_tradnl"/>
        </w:rPr>
        <w:t xml:space="preserve"> 2015</w:t>
      </w:r>
      <w:r w:rsidRPr="00D43057">
        <w:rPr>
          <w:rFonts w:ascii="Arial" w:eastAsiaTheme="minorHAnsi" w:hAnsi="Arial" w:cs="Arial"/>
          <w:sz w:val="24"/>
          <w:szCs w:val="24"/>
          <w:lang w:val="es-ES_tradnl"/>
        </w:rPr>
        <w:t>. Comparison of follicular dynamics and hormone profiles in Boer goats examined during the breeding and non-breeding seasons in the tropics of Queensland, Australia. Small Rumin</w:t>
      </w:r>
      <w:r w:rsidR="00C8125A">
        <w:rPr>
          <w:rFonts w:ascii="Arial" w:eastAsiaTheme="minorHAnsi" w:hAnsi="Arial" w:cs="Arial"/>
          <w:sz w:val="24"/>
          <w:szCs w:val="24"/>
          <w:lang w:val="es-ES_tradnl"/>
        </w:rPr>
        <w:t>.</w:t>
      </w:r>
      <w:r w:rsidR="00923732" w:rsidRPr="00D43057">
        <w:rPr>
          <w:rFonts w:ascii="Arial" w:eastAsiaTheme="minorHAnsi" w:hAnsi="Arial" w:cs="Arial"/>
          <w:sz w:val="24"/>
          <w:szCs w:val="24"/>
          <w:lang w:val="es-ES_tradnl"/>
        </w:rPr>
        <w:t xml:space="preserve"> </w:t>
      </w:r>
      <w:r w:rsidRPr="00D43057">
        <w:rPr>
          <w:rFonts w:ascii="Arial" w:eastAsiaTheme="minorHAnsi" w:hAnsi="Arial" w:cs="Arial"/>
          <w:sz w:val="24"/>
          <w:szCs w:val="24"/>
          <w:lang w:val="es-ES_tradnl"/>
        </w:rPr>
        <w:t>Res</w:t>
      </w:r>
      <w:r w:rsidR="00C8125A">
        <w:rPr>
          <w:rFonts w:ascii="Arial" w:eastAsiaTheme="minorHAnsi" w:hAnsi="Arial" w:cs="Arial"/>
          <w:sz w:val="24"/>
          <w:szCs w:val="24"/>
          <w:lang w:val="es-ES_tradnl"/>
        </w:rPr>
        <w:t>.</w:t>
      </w:r>
      <w:r w:rsidR="006C3D5F" w:rsidRPr="00D43057">
        <w:rPr>
          <w:rFonts w:ascii="Arial" w:eastAsiaTheme="minorHAnsi" w:hAnsi="Arial" w:cs="Arial"/>
          <w:sz w:val="24"/>
          <w:szCs w:val="24"/>
          <w:lang w:val="es-ES_tradnl"/>
        </w:rPr>
        <w:t xml:space="preserve"> </w:t>
      </w:r>
      <w:r w:rsidRPr="00D43057">
        <w:rPr>
          <w:rFonts w:ascii="Arial" w:eastAsiaTheme="minorHAnsi" w:hAnsi="Arial" w:cs="Arial"/>
          <w:sz w:val="24"/>
          <w:szCs w:val="24"/>
          <w:lang w:val="es-ES_tradnl"/>
        </w:rPr>
        <w:t>125</w:t>
      </w:r>
      <w:r w:rsidR="006C3D5F" w:rsidRPr="00D43057">
        <w:rPr>
          <w:rFonts w:ascii="Arial" w:eastAsiaTheme="minorHAnsi" w:hAnsi="Arial" w:cs="Arial"/>
          <w:sz w:val="24"/>
          <w:szCs w:val="24"/>
          <w:lang w:val="es-ES_tradnl"/>
        </w:rPr>
        <w:t>(</w:t>
      </w:r>
      <w:r w:rsidR="00923732" w:rsidRPr="00D43057">
        <w:rPr>
          <w:rFonts w:ascii="Arial" w:eastAsiaTheme="minorHAnsi" w:hAnsi="Arial" w:cs="Arial"/>
          <w:sz w:val="24"/>
          <w:szCs w:val="24"/>
          <w:lang w:val="es-ES_tradnl"/>
        </w:rPr>
        <w:t>4</w:t>
      </w:r>
      <w:r w:rsidR="006C3D5F" w:rsidRPr="00D43057">
        <w:rPr>
          <w:rFonts w:ascii="Arial" w:eastAsiaTheme="minorHAnsi" w:hAnsi="Arial" w:cs="Arial"/>
          <w:sz w:val="24"/>
          <w:szCs w:val="24"/>
          <w:lang w:val="es-ES_tradnl"/>
        </w:rPr>
        <w:t>):</w:t>
      </w:r>
      <w:r w:rsidR="00CF359F">
        <w:rPr>
          <w:rFonts w:ascii="Arial" w:eastAsiaTheme="minorHAnsi" w:hAnsi="Arial" w:cs="Arial"/>
          <w:sz w:val="24"/>
          <w:szCs w:val="24"/>
          <w:lang w:val="es-ES_tradnl"/>
        </w:rPr>
        <w:t xml:space="preserve"> </w:t>
      </w:r>
      <w:r w:rsidRPr="00D43057">
        <w:rPr>
          <w:rFonts w:ascii="Arial" w:eastAsiaTheme="minorHAnsi" w:hAnsi="Arial" w:cs="Arial"/>
          <w:sz w:val="24"/>
          <w:szCs w:val="24"/>
          <w:lang w:val="es-ES_tradnl"/>
        </w:rPr>
        <w:t>93-100.</w:t>
      </w:r>
    </w:p>
    <w:p w:rsidR="00D7622D" w:rsidRDefault="00D7622D" w:rsidP="00A06553">
      <w:pPr>
        <w:snapToGrid w:val="0"/>
        <w:spacing w:after="0" w:line="480" w:lineRule="auto"/>
        <w:jc w:val="both"/>
        <w:rPr>
          <w:rFonts w:ascii="Arial" w:hAnsi="Arial" w:cs="Arial"/>
          <w:sz w:val="24"/>
          <w:szCs w:val="24"/>
          <w:lang w:val="en-US"/>
        </w:rPr>
      </w:pPr>
      <w:r>
        <w:rPr>
          <w:rFonts w:ascii="Arial" w:hAnsi="Arial" w:cs="Arial"/>
          <w:sz w:val="24"/>
          <w:szCs w:val="24"/>
          <w:lang w:val="en-US"/>
        </w:rPr>
        <w:lastRenderedPageBreak/>
        <w:t xml:space="preserve">Pencharz, P., Jahoor, F., Kurpad, A., Michaelsen, K. F., Tomé, D., Weisell, R. 2014. Current issues in determining dietary protein and aminoacid requirements. Eur. J. Clin. Nutr. </w:t>
      </w:r>
      <w:proofErr w:type="gramStart"/>
      <w:r>
        <w:rPr>
          <w:rFonts w:ascii="Arial" w:hAnsi="Arial" w:cs="Arial"/>
          <w:sz w:val="24"/>
          <w:szCs w:val="24"/>
          <w:lang w:val="en-US"/>
        </w:rPr>
        <w:t>68</w:t>
      </w:r>
      <w:proofErr w:type="gramEnd"/>
      <w:r>
        <w:rPr>
          <w:rFonts w:ascii="Arial" w:hAnsi="Arial" w:cs="Arial"/>
          <w:sz w:val="24"/>
          <w:szCs w:val="24"/>
          <w:lang w:val="en-US"/>
        </w:rPr>
        <w:t>: 285-286.</w:t>
      </w:r>
    </w:p>
    <w:p w:rsidR="001B056E" w:rsidRPr="00D43057" w:rsidRDefault="00FF251A" w:rsidP="00A06553">
      <w:pPr>
        <w:snapToGrid w:val="0"/>
        <w:spacing w:after="0" w:line="480" w:lineRule="auto"/>
        <w:jc w:val="both"/>
        <w:rPr>
          <w:rFonts w:ascii="Arial" w:hAnsi="Arial" w:cs="Arial"/>
          <w:sz w:val="24"/>
          <w:szCs w:val="24"/>
          <w:lang w:val="en-US"/>
        </w:rPr>
      </w:pPr>
      <w:r w:rsidRPr="00D43057">
        <w:rPr>
          <w:rFonts w:ascii="Arial" w:hAnsi="Arial" w:cs="Arial"/>
          <w:sz w:val="24"/>
          <w:szCs w:val="24"/>
          <w:lang w:val="en-US"/>
        </w:rPr>
        <w:t>S</w:t>
      </w:r>
      <w:r w:rsidR="00042640" w:rsidRPr="00D43057">
        <w:rPr>
          <w:rFonts w:ascii="Arial" w:hAnsi="Arial" w:cs="Arial"/>
          <w:sz w:val="24"/>
          <w:szCs w:val="24"/>
          <w:lang w:val="en-US"/>
        </w:rPr>
        <w:t>ingh</w:t>
      </w:r>
      <w:r w:rsidR="00D957E2">
        <w:rPr>
          <w:rFonts w:ascii="Arial" w:hAnsi="Arial" w:cs="Arial"/>
          <w:sz w:val="24"/>
          <w:szCs w:val="24"/>
          <w:lang w:val="en-US"/>
        </w:rPr>
        <w:t>,</w:t>
      </w:r>
      <w:r w:rsidR="00ED4756">
        <w:rPr>
          <w:rFonts w:ascii="Arial" w:hAnsi="Arial" w:cs="Arial"/>
          <w:sz w:val="24"/>
          <w:szCs w:val="24"/>
          <w:lang w:val="en-US"/>
        </w:rPr>
        <w:t xml:space="preserve"> B</w:t>
      </w:r>
      <w:r w:rsidR="00D957E2">
        <w:rPr>
          <w:rFonts w:ascii="Arial" w:hAnsi="Arial" w:cs="Arial"/>
          <w:sz w:val="24"/>
          <w:szCs w:val="24"/>
          <w:lang w:val="en-US"/>
        </w:rPr>
        <w:t>.</w:t>
      </w:r>
      <w:r w:rsidR="00ED4756">
        <w:rPr>
          <w:rFonts w:ascii="Arial" w:hAnsi="Arial" w:cs="Arial"/>
          <w:sz w:val="24"/>
          <w:szCs w:val="24"/>
          <w:lang w:val="en-US"/>
        </w:rPr>
        <w:t>, Mal</w:t>
      </w:r>
      <w:r w:rsidR="00D957E2">
        <w:rPr>
          <w:rFonts w:ascii="Arial" w:hAnsi="Arial" w:cs="Arial"/>
          <w:sz w:val="24"/>
          <w:szCs w:val="24"/>
          <w:lang w:val="en-US"/>
        </w:rPr>
        <w:t>,</w:t>
      </w:r>
      <w:r w:rsidR="00042640" w:rsidRPr="00D43057">
        <w:rPr>
          <w:rFonts w:ascii="Arial" w:hAnsi="Arial" w:cs="Arial"/>
          <w:sz w:val="24"/>
          <w:szCs w:val="24"/>
          <w:lang w:val="en-US"/>
        </w:rPr>
        <w:t xml:space="preserve"> </w:t>
      </w:r>
      <w:r w:rsidR="00ED4756">
        <w:rPr>
          <w:rFonts w:ascii="Arial" w:hAnsi="Arial" w:cs="Arial"/>
          <w:sz w:val="24"/>
          <w:szCs w:val="24"/>
          <w:lang w:val="en-US"/>
        </w:rPr>
        <w:t>G</w:t>
      </w:r>
      <w:r w:rsidR="00D957E2">
        <w:rPr>
          <w:rFonts w:ascii="Arial" w:hAnsi="Arial" w:cs="Arial"/>
          <w:sz w:val="24"/>
          <w:szCs w:val="24"/>
          <w:lang w:val="en-US"/>
        </w:rPr>
        <w:t>.</w:t>
      </w:r>
      <w:r w:rsidR="00CF359F">
        <w:rPr>
          <w:rFonts w:ascii="Arial" w:hAnsi="Arial" w:cs="Arial"/>
          <w:sz w:val="24"/>
          <w:szCs w:val="24"/>
          <w:lang w:val="en-US"/>
        </w:rPr>
        <w:t xml:space="preserve">, </w:t>
      </w:r>
      <w:r w:rsidR="00042640" w:rsidRPr="00D43057">
        <w:rPr>
          <w:rFonts w:ascii="Arial" w:hAnsi="Arial" w:cs="Arial"/>
          <w:sz w:val="24"/>
          <w:szCs w:val="24"/>
          <w:lang w:val="en-US"/>
        </w:rPr>
        <w:t>Gautam</w:t>
      </w:r>
      <w:r w:rsidR="00D957E2">
        <w:rPr>
          <w:rFonts w:ascii="Arial" w:hAnsi="Arial" w:cs="Arial"/>
          <w:sz w:val="24"/>
          <w:szCs w:val="24"/>
          <w:lang w:val="en-US"/>
        </w:rPr>
        <w:t>,</w:t>
      </w:r>
      <w:r w:rsidR="00042640" w:rsidRPr="00D43057">
        <w:rPr>
          <w:rFonts w:ascii="Arial" w:hAnsi="Arial" w:cs="Arial"/>
          <w:sz w:val="24"/>
          <w:szCs w:val="24"/>
          <w:lang w:val="en-US"/>
        </w:rPr>
        <w:t xml:space="preserve"> </w:t>
      </w:r>
      <w:r w:rsidR="00ED4756">
        <w:rPr>
          <w:rFonts w:ascii="Arial" w:hAnsi="Arial" w:cs="Arial"/>
          <w:sz w:val="24"/>
          <w:szCs w:val="24"/>
          <w:lang w:val="en-US"/>
        </w:rPr>
        <w:t>S</w:t>
      </w:r>
      <w:r w:rsidR="00D957E2">
        <w:rPr>
          <w:rFonts w:ascii="Arial" w:hAnsi="Arial" w:cs="Arial"/>
          <w:sz w:val="24"/>
          <w:szCs w:val="24"/>
          <w:lang w:val="en-US"/>
        </w:rPr>
        <w:t xml:space="preserve">. </w:t>
      </w:r>
      <w:r w:rsidR="00ED4756">
        <w:rPr>
          <w:rFonts w:ascii="Arial" w:hAnsi="Arial" w:cs="Arial"/>
          <w:sz w:val="24"/>
          <w:szCs w:val="24"/>
          <w:lang w:val="en-US"/>
        </w:rPr>
        <w:t>K</w:t>
      </w:r>
      <w:r w:rsidR="00D957E2">
        <w:rPr>
          <w:rFonts w:ascii="Arial" w:hAnsi="Arial" w:cs="Arial"/>
          <w:sz w:val="24"/>
          <w:szCs w:val="24"/>
          <w:lang w:val="en-US"/>
        </w:rPr>
        <w:t xml:space="preserve">., </w:t>
      </w:r>
      <w:r w:rsidR="00042640" w:rsidRPr="00D43057">
        <w:rPr>
          <w:rFonts w:ascii="Arial" w:hAnsi="Arial" w:cs="Arial"/>
          <w:sz w:val="24"/>
          <w:szCs w:val="24"/>
          <w:lang w:val="en-US"/>
        </w:rPr>
        <w:t>Mukesh</w:t>
      </w:r>
      <w:r w:rsidR="00D957E2">
        <w:rPr>
          <w:rFonts w:ascii="Arial" w:hAnsi="Arial" w:cs="Arial"/>
          <w:sz w:val="24"/>
          <w:szCs w:val="24"/>
          <w:lang w:val="en-US"/>
        </w:rPr>
        <w:t>,</w:t>
      </w:r>
      <w:r w:rsidR="00CF359F" w:rsidRPr="00CF359F">
        <w:rPr>
          <w:rFonts w:ascii="Arial" w:hAnsi="Arial" w:cs="Arial"/>
          <w:sz w:val="24"/>
          <w:szCs w:val="24"/>
          <w:lang w:val="en-US"/>
        </w:rPr>
        <w:t xml:space="preserve"> </w:t>
      </w:r>
      <w:r w:rsidR="00CF359F" w:rsidRPr="00D43057">
        <w:rPr>
          <w:rFonts w:ascii="Arial" w:hAnsi="Arial" w:cs="Arial"/>
          <w:sz w:val="24"/>
          <w:szCs w:val="24"/>
          <w:lang w:val="en-US"/>
        </w:rPr>
        <w:t>M.</w:t>
      </w:r>
      <w:r w:rsidR="00CF359F">
        <w:rPr>
          <w:rFonts w:ascii="Arial" w:hAnsi="Arial" w:cs="Arial"/>
          <w:sz w:val="24"/>
          <w:szCs w:val="24"/>
          <w:lang w:val="en-US"/>
        </w:rPr>
        <w:t xml:space="preserve"> 2019</w:t>
      </w:r>
      <w:r w:rsidR="00721C7B" w:rsidRPr="00D43057">
        <w:rPr>
          <w:rFonts w:ascii="Arial" w:hAnsi="Arial" w:cs="Arial"/>
          <w:sz w:val="24"/>
          <w:szCs w:val="24"/>
          <w:lang w:val="en-US"/>
        </w:rPr>
        <w:t xml:space="preserve">. </w:t>
      </w:r>
      <w:r w:rsidR="002931AF" w:rsidRPr="00D43057">
        <w:rPr>
          <w:rFonts w:ascii="Arial" w:hAnsi="Arial" w:cs="Arial"/>
          <w:sz w:val="24"/>
          <w:szCs w:val="24"/>
          <w:lang w:val="en-US"/>
        </w:rPr>
        <w:t xml:space="preserve">Reproduction biotechnology in goats.  In: </w:t>
      </w:r>
      <w:r w:rsidRPr="00D43057">
        <w:rPr>
          <w:rFonts w:ascii="Arial" w:hAnsi="Arial" w:cs="Arial"/>
          <w:sz w:val="24"/>
          <w:szCs w:val="24"/>
          <w:lang w:val="en-US"/>
        </w:rPr>
        <w:t>S</w:t>
      </w:r>
      <w:r w:rsidR="00042640" w:rsidRPr="00D43057">
        <w:rPr>
          <w:rFonts w:ascii="Arial" w:hAnsi="Arial" w:cs="Arial"/>
          <w:sz w:val="24"/>
          <w:szCs w:val="24"/>
          <w:lang w:val="en-US"/>
        </w:rPr>
        <w:t>ingh</w:t>
      </w:r>
      <w:r w:rsidR="00D957E2">
        <w:rPr>
          <w:rFonts w:ascii="Arial" w:hAnsi="Arial" w:cs="Arial"/>
          <w:sz w:val="24"/>
          <w:szCs w:val="24"/>
          <w:lang w:val="en-US"/>
        </w:rPr>
        <w:t>,</w:t>
      </w:r>
      <w:r w:rsidR="000C3505">
        <w:rPr>
          <w:rFonts w:ascii="Arial" w:hAnsi="Arial" w:cs="Arial"/>
          <w:sz w:val="24"/>
          <w:szCs w:val="24"/>
          <w:lang w:val="en-US"/>
        </w:rPr>
        <w:t xml:space="preserve"> B</w:t>
      </w:r>
      <w:r w:rsidR="00D957E2">
        <w:rPr>
          <w:rFonts w:ascii="Arial" w:hAnsi="Arial" w:cs="Arial"/>
          <w:sz w:val="24"/>
          <w:szCs w:val="24"/>
          <w:lang w:val="en-US"/>
        </w:rPr>
        <w:t>.</w:t>
      </w:r>
      <w:r w:rsidR="00912061">
        <w:rPr>
          <w:rFonts w:ascii="Arial" w:hAnsi="Arial" w:cs="Arial"/>
          <w:sz w:val="24"/>
          <w:szCs w:val="24"/>
          <w:lang w:val="en-US"/>
        </w:rPr>
        <w:t xml:space="preserve">, </w:t>
      </w:r>
      <w:r w:rsidRPr="00D43057">
        <w:rPr>
          <w:rFonts w:ascii="Arial" w:hAnsi="Arial" w:cs="Arial"/>
          <w:sz w:val="24"/>
          <w:szCs w:val="24"/>
          <w:lang w:val="en-US"/>
        </w:rPr>
        <w:t>M</w:t>
      </w:r>
      <w:r w:rsidR="00042640" w:rsidRPr="00D43057">
        <w:rPr>
          <w:rFonts w:ascii="Arial" w:hAnsi="Arial" w:cs="Arial"/>
          <w:sz w:val="24"/>
          <w:szCs w:val="24"/>
          <w:lang w:val="en-US"/>
        </w:rPr>
        <w:t>al</w:t>
      </w:r>
      <w:r w:rsidR="00D957E2">
        <w:rPr>
          <w:rFonts w:ascii="Arial" w:hAnsi="Arial" w:cs="Arial"/>
          <w:sz w:val="24"/>
          <w:szCs w:val="24"/>
          <w:lang w:val="en-US"/>
        </w:rPr>
        <w:t>,</w:t>
      </w:r>
      <w:r w:rsidR="000C3505">
        <w:rPr>
          <w:rFonts w:ascii="Arial" w:hAnsi="Arial" w:cs="Arial"/>
          <w:sz w:val="24"/>
          <w:szCs w:val="24"/>
          <w:lang w:val="en-US"/>
        </w:rPr>
        <w:t xml:space="preserve"> G</w:t>
      </w:r>
      <w:r w:rsidR="00D957E2">
        <w:rPr>
          <w:rFonts w:ascii="Arial" w:hAnsi="Arial" w:cs="Arial"/>
          <w:sz w:val="24"/>
          <w:szCs w:val="24"/>
          <w:lang w:val="en-US"/>
        </w:rPr>
        <w:t>.</w:t>
      </w:r>
      <w:r w:rsidRPr="00D43057">
        <w:rPr>
          <w:rFonts w:ascii="Arial" w:hAnsi="Arial" w:cs="Arial"/>
          <w:sz w:val="24"/>
          <w:szCs w:val="24"/>
          <w:lang w:val="en-US"/>
        </w:rPr>
        <w:t>,</w:t>
      </w:r>
      <w:r w:rsidR="00912061">
        <w:rPr>
          <w:rFonts w:ascii="Arial" w:hAnsi="Arial" w:cs="Arial"/>
          <w:sz w:val="24"/>
          <w:szCs w:val="24"/>
          <w:lang w:val="en-US"/>
        </w:rPr>
        <w:t xml:space="preserve"> </w:t>
      </w:r>
      <w:r w:rsidRPr="00D43057">
        <w:rPr>
          <w:rFonts w:ascii="Arial" w:hAnsi="Arial" w:cs="Arial"/>
          <w:sz w:val="24"/>
          <w:szCs w:val="24"/>
          <w:lang w:val="en-US"/>
        </w:rPr>
        <w:t>G</w:t>
      </w:r>
      <w:r w:rsidR="00042640" w:rsidRPr="00D43057">
        <w:rPr>
          <w:rFonts w:ascii="Arial" w:hAnsi="Arial" w:cs="Arial"/>
          <w:sz w:val="24"/>
          <w:szCs w:val="24"/>
          <w:lang w:val="en-US"/>
        </w:rPr>
        <w:t>autam</w:t>
      </w:r>
      <w:r w:rsidR="00D957E2">
        <w:rPr>
          <w:rFonts w:ascii="Arial" w:hAnsi="Arial" w:cs="Arial"/>
          <w:sz w:val="24"/>
          <w:szCs w:val="24"/>
          <w:lang w:val="en-US"/>
        </w:rPr>
        <w:t>.</w:t>
      </w:r>
      <w:r w:rsidR="000C3505">
        <w:rPr>
          <w:rFonts w:ascii="Arial" w:hAnsi="Arial" w:cs="Arial"/>
          <w:sz w:val="24"/>
          <w:szCs w:val="24"/>
          <w:lang w:val="en-US"/>
        </w:rPr>
        <w:t xml:space="preserve"> S</w:t>
      </w:r>
      <w:r w:rsidR="00D957E2">
        <w:rPr>
          <w:rFonts w:ascii="Arial" w:hAnsi="Arial" w:cs="Arial"/>
          <w:sz w:val="24"/>
          <w:szCs w:val="24"/>
          <w:lang w:val="en-US"/>
        </w:rPr>
        <w:t xml:space="preserve">. </w:t>
      </w:r>
      <w:r w:rsidR="000C3505">
        <w:rPr>
          <w:rFonts w:ascii="Arial" w:hAnsi="Arial" w:cs="Arial"/>
          <w:sz w:val="24"/>
          <w:szCs w:val="24"/>
          <w:lang w:val="en-US"/>
        </w:rPr>
        <w:t>K</w:t>
      </w:r>
      <w:r w:rsidR="00D957E2">
        <w:rPr>
          <w:rFonts w:ascii="Arial" w:hAnsi="Arial" w:cs="Arial"/>
          <w:sz w:val="24"/>
          <w:szCs w:val="24"/>
          <w:lang w:val="en-US"/>
        </w:rPr>
        <w:t>.</w:t>
      </w:r>
      <w:r w:rsidRPr="00D43057">
        <w:rPr>
          <w:rFonts w:ascii="Arial" w:hAnsi="Arial" w:cs="Arial"/>
          <w:sz w:val="24"/>
          <w:szCs w:val="24"/>
          <w:lang w:val="en-US"/>
        </w:rPr>
        <w:t>,</w:t>
      </w:r>
      <w:r w:rsidR="00912061">
        <w:rPr>
          <w:rFonts w:ascii="Arial" w:hAnsi="Arial" w:cs="Arial"/>
          <w:sz w:val="24"/>
          <w:szCs w:val="24"/>
          <w:lang w:val="en-US"/>
        </w:rPr>
        <w:t xml:space="preserve"> </w:t>
      </w:r>
      <w:r w:rsidRPr="00D43057">
        <w:rPr>
          <w:rFonts w:ascii="Arial" w:hAnsi="Arial" w:cs="Arial"/>
          <w:sz w:val="24"/>
          <w:szCs w:val="24"/>
          <w:lang w:val="en-US"/>
        </w:rPr>
        <w:t>M</w:t>
      </w:r>
      <w:r w:rsidR="00042640" w:rsidRPr="00D43057">
        <w:rPr>
          <w:rFonts w:ascii="Arial" w:hAnsi="Arial" w:cs="Arial"/>
          <w:sz w:val="24"/>
          <w:szCs w:val="24"/>
          <w:lang w:val="en-US"/>
        </w:rPr>
        <w:t>ukesh</w:t>
      </w:r>
      <w:r w:rsidR="00D957E2">
        <w:rPr>
          <w:rFonts w:ascii="Arial" w:hAnsi="Arial" w:cs="Arial"/>
          <w:sz w:val="24"/>
          <w:szCs w:val="24"/>
          <w:lang w:val="en-US"/>
        </w:rPr>
        <w:t>,</w:t>
      </w:r>
      <w:r w:rsidR="000C3505">
        <w:rPr>
          <w:rFonts w:ascii="Arial" w:hAnsi="Arial" w:cs="Arial"/>
          <w:sz w:val="24"/>
          <w:szCs w:val="24"/>
          <w:lang w:val="en-US"/>
        </w:rPr>
        <w:t xml:space="preserve"> M</w:t>
      </w:r>
      <w:r w:rsidR="00D957E2">
        <w:rPr>
          <w:rFonts w:ascii="Arial" w:hAnsi="Arial" w:cs="Arial"/>
          <w:sz w:val="24"/>
          <w:szCs w:val="24"/>
          <w:lang w:val="en-US"/>
        </w:rPr>
        <w:t>.</w:t>
      </w:r>
      <w:r w:rsidR="000C3505">
        <w:rPr>
          <w:rFonts w:ascii="Arial" w:hAnsi="Arial" w:cs="Arial"/>
          <w:sz w:val="24"/>
          <w:szCs w:val="24"/>
          <w:lang w:val="en-US"/>
        </w:rPr>
        <w:t>, e</w:t>
      </w:r>
      <w:r w:rsidR="00912061">
        <w:rPr>
          <w:rFonts w:ascii="Arial" w:hAnsi="Arial" w:cs="Arial"/>
          <w:sz w:val="24"/>
          <w:szCs w:val="24"/>
          <w:lang w:val="en-US"/>
        </w:rPr>
        <w:t>d</w:t>
      </w:r>
      <w:r w:rsidR="00941871">
        <w:rPr>
          <w:rFonts w:ascii="Arial" w:hAnsi="Arial" w:cs="Arial"/>
          <w:sz w:val="24"/>
          <w:szCs w:val="24"/>
          <w:lang w:val="en-US"/>
        </w:rPr>
        <w:t>itor</w:t>
      </w:r>
      <w:r w:rsidR="00912061">
        <w:rPr>
          <w:rFonts w:ascii="Arial" w:hAnsi="Arial" w:cs="Arial"/>
          <w:sz w:val="24"/>
          <w:szCs w:val="24"/>
          <w:lang w:val="en-US"/>
        </w:rPr>
        <w:t>s</w:t>
      </w:r>
      <w:r w:rsidRPr="00D43057">
        <w:rPr>
          <w:rFonts w:ascii="Arial" w:hAnsi="Arial" w:cs="Arial"/>
          <w:sz w:val="24"/>
          <w:szCs w:val="24"/>
          <w:lang w:val="en-US"/>
        </w:rPr>
        <w:t xml:space="preserve">. </w:t>
      </w:r>
      <w:r w:rsidR="002931AF" w:rsidRPr="00D43057">
        <w:rPr>
          <w:rFonts w:ascii="Arial" w:hAnsi="Arial" w:cs="Arial"/>
          <w:sz w:val="24"/>
          <w:szCs w:val="24"/>
          <w:lang w:val="en-US"/>
        </w:rPr>
        <w:t>Advances in Animal Biotechnology.</w:t>
      </w:r>
      <w:r w:rsidR="000C3505">
        <w:rPr>
          <w:rFonts w:ascii="Arial" w:hAnsi="Arial" w:cs="Arial"/>
          <w:sz w:val="24"/>
          <w:szCs w:val="24"/>
          <w:lang w:val="en-US"/>
        </w:rPr>
        <w:t xml:space="preserve"> Switzerland:</w:t>
      </w:r>
      <w:r w:rsidRPr="00D43057">
        <w:rPr>
          <w:rFonts w:ascii="Arial" w:hAnsi="Arial" w:cs="Arial"/>
          <w:sz w:val="24"/>
          <w:szCs w:val="24"/>
          <w:lang w:val="en-US"/>
        </w:rPr>
        <w:t xml:space="preserve"> </w:t>
      </w:r>
      <w:r w:rsidR="002931AF" w:rsidRPr="00D43057">
        <w:rPr>
          <w:rFonts w:ascii="Arial" w:hAnsi="Arial" w:cs="Arial"/>
          <w:sz w:val="24"/>
          <w:szCs w:val="24"/>
          <w:lang w:val="en-US"/>
        </w:rPr>
        <w:t xml:space="preserve">Springer </w:t>
      </w:r>
      <w:r w:rsidRPr="00D43057">
        <w:rPr>
          <w:rFonts w:ascii="Arial" w:hAnsi="Arial" w:cs="Arial"/>
          <w:sz w:val="24"/>
          <w:szCs w:val="24"/>
          <w:lang w:val="en-US"/>
        </w:rPr>
        <w:t>Nature</w:t>
      </w:r>
      <w:r w:rsidR="000C3505">
        <w:rPr>
          <w:rFonts w:ascii="Arial" w:hAnsi="Arial" w:cs="Arial"/>
          <w:sz w:val="24"/>
          <w:szCs w:val="24"/>
          <w:lang w:val="en-US"/>
        </w:rPr>
        <w:t xml:space="preserve">; </w:t>
      </w:r>
      <w:r w:rsidR="00B53D64">
        <w:rPr>
          <w:rFonts w:ascii="Arial" w:hAnsi="Arial" w:cs="Arial"/>
          <w:sz w:val="24"/>
          <w:szCs w:val="24"/>
          <w:lang w:val="en-US"/>
        </w:rPr>
        <w:t>p</w:t>
      </w:r>
      <w:r w:rsidR="00042640" w:rsidRPr="00D43057">
        <w:rPr>
          <w:rFonts w:ascii="Arial" w:hAnsi="Arial" w:cs="Arial"/>
          <w:sz w:val="24"/>
          <w:szCs w:val="24"/>
          <w:lang w:val="en-US"/>
        </w:rPr>
        <w:t>p</w:t>
      </w:r>
      <w:r w:rsidR="002931AF" w:rsidRPr="00D43057">
        <w:rPr>
          <w:rFonts w:ascii="Arial" w:hAnsi="Arial" w:cs="Arial"/>
          <w:sz w:val="24"/>
          <w:szCs w:val="24"/>
          <w:lang w:val="en-US"/>
        </w:rPr>
        <w:t>. 301</w:t>
      </w:r>
      <w:r w:rsidR="00CF359F">
        <w:rPr>
          <w:rFonts w:ascii="Arial" w:hAnsi="Arial" w:cs="Arial"/>
          <w:sz w:val="24"/>
          <w:szCs w:val="24"/>
          <w:lang w:val="en-US"/>
        </w:rPr>
        <w:t>-</w:t>
      </w:r>
      <w:r w:rsidR="002931AF" w:rsidRPr="00D43057">
        <w:rPr>
          <w:rFonts w:ascii="Arial" w:hAnsi="Arial" w:cs="Arial"/>
          <w:sz w:val="24"/>
          <w:szCs w:val="24"/>
          <w:lang w:val="en-US"/>
        </w:rPr>
        <w:t>308.</w:t>
      </w:r>
    </w:p>
    <w:p w:rsidR="00B53D64" w:rsidRDefault="00E075DA" w:rsidP="00A06553">
      <w:pPr>
        <w:snapToGrid w:val="0"/>
        <w:spacing w:after="0" w:line="480" w:lineRule="auto"/>
        <w:jc w:val="both"/>
        <w:rPr>
          <w:rFonts w:ascii="Arial" w:hAnsi="Arial" w:cs="Arial"/>
          <w:sz w:val="24"/>
          <w:szCs w:val="24"/>
          <w:lang w:val="en-US"/>
        </w:rPr>
      </w:pPr>
      <w:r w:rsidRPr="00D43057">
        <w:rPr>
          <w:rFonts w:ascii="Arial" w:hAnsi="Arial" w:cs="Arial"/>
          <w:sz w:val="24"/>
          <w:szCs w:val="24"/>
          <w:lang w:val="es-ES_tradnl"/>
        </w:rPr>
        <w:t>S</w:t>
      </w:r>
      <w:r w:rsidR="00042640" w:rsidRPr="00D43057">
        <w:rPr>
          <w:rFonts w:ascii="Arial" w:hAnsi="Arial" w:cs="Arial"/>
          <w:sz w:val="24"/>
          <w:szCs w:val="24"/>
          <w:lang w:val="es-ES_tradnl"/>
        </w:rPr>
        <w:t>teel</w:t>
      </w:r>
      <w:r w:rsidR="00D957E2">
        <w:rPr>
          <w:rFonts w:ascii="Arial" w:hAnsi="Arial" w:cs="Arial"/>
          <w:sz w:val="24"/>
          <w:szCs w:val="24"/>
          <w:lang w:val="es-ES_tradnl"/>
        </w:rPr>
        <w:t>,</w:t>
      </w:r>
      <w:r w:rsidR="00ED4756">
        <w:rPr>
          <w:rFonts w:ascii="Arial" w:hAnsi="Arial" w:cs="Arial"/>
          <w:sz w:val="24"/>
          <w:szCs w:val="24"/>
          <w:lang w:val="es-ES_tradnl"/>
        </w:rPr>
        <w:t xml:space="preserve"> R</w:t>
      </w:r>
      <w:r w:rsidR="00D957E2">
        <w:rPr>
          <w:rFonts w:ascii="Arial" w:hAnsi="Arial" w:cs="Arial"/>
          <w:sz w:val="24"/>
          <w:szCs w:val="24"/>
          <w:lang w:val="es-ES_tradnl"/>
        </w:rPr>
        <w:t xml:space="preserve">. </w:t>
      </w:r>
      <w:r w:rsidR="00ED4756">
        <w:rPr>
          <w:rFonts w:ascii="Arial" w:hAnsi="Arial" w:cs="Arial"/>
          <w:sz w:val="24"/>
          <w:szCs w:val="24"/>
          <w:lang w:val="es-ES_tradnl"/>
        </w:rPr>
        <w:t>G</w:t>
      </w:r>
      <w:r w:rsidR="00D957E2">
        <w:rPr>
          <w:rFonts w:ascii="Arial" w:hAnsi="Arial" w:cs="Arial"/>
          <w:sz w:val="24"/>
          <w:szCs w:val="24"/>
          <w:lang w:val="es-ES_tradnl"/>
        </w:rPr>
        <w:t xml:space="preserve">. </w:t>
      </w:r>
      <w:r w:rsidR="00ED4756">
        <w:rPr>
          <w:rFonts w:ascii="Arial" w:hAnsi="Arial" w:cs="Arial"/>
          <w:sz w:val="24"/>
          <w:szCs w:val="24"/>
          <w:lang w:val="es-ES_tradnl"/>
        </w:rPr>
        <w:t>D</w:t>
      </w:r>
      <w:r w:rsidR="00D957E2">
        <w:rPr>
          <w:rFonts w:ascii="Arial" w:hAnsi="Arial" w:cs="Arial"/>
          <w:sz w:val="24"/>
          <w:szCs w:val="24"/>
          <w:lang w:val="es-ES_tradnl"/>
        </w:rPr>
        <w:t>.</w:t>
      </w:r>
      <w:r w:rsidR="00CF359F">
        <w:rPr>
          <w:rFonts w:ascii="Arial" w:hAnsi="Arial" w:cs="Arial"/>
          <w:sz w:val="24"/>
          <w:szCs w:val="24"/>
          <w:lang w:val="es-ES_tradnl"/>
        </w:rPr>
        <w:t xml:space="preserve">, </w:t>
      </w:r>
      <w:r w:rsidRPr="00D43057">
        <w:rPr>
          <w:rFonts w:ascii="Arial" w:hAnsi="Arial" w:cs="Arial"/>
          <w:sz w:val="24"/>
          <w:szCs w:val="24"/>
          <w:lang w:val="es-ES_tradnl"/>
        </w:rPr>
        <w:t>T</w:t>
      </w:r>
      <w:r w:rsidR="00042640" w:rsidRPr="00D43057">
        <w:rPr>
          <w:rFonts w:ascii="Arial" w:hAnsi="Arial" w:cs="Arial"/>
          <w:sz w:val="24"/>
          <w:szCs w:val="24"/>
          <w:lang w:val="es-ES_tradnl"/>
        </w:rPr>
        <w:t>orrie</w:t>
      </w:r>
      <w:r w:rsidR="00D957E2">
        <w:rPr>
          <w:rFonts w:ascii="Arial" w:hAnsi="Arial" w:cs="Arial"/>
          <w:sz w:val="24"/>
          <w:szCs w:val="24"/>
          <w:lang w:val="es-ES_tradnl"/>
        </w:rPr>
        <w:t>,</w:t>
      </w:r>
      <w:r w:rsidR="00CF359F" w:rsidRPr="00CF359F">
        <w:rPr>
          <w:rFonts w:ascii="Arial" w:hAnsi="Arial" w:cs="Arial"/>
          <w:sz w:val="24"/>
          <w:szCs w:val="24"/>
          <w:lang w:val="es-ES_tradnl"/>
        </w:rPr>
        <w:t xml:space="preserve"> </w:t>
      </w:r>
      <w:r w:rsidR="00ED4756">
        <w:rPr>
          <w:rFonts w:ascii="Arial" w:hAnsi="Arial" w:cs="Arial"/>
          <w:sz w:val="24"/>
          <w:szCs w:val="24"/>
          <w:lang w:val="es-ES_tradnl"/>
        </w:rPr>
        <w:t>J</w:t>
      </w:r>
      <w:r w:rsidR="00D957E2">
        <w:rPr>
          <w:rFonts w:ascii="Arial" w:hAnsi="Arial" w:cs="Arial"/>
          <w:sz w:val="24"/>
          <w:szCs w:val="24"/>
          <w:lang w:val="es-ES_tradnl"/>
        </w:rPr>
        <w:t xml:space="preserve">. </w:t>
      </w:r>
      <w:r w:rsidR="00CF359F">
        <w:rPr>
          <w:rFonts w:ascii="Arial" w:hAnsi="Arial" w:cs="Arial"/>
          <w:sz w:val="24"/>
          <w:szCs w:val="24"/>
          <w:lang w:val="es-ES_tradnl"/>
        </w:rPr>
        <w:t>H. 1989</w:t>
      </w:r>
      <w:r w:rsidRPr="00D43057">
        <w:rPr>
          <w:rFonts w:ascii="Arial" w:hAnsi="Arial" w:cs="Arial"/>
          <w:sz w:val="24"/>
          <w:szCs w:val="24"/>
          <w:lang w:val="es-ES_tradnl"/>
        </w:rPr>
        <w:t xml:space="preserve">. </w:t>
      </w:r>
      <w:r w:rsidR="00113A92" w:rsidRPr="00D43057">
        <w:rPr>
          <w:rFonts w:ascii="Arial" w:hAnsi="Arial" w:cs="Arial"/>
          <w:sz w:val="24"/>
          <w:szCs w:val="24"/>
          <w:lang w:val="es-ES_tradnl"/>
        </w:rPr>
        <w:t>Bioestadísti</w:t>
      </w:r>
      <w:r w:rsidR="000C3505">
        <w:rPr>
          <w:rFonts w:ascii="Arial" w:hAnsi="Arial" w:cs="Arial"/>
          <w:sz w:val="24"/>
          <w:szCs w:val="24"/>
          <w:lang w:val="es-ES_tradnl"/>
        </w:rPr>
        <w:t>ca: Principios y procedimientos.</w:t>
      </w:r>
      <w:r w:rsidR="00113A92" w:rsidRPr="00D43057">
        <w:rPr>
          <w:rFonts w:ascii="Arial" w:hAnsi="Arial" w:cs="Arial"/>
          <w:sz w:val="24"/>
          <w:szCs w:val="24"/>
          <w:lang w:val="es-ES_tradnl"/>
        </w:rPr>
        <w:t xml:space="preserve"> </w:t>
      </w:r>
      <w:r w:rsidR="00ED4756">
        <w:rPr>
          <w:rFonts w:ascii="Arial" w:hAnsi="Arial" w:cs="Arial"/>
          <w:sz w:val="24"/>
          <w:szCs w:val="24"/>
          <w:lang w:val="es-ES_tradnl"/>
        </w:rPr>
        <w:t>México:</w:t>
      </w:r>
      <w:r w:rsidR="00FF251A" w:rsidRPr="00D43057">
        <w:rPr>
          <w:rFonts w:ascii="Arial" w:hAnsi="Arial" w:cs="Arial"/>
          <w:sz w:val="24"/>
          <w:szCs w:val="24"/>
          <w:lang w:val="es-ES_tradnl"/>
        </w:rPr>
        <w:t xml:space="preserve"> </w:t>
      </w:r>
      <w:r w:rsidR="00113A92" w:rsidRPr="00D43057">
        <w:rPr>
          <w:rFonts w:ascii="Arial" w:hAnsi="Arial" w:cs="Arial"/>
          <w:sz w:val="24"/>
          <w:szCs w:val="24"/>
          <w:lang w:val="es-ES_tradnl"/>
        </w:rPr>
        <w:t>McGraw-Hill</w:t>
      </w:r>
      <w:r w:rsidR="00ED4756">
        <w:rPr>
          <w:rFonts w:ascii="Arial" w:hAnsi="Arial" w:cs="Arial"/>
          <w:sz w:val="24"/>
          <w:szCs w:val="24"/>
          <w:lang w:val="es-ES_tradnl"/>
        </w:rPr>
        <w:t>; 1989</w:t>
      </w:r>
      <w:r w:rsidR="00113A92" w:rsidRPr="00D43057">
        <w:rPr>
          <w:rFonts w:ascii="Arial" w:hAnsi="Arial" w:cs="Arial"/>
          <w:sz w:val="24"/>
          <w:szCs w:val="24"/>
          <w:lang w:val="es-ES_tradnl"/>
        </w:rPr>
        <w:t xml:space="preserve">, </w:t>
      </w:r>
      <w:r w:rsidR="00B53D64">
        <w:rPr>
          <w:rFonts w:ascii="Arial" w:hAnsi="Arial" w:cs="Arial"/>
          <w:sz w:val="24"/>
          <w:szCs w:val="24"/>
          <w:lang w:val="es-ES_tradnl"/>
        </w:rPr>
        <w:t>p</w:t>
      </w:r>
      <w:r w:rsidR="00042640" w:rsidRPr="00D43057">
        <w:rPr>
          <w:rFonts w:ascii="Arial" w:hAnsi="Arial" w:cs="Arial"/>
          <w:sz w:val="24"/>
          <w:szCs w:val="24"/>
          <w:lang w:val="en-US"/>
        </w:rPr>
        <w:t>p</w:t>
      </w:r>
      <w:r w:rsidR="00872BBE" w:rsidRPr="00D43057">
        <w:rPr>
          <w:rFonts w:ascii="Arial" w:hAnsi="Arial" w:cs="Arial"/>
          <w:sz w:val="24"/>
          <w:szCs w:val="24"/>
          <w:lang w:val="en-US"/>
        </w:rPr>
        <w:t>.181-</w:t>
      </w:r>
      <w:r w:rsidR="00113A92" w:rsidRPr="00D43057">
        <w:rPr>
          <w:rFonts w:ascii="Arial" w:hAnsi="Arial" w:cs="Arial"/>
          <w:sz w:val="24"/>
          <w:szCs w:val="24"/>
          <w:lang w:val="en-US"/>
        </w:rPr>
        <w:t>184.</w:t>
      </w:r>
    </w:p>
    <w:p w:rsidR="00113A92" w:rsidRPr="00D43057" w:rsidRDefault="008D7F8D" w:rsidP="00A06553">
      <w:pPr>
        <w:snapToGrid w:val="0"/>
        <w:spacing w:after="0" w:line="480" w:lineRule="auto"/>
        <w:jc w:val="both"/>
        <w:rPr>
          <w:rFonts w:ascii="Arial" w:hAnsi="Arial" w:cs="Arial"/>
          <w:sz w:val="24"/>
          <w:szCs w:val="24"/>
          <w:lang w:val="es-ES_tradnl"/>
        </w:rPr>
      </w:pPr>
      <w:r w:rsidRPr="00D43057">
        <w:rPr>
          <w:rFonts w:ascii="Arial" w:hAnsi="Arial" w:cs="Arial"/>
          <w:sz w:val="24"/>
          <w:szCs w:val="24"/>
          <w:lang w:val="es-ES_tradnl"/>
        </w:rPr>
        <w:t>U</w:t>
      </w:r>
      <w:r w:rsidR="00042640" w:rsidRPr="00D43057">
        <w:rPr>
          <w:rFonts w:ascii="Arial" w:hAnsi="Arial" w:cs="Arial"/>
          <w:sz w:val="24"/>
          <w:szCs w:val="24"/>
          <w:lang w:val="es-ES_tradnl"/>
        </w:rPr>
        <w:t>ribe</w:t>
      </w:r>
      <w:r w:rsidR="00696C64" w:rsidRPr="00D43057">
        <w:rPr>
          <w:rFonts w:ascii="Arial" w:hAnsi="Arial" w:cs="Arial"/>
          <w:sz w:val="24"/>
          <w:szCs w:val="24"/>
          <w:lang w:val="es-ES_tradnl"/>
        </w:rPr>
        <w:t xml:space="preserve"> </w:t>
      </w:r>
      <w:r w:rsidRPr="00D43057">
        <w:rPr>
          <w:rFonts w:ascii="Arial" w:hAnsi="Arial" w:cs="Arial"/>
          <w:sz w:val="24"/>
          <w:szCs w:val="24"/>
          <w:lang w:val="es-ES_tradnl"/>
        </w:rPr>
        <w:t>V</w:t>
      </w:r>
      <w:r w:rsidR="00696C64" w:rsidRPr="00D43057">
        <w:rPr>
          <w:rFonts w:ascii="Arial" w:hAnsi="Arial" w:cs="Arial"/>
          <w:sz w:val="24"/>
          <w:szCs w:val="24"/>
          <w:lang w:val="es-ES_tradnl"/>
        </w:rPr>
        <w:t>.</w:t>
      </w:r>
      <w:r w:rsidRPr="00D43057">
        <w:rPr>
          <w:rFonts w:ascii="Arial" w:hAnsi="Arial" w:cs="Arial"/>
          <w:sz w:val="24"/>
          <w:szCs w:val="24"/>
          <w:lang w:val="es-ES_tradnl"/>
        </w:rPr>
        <w:t>, L. F.</w:t>
      </w:r>
      <w:r w:rsidR="00E83CEF" w:rsidRPr="00D43057">
        <w:rPr>
          <w:rFonts w:ascii="Arial" w:hAnsi="Arial" w:cs="Arial"/>
          <w:sz w:val="24"/>
          <w:szCs w:val="24"/>
          <w:lang w:val="es-ES_tradnl"/>
        </w:rPr>
        <w:t xml:space="preserve">, Oba, </w:t>
      </w:r>
      <w:r w:rsidR="00CF359F" w:rsidRPr="00D43057">
        <w:rPr>
          <w:rFonts w:ascii="Arial" w:hAnsi="Arial" w:cs="Arial"/>
          <w:sz w:val="24"/>
          <w:szCs w:val="24"/>
          <w:lang w:val="es-ES_tradnl"/>
        </w:rPr>
        <w:t>E.</w:t>
      </w:r>
      <w:r w:rsidR="00CF359F">
        <w:rPr>
          <w:rFonts w:ascii="Arial" w:hAnsi="Arial" w:cs="Arial"/>
          <w:sz w:val="24"/>
          <w:szCs w:val="24"/>
          <w:lang w:val="es-ES_tradnl"/>
        </w:rPr>
        <w:t xml:space="preserve">, </w:t>
      </w:r>
      <w:r w:rsidR="00E83CEF" w:rsidRPr="00D43057">
        <w:rPr>
          <w:rFonts w:ascii="Arial" w:hAnsi="Arial" w:cs="Arial"/>
          <w:sz w:val="24"/>
          <w:szCs w:val="24"/>
          <w:lang w:val="es-ES_tradnl"/>
        </w:rPr>
        <w:t xml:space="preserve">Lenz S., </w:t>
      </w:r>
      <w:r w:rsidR="00CF359F" w:rsidRPr="00D43057">
        <w:rPr>
          <w:rFonts w:ascii="Arial" w:hAnsi="Arial" w:cs="Arial"/>
          <w:sz w:val="24"/>
          <w:szCs w:val="24"/>
          <w:lang w:val="es-ES_tradnl"/>
        </w:rPr>
        <w:t>M. I.</w:t>
      </w:r>
      <w:r w:rsidR="00CF359F">
        <w:rPr>
          <w:rFonts w:ascii="Arial" w:hAnsi="Arial" w:cs="Arial"/>
          <w:sz w:val="24"/>
          <w:szCs w:val="24"/>
          <w:lang w:val="es-ES_tradnl"/>
        </w:rPr>
        <w:t xml:space="preserve">, </w:t>
      </w:r>
      <w:r w:rsidR="00E83CEF" w:rsidRPr="00D43057">
        <w:rPr>
          <w:rFonts w:ascii="Arial" w:hAnsi="Arial" w:cs="Arial"/>
          <w:sz w:val="24"/>
          <w:szCs w:val="24"/>
          <w:lang w:val="es-ES_tradnl"/>
        </w:rPr>
        <w:t>Vélez M.</w:t>
      </w:r>
      <w:r w:rsidR="00CF359F">
        <w:rPr>
          <w:rFonts w:ascii="Arial" w:hAnsi="Arial" w:cs="Arial"/>
          <w:sz w:val="24"/>
          <w:szCs w:val="24"/>
          <w:lang w:val="es-ES_tradnl"/>
        </w:rPr>
        <w:t>,</w:t>
      </w:r>
      <w:r w:rsidR="00E83CEF" w:rsidRPr="00D43057">
        <w:rPr>
          <w:rFonts w:ascii="Arial" w:hAnsi="Arial" w:cs="Arial"/>
          <w:sz w:val="24"/>
          <w:szCs w:val="24"/>
          <w:lang w:val="es-ES_tradnl"/>
        </w:rPr>
        <w:t xml:space="preserve"> </w:t>
      </w:r>
      <w:r w:rsidR="00CF359F" w:rsidRPr="00D43057">
        <w:rPr>
          <w:rFonts w:ascii="Arial" w:hAnsi="Arial" w:cs="Arial"/>
          <w:sz w:val="24"/>
          <w:szCs w:val="24"/>
          <w:lang w:val="es-ES_tradnl"/>
        </w:rPr>
        <w:t>M.</w:t>
      </w:r>
      <w:r w:rsidR="00CF359F">
        <w:rPr>
          <w:rFonts w:ascii="Arial" w:hAnsi="Arial" w:cs="Arial"/>
          <w:sz w:val="24"/>
          <w:szCs w:val="24"/>
          <w:lang w:val="es-ES_tradnl"/>
        </w:rPr>
        <w:t xml:space="preserve">, </w:t>
      </w:r>
      <w:r w:rsidR="00E83CEF" w:rsidRPr="00D43057">
        <w:rPr>
          <w:rFonts w:ascii="Arial" w:hAnsi="Arial" w:cs="Arial"/>
          <w:sz w:val="24"/>
          <w:szCs w:val="24"/>
          <w:lang w:val="es-ES_tradnl"/>
        </w:rPr>
        <w:t>Correa O.</w:t>
      </w:r>
      <w:r w:rsidR="00CF359F">
        <w:rPr>
          <w:rFonts w:ascii="Arial" w:hAnsi="Arial" w:cs="Arial"/>
          <w:sz w:val="24"/>
          <w:szCs w:val="24"/>
          <w:lang w:val="es-ES_tradnl"/>
        </w:rPr>
        <w:t>,</w:t>
      </w:r>
      <w:r w:rsidR="00967F84" w:rsidRPr="00D43057">
        <w:rPr>
          <w:rFonts w:ascii="Arial" w:hAnsi="Arial" w:cs="Arial"/>
          <w:sz w:val="24"/>
          <w:szCs w:val="24"/>
          <w:lang w:val="es-ES_tradnl"/>
        </w:rPr>
        <w:t xml:space="preserve"> </w:t>
      </w:r>
      <w:r w:rsidR="00CF359F" w:rsidRPr="00D43057">
        <w:rPr>
          <w:rFonts w:ascii="Arial" w:hAnsi="Arial" w:cs="Arial"/>
          <w:sz w:val="24"/>
          <w:szCs w:val="24"/>
          <w:lang w:val="es-ES_tradnl"/>
        </w:rPr>
        <w:t>A.</w:t>
      </w:r>
      <w:r w:rsidR="00CF359F">
        <w:rPr>
          <w:rFonts w:ascii="Arial" w:hAnsi="Arial" w:cs="Arial"/>
          <w:sz w:val="24"/>
          <w:szCs w:val="24"/>
          <w:lang w:val="es-ES_tradnl"/>
        </w:rPr>
        <w:t xml:space="preserve"> 2010a. </w:t>
      </w:r>
      <w:r w:rsidR="00113A92" w:rsidRPr="00D43057">
        <w:rPr>
          <w:rFonts w:ascii="Arial" w:hAnsi="Arial" w:cs="Arial"/>
          <w:sz w:val="24"/>
          <w:szCs w:val="24"/>
          <w:lang w:val="es-ES_tradnl"/>
        </w:rPr>
        <w:t>Desarrollo folicular en ovejas durante el ciclo estral natural e inducido con prostaglandinas. Rev</w:t>
      </w:r>
      <w:r w:rsidR="00C8125A">
        <w:rPr>
          <w:rFonts w:ascii="Arial" w:hAnsi="Arial" w:cs="Arial"/>
          <w:sz w:val="24"/>
          <w:szCs w:val="24"/>
          <w:lang w:val="es-ES_tradnl"/>
        </w:rPr>
        <w:t xml:space="preserve">. </w:t>
      </w:r>
      <w:r w:rsidR="00113A92" w:rsidRPr="00D43057">
        <w:rPr>
          <w:rFonts w:ascii="Arial" w:hAnsi="Arial" w:cs="Arial"/>
          <w:sz w:val="24"/>
          <w:szCs w:val="24"/>
          <w:lang w:val="es-ES_tradnl"/>
        </w:rPr>
        <w:t>Cient</w:t>
      </w:r>
      <w:r w:rsidR="00C8125A">
        <w:rPr>
          <w:rFonts w:ascii="Arial" w:hAnsi="Arial" w:cs="Arial"/>
          <w:sz w:val="24"/>
          <w:szCs w:val="24"/>
          <w:lang w:val="es-ES_tradnl"/>
        </w:rPr>
        <w:t xml:space="preserve">. </w:t>
      </w:r>
      <w:r w:rsidR="00113A92" w:rsidRPr="00D43057">
        <w:rPr>
          <w:rFonts w:ascii="Arial" w:hAnsi="Arial" w:cs="Arial"/>
          <w:sz w:val="24"/>
          <w:szCs w:val="24"/>
          <w:lang w:val="es-ES_tradnl"/>
        </w:rPr>
        <w:t>FCV,</w:t>
      </w:r>
      <w:r w:rsidR="00C8125A">
        <w:rPr>
          <w:rFonts w:ascii="Arial" w:hAnsi="Arial" w:cs="Arial"/>
          <w:sz w:val="24"/>
          <w:szCs w:val="24"/>
          <w:lang w:val="es-ES_tradnl"/>
        </w:rPr>
        <w:t xml:space="preserve"> </w:t>
      </w:r>
      <w:r w:rsidR="00941871">
        <w:rPr>
          <w:rFonts w:ascii="Arial" w:hAnsi="Arial" w:cs="Arial"/>
          <w:sz w:val="24"/>
          <w:szCs w:val="24"/>
          <w:lang w:val="es-ES_tradnl"/>
        </w:rPr>
        <w:t>L</w:t>
      </w:r>
      <w:r w:rsidR="00113A92" w:rsidRPr="00D43057">
        <w:rPr>
          <w:rFonts w:ascii="Arial" w:hAnsi="Arial" w:cs="Arial"/>
          <w:sz w:val="24"/>
          <w:szCs w:val="24"/>
          <w:lang w:val="es-ES_tradnl"/>
        </w:rPr>
        <w:t>UZ</w:t>
      </w:r>
      <w:r w:rsidR="00CD5A31" w:rsidRPr="00D43057">
        <w:rPr>
          <w:rFonts w:ascii="Arial" w:hAnsi="Arial" w:cs="Arial"/>
          <w:sz w:val="24"/>
          <w:szCs w:val="24"/>
          <w:lang w:val="es-ES_tradnl"/>
        </w:rPr>
        <w:t xml:space="preserve"> </w:t>
      </w:r>
      <w:r w:rsidR="00113A92" w:rsidRPr="00D43057">
        <w:rPr>
          <w:rFonts w:ascii="Arial" w:hAnsi="Arial" w:cs="Arial"/>
          <w:sz w:val="24"/>
          <w:szCs w:val="24"/>
          <w:lang w:val="es-ES_tradnl"/>
        </w:rPr>
        <w:t>20</w:t>
      </w:r>
      <w:r w:rsidR="00CD5A31" w:rsidRPr="00D43057">
        <w:rPr>
          <w:rFonts w:ascii="Arial" w:hAnsi="Arial" w:cs="Arial"/>
          <w:sz w:val="24"/>
          <w:szCs w:val="24"/>
          <w:lang w:val="es-ES_tradnl"/>
        </w:rPr>
        <w:t>(</w:t>
      </w:r>
      <w:r w:rsidR="00C84DCE" w:rsidRPr="00D43057">
        <w:rPr>
          <w:rFonts w:ascii="Arial" w:hAnsi="Arial" w:cs="Arial"/>
          <w:sz w:val="24"/>
          <w:szCs w:val="24"/>
          <w:lang w:val="es-ES_tradnl"/>
        </w:rPr>
        <w:t>4</w:t>
      </w:r>
      <w:r w:rsidR="00CD5A31" w:rsidRPr="00D43057">
        <w:rPr>
          <w:rFonts w:ascii="Arial" w:hAnsi="Arial" w:cs="Arial"/>
          <w:sz w:val="24"/>
          <w:szCs w:val="24"/>
          <w:lang w:val="es-ES_tradnl"/>
        </w:rPr>
        <w:t>):</w:t>
      </w:r>
      <w:r w:rsidR="00CF359F">
        <w:rPr>
          <w:rFonts w:ascii="Arial" w:hAnsi="Arial" w:cs="Arial"/>
          <w:sz w:val="24"/>
          <w:szCs w:val="24"/>
          <w:lang w:val="es-ES_tradnl"/>
        </w:rPr>
        <w:t xml:space="preserve"> </w:t>
      </w:r>
      <w:r w:rsidR="00113A92" w:rsidRPr="00D43057">
        <w:rPr>
          <w:rFonts w:ascii="Arial" w:hAnsi="Arial" w:cs="Arial"/>
          <w:sz w:val="24"/>
          <w:szCs w:val="24"/>
          <w:lang w:val="es-ES_tradnl"/>
        </w:rPr>
        <w:t>417-421.</w:t>
      </w:r>
      <w:r w:rsidR="00E83CEF" w:rsidRPr="00D43057">
        <w:rPr>
          <w:rFonts w:ascii="Arial" w:hAnsi="Arial" w:cs="Arial"/>
          <w:sz w:val="24"/>
          <w:szCs w:val="24"/>
          <w:lang w:val="es-ES_tradnl"/>
        </w:rPr>
        <w:t xml:space="preserve"> </w:t>
      </w:r>
    </w:p>
    <w:p w:rsidR="00113A92" w:rsidRDefault="00E075DA" w:rsidP="00A06553">
      <w:pPr>
        <w:snapToGrid w:val="0"/>
        <w:spacing w:after="0" w:line="480" w:lineRule="auto"/>
        <w:jc w:val="both"/>
        <w:rPr>
          <w:rFonts w:ascii="Arial" w:hAnsi="Arial" w:cs="Arial"/>
          <w:sz w:val="24"/>
          <w:szCs w:val="24"/>
          <w:lang w:val="es-ES_tradnl"/>
        </w:rPr>
      </w:pPr>
      <w:r w:rsidRPr="004F57E6">
        <w:rPr>
          <w:rFonts w:ascii="Arial" w:hAnsi="Arial" w:cs="Arial"/>
          <w:sz w:val="24"/>
          <w:szCs w:val="24"/>
          <w:lang w:val="es-ES_tradnl"/>
        </w:rPr>
        <w:t>U</w:t>
      </w:r>
      <w:r w:rsidR="00CD5A31" w:rsidRPr="004F57E6">
        <w:rPr>
          <w:rFonts w:ascii="Arial" w:hAnsi="Arial" w:cs="Arial"/>
          <w:sz w:val="24"/>
          <w:szCs w:val="24"/>
          <w:lang w:val="es-ES_tradnl"/>
        </w:rPr>
        <w:t xml:space="preserve">ribe </w:t>
      </w:r>
      <w:r w:rsidRPr="004F57E6">
        <w:rPr>
          <w:rFonts w:ascii="Arial" w:hAnsi="Arial" w:cs="Arial"/>
          <w:sz w:val="24"/>
          <w:szCs w:val="24"/>
          <w:lang w:val="es-ES_tradnl"/>
        </w:rPr>
        <w:t>V</w:t>
      </w:r>
      <w:r w:rsidR="00696C64" w:rsidRPr="004F57E6">
        <w:rPr>
          <w:rFonts w:ascii="Arial" w:hAnsi="Arial" w:cs="Arial"/>
          <w:sz w:val="24"/>
          <w:szCs w:val="24"/>
          <w:lang w:val="es-ES_tradnl"/>
        </w:rPr>
        <w:t>., L. F.</w:t>
      </w:r>
      <w:r w:rsidR="00CF359F" w:rsidRPr="004F57E6">
        <w:rPr>
          <w:rFonts w:ascii="Arial" w:hAnsi="Arial" w:cs="Arial"/>
          <w:sz w:val="24"/>
          <w:szCs w:val="24"/>
          <w:lang w:val="es-ES_tradnl"/>
        </w:rPr>
        <w:t>, Lenz S</w:t>
      </w:r>
      <w:r w:rsidR="00CD5A31" w:rsidRPr="004F57E6">
        <w:rPr>
          <w:rFonts w:ascii="Arial" w:hAnsi="Arial" w:cs="Arial"/>
          <w:sz w:val="24"/>
          <w:szCs w:val="24"/>
          <w:lang w:val="es-ES_tradnl"/>
        </w:rPr>
        <w:t>.</w:t>
      </w:r>
      <w:r w:rsidR="004F57E6" w:rsidRPr="004F57E6">
        <w:rPr>
          <w:rFonts w:ascii="Arial" w:hAnsi="Arial" w:cs="Arial"/>
          <w:sz w:val="24"/>
          <w:szCs w:val="24"/>
          <w:lang w:val="es-ES_tradnl"/>
        </w:rPr>
        <w:t>,</w:t>
      </w:r>
      <w:r w:rsidR="00CD5A31" w:rsidRPr="004F57E6">
        <w:rPr>
          <w:rFonts w:ascii="Arial" w:hAnsi="Arial" w:cs="Arial"/>
          <w:sz w:val="24"/>
          <w:szCs w:val="24"/>
          <w:lang w:val="es-ES_tradnl"/>
        </w:rPr>
        <w:t xml:space="preserve"> </w:t>
      </w:r>
      <w:r w:rsidR="004F57E6" w:rsidRPr="004F57E6">
        <w:rPr>
          <w:rFonts w:ascii="Arial" w:hAnsi="Arial" w:cs="Arial"/>
          <w:sz w:val="24"/>
          <w:szCs w:val="24"/>
          <w:lang w:val="es-ES_tradnl"/>
        </w:rPr>
        <w:t xml:space="preserve">M. I., </w:t>
      </w:r>
      <w:r w:rsidR="00CD5A31" w:rsidRPr="004F57E6">
        <w:rPr>
          <w:rFonts w:ascii="Arial" w:hAnsi="Arial" w:cs="Arial"/>
          <w:sz w:val="24"/>
          <w:szCs w:val="24"/>
          <w:lang w:val="es-ES_tradnl"/>
        </w:rPr>
        <w:t>Osorio</w:t>
      </w:r>
      <w:r w:rsidR="004F57E6" w:rsidRPr="004F57E6">
        <w:rPr>
          <w:rFonts w:ascii="Arial" w:hAnsi="Arial" w:cs="Arial"/>
          <w:sz w:val="24"/>
          <w:szCs w:val="24"/>
          <w:lang w:val="es-ES_tradnl"/>
        </w:rPr>
        <w:t>, J. H. 2010b</w:t>
      </w:r>
      <w:r w:rsidR="00CD5A31" w:rsidRPr="004F57E6">
        <w:rPr>
          <w:rFonts w:ascii="Arial" w:hAnsi="Arial" w:cs="Arial"/>
          <w:sz w:val="24"/>
          <w:szCs w:val="24"/>
          <w:lang w:val="es-ES_tradnl"/>
        </w:rPr>
        <w:t>.</w:t>
      </w:r>
      <w:r w:rsidR="00113A92" w:rsidRPr="004F57E6">
        <w:rPr>
          <w:rFonts w:ascii="Arial" w:hAnsi="Arial" w:cs="Arial"/>
          <w:sz w:val="24"/>
          <w:szCs w:val="24"/>
          <w:lang w:val="es-ES_tradnl"/>
        </w:rPr>
        <w:t xml:space="preserve"> Resposta ovariana de cabras submetidas a implantes de progesterone seguidos de aplicaçôes de gonadotrofina coriõnica equina. Rev</w:t>
      </w:r>
      <w:r w:rsidR="00C8125A" w:rsidRPr="004F57E6">
        <w:rPr>
          <w:rFonts w:ascii="Arial" w:hAnsi="Arial" w:cs="Arial"/>
          <w:sz w:val="24"/>
          <w:szCs w:val="24"/>
          <w:lang w:val="es-ES_tradnl"/>
        </w:rPr>
        <w:t xml:space="preserve">. </w:t>
      </w:r>
      <w:r w:rsidR="00113A92" w:rsidRPr="004F57E6">
        <w:rPr>
          <w:rFonts w:ascii="Arial" w:hAnsi="Arial" w:cs="Arial"/>
          <w:sz w:val="24"/>
          <w:szCs w:val="24"/>
          <w:lang w:val="es-ES_tradnl"/>
        </w:rPr>
        <w:t>Bras</w:t>
      </w:r>
      <w:r w:rsidR="00C8125A" w:rsidRPr="004F57E6">
        <w:rPr>
          <w:rFonts w:ascii="Arial" w:hAnsi="Arial" w:cs="Arial"/>
          <w:sz w:val="24"/>
          <w:szCs w:val="24"/>
          <w:lang w:val="es-ES_tradnl"/>
        </w:rPr>
        <w:t xml:space="preserve">. </w:t>
      </w:r>
      <w:r w:rsidR="00113A92" w:rsidRPr="004F57E6">
        <w:rPr>
          <w:rFonts w:ascii="Arial" w:hAnsi="Arial" w:cs="Arial"/>
          <w:sz w:val="24"/>
          <w:szCs w:val="24"/>
          <w:lang w:val="es-ES_tradnl"/>
        </w:rPr>
        <w:t>Zoot</w:t>
      </w:r>
      <w:r w:rsidR="00525AA3" w:rsidRPr="004F57E6">
        <w:rPr>
          <w:rFonts w:ascii="Arial" w:hAnsi="Arial" w:cs="Arial"/>
          <w:sz w:val="24"/>
          <w:szCs w:val="24"/>
          <w:lang w:val="es-ES_tradnl"/>
        </w:rPr>
        <w:t>ec</w:t>
      </w:r>
      <w:r w:rsidR="00C8125A" w:rsidRPr="004F57E6">
        <w:rPr>
          <w:rFonts w:ascii="Arial" w:hAnsi="Arial" w:cs="Arial"/>
          <w:sz w:val="24"/>
          <w:szCs w:val="24"/>
          <w:lang w:val="es-ES_tradnl"/>
        </w:rPr>
        <w:t>.</w:t>
      </w:r>
      <w:r w:rsidR="00CD5A31" w:rsidRPr="004F57E6">
        <w:rPr>
          <w:rFonts w:ascii="Arial" w:hAnsi="Arial" w:cs="Arial"/>
          <w:sz w:val="24"/>
          <w:szCs w:val="24"/>
          <w:lang w:val="es-ES_tradnl"/>
        </w:rPr>
        <w:t xml:space="preserve"> 3</w:t>
      </w:r>
      <w:r w:rsidR="00113A92" w:rsidRPr="004F57E6">
        <w:rPr>
          <w:rFonts w:ascii="Arial" w:hAnsi="Arial" w:cs="Arial"/>
          <w:sz w:val="24"/>
          <w:szCs w:val="24"/>
          <w:lang w:val="es-ES_tradnl"/>
        </w:rPr>
        <w:t>9</w:t>
      </w:r>
      <w:r w:rsidR="00CD5A31" w:rsidRPr="004F57E6">
        <w:rPr>
          <w:rFonts w:ascii="Arial" w:hAnsi="Arial" w:cs="Arial"/>
          <w:sz w:val="24"/>
          <w:szCs w:val="24"/>
          <w:lang w:val="es-ES_tradnl"/>
        </w:rPr>
        <w:t>(</w:t>
      </w:r>
      <w:r w:rsidR="000E749F" w:rsidRPr="004F57E6">
        <w:rPr>
          <w:rFonts w:ascii="Arial" w:hAnsi="Arial" w:cs="Arial"/>
          <w:sz w:val="24"/>
          <w:szCs w:val="24"/>
          <w:lang w:val="es-ES_tradnl"/>
        </w:rPr>
        <w:t>6</w:t>
      </w:r>
      <w:r w:rsidR="00CD5A31" w:rsidRPr="004F57E6">
        <w:rPr>
          <w:rFonts w:ascii="Arial" w:hAnsi="Arial" w:cs="Arial"/>
          <w:sz w:val="24"/>
          <w:szCs w:val="24"/>
          <w:lang w:val="es-ES_tradnl"/>
        </w:rPr>
        <w:t>):</w:t>
      </w:r>
      <w:r w:rsidR="004F57E6" w:rsidRPr="004F57E6">
        <w:rPr>
          <w:rFonts w:ascii="Arial" w:hAnsi="Arial" w:cs="Arial"/>
          <w:sz w:val="24"/>
          <w:szCs w:val="24"/>
          <w:lang w:val="es-ES_tradnl"/>
        </w:rPr>
        <w:t xml:space="preserve"> </w:t>
      </w:r>
      <w:r w:rsidR="00113A92" w:rsidRPr="004F57E6">
        <w:rPr>
          <w:rFonts w:ascii="Arial" w:hAnsi="Arial" w:cs="Arial"/>
          <w:sz w:val="24"/>
          <w:szCs w:val="24"/>
          <w:lang w:val="es-ES_tradnl"/>
        </w:rPr>
        <w:t>1214-1222.</w:t>
      </w:r>
    </w:p>
    <w:p w:rsidR="00B877D2" w:rsidRPr="00B877D2" w:rsidRDefault="00D957E2" w:rsidP="00B877D2">
      <w:pPr>
        <w:snapToGrid w:val="0"/>
        <w:spacing w:after="0" w:line="480" w:lineRule="auto"/>
        <w:jc w:val="both"/>
        <w:rPr>
          <w:rFonts w:ascii="Arial" w:hAnsi="Arial" w:cs="Arial"/>
          <w:sz w:val="24"/>
          <w:szCs w:val="24"/>
          <w:lang w:val="es-ES"/>
        </w:rPr>
      </w:pPr>
      <w:r>
        <w:rPr>
          <w:rFonts w:ascii="Arial" w:hAnsi="Arial" w:cs="Arial"/>
          <w:sz w:val="24"/>
          <w:szCs w:val="24"/>
          <w:lang w:val="es-ES"/>
        </w:rPr>
        <w:t xml:space="preserve">Uvalle Martínez, N. B., </w:t>
      </w:r>
      <w:r w:rsidR="00B877D2" w:rsidRPr="00B877D2">
        <w:rPr>
          <w:rFonts w:ascii="Arial" w:hAnsi="Arial" w:cs="Arial"/>
          <w:sz w:val="24"/>
          <w:szCs w:val="24"/>
          <w:lang w:val="es-ES"/>
        </w:rPr>
        <w:t>González R.,</w:t>
      </w:r>
      <w:r>
        <w:rPr>
          <w:rFonts w:ascii="Arial" w:hAnsi="Arial" w:cs="Arial"/>
          <w:sz w:val="24"/>
          <w:szCs w:val="24"/>
          <w:lang w:val="es-ES"/>
        </w:rPr>
        <w:t xml:space="preserve"> A.,</w:t>
      </w:r>
      <w:r w:rsidR="00B877D2" w:rsidRPr="00B877D2">
        <w:rPr>
          <w:rFonts w:ascii="Arial" w:hAnsi="Arial" w:cs="Arial"/>
          <w:sz w:val="24"/>
          <w:szCs w:val="24"/>
          <w:lang w:val="es-ES"/>
        </w:rPr>
        <w:t xml:space="preserve"> Hernández</w:t>
      </w:r>
      <w:r w:rsidR="004647AD">
        <w:rPr>
          <w:rFonts w:ascii="Arial" w:hAnsi="Arial" w:cs="Arial"/>
          <w:sz w:val="24"/>
          <w:szCs w:val="24"/>
          <w:lang w:val="es-ES"/>
        </w:rPr>
        <w:t xml:space="preserve"> M.,</w:t>
      </w:r>
      <w:r>
        <w:rPr>
          <w:rFonts w:ascii="Arial" w:hAnsi="Arial" w:cs="Arial"/>
          <w:sz w:val="24"/>
          <w:szCs w:val="24"/>
          <w:lang w:val="es-ES"/>
        </w:rPr>
        <w:t xml:space="preserve"> J., </w:t>
      </w:r>
      <w:r w:rsidR="004647AD">
        <w:rPr>
          <w:rFonts w:ascii="Arial" w:hAnsi="Arial" w:cs="Arial"/>
          <w:sz w:val="24"/>
          <w:szCs w:val="24"/>
          <w:lang w:val="es-ES"/>
        </w:rPr>
        <w:t>Zárate F.,</w:t>
      </w:r>
      <w:r>
        <w:rPr>
          <w:rFonts w:ascii="Arial" w:hAnsi="Arial" w:cs="Arial"/>
          <w:sz w:val="24"/>
          <w:szCs w:val="24"/>
          <w:lang w:val="es-ES"/>
        </w:rPr>
        <w:t xml:space="preserve"> P.,</w:t>
      </w:r>
      <w:r w:rsidR="004647AD">
        <w:rPr>
          <w:rFonts w:ascii="Arial" w:hAnsi="Arial" w:cs="Arial"/>
          <w:sz w:val="24"/>
          <w:szCs w:val="24"/>
          <w:lang w:val="es-ES"/>
        </w:rPr>
        <w:t xml:space="preserve"> Briones E</w:t>
      </w:r>
      <w:r>
        <w:rPr>
          <w:rFonts w:ascii="Arial" w:hAnsi="Arial" w:cs="Arial"/>
          <w:sz w:val="24"/>
          <w:szCs w:val="24"/>
          <w:lang w:val="es-ES"/>
        </w:rPr>
        <w:t>.</w:t>
      </w:r>
      <w:r w:rsidR="004647AD">
        <w:rPr>
          <w:rFonts w:ascii="Arial" w:hAnsi="Arial" w:cs="Arial"/>
          <w:sz w:val="24"/>
          <w:szCs w:val="24"/>
          <w:lang w:val="es-ES"/>
        </w:rPr>
        <w:t xml:space="preserve">, </w:t>
      </w:r>
      <w:r w:rsidR="00B877D2" w:rsidRPr="00B877D2">
        <w:rPr>
          <w:rFonts w:ascii="Arial" w:hAnsi="Arial" w:cs="Arial"/>
          <w:sz w:val="24"/>
          <w:szCs w:val="24"/>
          <w:lang w:val="es-ES"/>
        </w:rPr>
        <w:t>Lucero M.</w:t>
      </w:r>
      <w:r>
        <w:rPr>
          <w:rFonts w:ascii="Arial" w:hAnsi="Arial" w:cs="Arial"/>
          <w:sz w:val="24"/>
          <w:szCs w:val="24"/>
          <w:lang w:val="es-ES"/>
        </w:rPr>
        <w:t>, F. A.</w:t>
      </w:r>
      <w:r w:rsidR="00B877D2" w:rsidRPr="00B877D2">
        <w:rPr>
          <w:rFonts w:ascii="Arial" w:hAnsi="Arial" w:cs="Arial"/>
          <w:sz w:val="24"/>
          <w:szCs w:val="24"/>
          <w:lang w:val="es-ES"/>
        </w:rPr>
        <w:t xml:space="preserve"> 2013. Comportamiento reproductivo en cabras tratadas con prostaglandinas, progesterona y eCG. XXVII Reunión Nacional sobre Caprinocultura. Tlaxcala, Tlax., </w:t>
      </w:r>
      <w:r w:rsidR="00941871">
        <w:rPr>
          <w:rFonts w:ascii="Arial" w:hAnsi="Arial" w:cs="Arial"/>
          <w:sz w:val="24"/>
          <w:szCs w:val="24"/>
          <w:lang w:val="es-ES"/>
        </w:rPr>
        <w:t xml:space="preserve">México, </w:t>
      </w:r>
      <w:r w:rsidR="00B877D2" w:rsidRPr="00B877D2">
        <w:rPr>
          <w:rFonts w:ascii="Arial" w:hAnsi="Arial" w:cs="Arial"/>
          <w:sz w:val="24"/>
          <w:szCs w:val="24"/>
          <w:lang w:val="es-ES"/>
        </w:rPr>
        <w:t>septiembre. 03-R, pp. 1-4.</w:t>
      </w:r>
    </w:p>
    <w:p w:rsidR="00B877D2" w:rsidRDefault="00B075BF" w:rsidP="00A06553">
      <w:pPr>
        <w:snapToGrid w:val="0"/>
        <w:spacing w:after="0" w:line="480" w:lineRule="auto"/>
        <w:jc w:val="both"/>
        <w:rPr>
          <w:rFonts w:ascii="Arial" w:hAnsi="Arial" w:cs="Arial"/>
          <w:sz w:val="24"/>
          <w:szCs w:val="24"/>
          <w:lang w:val="es-ES_tradnl"/>
        </w:rPr>
      </w:pPr>
      <w:r>
        <w:rPr>
          <w:rFonts w:ascii="Arial" w:hAnsi="Arial" w:cs="Arial"/>
          <w:sz w:val="24"/>
          <w:szCs w:val="24"/>
          <w:lang w:val="es-ES_tradnl"/>
        </w:rPr>
        <w:t>Verma, O</w:t>
      </w:r>
      <w:r w:rsidR="00D957E2">
        <w:rPr>
          <w:rFonts w:ascii="Arial" w:hAnsi="Arial" w:cs="Arial"/>
          <w:sz w:val="24"/>
          <w:szCs w:val="24"/>
          <w:lang w:val="es-ES_tradnl"/>
        </w:rPr>
        <w:t xml:space="preserve">. </w:t>
      </w:r>
      <w:r>
        <w:rPr>
          <w:rFonts w:ascii="Arial" w:hAnsi="Arial" w:cs="Arial"/>
          <w:sz w:val="24"/>
          <w:szCs w:val="24"/>
          <w:lang w:val="es-ES_tradnl"/>
        </w:rPr>
        <w:t>P</w:t>
      </w:r>
      <w:r w:rsidR="00D957E2">
        <w:rPr>
          <w:rFonts w:ascii="Arial" w:hAnsi="Arial" w:cs="Arial"/>
          <w:sz w:val="24"/>
          <w:szCs w:val="24"/>
          <w:lang w:val="es-ES_tradnl"/>
        </w:rPr>
        <w:t>.</w:t>
      </w:r>
      <w:r>
        <w:rPr>
          <w:rFonts w:ascii="Arial" w:hAnsi="Arial" w:cs="Arial"/>
          <w:sz w:val="24"/>
          <w:szCs w:val="24"/>
          <w:lang w:val="es-ES_tradnl"/>
        </w:rPr>
        <w:t>, Kumar, R</w:t>
      </w:r>
      <w:r w:rsidR="00D957E2">
        <w:rPr>
          <w:rFonts w:ascii="Arial" w:hAnsi="Arial" w:cs="Arial"/>
          <w:sz w:val="24"/>
          <w:szCs w:val="24"/>
          <w:lang w:val="es-ES_tradnl"/>
        </w:rPr>
        <w:t>.</w:t>
      </w:r>
      <w:r>
        <w:rPr>
          <w:rFonts w:ascii="Arial" w:hAnsi="Arial" w:cs="Arial"/>
          <w:sz w:val="24"/>
          <w:szCs w:val="24"/>
          <w:lang w:val="es-ES_tradnl"/>
        </w:rPr>
        <w:t>, Kumar, A</w:t>
      </w:r>
      <w:r w:rsidR="00D957E2">
        <w:rPr>
          <w:rFonts w:ascii="Arial" w:hAnsi="Arial" w:cs="Arial"/>
          <w:sz w:val="24"/>
          <w:szCs w:val="24"/>
          <w:lang w:val="es-ES_tradnl"/>
        </w:rPr>
        <w:t>.</w:t>
      </w:r>
      <w:r>
        <w:rPr>
          <w:rFonts w:ascii="Arial" w:hAnsi="Arial" w:cs="Arial"/>
          <w:sz w:val="24"/>
          <w:szCs w:val="24"/>
          <w:lang w:val="es-ES_tradnl"/>
        </w:rPr>
        <w:t>, Chand, S. 2012. Assisted reproductive techniques in farm animals: From artificial insemination to nanobiotechnology. Vet. World 5(5): 301-310.</w:t>
      </w:r>
    </w:p>
    <w:p w:rsidR="004647AD" w:rsidRPr="004F57E6" w:rsidRDefault="004647AD" w:rsidP="00A06553">
      <w:pPr>
        <w:snapToGrid w:val="0"/>
        <w:spacing w:after="0" w:line="480" w:lineRule="auto"/>
        <w:jc w:val="both"/>
        <w:rPr>
          <w:rFonts w:ascii="Arial" w:hAnsi="Arial" w:cs="Arial"/>
          <w:sz w:val="24"/>
          <w:szCs w:val="24"/>
          <w:lang w:val="es-ES_tradnl"/>
        </w:rPr>
      </w:pPr>
      <w:r>
        <w:rPr>
          <w:rFonts w:ascii="Arial" w:hAnsi="Arial" w:cs="Arial"/>
          <w:sz w:val="24"/>
          <w:szCs w:val="24"/>
          <w:lang w:val="es-ES_tradnl"/>
        </w:rPr>
        <w:t>Yotov, S</w:t>
      </w:r>
      <w:r w:rsidR="00D957E2">
        <w:rPr>
          <w:rFonts w:ascii="Arial" w:hAnsi="Arial" w:cs="Arial"/>
          <w:sz w:val="24"/>
          <w:szCs w:val="24"/>
          <w:lang w:val="es-ES_tradnl"/>
        </w:rPr>
        <w:t>.</w:t>
      </w:r>
      <w:r>
        <w:rPr>
          <w:rFonts w:ascii="Arial" w:hAnsi="Arial" w:cs="Arial"/>
          <w:sz w:val="24"/>
          <w:szCs w:val="24"/>
          <w:lang w:val="es-ES_tradnl"/>
        </w:rPr>
        <w:t>, Atanasov, A</w:t>
      </w:r>
      <w:r w:rsidR="00D957E2">
        <w:rPr>
          <w:rFonts w:ascii="Arial" w:hAnsi="Arial" w:cs="Arial"/>
          <w:sz w:val="24"/>
          <w:szCs w:val="24"/>
          <w:lang w:val="es-ES_tradnl"/>
        </w:rPr>
        <w:t>.</w:t>
      </w:r>
      <w:r>
        <w:rPr>
          <w:rFonts w:ascii="Arial" w:hAnsi="Arial" w:cs="Arial"/>
          <w:sz w:val="24"/>
          <w:szCs w:val="24"/>
          <w:lang w:val="es-ES_tradnl"/>
        </w:rPr>
        <w:t>, Karadaev, M</w:t>
      </w:r>
      <w:r w:rsidR="00D957E2">
        <w:rPr>
          <w:rFonts w:ascii="Arial" w:hAnsi="Arial" w:cs="Arial"/>
          <w:sz w:val="24"/>
          <w:szCs w:val="24"/>
          <w:lang w:val="es-ES_tradnl"/>
        </w:rPr>
        <w:t>.</w:t>
      </w:r>
      <w:r>
        <w:rPr>
          <w:rFonts w:ascii="Arial" w:hAnsi="Arial" w:cs="Arial"/>
          <w:sz w:val="24"/>
          <w:szCs w:val="24"/>
          <w:lang w:val="es-ES_tradnl"/>
        </w:rPr>
        <w:t>, Dimova, L</w:t>
      </w:r>
      <w:r w:rsidR="00D957E2">
        <w:rPr>
          <w:rFonts w:ascii="Arial" w:hAnsi="Arial" w:cs="Arial"/>
          <w:sz w:val="24"/>
          <w:szCs w:val="24"/>
          <w:lang w:val="es-ES_tradnl"/>
        </w:rPr>
        <w:t>.</w:t>
      </w:r>
      <w:r>
        <w:rPr>
          <w:rFonts w:ascii="Arial" w:hAnsi="Arial" w:cs="Arial"/>
          <w:sz w:val="24"/>
          <w:szCs w:val="24"/>
          <w:lang w:val="es-ES_tradnl"/>
        </w:rPr>
        <w:t>, Velislavova, D. 2016. Pregnancy rate in dry and lactating goats after estrus synchronization with artificial insemination and natural breeding (A field study). Bulg. J. Vet. Med. 19(3): 218-223.</w:t>
      </w:r>
    </w:p>
    <w:sectPr w:rsidR="004647AD" w:rsidRPr="004F57E6" w:rsidSect="00196890">
      <w:headerReference w:type="default" r:id="rId8"/>
      <w:headerReference w:type="first" r:id="rId9"/>
      <w:pgSz w:w="11906" w:h="16838" w:code="9"/>
      <w:pgMar w:top="1418" w:right="1418" w:bottom="1418" w:left="1418"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A7" w:rsidRDefault="004462A7" w:rsidP="002A2DF9">
      <w:pPr>
        <w:spacing w:after="0" w:line="240" w:lineRule="auto"/>
      </w:pPr>
      <w:r>
        <w:separator/>
      </w:r>
    </w:p>
  </w:endnote>
  <w:endnote w:type="continuationSeparator" w:id="0">
    <w:p w:rsidR="004462A7" w:rsidRDefault="004462A7" w:rsidP="002A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A7" w:rsidRDefault="004462A7" w:rsidP="002A2DF9">
      <w:pPr>
        <w:spacing w:after="0" w:line="240" w:lineRule="auto"/>
      </w:pPr>
      <w:r>
        <w:separator/>
      </w:r>
    </w:p>
  </w:footnote>
  <w:footnote w:type="continuationSeparator" w:id="0">
    <w:p w:rsidR="004462A7" w:rsidRDefault="004462A7" w:rsidP="002A2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750460"/>
      <w:docPartObj>
        <w:docPartGallery w:val="Page Numbers (Top of Page)"/>
        <w:docPartUnique/>
      </w:docPartObj>
    </w:sdtPr>
    <w:sdtEndPr/>
    <w:sdtContent>
      <w:p w:rsidR="002F4A2F" w:rsidRDefault="002F4A2F">
        <w:pPr>
          <w:pStyle w:val="Encabezado"/>
          <w:jc w:val="right"/>
        </w:pPr>
        <w:r>
          <w:fldChar w:fldCharType="begin"/>
        </w:r>
        <w:r>
          <w:instrText>PAGE   \* MERGEFORMAT</w:instrText>
        </w:r>
        <w:r>
          <w:fldChar w:fldCharType="separate"/>
        </w:r>
        <w:r w:rsidR="001C6A8F" w:rsidRPr="001C6A8F">
          <w:rPr>
            <w:noProof/>
            <w:lang w:val="es-ES"/>
          </w:rPr>
          <w:t>20</w:t>
        </w:r>
        <w:r>
          <w:fldChar w:fldCharType="end"/>
        </w:r>
      </w:p>
    </w:sdtContent>
  </w:sdt>
  <w:p w:rsidR="002F4A2F" w:rsidRDefault="002F4A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604477"/>
      <w:docPartObj>
        <w:docPartGallery w:val="Page Numbers (Top of Page)"/>
        <w:docPartUnique/>
      </w:docPartObj>
    </w:sdtPr>
    <w:sdtEndPr/>
    <w:sdtContent>
      <w:p w:rsidR="002F4A2F" w:rsidRDefault="002F4A2F">
        <w:pPr>
          <w:pStyle w:val="Encabezado"/>
          <w:jc w:val="right"/>
        </w:pPr>
        <w:r>
          <w:fldChar w:fldCharType="begin"/>
        </w:r>
        <w:r>
          <w:instrText>PAGE   \* MERGEFORMAT</w:instrText>
        </w:r>
        <w:r>
          <w:fldChar w:fldCharType="separate"/>
        </w:r>
        <w:r w:rsidR="001C6A8F" w:rsidRPr="001C6A8F">
          <w:rPr>
            <w:noProof/>
            <w:lang w:val="es-ES"/>
          </w:rPr>
          <w:t>1</w:t>
        </w:r>
        <w:r>
          <w:fldChar w:fldCharType="end"/>
        </w:r>
      </w:p>
    </w:sdtContent>
  </w:sdt>
  <w:p w:rsidR="002F4A2F" w:rsidRDefault="002F4A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21E2"/>
    <w:multiLevelType w:val="multilevel"/>
    <w:tmpl w:val="2FA6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1588F"/>
    <w:multiLevelType w:val="multilevel"/>
    <w:tmpl w:val="5D34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82C39"/>
    <w:multiLevelType w:val="hybridMultilevel"/>
    <w:tmpl w:val="73A4C58E"/>
    <w:lvl w:ilvl="0" w:tplc="C0143FC2">
      <w:start w:val="2"/>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D9617B"/>
    <w:multiLevelType w:val="hybridMultilevel"/>
    <w:tmpl w:val="1F1830E6"/>
    <w:lvl w:ilvl="0" w:tplc="EA52E89A">
      <w:start w:val="4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46369E"/>
    <w:multiLevelType w:val="hybridMultilevel"/>
    <w:tmpl w:val="FE14E706"/>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BCC766E"/>
    <w:multiLevelType w:val="hybridMultilevel"/>
    <w:tmpl w:val="ECAC3B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43B7C4F"/>
    <w:multiLevelType w:val="hybridMultilevel"/>
    <w:tmpl w:val="2FB80A12"/>
    <w:lvl w:ilvl="0" w:tplc="32EC19B2">
      <w:start w:val="5"/>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2A1585"/>
    <w:multiLevelType w:val="hybridMultilevel"/>
    <w:tmpl w:val="99FE318C"/>
    <w:lvl w:ilvl="0" w:tplc="55E214CE">
      <w:start w:val="2"/>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A7"/>
    <w:rsid w:val="00002C18"/>
    <w:rsid w:val="00004802"/>
    <w:rsid w:val="00010014"/>
    <w:rsid w:val="00010B7E"/>
    <w:rsid w:val="0001529D"/>
    <w:rsid w:val="000169F0"/>
    <w:rsid w:val="0002203C"/>
    <w:rsid w:val="000239CB"/>
    <w:rsid w:val="00026DF6"/>
    <w:rsid w:val="000303AC"/>
    <w:rsid w:val="00031433"/>
    <w:rsid w:val="00041DA2"/>
    <w:rsid w:val="00042640"/>
    <w:rsid w:val="00042701"/>
    <w:rsid w:val="00042D27"/>
    <w:rsid w:val="00044E4F"/>
    <w:rsid w:val="00045AE6"/>
    <w:rsid w:val="00045B1B"/>
    <w:rsid w:val="00050181"/>
    <w:rsid w:val="00054DD7"/>
    <w:rsid w:val="0005690F"/>
    <w:rsid w:val="00060A43"/>
    <w:rsid w:val="00065BA5"/>
    <w:rsid w:val="00067E72"/>
    <w:rsid w:val="00071CFA"/>
    <w:rsid w:val="0007292F"/>
    <w:rsid w:val="00074458"/>
    <w:rsid w:val="000774D0"/>
    <w:rsid w:val="00080306"/>
    <w:rsid w:val="00082364"/>
    <w:rsid w:val="00083BAC"/>
    <w:rsid w:val="000866D9"/>
    <w:rsid w:val="000869C5"/>
    <w:rsid w:val="00094245"/>
    <w:rsid w:val="00096A94"/>
    <w:rsid w:val="0009782D"/>
    <w:rsid w:val="000A0112"/>
    <w:rsid w:val="000A03A8"/>
    <w:rsid w:val="000A1DEB"/>
    <w:rsid w:val="000A2D23"/>
    <w:rsid w:val="000A4CB3"/>
    <w:rsid w:val="000A7A26"/>
    <w:rsid w:val="000B3D8E"/>
    <w:rsid w:val="000B68B5"/>
    <w:rsid w:val="000C1CCC"/>
    <w:rsid w:val="000C3505"/>
    <w:rsid w:val="000C5B83"/>
    <w:rsid w:val="000C5C15"/>
    <w:rsid w:val="000C793B"/>
    <w:rsid w:val="000D04A5"/>
    <w:rsid w:val="000D21F4"/>
    <w:rsid w:val="000D7E3F"/>
    <w:rsid w:val="000D7FEA"/>
    <w:rsid w:val="000E0094"/>
    <w:rsid w:val="000E49E4"/>
    <w:rsid w:val="000E749F"/>
    <w:rsid w:val="000F08E7"/>
    <w:rsid w:val="000F13EE"/>
    <w:rsid w:val="000F20F5"/>
    <w:rsid w:val="000F3C5A"/>
    <w:rsid w:val="000F429F"/>
    <w:rsid w:val="000F458A"/>
    <w:rsid w:val="00101C6F"/>
    <w:rsid w:val="00111554"/>
    <w:rsid w:val="0011300B"/>
    <w:rsid w:val="00113A92"/>
    <w:rsid w:val="00115F74"/>
    <w:rsid w:val="00116517"/>
    <w:rsid w:val="00116D30"/>
    <w:rsid w:val="0012279B"/>
    <w:rsid w:val="00122860"/>
    <w:rsid w:val="0012396C"/>
    <w:rsid w:val="00125E39"/>
    <w:rsid w:val="00126157"/>
    <w:rsid w:val="00127DB0"/>
    <w:rsid w:val="00130369"/>
    <w:rsid w:val="00131A2A"/>
    <w:rsid w:val="00133147"/>
    <w:rsid w:val="00134672"/>
    <w:rsid w:val="00134A74"/>
    <w:rsid w:val="00136447"/>
    <w:rsid w:val="00142B10"/>
    <w:rsid w:val="00146EF9"/>
    <w:rsid w:val="00147A59"/>
    <w:rsid w:val="0015419F"/>
    <w:rsid w:val="00156D06"/>
    <w:rsid w:val="00160D16"/>
    <w:rsid w:val="001628BC"/>
    <w:rsid w:val="00165323"/>
    <w:rsid w:val="00170972"/>
    <w:rsid w:val="0017262A"/>
    <w:rsid w:val="001748DC"/>
    <w:rsid w:val="00180649"/>
    <w:rsid w:val="00183419"/>
    <w:rsid w:val="00186846"/>
    <w:rsid w:val="00187484"/>
    <w:rsid w:val="0019377D"/>
    <w:rsid w:val="001946CB"/>
    <w:rsid w:val="00196475"/>
    <w:rsid w:val="00196890"/>
    <w:rsid w:val="001A37A0"/>
    <w:rsid w:val="001A661A"/>
    <w:rsid w:val="001A6F07"/>
    <w:rsid w:val="001A7A97"/>
    <w:rsid w:val="001B056E"/>
    <w:rsid w:val="001B0EE3"/>
    <w:rsid w:val="001B2E9F"/>
    <w:rsid w:val="001C29D9"/>
    <w:rsid w:val="001C3754"/>
    <w:rsid w:val="001C6A8F"/>
    <w:rsid w:val="001D2F31"/>
    <w:rsid w:val="001D7983"/>
    <w:rsid w:val="001D7E3F"/>
    <w:rsid w:val="001E0851"/>
    <w:rsid w:val="001E5A04"/>
    <w:rsid w:val="001E7D65"/>
    <w:rsid w:val="001F1623"/>
    <w:rsid w:val="001F1BC4"/>
    <w:rsid w:val="001F2098"/>
    <w:rsid w:val="001F22DC"/>
    <w:rsid w:val="001F2E96"/>
    <w:rsid w:val="001F398D"/>
    <w:rsid w:val="00202950"/>
    <w:rsid w:val="00203E85"/>
    <w:rsid w:val="00204931"/>
    <w:rsid w:val="002049A8"/>
    <w:rsid w:val="00205812"/>
    <w:rsid w:val="0020691F"/>
    <w:rsid w:val="0021240E"/>
    <w:rsid w:val="00214316"/>
    <w:rsid w:val="00216988"/>
    <w:rsid w:val="00217D35"/>
    <w:rsid w:val="0022273E"/>
    <w:rsid w:val="00230723"/>
    <w:rsid w:val="00230B33"/>
    <w:rsid w:val="002350DA"/>
    <w:rsid w:val="00242EC4"/>
    <w:rsid w:val="0025368C"/>
    <w:rsid w:val="0025484F"/>
    <w:rsid w:val="00256837"/>
    <w:rsid w:val="002613C4"/>
    <w:rsid w:val="00262818"/>
    <w:rsid w:val="002702A0"/>
    <w:rsid w:val="00270B95"/>
    <w:rsid w:val="00272211"/>
    <w:rsid w:val="0027238B"/>
    <w:rsid w:val="002749B6"/>
    <w:rsid w:val="002802E7"/>
    <w:rsid w:val="00285F1B"/>
    <w:rsid w:val="002863EB"/>
    <w:rsid w:val="00287F3A"/>
    <w:rsid w:val="0029076D"/>
    <w:rsid w:val="00290CA8"/>
    <w:rsid w:val="00291333"/>
    <w:rsid w:val="0029182A"/>
    <w:rsid w:val="002923D3"/>
    <w:rsid w:val="002931AF"/>
    <w:rsid w:val="002936CC"/>
    <w:rsid w:val="0029772E"/>
    <w:rsid w:val="002A0876"/>
    <w:rsid w:val="002A0AB6"/>
    <w:rsid w:val="002A2D50"/>
    <w:rsid w:val="002A2DF9"/>
    <w:rsid w:val="002A6C29"/>
    <w:rsid w:val="002A7243"/>
    <w:rsid w:val="002B43A4"/>
    <w:rsid w:val="002B61B1"/>
    <w:rsid w:val="002C7E9D"/>
    <w:rsid w:val="002D1ACC"/>
    <w:rsid w:val="002D2B66"/>
    <w:rsid w:val="002D6A2E"/>
    <w:rsid w:val="002D6D35"/>
    <w:rsid w:val="002E0D05"/>
    <w:rsid w:val="002E10F5"/>
    <w:rsid w:val="002E1688"/>
    <w:rsid w:val="002E578E"/>
    <w:rsid w:val="002E720A"/>
    <w:rsid w:val="002E7FCE"/>
    <w:rsid w:val="002F035B"/>
    <w:rsid w:val="002F0F38"/>
    <w:rsid w:val="002F1CCD"/>
    <w:rsid w:val="002F1EFA"/>
    <w:rsid w:val="002F3114"/>
    <w:rsid w:val="002F4A2F"/>
    <w:rsid w:val="002F780F"/>
    <w:rsid w:val="00302D72"/>
    <w:rsid w:val="003071F4"/>
    <w:rsid w:val="0031213E"/>
    <w:rsid w:val="00312C0A"/>
    <w:rsid w:val="00320558"/>
    <w:rsid w:val="003205D9"/>
    <w:rsid w:val="00320ADE"/>
    <w:rsid w:val="0032256D"/>
    <w:rsid w:val="00327911"/>
    <w:rsid w:val="003304DC"/>
    <w:rsid w:val="00337242"/>
    <w:rsid w:val="0034178C"/>
    <w:rsid w:val="00345B2F"/>
    <w:rsid w:val="003467FD"/>
    <w:rsid w:val="003528A7"/>
    <w:rsid w:val="00356D4A"/>
    <w:rsid w:val="00356E72"/>
    <w:rsid w:val="003621DF"/>
    <w:rsid w:val="0036745B"/>
    <w:rsid w:val="00367A9E"/>
    <w:rsid w:val="0037206B"/>
    <w:rsid w:val="003731AA"/>
    <w:rsid w:val="00374DA7"/>
    <w:rsid w:val="0037503D"/>
    <w:rsid w:val="00377CD8"/>
    <w:rsid w:val="00377F89"/>
    <w:rsid w:val="00381467"/>
    <w:rsid w:val="00381A4C"/>
    <w:rsid w:val="00383BC5"/>
    <w:rsid w:val="0039198D"/>
    <w:rsid w:val="003951A6"/>
    <w:rsid w:val="00397260"/>
    <w:rsid w:val="00397F57"/>
    <w:rsid w:val="003A51C2"/>
    <w:rsid w:val="003A5E80"/>
    <w:rsid w:val="003B16E4"/>
    <w:rsid w:val="003C3A33"/>
    <w:rsid w:val="003C460E"/>
    <w:rsid w:val="003D1502"/>
    <w:rsid w:val="003D7AB0"/>
    <w:rsid w:val="003E0D0D"/>
    <w:rsid w:val="003E2BB6"/>
    <w:rsid w:val="003E3E9E"/>
    <w:rsid w:val="003E7065"/>
    <w:rsid w:val="003E7238"/>
    <w:rsid w:val="00400C74"/>
    <w:rsid w:val="00404851"/>
    <w:rsid w:val="00404F1C"/>
    <w:rsid w:val="004066E7"/>
    <w:rsid w:val="00406718"/>
    <w:rsid w:val="00406EC0"/>
    <w:rsid w:val="004120E6"/>
    <w:rsid w:val="00412DBD"/>
    <w:rsid w:val="00415E14"/>
    <w:rsid w:val="004164B9"/>
    <w:rsid w:val="00430B57"/>
    <w:rsid w:val="00434297"/>
    <w:rsid w:val="00435458"/>
    <w:rsid w:val="004462A7"/>
    <w:rsid w:val="004519D7"/>
    <w:rsid w:val="00456D3A"/>
    <w:rsid w:val="0045721A"/>
    <w:rsid w:val="00462A7A"/>
    <w:rsid w:val="004647AD"/>
    <w:rsid w:val="00466B20"/>
    <w:rsid w:val="00467162"/>
    <w:rsid w:val="00473B61"/>
    <w:rsid w:val="004765A7"/>
    <w:rsid w:val="004776F5"/>
    <w:rsid w:val="00483C59"/>
    <w:rsid w:val="00493800"/>
    <w:rsid w:val="00494E2F"/>
    <w:rsid w:val="00495A1F"/>
    <w:rsid w:val="004966DD"/>
    <w:rsid w:val="00497710"/>
    <w:rsid w:val="004A0A2D"/>
    <w:rsid w:val="004A1EE4"/>
    <w:rsid w:val="004A3B3D"/>
    <w:rsid w:val="004A4278"/>
    <w:rsid w:val="004A7008"/>
    <w:rsid w:val="004B3FD3"/>
    <w:rsid w:val="004B656D"/>
    <w:rsid w:val="004B6B74"/>
    <w:rsid w:val="004B7C95"/>
    <w:rsid w:val="004C3D9A"/>
    <w:rsid w:val="004C7673"/>
    <w:rsid w:val="004D08FA"/>
    <w:rsid w:val="004D382C"/>
    <w:rsid w:val="004E2024"/>
    <w:rsid w:val="004E3637"/>
    <w:rsid w:val="004E5EF6"/>
    <w:rsid w:val="004F0044"/>
    <w:rsid w:val="004F2E94"/>
    <w:rsid w:val="004F57E6"/>
    <w:rsid w:val="004F7908"/>
    <w:rsid w:val="005047FE"/>
    <w:rsid w:val="0050576D"/>
    <w:rsid w:val="00510809"/>
    <w:rsid w:val="0051238B"/>
    <w:rsid w:val="00520A9B"/>
    <w:rsid w:val="00520D1A"/>
    <w:rsid w:val="00523615"/>
    <w:rsid w:val="00525AA3"/>
    <w:rsid w:val="00526739"/>
    <w:rsid w:val="0052676B"/>
    <w:rsid w:val="005304F3"/>
    <w:rsid w:val="0053119E"/>
    <w:rsid w:val="00533F45"/>
    <w:rsid w:val="00533FBF"/>
    <w:rsid w:val="0053456B"/>
    <w:rsid w:val="0054489F"/>
    <w:rsid w:val="00545CB0"/>
    <w:rsid w:val="00547236"/>
    <w:rsid w:val="0056023F"/>
    <w:rsid w:val="005605D3"/>
    <w:rsid w:val="00560D79"/>
    <w:rsid w:val="00562633"/>
    <w:rsid w:val="00562817"/>
    <w:rsid w:val="00567170"/>
    <w:rsid w:val="00567942"/>
    <w:rsid w:val="00570EB7"/>
    <w:rsid w:val="00572C99"/>
    <w:rsid w:val="00573BF6"/>
    <w:rsid w:val="00574685"/>
    <w:rsid w:val="00575042"/>
    <w:rsid w:val="005767B6"/>
    <w:rsid w:val="0057730F"/>
    <w:rsid w:val="005778C0"/>
    <w:rsid w:val="00580E7F"/>
    <w:rsid w:val="00584BFE"/>
    <w:rsid w:val="00586B80"/>
    <w:rsid w:val="00590F34"/>
    <w:rsid w:val="00590FFA"/>
    <w:rsid w:val="0059642C"/>
    <w:rsid w:val="00597186"/>
    <w:rsid w:val="005A131D"/>
    <w:rsid w:val="005A2314"/>
    <w:rsid w:val="005A3536"/>
    <w:rsid w:val="005A599C"/>
    <w:rsid w:val="005A5BA1"/>
    <w:rsid w:val="005A7A6F"/>
    <w:rsid w:val="005B173E"/>
    <w:rsid w:val="005B2CCF"/>
    <w:rsid w:val="005B37C4"/>
    <w:rsid w:val="005B7CFE"/>
    <w:rsid w:val="005C7931"/>
    <w:rsid w:val="005D3786"/>
    <w:rsid w:val="005D7332"/>
    <w:rsid w:val="005D772A"/>
    <w:rsid w:val="005E1878"/>
    <w:rsid w:val="005E7013"/>
    <w:rsid w:val="005E7E31"/>
    <w:rsid w:val="005F0085"/>
    <w:rsid w:val="005F19D4"/>
    <w:rsid w:val="005F7373"/>
    <w:rsid w:val="00601C88"/>
    <w:rsid w:val="00602A76"/>
    <w:rsid w:val="006072AC"/>
    <w:rsid w:val="00611ED6"/>
    <w:rsid w:val="00612FCB"/>
    <w:rsid w:val="00620AC3"/>
    <w:rsid w:val="00630102"/>
    <w:rsid w:val="0063512B"/>
    <w:rsid w:val="00640D32"/>
    <w:rsid w:val="00647F47"/>
    <w:rsid w:val="006539EC"/>
    <w:rsid w:val="006541EC"/>
    <w:rsid w:val="0065787A"/>
    <w:rsid w:val="006606B7"/>
    <w:rsid w:val="00663CF5"/>
    <w:rsid w:val="006655FE"/>
    <w:rsid w:val="006720D6"/>
    <w:rsid w:val="00674536"/>
    <w:rsid w:val="006810D2"/>
    <w:rsid w:val="00687138"/>
    <w:rsid w:val="00692534"/>
    <w:rsid w:val="00694CF0"/>
    <w:rsid w:val="00695939"/>
    <w:rsid w:val="006961F2"/>
    <w:rsid w:val="00696C64"/>
    <w:rsid w:val="00696E9A"/>
    <w:rsid w:val="006976A2"/>
    <w:rsid w:val="00697B0B"/>
    <w:rsid w:val="006A0BD5"/>
    <w:rsid w:val="006B3905"/>
    <w:rsid w:val="006B613A"/>
    <w:rsid w:val="006C1302"/>
    <w:rsid w:val="006C3D5F"/>
    <w:rsid w:val="006C43C9"/>
    <w:rsid w:val="006D24EF"/>
    <w:rsid w:val="006F0F5A"/>
    <w:rsid w:val="006F1DF9"/>
    <w:rsid w:val="006F3C21"/>
    <w:rsid w:val="0071219D"/>
    <w:rsid w:val="00712256"/>
    <w:rsid w:val="00712A0B"/>
    <w:rsid w:val="00714686"/>
    <w:rsid w:val="00715ED0"/>
    <w:rsid w:val="00721C7B"/>
    <w:rsid w:val="00723719"/>
    <w:rsid w:val="00725AC9"/>
    <w:rsid w:val="00726420"/>
    <w:rsid w:val="00730B05"/>
    <w:rsid w:val="007332A7"/>
    <w:rsid w:val="0073465E"/>
    <w:rsid w:val="00737F70"/>
    <w:rsid w:val="0074045C"/>
    <w:rsid w:val="007413CB"/>
    <w:rsid w:val="007428CF"/>
    <w:rsid w:val="007445C2"/>
    <w:rsid w:val="00744DCC"/>
    <w:rsid w:val="00745C79"/>
    <w:rsid w:val="0075095D"/>
    <w:rsid w:val="00751A2D"/>
    <w:rsid w:val="00763E75"/>
    <w:rsid w:val="007821DC"/>
    <w:rsid w:val="00782C8F"/>
    <w:rsid w:val="00782E93"/>
    <w:rsid w:val="0078396C"/>
    <w:rsid w:val="0078597B"/>
    <w:rsid w:val="00787248"/>
    <w:rsid w:val="0078782C"/>
    <w:rsid w:val="00791DCE"/>
    <w:rsid w:val="00792122"/>
    <w:rsid w:val="00792733"/>
    <w:rsid w:val="00793D27"/>
    <w:rsid w:val="00797E47"/>
    <w:rsid w:val="007A0C6C"/>
    <w:rsid w:val="007A14E0"/>
    <w:rsid w:val="007A5393"/>
    <w:rsid w:val="007A5CEB"/>
    <w:rsid w:val="007B342F"/>
    <w:rsid w:val="007B6432"/>
    <w:rsid w:val="007B7379"/>
    <w:rsid w:val="007B7D33"/>
    <w:rsid w:val="007C1CDA"/>
    <w:rsid w:val="007C2880"/>
    <w:rsid w:val="007C5CA6"/>
    <w:rsid w:val="007D1CA1"/>
    <w:rsid w:val="007E1C7E"/>
    <w:rsid w:val="007E4E3E"/>
    <w:rsid w:val="007E5D3F"/>
    <w:rsid w:val="007F3748"/>
    <w:rsid w:val="007F3E6A"/>
    <w:rsid w:val="007F5ACD"/>
    <w:rsid w:val="007F77EE"/>
    <w:rsid w:val="00804B89"/>
    <w:rsid w:val="00805941"/>
    <w:rsid w:val="00807A18"/>
    <w:rsid w:val="00813F18"/>
    <w:rsid w:val="00816392"/>
    <w:rsid w:val="00817180"/>
    <w:rsid w:val="00817654"/>
    <w:rsid w:val="008207F0"/>
    <w:rsid w:val="0082088E"/>
    <w:rsid w:val="008223B7"/>
    <w:rsid w:val="00823834"/>
    <w:rsid w:val="00825FF7"/>
    <w:rsid w:val="00827602"/>
    <w:rsid w:val="00830691"/>
    <w:rsid w:val="008327D4"/>
    <w:rsid w:val="0083453D"/>
    <w:rsid w:val="008367FF"/>
    <w:rsid w:val="00837265"/>
    <w:rsid w:val="00841106"/>
    <w:rsid w:val="00842D67"/>
    <w:rsid w:val="008506F9"/>
    <w:rsid w:val="00850F04"/>
    <w:rsid w:val="00854808"/>
    <w:rsid w:val="008556AF"/>
    <w:rsid w:val="00856251"/>
    <w:rsid w:val="008575D3"/>
    <w:rsid w:val="00864FF0"/>
    <w:rsid w:val="008675CA"/>
    <w:rsid w:val="00872BBE"/>
    <w:rsid w:val="00872F1A"/>
    <w:rsid w:val="00873E17"/>
    <w:rsid w:val="008748A5"/>
    <w:rsid w:val="008800E8"/>
    <w:rsid w:val="00884A9B"/>
    <w:rsid w:val="00885B7F"/>
    <w:rsid w:val="0088657A"/>
    <w:rsid w:val="00893FF2"/>
    <w:rsid w:val="00894355"/>
    <w:rsid w:val="0089574B"/>
    <w:rsid w:val="008976B7"/>
    <w:rsid w:val="008A0519"/>
    <w:rsid w:val="008A1BDA"/>
    <w:rsid w:val="008A369A"/>
    <w:rsid w:val="008A5B0A"/>
    <w:rsid w:val="008B41DE"/>
    <w:rsid w:val="008B4905"/>
    <w:rsid w:val="008B6540"/>
    <w:rsid w:val="008B7265"/>
    <w:rsid w:val="008C3D44"/>
    <w:rsid w:val="008C4269"/>
    <w:rsid w:val="008C5F7C"/>
    <w:rsid w:val="008D2C29"/>
    <w:rsid w:val="008D53A0"/>
    <w:rsid w:val="008D7182"/>
    <w:rsid w:val="008D7F8D"/>
    <w:rsid w:val="008E0C33"/>
    <w:rsid w:val="008E7728"/>
    <w:rsid w:val="008E7933"/>
    <w:rsid w:val="008F3B52"/>
    <w:rsid w:val="008F73CB"/>
    <w:rsid w:val="0090077F"/>
    <w:rsid w:val="0090150F"/>
    <w:rsid w:val="00901630"/>
    <w:rsid w:val="00905454"/>
    <w:rsid w:val="00907502"/>
    <w:rsid w:val="009113DB"/>
    <w:rsid w:val="00912061"/>
    <w:rsid w:val="00912AAE"/>
    <w:rsid w:val="0091423B"/>
    <w:rsid w:val="009165C0"/>
    <w:rsid w:val="0091686B"/>
    <w:rsid w:val="00921A5A"/>
    <w:rsid w:val="00923732"/>
    <w:rsid w:val="00930AF2"/>
    <w:rsid w:val="009324F5"/>
    <w:rsid w:val="009336C1"/>
    <w:rsid w:val="00935052"/>
    <w:rsid w:val="009413AC"/>
    <w:rsid w:val="00941871"/>
    <w:rsid w:val="00945A97"/>
    <w:rsid w:val="0095171D"/>
    <w:rsid w:val="00951EEB"/>
    <w:rsid w:val="00952C33"/>
    <w:rsid w:val="00963612"/>
    <w:rsid w:val="00965B4A"/>
    <w:rsid w:val="00967F84"/>
    <w:rsid w:val="00970053"/>
    <w:rsid w:val="0097100F"/>
    <w:rsid w:val="00971B7E"/>
    <w:rsid w:val="00975443"/>
    <w:rsid w:val="00975516"/>
    <w:rsid w:val="009772DE"/>
    <w:rsid w:val="00980573"/>
    <w:rsid w:val="00982AF9"/>
    <w:rsid w:val="0098499E"/>
    <w:rsid w:val="009875D6"/>
    <w:rsid w:val="00987E93"/>
    <w:rsid w:val="009A27C3"/>
    <w:rsid w:val="009A4295"/>
    <w:rsid w:val="009A688C"/>
    <w:rsid w:val="009B2708"/>
    <w:rsid w:val="009B3B56"/>
    <w:rsid w:val="009B40B4"/>
    <w:rsid w:val="009B43B8"/>
    <w:rsid w:val="009B4484"/>
    <w:rsid w:val="009B5CDE"/>
    <w:rsid w:val="009C1915"/>
    <w:rsid w:val="009C460F"/>
    <w:rsid w:val="009C658D"/>
    <w:rsid w:val="009D664E"/>
    <w:rsid w:val="009D7DA7"/>
    <w:rsid w:val="009E1FE8"/>
    <w:rsid w:val="009E29D9"/>
    <w:rsid w:val="009E44B8"/>
    <w:rsid w:val="009E7081"/>
    <w:rsid w:val="009E7E86"/>
    <w:rsid w:val="009F4130"/>
    <w:rsid w:val="009F430C"/>
    <w:rsid w:val="00A02D06"/>
    <w:rsid w:val="00A031EA"/>
    <w:rsid w:val="00A06553"/>
    <w:rsid w:val="00A069AD"/>
    <w:rsid w:val="00A20E89"/>
    <w:rsid w:val="00A22F95"/>
    <w:rsid w:val="00A314D2"/>
    <w:rsid w:val="00A3283A"/>
    <w:rsid w:val="00A32EB6"/>
    <w:rsid w:val="00A34756"/>
    <w:rsid w:val="00A466C0"/>
    <w:rsid w:val="00A529FA"/>
    <w:rsid w:val="00A54D4B"/>
    <w:rsid w:val="00A61C7F"/>
    <w:rsid w:val="00A65E0E"/>
    <w:rsid w:val="00A66DAA"/>
    <w:rsid w:val="00A6744C"/>
    <w:rsid w:val="00A72C86"/>
    <w:rsid w:val="00A73C24"/>
    <w:rsid w:val="00A75D33"/>
    <w:rsid w:val="00A76C83"/>
    <w:rsid w:val="00A77315"/>
    <w:rsid w:val="00A77D0A"/>
    <w:rsid w:val="00A87568"/>
    <w:rsid w:val="00A87998"/>
    <w:rsid w:val="00A90D8A"/>
    <w:rsid w:val="00A92A55"/>
    <w:rsid w:val="00A97A55"/>
    <w:rsid w:val="00AA03DA"/>
    <w:rsid w:val="00AA1091"/>
    <w:rsid w:val="00AA3214"/>
    <w:rsid w:val="00AA5304"/>
    <w:rsid w:val="00AA6F98"/>
    <w:rsid w:val="00AB03FC"/>
    <w:rsid w:val="00AB06BA"/>
    <w:rsid w:val="00AB7DF2"/>
    <w:rsid w:val="00AC0F0D"/>
    <w:rsid w:val="00AC2428"/>
    <w:rsid w:val="00AC2E18"/>
    <w:rsid w:val="00AC3D3A"/>
    <w:rsid w:val="00AC5B55"/>
    <w:rsid w:val="00AD0253"/>
    <w:rsid w:val="00AD3C61"/>
    <w:rsid w:val="00AE2BFA"/>
    <w:rsid w:val="00AE64F7"/>
    <w:rsid w:val="00B0095C"/>
    <w:rsid w:val="00B075BF"/>
    <w:rsid w:val="00B11F27"/>
    <w:rsid w:val="00B12AF7"/>
    <w:rsid w:val="00B13464"/>
    <w:rsid w:val="00B14757"/>
    <w:rsid w:val="00B14E02"/>
    <w:rsid w:val="00B16054"/>
    <w:rsid w:val="00B17BA3"/>
    <w:rsid w:val="00B20497"/>
    <w:rsid w:val="00B21E4E"/>
    <w:rsid w:val="00B36FA4"/>
    <w:rsid w:val="00B43673"/>
    <w:rsid w:val="00B43B15"/>
    <w:rsid w:val="00B445D0"/>
    <w:rsid w:val="00B45A47"/>
    <w:rsid w:val="00B4633F"/>
    <w:rsid w:val="00B46EF7"/>
    <w:rsid w:val="00B47078"/>
    <w:rsid w:val="00B47974"/>
    <w:rsid w:val="00B47B6B"/>
    <w:rsid w:val="00B5374B"/>
    <w:rsid w:val="00B53D64"/>
    <w:rsid w:val="00B53FE8"/>
    <w:rsid w:val="00B57116"/>
    <w:rsid w:val="00B6011F"/>
    <w:rsid w:val="00B60679"/>
    <w:rsid w:val="00B6214B"/>
    <w:rsid w:val="00B6373D"/>
    <w:rsid w:val="00B67B50"/>
    <w:rsid w:val="00B7282D"/>
    <w:rsid w:val="00B73465"/>
    <w:rsid w:val="00B73C34"/>
    <w:rsid w:val="00B74293"/>
    <w:rsid w:val="00B769FD"/>
    <w:rsid w:val="00B81B80"/>
    <w:rsid w:val="00B8276E"/>
    <w:rsid w:val="00B85671"/>
    <w:rsid w:val="00B877D2"/>
    <w:rsid w:val="00B87A4C"/>
    <w:rsid w:val="00B87DDB"/>
    <w:rsid w:val="00B906CB"/>
    <w:rsid w:val="00B97134"/>
    <w:rsid w:val="00B972C0"/>
    <w:rsid w:val="00BA0325"/>
    <w:rsid w:val="00BA2A0E"/>
    <w:rsid w:val="00BA329F"/>
    <w:rsid w:val="00BA62C0"/>
    <w:rsid w:val="00BB0AE7"/>
    <w:rsid w:val="00BB34A1"/>
    <w:rsid w:val="00BB39B0"/>
    <w:rsid w:val="00BB65CA"/>
    <w:rsid w:val="00BB7E31"/>
    <w:rsid w:val="00BC1CDE"/>
    <w:rsid w:val="00BD04C5"/>
    <w:rsid w:val="00BD130D"/>
    <w:rsid w:val="00BD18C5"/>
    <w:rsid w:val="00BD58B9"/>
    <w:rsid w:val="00BE390E"/>
    <w:rsid w:val="00BE44AE"/>
    <w:rsid w:val="00BE4962"/>
    <w:rsid w:val="00BF2A1B"/>
    <w:rsid w:val="00C005F1"/>
    <w:rsid w:val="00C01A94"/>
    <w:rsid w:val="00C046D8"/>
    <w:rsid w:val="00C048DB"/>
    <w:rsid w:val="00C05BBE"/>
    <w:rsid w:val="00C05D73"/>
    <w:rsid w:val="00C06A0B"/>
    <w:rsid w:val="00C10BA5"/>
    <w:rsid w:val="00C11B84"/>
    <w:rsid w:val="00C158F0"/>
    <w:rsid w:val="00C162DB"/>
    <w:rsid w:val="00C16C1B"/>
    <w:rsid w:val="00C22944"/>
    <w:rsid w:val="00C2375C"/>
    <w:rsid w:val="00C23D5C"/>
    <w:rsid w:val="00C32184"/>
    <w:rsid w:val="00C33B54"/>
    <w:rsid w:val="00C34092"/>
    <w:rsid w:val="00C376D1"/>
    <w:rsid w:val="00C41DD8"/>
    <w:rsid w:val="00C41FE7"/>
    <w:rsid w:val="00C456B5"/>
    <w:rsid w:val="00C4777A"/>
    <w:rsid w:val="00C50F12"/>
    <w:rsid w:val="00C57B71"/>
    <w:rsid w:val="00C61A11"/>
    <w:rsid w:val="00C62995"/>
    <w:rsid w:val="00C64B8A"/>
    <w:rsid w:val="00C65590"/>
    <w:rsid w:val="00C65AC2"/>
    <w:rsid w:val="00C661F2"/>
    <w:rsid w:val="00C72532"/>
    <w:rsid w:val="00C733FC"/>
    <w:rsid w:val="00C77C75"/>
    <w:rsid w:val="00C8125A"/>
    <w:rsid w:val="00C81A59"/>
    <w:rsid w:val="00C83B39"/>
    <w:rsid w:val="00C84DCE"/>
    <w:rsid w:val="00C87F58"/>
    <w:rsid w:val="00C91E3F"/>
    <w:rsid w:val="00C92550"/>
    <w:rsid w:val="00C9267B"/>
    <w:rsid w:val="00C93773"/>
    <w:rsid w:val="00C93D9C"/>
    <w:rsid w:val="00C95A0F"/>
    <w:rsid w:val="00C97A28"/>
    <w:rsid w:val="00CA0BF7"/>
    <w:rsid w:val="00CA5DCE"/>
    <w:rsid w:val="00CB0587"/>
    <w:rsid w:val="00CB1D46"/>
    <w:rsid w:val="00CB1D6F"/>
    <w:rsid w:val="00CB27DC"/>
    <w:rsid w:val="00CB3F64"/>
    <w:rsid w:val="00CC1A02"/>
    <w:rsid w:val="00CC2D80"/>
    <w:rsid w:val="00CD029D"/>
    <w:rsid w:val="00CD59B5"/>
    <w:rsid w:val="00CD5A31"/>
    <w:rsid w:val="00CD74DF"/>
    <w:rsid w:val="00CE2058"/>
    <w:rsid w:val="00CE2420"/>
    <w:rsid w:val="00CE2DA6"/>
    <w:rsid w:val="00CE5C83"/>
    <w:rsid w:val="00CF0153"/>
    <w:rsid w:val="00CF27C9"/>
    <w:rsid w:val="00CF340E"/>
    <w:rsid w:val="00CF359F"/>
    <w:rsid w:val="00CF553D"/>
    <w:rsid w:val="00CF591B"/>
    <w:rsid w:val="00CF5FC7"/>
    <w:rsid w:val="00D03529"/>
    <w:rsid w:val="00D04C5C"/>
    <w:rsid w:val="00D074F7"/>
    <w:rsid w:val="00D078D2"/>
    <w:rsid w:val="00D07C93"/>
    <w:rsid w:val="00D12CA4"/>
    <w:rsid w:val="00D13A73"/>
    <w:rsid w:val="00D145ED"/>
    <w:rsid w:val="00D14CF3"/>
    <w:rsid w:val="00D21BD5"/>
    <w:rsid w:val="00D26EC5"/>
    <w:rsid w:val="00D27CFA"/>
    <w:rsid w:val="00D27D5F"/>
    <w:rsid w:val="00D30C9B"/>
    <w:rsid w:val="00D32C91"/>
    <w:rsid w:val="00D33C29"/>
    <w:rsid w:val="00D343CB"/>
    <w:rsid w:val="00D3528E"/>
    <w:rsid w:val="00D352E7"/>
    <w:rsid w:val="00D3542A"/>
    <w:rsid w:val="00D369ED"/>
    <w:rsid w:val="00D41765"/>
    <w:rsid w:val="00D43057"/>
    <w:rsid w:val="00D440CD"/>
    <w:rsid w:val="00D45081"/>
    <w:rsid w:val="00D50E51"/>
    <w:rsid w:val="00D50F4A"/>
    <w:rsid w:val="00D53869"/>
    <w:rsid w:val="00D5413B"/>
    <w:rsid w:val="00D54AA2"/>
    <w:rsid w:val="00D5687F"/>
    <w:rsid w:val="00D6296B"/>
    <w:rsid w:val="00D63436"/>
    <w:rsid w:val="00D63C1E"/>
    <w:rsid w:val="00D66ACF"/>
    <w:rsid w:val="00D67167"/>
    <w:rsid w:val="00D721DD"/>
    <w:rsid w:val="00D73250"/>
    <w:rsid w:val="00D7622D"/>
    <w:rsid w:val="00D770E3"/>
    <w:rsid w:val="00D82591"/>
    <w:rsid w:val="00D85778"/>
    <w:rsid w:val="00D906E4"/>
    <w:rsid w:val="00D90EDA"/>
    <w:rsid w:val="00D92C5C"/>
    <w:rsid w:val="00D947D2"/>
    <w:rsid w:val="00D9508F"/>
    <w:rsid w:val="00D957E2"/>
    <w:rsid w:val="00D97E76"/>
    <w:rsid w:val="00DA0553"/>
    <w:rsid w:val="00DB2E90"/>
    <w:rsid w:val="00DB33E9"/>
    <w:rsid w:val="00DB43A0"/>
    <w:rsid w:val="00DB648F"/>
    <w:rsid w:val="00DC0120"/>
    <w:rsid w:val="00DC3CA5"/>
    <w:rsid w:val="00DC7B88"/>
    <w:rsid w:val="00DC7DF8"/>
    <w:rsid w:val="00DD5330"/>
    <w:rsid w:val="00DD7256"/>
    <w:rsid w:val="00DE1D0A"/>
    <w:rsid w:val="00DE3705"/>
    <w:rsid w:val="00DE6392"/>
    <w:rsid w:val="00DF32AE"/>
    <w:rsid w:val="00DF5906"/>
    <w:rsid w:val="00DF5BEC"/>
    <w:rsid w:val="00E03936"/>
    <w:rsid w:val="00E03D87"/>
    <w:rsid w:val="00E0465E"/>
    <w:rsid w:val="00E06417"/>
    <w:rsid w:val="00E06D75"/>
    <w:rsid w:val="00E075DA"/>
    <w:rsid w:val="00E11359"/>
    <w:rsid w:val="00E11DE2"/>
    <w:rsid w:val="00E12018"/>
    <w:rsid w:val="00E15629"/>
    <w:rsid w:val="00E16808"/>
    <w:rsid w:val="00E16DC7"/>
    <w:rsid w:val="00E209EA"/>
    <w:rsid w:val="00E23E87"/>
    <w:rsid w:val="00E26135"/>
    <w:rsid w:val="00E323D0"/>
    <w:rsid w:val="00E40CDE"/>
    <w:rsid w:val="00E41A75"/>
    <w:rsid w:val="00E43BAE"/>
    <w:rsid w:val="00E43E87"/>
    <w:rsid w:val="00E53821"/>
    <w:rsid w:val="00E54466"/>
    <w:rsid w:val="00E57F88"/>
    <w:rsid w:val="00E627C5"/>
    <w:rsid w:val="00E648C8"/>
    <w:rsid w:val="00E67C33"/>
    <w:rsid w:val="00E71C40"/>
    <w:rsid w:val="00E72B5F"/>
    <w:rsid w:val="00E76DB4"/>
    <w:rsid w:val="00E77AE9"/>
    <w:rsid w:val="00E830A5"/>
    <w:rsid w:val="00E83870"/>
    <w:rsid w:val="00E83CEF"/>
    <w:rsid w:val="00E842C2"/>
    <w:rsid w:val="00E901D0"/>
    <w:rsid w:val="00E924D4"/>
    <w:rsid w:val="00E93E3B"/>
    <w:rsid w:val="00E96DC0"/>
    <w:rsid w:val="00E9726A"/>
    <w:rsid w:val="00EA0470"/>
    <w:rsid w:val="00EA1911"/>
    <w:rsid w:val="00EA21D4"/>
    <w:rsid w:val="00EA4216"/>
    <w:rsid w:val="00EB1CCA"/>
    <w:rsid w:val="00EB26A8"/>
    <w:rsid w:val="00EB2A3E"/>
    <w:rsid w:val="00EB4279"/>
    <w:rsid w:val="00EB449E"/>
    <w:rsid w:val="00EB6932"/>
    <w:rsid w:val="00EC136B"/>
    <w:rsid w:val="00EC1A9F"/>
    <w:rsid w:val="00EC4C17"/>
    <w:rsid w:val="00EC5606"/>
    <w:rsid w:val="00ED0DEE"/>
    <w:rsid w:val="00ED25B2"/>
    <w:rsid w:val="00ED3E4C"/>
    <w:rsid w:val="00ED4756"/>
    <w:rsid w:val="00ED5DAD"/>
    <w:rsid w:val="00EE1757"/>
    <w:rsid w:val="00EE429F"/>
    <w:rsid w:val="00EE52EB"/>
    <w:rsid w:val="00EF2837"/>
    <w:rsid w:val="00F000FE"/>
    <w:rsid w:val="00F1326F"/>
    <w:rsid w:val="00F137AA"/>
    <w:rsid w:val="00F20585"/>
    <w:rsid w:val="00F209B1"/>
    <w:rsid w:val="00F22BFD"/>
    <w:rsid w:val="00F239B9"/>
    <w:rsid w:val="00F260B7"/>
    <w:rsid w:val="00F34EEA"/>
    <w:rsid w:val="00F40026"/>
    <w:rsid w:val="00F41DA1"/>
    <w:rsid w:val="00F43A59"/>
    <w:rsid w:val="00F44655"/>
    <w:rsid w:val="00F44DB3"/>
    <w:rsid w:val="00F47A27"/>
    <w:rsid w:val="00F47B5C"/>
    <w:rsid w:val="00F533F0"/>
    <w:rsid w:val="00F540C9"/>
    <w:rsid w:val="00F54E96"/>
    <w:rsid w:val="00F56103"/>
    <w:rsid w:val="00F63227"/>
    <w:rsid w:val="00F635D5"/>
    <w:rsid w:val="00F650A2"/>
    <w:rsid w:val="00F661B5"/>
    <w:rsid w:val="00F662D3"/>
    <w:rsid w:val="00F66ACF"/>
    <w:rsid w:val="00F66D95"/>
    <w:rsid w:val="00F71CA4"/>
    <w:rsid w:val="00F71FF9"/>
    <w:rsid w:val="00F755EC"/>
    <w:rsid w:val="00F75F0F"/>
    <w:rsid w:val="00F77685"/>
    <w:rsid w:val="00F810EC"/>
    <w:rsid w:val="00F823B8"/>
    <w:rsid w:val="00F826E1"/>
    <w:rsid w:val="00F85612"/>
    <w:rsid w:val="00F90067"/>
    <w:rsid w:val="00F90FD2"/>
    <w:rsid w:val="00F91109"/>
    <w:rsid w:val="00F91750"/>
    <w:rsid w:val="00F91845"/>
    <w:rsid w:val="00F934BB"/>
    <w:rsid w:val="00F93DE2"/>
    <w:rsid w:val="00F93EAE"/>
    <w:rsid w:val="00FA18EA"/>
    <w:rsid w:val="00FA3F31"/>
    <w:rsid w:val="00FA7814"/>
    <w:rsid w:val="00FB0F90"/>
    <w:rsid w:val="00FB0FB7"/>
    <w:rsid w:val="00FB0FEA"/>
    <w:rsid w:val="00FB305D"/>
    <w:rsid w:val="00FB386C"/>
    <w:rsid w:val="00FB6902"/>
    <w:rsid w:val="00FC0EDE"/>
    <w:rsid w:val="00FC2226"/>
    <w:rsid w:val="00FC43CE"/>
    <w:rsid w:val="00FC49F4"/>
    <w:rsid w:val="00FC7072"/>
    <w:rsid w:val="00FD1A96"/>
    <w:rsid w:val="00FD376A"/>
    <w:rsid w:val="00FE25E5"/>
    <w:rsid w:val="00FE6015"/>
    <w:rsid w:val="00FF084E"/>
    <w:rsid w:val="00FF1151"/>
    <w:rsid w:val="00FF251A"/>
    <w:rsid w:val="00FF2630"/>
    <w:rsid w:val="00FF3F1B"/>
    <w:rsid w:val="00FF68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1A08A8-E726-4725-AE7F-AB40C3AD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3CB"/>
    <w:pPr>
      <w:spacing w:after="200" w:line="276" w:lineRule="auto"/>
    </w:pPr>
    <w:rPr>
      <w:rFonts w:ascii="Calibri" w:eastAsia="Calibri" w:hAnsi="Calibri" w:cs="Times New Roman"/>
      <w:lang w:val="es-MX"/>
    </w:rPr>
  </w:style>
  <w:style w:type="paragraph" w:styleId="Ttulo1">
    <w:name w:val="heading 1"/>
    <w:basedOn w:val="Normal"/>
    <w:next w:val="Normal"/>
    <w:link w:val="Ttulo1Car"/>
    <w:uiPriority w:val="9"/>
    <w:qFormat/>
    <w:rsid w:val="00B60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011F"/>
    <w:rPr>
      <w:rFonts w:asciiTheme="majorHAnsi" w:eastAsiaTheme="majorEastAsia" w:hAnsiTheme="majorHAnsi" w:cstheme="majorBidi"/>
      <w:color w:val="2E74B5" w:themeColor="accent1" w:themeShade="BF"/>
      <w:sz w:val="32"/>
      <w:szCs w:val="32"/>
      <w:lang w:val="es-MX"/>
    </w:rPr>
  </w:style>
  <w:style w:type="paragraph" w:styleId="NormalWeb">
    <w:name w:val="Normal (Web)"/>
    <w:basedOn w:val="Normal"/>
    <w:uiPriority w:val="99"/>
    <w:semiHidden/>
    <w:unhideWhenUsed/>
    <w:rsid w:val="00B6011F"/>
    <w:rPr>
      <w:rFonts w:ascii="Times New Roman" w:hAnsi="Times New Roman"/>
      <w:sz w:val="24"/>
      <w:szCs w:val="24"/>
    </w:rPr>
  </w:style>
  <w:style w:type="table" w:customStyle="1" w:styleId="Tablaconcuadrcula1">
    <w:name w:val="Tabla con cuadrícula1"/>
    <w:basedOn w:val="Tablanormal"/>
    <w:next w:val="Tablaconcuadrcula"/>
    <w:uiPriority w:val="59"/>
    <w:rsid w:val="00045B1B"/>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045B1B"/>
    <w:pPr>
      <w:spacing w:after="0" w:line="240" w:lineRule="auto"/>
    </w:pPr>
    <w:rPr>
      <w:rFonts w:eastAsiaTheme="minorEastAsia"/>
      <w:color w:val="000000" w:themeColor="text1" w:themeShade="BF"/>
      <w:lang w:val="es-MX"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39"/>
    <w:rsid w:val="00045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2058"/>
    <w:pPr>
      <w:ind w:left="720"/>
      <w:contextualSpacing/>
    </w:pPr>
  </w:style>
  <w:style w:type="character" w:styleId="Hipervnculo">
    <w:name w:val="Hyperlink"/>
    <w:basedOn w:val="Fuentedeprrafopredeter"/>
    <w:uiPriority w:val="99"/>
    <w:unhideWhenUsed/>
    <w:rsid w:val="00CE2058"/>
    <w:rPr>
      <w:color w:val="0563C1" w:themeColor="hyperlink"/>
      <w:u w:val="single"/>
    </w:rPr>
  </w:style>
  <w:style w:type="paragraph" w:customStyle="1" w:styleId="Bibliografa1">
    <w:name w:val="Bibliografía1"/>
    <w:basedOn w:val="Normal"/>
    <w:link w:val="BibliographyCar"/>
    <w:rsid w:val="00825FF7"/>
    <w:pPr>
      <w:spacing w:after="0" w:line="240" w:lineRule="auto"/>
      <w:ind w:left="720" w:hanging="720"/>
      <w:jc w:val="both"/>
    </w:pPr>
    <w:rPr>
      <w:rFonts w:ascii="Times New Roman" w:eastAsiaTheme="minorHAnsi" w:hAnsi="Times New Roman"/>
      <w:sz w:val="24"/>
      <w:szCs w:val="24"/>
      <w:lang w:val="es-ES_tradnl"/>
    </w:rPr>
  </w:style>
  <w:style w:type="character" w:customStyle="1" w:styleId="BibliographyCar">
    <w:name w:val="Bibliography Car"/>
    <w:basedOn w:val="Fuentedeprrafopredeter"/>
    <w:link w:val="Bibliografa1"/>
    <w:rsid w:val="00825FF7"/>
    <w:rPr>
      <w:rFonts w:ascii="Times New Roman" w:hAnsi="Times New Roman" w:cs="Times New Roman"/>
      <w:sz w:val="24"/>
      <w:szCs w:val="24"/>
      <w:lang w:val="es-ES_tradnl"/>
    </w:rPr>
  </w:style>
  <w:style w:type="character" w:styleId="Nmerodelnea">
    <w:name w:val="line number"/>
    <w:basedOn w:val="Fuentedeprrafopredeter"/>
    <w:uiPriority w:val="99"/>
    <w:semiHidden/>
    <w:unhideWhenUsed/>
    <w:rsid w:val="00FC49F4"/>
  </w:style>
  <w:style w:type="paragraph" w:customStyle="1" w:styleId="Bibliografa2">
    <w:name w:val="Bibliografía2"/>
    <w:basedOn w:val="Normal"/>
    <w:link w:val="BibliographyCar1"/>
    <w:rsid w:val="0091423B"/>
    <w:pPr>
      <w:tabs>
        <w:tab w:val="left" w:pos="380"/>
        <w:tab w:val="left" w:pos="500"/>
      </w:tabs>
      <w:snapToGrid w:val="0"/>
      <w:spacing w:after="0" w:line="480" w:lineRule="auto"/>
      <w:jc w:val="both"/>
    </w:pPr>
    <w:rPr>
      <w:rFonts w:ascii="Times New Roman" w:eastAsiaTheme="minorHAnsi" w:hAnsi="Times New Roman"/>
      <w:sz w:val="24"/>
      <w:szCs w:val="24"/>
      <w:lang w:val="es-ES_tradnl"/>
    </w:rPr>
  </w:style>
  <w:style w:type="character" w:customStyle="1" w:styleId="BibliographyCar1">
    <w:name w:val="Bibliography Car1"/>
    <w:basedOn w:val="Fuentedeprrafopredeter"/>
    <w:link w:val="Bibliografa2"/>
    <w:rsid w:val="0091423B"/>
    <w:rPr>
      <w:rFonts w:ascii="Times New Roman" w:hAnsi="Times New Roman" w:cs="Times New Roman"/>
      <w:sz w:val="24"/>
      <w:szCs w:val="24"/>
      <w:lang w:val="es-ES_tradnl"/>
    </w:rPr>
  </w:style>
  <w:style w:type="paragraph" w:styleId="Textonotapie">
    <w:name w:val="footnote text"/>
    <w:basedOn w:val="Normal"/>
    <w:link w:val="TextonotapieCar"/>
    <w:uiPriority w:val="99"/>
    <w:semiHidden/>
    <w:unhideWhenUsed/>
    <w:rsid w:val="002A2D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2DF9"/>
    <w:rPr>
      <w:rFonts w:ascii="Calibri" w:eastAsia="Calibri" w:hAnsi="Calibri" w:cs="Times New Roman"/>
      <w:sz w:val="20"/>
      <w:szCs w:val="20"/>
      <w:lang w:val="es-MX"/>
    </w:rPr>
  </w:style>
  <w:style w:type="character" w:styleId="Refdenotaalpie">
    <w:name w:val="footnote reference"/>
    <w:basedOn w:val="Fuentedeprrafopredeter"/>
    <w:uiPriority w:val="99"/>
    <w:semiHidden/>
    <w:unhideWhenUsed/>
    <w:rsid w:val="002A2DF9"/>
    <w:rPr>
      <w:vertAlign w:val="superscript"/>
    </w:rPr>
  </w:style>
  <w:style w:type="paragraph" w:customStyle="1" w:styleId="Default">
    <w:name w:val="Default"/>
    <w:rsid w:val="00F22BFD"/>
    <w:pPr>
      <w:autoSpaceDE w:val="0"/>
      <w:autoSpaceDN w:val="0"/>
      <w:adjustRightInd w:val="0"/>
      <w:spacing w:after="0" w:line="240" w:lineRule="auto"/>
    </w:pPr>
    <w:rPr>
      <w:rFonts w:ascii="Frutiger LT Std 47 Light Cn" w:hAnsi="Frutiger LT Std 47 Light Cn" w:cs="Frutiger LT Std 47 Light Cn"/>
      <w:color w:val="000000"/>
      <w:sz w:val="24"/>
      <w:szCs w:val="24"/>
    </w:rPr>
  </w:style>
  <w:style w:type="character" w:customStyle="1" w:styleId="A0">
    <w:name w:val="A0"/>
    <w:uiPriority w:val="99"/>
    <w:rsid w:val="00F22BFD"/>
    <w:rPr>
      <w:rFonts w:cs="Frutiger LT Std 47 Light Cn"/>
      <w:color w:val="000000"/>
      <w:sz w:val="18"/>
      <w:szCs w:val="18"/>
    </w:rPr>
  </w:style>
  <w:style w:type="paragraph" w:styleId="Encabezado">
    <w:name w:val="header"/>
    <w:basedOn w:val="Normal"/>
    <w:link w:val="EncabezadoCar"/>
    <w:uiPriority w:val="99"/>
    <w:unhideWhenUsed/>
    <w:rsid w:val="00D417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65"/>
    <w:rPr>
      <w:rFonts w:ascii="Calibri" w:eastAsia="Calibri" w:hAnsi="Calibri" w:cs="Times New Roman"/>
      <w:lang w:val="es-MX"/>
    </w:rPr>
  </w:style>
  <w:style w:type="paragraph" w:styleId="Piedepgina">
    <w:name w:val="footer"/>
    <w:basedOn w:val="Normal"/>
    <w:link w:val="PiedepginaCar"/>
    <w:uiPriority w:val="99"/>
    <w:unhideWhenUsed/>
    <w:rsid w:val="00D417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65"/>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29061">
      <w:bodyDiv w:val="1"/>
      <w:marLeft w:val="0"/>
      <w:marRight w:val="0"/>
      <w:marTop w:val="0"/>
      <w:marBottom w:val="0"/>
      <w:divBdr>
        <w:top w:val="none" w:sz="0" w:space="0" w:color="auto"/>
        <w:left w:val="none" w:sz="0" w:space="0" w:color="auto"/>
        <w:bottom w:val="none" w:sz="0" w:space="0" w:color="auto"/>
        <w:right w:val="none" w:sz="0" w:space="0" w:color="auto"/>
      </w:divBdr>
    </w:div>
    <w:div w:id="14325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25</Pages>
  <Words>7591</Words>
  <Characters>41756</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Arnoldo Gonzalez Reyna</dc:creator>
  <cp:keywords/>
  <dc:description/>
  <cp:lastModifiedBy>Arnoldo Gonzalez Reyna</cp:lastModifiedBy>
  <cp:revision>14</cp:revision>
  <cp:lastPrinted>2021-03-17T02:14:00Z</cp:lastPrinted>
  <dcterms:created xsi:type="dcterms:W3CDTF">2021-03-06T00:06:00Z</dcterms:created>
  <dcterms:modified xsi:type="dcterms:W3CDTF">2021-03-17T02:37:00Z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id="ZezFuDBl"/&gt;&lt;style id="http://www.zotero.org/styles/journal-of-animal-physiology-and-animal-nutrition" hasBibliography="1" bibliographyStyleHasBeenSet="1"/&gt;&lt;prefs&gt;&lt;pref name="fieldType" value="Fie</vt:lpwstr>
  </property>
  <property fmtid="{D5CDD505-2E9C-101B-9397-08002B2CF9AE}" pid="3" name="ZOTERO_PREF_2">
    <vt:lpwstr>ld"/&gt;&lt;pref name="dontAskDelayCitationUpdates" value="true"/&gt;&lt;/prefs&gt;&lt;/data&gt;</vt:lpwstr>
  </property>
</Properties>
</file>