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B9" w:rsidRPr="00AA4DB1" w:rsidRDefault="00B623B9" w:rsidP="00AA4DB1">
      <w:pPr>
        <w:autoSpaceDE w:val="0"/>
        <w:autoSpaceDN w:val="0"/>
        <w:adjustRightInd w:val="0"/>
        <w:spacing w:after="0" w:line="360" w:lineRule="auto"/>
        <w:jc w:val="both"/>
        <w:rPr>
          <w:rFonts w:ascii="Times New Roman" w:eastAsia="Calibri" w:hAnsi="Times New Roman" w:cs="Times New Roman"/>
          <w:b/>
          <w:sz w:val="24"/>
          <w:szCs w:val="24"/>
          <w:lang w:val="en-GB"/>
        </w:rPr>
      </w:pPr>
      <w:r w:rsidRPr="00AA4DB1">
        <w:rPr>
          <w:rFonts w:ascii="Times New Roman" w:eastAsia="Calibri" w:hAnsi="Times New Roman" w:cs="Times New Roman"/>
          <w:b/>
          <w:sz w:val="24"/>
          <w:szCs w:val="24"/>
          <w:lang w:val="en-GB"/>
        </w:rPr>
        <w:t xml:space="preserve">The anthelmintic effect of </w:t>
      </w:r>
      <w:r w:rsidRPr="00AA4DB1">
        <w:rPr>
          <w:rFonts w:ascii="Times New Roman" w:eastAsia="Calibri" w:hAnsi="Times New Roman" w:cs="Times New Roman"/>
          <w:b/>
          <w:sz w:val="24"/>
          <w:szCs w:val="24"/>
        </w:rPr>
        <w:t xml:space="preserve">ginger </w:t>
      </w:r>
      <w:r w:rsidRPr="00AA4DB1">
        <w:rPr>
          <w:rFonts w:ascii="Times New Roman" w:eastAsia="Calibri" w:hAnsi="Times New Roman" w:cs="Times New Roman"/>
          <w:b/>
          <w:i/>
          <w:sz w:val="24"/>
          <w:szCs w:val="24"/>
        </w:rPr>
        <w:t>(</w:t>
      </w:r>
      <w:proofErr w:type="spellStart"/>
      <w:r w:rsidRPr="00AA4DB1">
        <w:rPr>
          <w:rFonts w:ascii="Times New Roman" w:eastAsia="Calibri" w:hAnsi="Times New Roman" w:cs="Times New Roman"/>
          <w:b/>
          <w:i/>
          <w:sz w:val="24"/>
          <w:szCs w:val="24"/>
        </w:rPr>
        <w:t>Zingiber</w:t>
      </w:r>
      <w:proofErr w:type="spellEnd"/>
      <w:r w:rsidRPr="00AA4DB1">
        <w:rPr>
          <w:rFonts w:ascii="Times New Roman" w:eastAsia="Calibri" w:hAnsi="Times New Roman" w:cs="Times New Roman"/>
          <w:b/>
          <w:i/>
          <w:sz w:val="24"/>
          <w:szCs w:val="24"/>
        </w:rPr>
        <w:t xml:space="preserve"> </w:t>
      </w:r>
      <w:proofErr w:type="spellStart"/>
      <w:r w:rsidRPr="00AA4DB1">
        <w:rPr>
          <w:rFonts w:ascii="Times New Roman" w:eastAsia="Calibri" w:hAnsi="Times New Roman" w:cs="Times New Roman"/>
          <w:b/>
          <w:i/>
          <w:sz w:val="24"/>
          <w:szCs w:val="24"/>
        </w:rPr>
        <w:t>officinale</w:t>
      </w:r>
      <w:proofErr w:type="spellEnd"/>
      <w:r w:rsidRPr="00AA4DB1">
        <w:rPr>
          <w:rFonts w:ascii="Times New Roman" w:eastAsia="Calibri" w:hAnsi="Times New Roman" w:cs="Times New Roman"/>
          <w:b/>
          <w:sz w:val="24"/>
          <w:szCs w:val="24"/>
        </w:rPr>
        <w:t xml:space="preserve">) powder </w:t>
      </w:r>
      <w:r w:rsidRPr="00AA4DB1">
        <w:rPr>
          <w:rFonts w:ascii="Times New Roman" w:eastAsia="Calibri" w:hAnsi="Times New Roman" w:cs="Times New Roman"/>
          <w:b/>
          <w:sz w:val="24"/>
          <w:szCs w:val="24"/>
          <w:lang w:val="en-GB"/>
        </w:rPr>
        <w:t>on the biochemical and haematological parameters of pigs experimentally infected with some gastrointestinal nematodes.</w:t>
      </w:r>
    </w:p>
    <w:p w:rsidR="00B623B9" w:rsidRPr="00AA4DB1" w:rsidRDefault="00B623B9" w:rsidP="00AA4DB1">
      <w:pPr>
        <w:autoSpaceDE w:val="0"/>
        <w:autoSpaceDN w:val="0"/>
        <w:adjustRightInd w:val="0"/>
        <w:spacing w:after="0" w:line="360" w:lineRule="auto"/>
        <w:jc w:val="both"/>
        <w:rPr>
          <w:rFonts w:ascii="Times New Roman" w:eastAsia="Calibri" w:hAnsi="Times New Roman" w:cs="Times New Roman"/>
          <w:b/>
          <w:sz w:val="24"/>
          <w:szCs w:val="24"/>
          <w:lang w:val="en-GB"/>
        </w:rPr>
      </w:pPr>
    </w:p>
    <w:p w:rsidR="00B623B9" w:rsidRPr="00AA4DB1" w:rsidRDefault="00B623B9" w:rsidP="00AA4DB1">
      <w:pPr>
        <w:autoSpaceDE w:val="0"/>
        <w:autoSpaceDN w:val="0"/>
        <w:adjustRightInd w:val="0"/>
        <w:spacing w:after="0" w:line="360" w:lineRule="auto"/>
        <w:jc w:val="both"/>
        <w:rPr>
          <w:rFonts w:ascii="Times New Roman" w:eastAsia="Calibri" w:hAnsi="Times New Roman" w:cs="Times New Roman"/>
          <w:b/>
          <w:sz w:val="24"/>
          <w:szCs w:val="24"/>
          <w:lang w:val="en-GB"/>
        </w:rPr>
      </w:pPr>
    </w:p>
    <w:p w:rsidR="00B623B9" w:rsidRPr="00AA4DB1" w:rsidRDefault="00B623B9" w:rsidP="00AA4DB1">
      <w:pPr>
        <w:spacing w:line="360" w:lineRule="auto"/>
        <w:jc w:val="both"/>
        <w:rPr>
          <w:rFonts w:ascii="Times New Roman" w:eastAsia="Calibri" w:hAnsi="Times New Roman" w:cs="Times New Roman"/>
          <w:sz w:val="24"/>
          <w:szCs w:val="24"/>
          <w:vertAlign w:val="superscript"/>
        </w:rPr>
      </w:pPr>
      <w:r w:rsidRPr="00AA4DB1">
        <w:rPr>
          <w:rFonts w:ascii="Times New Roman" w:eastAsia="Calibri" w:hAnsi="Times New Roman" w:cs="Times New Roman"/>
          <w:sz w:val="24"/>
          <w:szCs w:val="24"/>
        </w:rPr>
        <w:t>Tracey Kiambom</w:t>
      </w:r>
      <w:r w:rsidRPr="00AA4DB1">
        <w:rPr>
          <w:rFonts w:ascii="Times New Roman" w:eastAsia="Calibri" w:hAnsi="Times New Roman" w:cs="Times New Roman"/>
          <w:sz w:val="24"/>
          <w:szCs w:val="24"/>
          <w:vertAlign w:val="superscript"/>
        </w:rPr>
        <w:t>1</w:t>
      </w:r>
      <w:r w:rsidR="005B062F" w:rsidRPr="00AA4DB1">
        <w:rPr>
          <w:rFonts w:ascii="Times New Roman" w:eastAsia="Calibri" w:hAnsi="Times New Roman" w:cs="Times New Roman"/>
          <w:sz w:val="24"/>
          <w:szCs w:val="24"/>
        </w:rPr>
        <w:t>*,</w:t>
      </w:r>
      <w:r w:rsidRPr="00AA4DB1">
        <w:rPr>
          <w:rFonts w:ascii="Times New Roman" w:eastAsia="Calibri" w:hAnsi="Times New Roman" w:cs="Times New Roman"/>
          <w:sz w:val="24"/>
          <w:szCs w:val="24"/>
        </w:rPr>
        <w:t xml:space="preserve"> Marc K Kouam</w:t>
      </w:r>
      <w:r w:rsidRPr="00AA4DB1">
        <w:rPr>
          <w:rFonts w:ascii="Times New Roman" w:eastAsia="Calibri" w:hAnsi="Times New Roman" w:cs="Times New Roman"/>
          <w:sz w:val="24"/>
          <w:szCs w:val="24"/>
          <w:vertAlign w:val="superscript"/>
        </w:rPr>
        <w:t>1,2</w:t>
      </w:r>
      <w:proofErr w:type="gramStart"/>
      <w:r w:rsidRPr="00AA4DB1">
        <w:rPr>
          <w:rFonts w:ascii="Times New Roman" w:eastAsia="Calibri" w:hAnsi="Times New Roman" w:cs="Times New Roman"/>
          <w:sz w:val="24"/>
          <w:szCs w:val="24"/>
          <w:vertAlign w:val="superscript"/>
        </w:rPr>
        <w:t>,</w:t>
      </w:r>
      <w:r w:rsidR="005B062F">
        <w:rPr>
          <w:rFonts w:ascii="Times New Roman" w:eastAsia="Calibri" w:hAnsi="Times New Roman" w:cs="Times New Roman"/>
          <w:sz w:val="24"/>
          <w:szCs w:val="24"/>
          <w:vertAlign w:val="superscript"/>
        </w:rPr>
        <w:t xml:space="preserve"> </w:t>
      </w:r>
      <w:r w:rsidR="005B062F">
        <w:rPr>
          <w:rFonts w:ascii="Times New Roman" w:eastAsia="Calibri" w:hAnsi="Times New Roman" w:cs="Times New Roman"/>
          <w:sz w:val="24"/>
          <w:szCs w:val="24"/>
        </w:rPr>
        <w:t>,</w:t>
      </w:r>
      <w:proofErr w:type="gramEnd"/>
      <w:r w:rsidR="005B062F">
        <w:rPr>
          <w:rFonts w:ascii="Times New Roman" w:eastAsia="Calibri" w:hAnsi="Times New Roman" w:cs="Times New Roman"/>
          <w:sz w:val="24"/>
          <w:szCs w:val="24"/>
        </w:rPr>
        <w:t xml:space="preserve"> </w:t>
      </w:r>
      <w:r w:rsidRPr="00AA4DB1">
        <w:rPr>
          <w:rFonts w:ascii="Times New Roman" w:eastAsia="Calibri" w:hAnsi="Times New Roman" w:cs="Times New Roman"/>
          <w:sz w:val="24"/>
          <w:szCs w:val="24"/>
        </w:rPr>
        <w:t>Alexis Teguia</w:t>
      </w:r>
      <w:r w:rsidRPr="00AA4DB1">
        <w:rPr>
          <w:rFonts w:ascii="Times New Roman" w:eastAsia="Calibri" w:hAnsi="Times New Roman" w:cs="Times New Roman"/>
          <w:sz w:val="24"/>
          <w:szCs w:val="24"/>
          <w:vertAlign w:val="superscript"/>
        </w:rPr>
        <w:t>1</w:t>
      </w:r>
    </w:p>
    <w:p w:rsidR="00B623B9" w:rsidRPr="00AA4DB1" w:rsidRDefault="00B623B9" w:rsidP="00AA4DB1">
      <w:pPr>
        <w:spacing w:line="360" w:lineRule="auto"/>
        <w:jc w:val="both"/>
        <w:rPr>
          <w:rFonts w:ascii="Times New Roman" w:eastAsia="Calibri" w:hAnsi="Times New Roman" w:cs="Times New Roman"/>
          <w:sz w:val="24"/>
          <w:szCs w:val="24"/>
          <w:vertAlign w:val="superscript"/>
        </w:rPr>
      </w:pPr>
    </w:p>
    <w:p w:rsidR="00B623B9" w:rsidRPr="00AA4DB1" w:rsidRDefault="00B623B9" w:rsidP="00AA4DB1">
      <w:pPr>
        <w:spacing w:line="360" w:lineRule="auto"/>
        <w:jc w:val="both"/>
        <w:rPr>
          <w:rFonts w:ascii="Times New Roman" w:eastAsia="Calibri" w:hAnsi="Times New Roman" w:cs="Times New Roman"/>
          <w:sz w:val="24"/>
          <w:szCs w:val="24"/>
          <w:vertAlign w:val="superscript"/>
        </w:rPr>
      </w:pPr>
    </w:p>
    <w:p w:rsidR="00B623B9" w:rsidRPr="00AA4DB1" w:rsidRDefault="00B623B9" w:rsidP="00AA4DB1">
      <w:pPr>
        <w:spacing w:line="360" w:lineRule="auto"/>
        <w:jc w:val="both"/>
        <w:rPr>
          <w:rFonts w:ascii="Times New Roman" w:eastAsia="Calibri" w:hAnsi="Times New Roman" w:cs="Times New Roman"/>
          <w:i/>
          <w:sz w:val="24"/>
          <w:szCs w:val="24"/>
        </w:rPr>
      </w:pPr>
      <w:r w:rsidRPr="00AA4DB1">
        <w:rPr>
          <w:rFonts w:ascii="Times New Roman" w:eastAsia="Calibri" w:hAnsi="Times New Roman" w:cs="Times New Roman"/>
          <w:i/>
          <w:sz w:val="24"/>
          <w:szCs w:val="24"/>
        </w:rPr>
        <w:t xml:space="preserve">1-   Department of Animal Science, Faculty of Agronomy and Agricultural Sciences, PO BOX 188, </w:t>
      </w:r>
      <w:proofErr w:type="spellStart"/>
      <w:r w:rsidRPr="00AA4DB1">
        <w:rPr>
          <w:rFonts w:ascii="Times New Roman" w:eastAsia="Calibri" w:hAnsi="Times New Roman" w:cs="Times New Roman"/>
          <w:i/>
          <w:sz w:val="24"/>
          <w:szCs w:val="24"/>
        </w:rPr>
        <w:t>Dschang</w:t>
      </w:r>
      <w:proofErr w:type="spellEnd"/>
      <w:r w:rsidRPr="00AA4DB1">
        <w:rPr>
          <w:rFonts w:ascii="Times New Roman" w:eastAsia="Calibri" w:hAnsi="Times New Roman" w:cs="Times New Roman"/>
          <w:i/>
          <w:sz w:val="24"/>
          <w:szCs w:val="24"/>
        </w:rPr>
        <w:t>, Cameroon</w:t>
      </w:r>
    </w:p>
    <w:p w:rsidR="00B623B9" w:rsidRPr="00AA4DB1" w:rsidRDefault="00B623B9" w:rsidP="00AA4DB1">
      <w:pPr>
        <w:spacing w:line="360" w:lineRule="auto"/>
        <w:jc w:val="both"/>
        <w:rPr>
          <w:rFonts w:ascii="Times New Roman" w:eastAsia="Calibri" w:hAnsi="Times New Roman" w:cs="Times New Roman"/>
          <w:i/>
          <w:sz w:val="24"/>
          <w:szCs w:val="24"/>
        </w:rPr>
      </w:pPr>
    </w:p>
    <w:p w:rsidR="00B623B9" w:rsidRPr="00AA4DB1" w:rsidRDefault="00B623B9" w:rsidP="00AA4DB1">
      <w:pPr>
        <w:spacing w:line="360" w:lineRule="auto"/>
        <w:jc w:val="both"/>
        <w:rPr>
          <w:rFonts w:ascii="Times New Roman" w:eastAsia="Calibri" w:hAnsi="Times New Roman" w:cs="Times New Roman"/>
          <w:i/>
          <w:sz w:val="24"/>
          <w:szCs w:val="24"/>
        </w:rPr>
      </w:pPr>
      <w:r w:rsidRPr="00AA4DB1">
        <w:rPr>
          <w:rFonts w:ascii="Times New Roman" w:eastAsia="Calibri" w:hAnsi="Times New Roman" w:cs="Times New Roman"/>
          <w:i/>
          <w:sz w:val="24"/>
          <w:szCs w:val="24"/>
        </w:rPr>
        <w:t xml:space="preserve">2-   Center for Research on </w:t>
      </w:r>
      <w:proofErr w:type="spellStart"/>
      <w:r w:rsidRPr="00AA4DB1">
        <w:rPr>
          <w:rFonts w:ascii="Times New Roman" w:eastAsia="Calibri" w:hAnsi="Times New Roman" w:cs="Times New Roman"/>
          <w:i/>
          <w:sz w:val="24"/>
          <w:szCs w:val="24"/>
        </w:rPr>
        <w:t>Filariases</w:t>
      </w:r>
      <w:proofErr w:type="spellEnd"/>
      <w:r w:rsidRPr="00AA4DB1">
        <w:rPr>
          <w:rFonts w:ascii="Times New Roman" w:eastAsia="Calibri" w:hAnsi="Times New Roman" w:cs="Times New Roman"/>
          <w:i/>
          <w:sz w:val="24"/>
          <w:szCs w:val="24"/>
        </w:rPr>
        <w:t xml:space="preserve"> and other Tropical Diseases (</w:t>
      </w:r>
      <w:proofErr w:type="spellStart"/>
      <w:r w:rsidRPr="00AA4DB1">
        <w:rPr>
          <w:rFonts w:ascii="Times New Roman" w:eastAsia="Calibri" w:hAnsi="Times New Roman" w:cs="Times New Roman"/>
          <w:i/>
          <w:sz w:val="24"/>
          <w:szCs w:val="24"/>
        </w:rPr>
        <w:t>CRFilMT</w:t>
      </w:r>
      <w:proofErr w:type="spellEnd"/>
      <w:r w:rsidRPr="00AA4DB1">
        <w:rPr>
          <w:rFonts w:ascii="Times New Roman" w:eastAsia="Calibri" w:hAnsi="Times New Roman" w:cs="Times New Roman"/>
          <w:i/>
          <w:sz w:val="24"/>
          <w:szCs w:val="24"/>
        </w:rPr>
        <w:t>), P.O. Box 5797, Yaoundé, Cameroon</w:t>
      </w:r>
    </w:p>
    <w:p w:rsidR="00B623B9" w:rsidRPr="00AA4DB1" w:rsidRDefault="00B623B9" w:rsidP="00AA4DB1">
      <w:pPr>
        <w:spacing w:line="360" w:lineRule="auto"/>
        <w:jc w:val="both"/>
        <w:rPr>
          <w:rFonts w:ascii="Times New Roman" w:eastAsia="Calibri" w:hAnsi="Times New Roman" w:cs="Times New Roman"/>
          <w:i/>
          <w:sz w:val="24"/>
          <w:szCs w:val="24"/>
        </w:rPr>
      </w:pPr>
    </w:p>
    <w:p w:rsidR="00B623B9" w:rsidRPr="00AA4DB1" w:rsidRDefault="00B623B9" w:rsidP="00AA4DB1">
      <w:pPr>
        <w:spacing w:line="360" w:lineRule="auto"/>
        <w:jc w:val="both"/>
        <w:rPr>
          <w:rFonts w:ascii="Times New Roman" w:eastAsia="Calibri" w:hAnsi="Times New Roman" w:cs="Times New Roman"/>
          <w:i/>
          <w:sz w:val="24"/>
          <w:szCs w:val="24"/>
        </w:rPr>
      </w:pPr>
      <w:r w:rsidRPr="00AA4DB1">
        <w:rPr>
          <w:rFonts w:ascii="Times New Roman" w:eastAsia="Times New Roman" w:hAnsi="Times New Roman" w:cs="Times New Roman"/>
          <w:sz w:val="24"/>
          <w:szCs w:val="24"/>
        </w:rPr>
        <w:t>Word count: 3767</w:t>
      </w:r>
    </w:p>
    <w:p w:rsidR="00B623B9" w:rsidRPr="00AA4DB1" w:rsidRDefault="00B623B9" w:rsidP="00AA4DB1">
      <w:pPr>
        <w:spacing w:line="360" w:lineRule="auto"/>
        <w:jc w:val="both"/>
        <w:rPr>
          <w:rFonts w:ascii="Times New Roman" w:eastAsia="Calibri" w:hAnsi="Times New Roman" w:cs="Times New Roman"/>
          <w:i/>
          <w:sz w:val="24"/>
          <w:szCs w:val="24"/>
        </w:rPr>
      </w:pPr>
    </w:p>
    <w:p w:rsidR="00B623B9" w:rsidRPr="00AA4DB1" w:rsidRDefault="00B623B9" w:rsidP="00AA4DB1">
      <w:pPr>
        <w:spacing w:line="360" w:lineRule="auto"/>
        <w:jc w:val="both"/>
        <w:rPr>
          <w:rFonts w:ascii="Times New Roman" w:eastAsia="Calibri" w:hAnsi="Times New Roman" w:cs="Times New Roman"/>
          <w:sz w:val="24"/>
          <w:szCs w:val="24"/>
        </w:rPr>
      </w:pPr>
      <w:r w:rsidRPr="00AA4DB1">
        <w:rPr>
          <w:rFonts w:ascii="Times New Roman" w:eastAsia="Calibri" w:hAnsi="Times New Roman" w:cs="Times New Roman"/>
          <w:sz w:val="24"/>
          <w:szCs w:val="24"/>
        </w:rPr>
        <w:t xml:space="preserve">Corresponding author: </w:t>
      </w:r>
      <w:r w:rsidR="00AA4DB1" w:rsidRPr="00AA4DB1">
        <w:rPr>
          <w:rFonts w:ascii="Times New Roman" w:eastAsia="Calibri" w:hAnsi="Times New Roman" w:cs="Times New Roman"/>
          <w:sz w:val="24"/>
          <w:szCs w:val="24"/>
        </w:rPr>
        <w:t xml:space="preserve">Tracey </w:t>
      </w:r>
      <w:proofErr w:type="spellStart"/>
      <w:r w:rsidR="00AA4DB1" w:rsidRPr="00AA4DB1">
        <w:rPr>
          <w:rFonts w:ascii="Times New Roman" w:eastAsia="Calibri" w:hAnsi="Times New Roman" w:cs="Times New Roman"/>
          <w:sz w:val="24"/>
          <w:szCs w:val="24"/>
        </w:rPr>
        <w:t>kiambom</w:t>
      </w:r>
      <w:proofErr w:type="spellEnd"/>
      <w:r w:rsidRPr="00AA4DB1">
        <w:rPr>
          <w:rFonts w:ascii="Times New Roman" w:eastAsia="Calibri" w:hAnsi="Times New Roman" w:cs="Times New Roman"/>
          <w:sz w:val="24"/>
          <w:szCs w:val="24"/>
        </w:rPr>
        <w:t xml:space="preserve">, PO Box 188, </w:t>
      </w:r>
      <w:proofErr w:type="spellStart"/>
      <w:r w:rsidRPr="00AA4DB1">
        <w:rPr>
          <w:rFonts w:ascii="Times New Roman" w:eastAsia="Calibri" w:hAnsi="Times New Roman" w:cs="Times New Roman"/>
          <w:sz w:val="24"/>
          <w:szCs w:val="24"/>
        </w:rPr>
        <w:t>Dschang</w:t>
      </w:r>
      <w:proofErr w:type="spellEnd"/>
      <w:r w:rsidRPr="00AA4DB1">
        <w:rPr>
          <w:rFonts w:ascii="Times New Roman" w:eastAsia="Calibri" w:hAnsi="Times New Roman" w:cs="Times New Roman"/>
          <w:sz w:val="24"/>
          <w:szCs w:val="24"/>
        </w:rPr>
        <w:t xml:space="preserve">; Email:  </w:t>
      </w:r>
      <w:hyperlink r:id="rId8" w:history="1">
        <w:r w:rsidR="00AA4DB1" w:rsidRPr="00AA4DB1">
          <w:rPr>
            <w:rStyle w:val="Hyperlink"/>
            <w:rFonts w:ascii="Times New Roman" w:eastAsia="Calibri" w:hAnsi="Times New Roman" w:cs="Times New Roman"/>
            <w:sz w:val="24"/>
            <w:szCs w:val="24"/>
          </w:rPr>
          <w:t>kiambomtracey@yahoo.com</w:t>
        </w:r>
      </w:hyperlink>
    </w:p>
    <w:p w:rsidR="00B623B9" w:rsidRPr="00AA4DB1" w:rsidRDefault="00B623B9" w:rsidP="00AA4DB1">
      <w:pPr>
        <w:spacing w:line="360" w:lineRule="auto"/>
        <w:jc w:val="both"/>
        <w:rPr>
          <w:rFonts w:ascii="Times New Roman" w:eastAsia="Calibri" w:hAnsi="Times New Roman" w:cs="Times New Roman"/>
          <w:i/>
          <w:sz w:val="24"/>
          <w:szCs w:val="24"/>
        </w:rPr>
      </w:pPr>
      <w:r w:rsidRPr="00AA4DB1">
        <w:rPr>
          <w:rFonts w:ascii="Times New Roman" w:eastAsia="Calibri" w:hAnsi="Times New Roman" w:cs="Times New Roman"/>
          <w:sz w:val="24"/>
          <w:szCs w:val="24"/>
        </w:rPr>
        <w:t>_____________________________________________</w:t>
      </w:r>
    </w:p>
    <w:p w:rsidR="00B623B9" w:rsidRPr="00AA4DB1" w:rsidRDefault="00B623B9" w:rsidP="00AA4DB1">
      <w:pPr>
        <w:autoSpaceDE w:val="0"/>
        <w:autoSpaceDN w:val="0"/>
        <w:adjustRightInd w:val="0"/>
        <w:spacing w:after="0" w:line="360" w:lineRule="auto"/>
        <w:jc w:val="both"/>
        <w:rPr>
          <w:rFonts w:ascii="Times New Roman" w:eastAsia="Calibri" w:hAnsi="Times New Roman" w:cs="Times New Roman"/>
          <w:sz w:val="24"/>
          <w:szCs w:val="24"/>
        </w:rPr>
      </w:pPr>
    </w:p>
    <w:p w:rsidR="005B7426" w:rsidRPr="00AA4DB1" w:rsidRDefault="005B7426" w:rsidP="00AA4DB1">
      <w:pPr>
        <w:autoSpaceDE w:val="0"/>
        <w:autoSpaceDN w:val="0"/>
        <w:adjustRightInd w:val="0"/>
        <w:spacing w:after="0" w:line="360" w:lineRule="auto"/>
        <w:jc w:val="both"/>
        <w:rPr>
          <w:rFonts w:ascii="Times New Roman" w:hAnsi="Times New Roman" w:cs="Times New Roman"/>
          <w:sz w:val="24"/>
          <w:szCs w:val="24"/>
        </w:rPr>
      </w:pPr>
    </w:p>
    <w:p w:rsidR="005B7426" w:rsidRDefault="005B7426" w:rsidP="00AA4DB1">
      <w:pPr>
        <w:autoSpaceDE w:val="0"/>
        <w:autoSpaceDN w:val="0"/>
        <w:adjustRightInd w:val="0"/>
        <w:spacing w:after="0" w:line="360" w:lineRule="auto"/>
        <w:jc w:val="both"/>
        <w:rPr>
          <w:rFonts w:ascii="Times New Roman" w:hAnsi="Times New Roman" w:cs="Times New Roman"/>
          <w:sz w:val="24"/>
          <w:szCs w:val="24"/>
        </w:rPr>
      </w:pPr>
    </w:p>
    <w:p w:rsidR="00AA4DB1" w:rsidRDefault="00AA4DB1" w:rsidP="00AA4DB1">
      <w:pPr>
        <w:autoSpaceDE w:val="0"/>
        <w:autoSpaceDN w:val="0"/>
        <w:adjustRightInd w:val="0"/>
        <w:spacing w:after="0" w:line="360" w:lineRule="auto"/>
        <w:jc w:val="both"/>
        <w:rPr>
          <w:rFonts w:ascii="Times New Roman" w:hAnsi="Times New Roman" w:cs="Times New Roman"/>
          <w:sz w:val="24"/>
          <w:szCs w:val="24"/>
        </w:rPr>
      </w:pPr>
    </w:p>
    <w:p w:rsidR="00AA4DB1" w:rsidRDefault="00AA4DB1" w:rsidP="00AA4DB1">
      <w:pPr>
        <w:autoSpaceDE w:val="0"/>
        <w:autoSpaceDN w:val="0"/>
        <w:adjustRightInd w:val="0"/>
        <w:spacing w:after="0" w:line="360" w:lineRule="auto"/>
        <w:jc w:val="both"/>
        <w:rPr>
          <w:rFonts w:ascii="Times New Roman" w:hAnsi="Times New Roman" w:cs="Times New Roman"/>
          <w:sz w:val="24"/>
          <w:szCs w:val="24"/>
        </w:rPr>
      </w:pPr>
    </w:p>
    <w:p w:rsidR="00AA4DB1" w:rsidRDefault="00AA4DB1" w:rsidP="00AA4DB1">
      <w:pPr>
        <w:autoSpaceDE w:val="0"/>
        <w:autoSpaceDN w:val="0"/>
        <w:adjustRightInd w:val="0"/>
        <w:spacing w:after="0" w:line="360" w:lineRule="auto"/>
        <w:jc w:val="both"/>
        <w:rPr>
          <w:rFonts w:ascii="Times New Roman" w:hAnsi="Times New Roman" w:cs="Times New Roman"/>
          <w:sz w:val="24"/>
          <w:szCs w:val="24"/>
        </w:rPr>
      </w:pPr>
    </w:p>
    <w:p w:rsidR="00AA4DB1" w:rsidRDefault="00AA4DB1" w:rsidP="00AA4DB1">
      <w:pPr>
        <w:autoSpaceDE w:val="0"/>
        <w:autoSpaceDN w:val="0"/>
        <w:adjustRightInd w:val="0"/>
        <w:spacing w:after="0" w:line="360" w:lineRule="auto"/>
        <w:jc w:val="both"/>
        <w:rPr>
          <w:rFonts w:ascii="Times New Roman" w:hAnsi="Times New Roman" w:cs="Times New Roman"/>
          <w:sz w:val="24"/>
          <w:szCs w:val="24"/>
        </w:rPr>
      </w:pPr>
    </w:p>
    <w:p w:rsidR="00AA4DB1" w:rsidRDefault="00AA4DB1" w:rsidP="00AA4DB1">
      <w:pPr>
        <w:autoSpaceDE w:val="0"/>
        <w:autoSpaceDN w:val="0"/>
        <w:adjustRightInd w:val="0"/>
        <w:spacing w:after="0" w:line="360" w:lineRule="auto"/>
        <w:jc w:val="both"/>
        <w:rPr>
          <w:rFonts w:ascii="Times New Roman" w:hAnsi="Times New Roman" w:cs="Times New Roman"/>
          <w:sz w:val="24"/>
          <w:szCs w:val="24"/>
        </w:rPr>
      </w:pPr>
    </w:p>
    <w:p w:rsidR="00AA4DB1" w:rsidRPr="00AA4DB1" w:rsidRDefault="00AA4DB1" w:rsidP="00AA4DB1">
      <w:pPr>
        <w:autoSpaceDE w:val="0"/>
        <w:autoSpaceDN w:val="0"/>
        <w:adjustRightInd w:val="0"/>
        <w:spacing w:after="0" w:line="360" w:lineRule="auto"/>
        <w:jc w:val="both"/>
        <w:rPr>
          <w:rFonts w:ascii="Times New Roman" w:hAnsi="Times New Roman" w:cs="Times New Roman"/>
          <w:sz w:val="24"/>
          <w:szCs w:val="24"/>
        </w:rPr>
      </w:pPr>
    </w:p>
    <w:p w:rsidR="005B7426" w:rsidRPr="00AA4DB1" w:rsidRDefault="005B7426" w:rsidP="00AA4DB1">
      <w:pPr>
        <w:autoSpaceDE w:val="0"/>
        <w:autoSpaceDN w:val="0"/>
        <w:adjustRightInd w:val="0"/>
        <w:spacing w:after="0" w:line="360" w:lineRule="auto"/>
        <w:jc w:val="both"/>
        <w:rPr>
          <w:rFonts w:ascii="Times New Roman" w:hAnsi="Times New Roman" w:cs="Times New Roman"/>
          <w:sz w:val="24"/>
          <w:szCs w:val="24"/>
        </w:rPr>
      </w:pPr>
    </w:p>
    <w:p w:rsidR="00754337" w:rsidRPr="00AA4DB1" w:rsidRDefault="00754337" w:rsidP="00AA4DB1">
      <w:pPr>
        <w:autoSpaceDE w:val="0"/>
        <w:autoSpaceDN w:val="0"/>
        <w:adjustRightInd w:val="0"/>
        <w:spacing w:after="0" w:line="360" w:lineRule="auto"/>
        <w:jc w:val="both"/>
        <w:rPr>
          <w:rFonts w:ascii="Times New Roman" w:eastAsia="Calibri" w:hAnsi="Times New Roman" w:cs="Times New Roman"/>
          <w:sz w:val="24"/>
          <w:szCs w:val="24"/>
        </w:rPr>
      </w:pPr>
      <w:bookmarkStart w:id="0" w:name="_Toc534814218"/>
      <w:r w:rsidRPr="00AA4DB1">
        <w:rPr>
          <w:rFonts w:ascii="Times New Roman" w:eastAsia="Calibri" w:hAnsi="Times New Roman" w:cs="Times New Roman"/>
          <w:b/>
          <w:sz w:val="24"/>
          <w:szCs w:val="24"/>
        </w:rPr>
        <w:lastRenderedPageBreak/>
        <w:t>Abstract</w:t>
      </w:r>
      <w:r w:rsidRPr="00AA4DB1">
        <w:rPr>
          <w:rFonts w:ascii="Times New Roman" w:eastAsia="Calibri" w:hAnsi="Times New Roman" w:cs="Times New Roman"/>
          <w:sz w:val="24"/>
          <w:szCs w:val="24"/>
        </w:rPr>
        <w:t xml:space="preserve">  </w:t>
      </w:r>
    </w:p>
    <w:p w:rsidR="00754337" w:rsidRPr="00AA4DB1" w:rsidRDefault="00754337" w:rsidP="00AA4DB1">
      <w:pPr>
        <w:autoSpaceDE w:val="0"/>
        <w:autoSpaceDN w:val="0"/>
        <w:adjustRightInd w:val="0"/>
        <w:spacing w:after="0"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rPr>
        <w:t xml:space="preserve"> The effective use of plant derivatives as </w:t>
      </w:r>
      <w:proofErr w:type="spellStart"/>
      <w:r w:rsidRPr="00AA4DB1">
        <w:rPr>
          <w:rFonts w:ascii="Times New Roman" w:eastAsia="Calibri" w:hAnsi="Times New Roman" w:cs="Times New Roman"/>
          <w:sz w:val="24"/>
          <w:szCs w:val="24"/>
        </w:rPr>
        <w:t>anthelmintics</w:t>
      </w:r>
      <w:proofErr w:type="spellEnd"/>
      <w:r w:rsidRPr="00AA4DB1">
        <w:rPr>
          <w:rFonts w:ascii="Times New Roman" w:eastAsia="Calibri" w:hAnsi="Times New Roman" w:cs="Times New Roman"/>
          <w:sz w:val="24"/>
          <w:szCs w:val="24"/>
        </w:rPr>
        <w:t xml:space="preserve"> is often overlooked due to their toxicity. Hence the objective of this work was to evaluate the toxicity of ginger powder used as </w:t>
      </w:r>
      <w:r w:rsidR="00BD2168" w:rsidRPr="00AA4DB1">
        <w:rPr>
          <w:rFonts w:ascii="Times New Roman" w:eastAsia="Calibri" w:hAnsi="Times New Roman" w:cs="Times New Roman"/>
          <w:sz w:val="24"/>
          <w:szCs w:val="24"/>
        </w:rPr>
        <w:t xml:space="preserve">an </w:t>
      </w:r>
      <w:r w:rsidRPr="00AA4DB1">
        <w:rPr>
          <w:rFonts w:ascii="Times New Roman" w:eastAsia="Calibri" w:hAnsi="Times New Roman" w:cs="Times New Roman"/>
          <w:sz w:val="24"/>
          <w:szCs w:val="24"/>
        </w:rPr>
        <w:t xml:space="preserve">anthelmintic in pigs. A total of 24 pigs were randomly allocated to four treatment groups and infected with 2650L3 mixed nematode larvae. The negative control (T0-) was not treated. The positive control (T0+) was treated with </w:t>
      </w:r>
      <w:proofErr w:type="spellStart"/>
      <w:r w:rsidRPr="00AA4DB1">
        <w:rPr>
          <w:rFonts w:ascii="Times New Roman" w:eastAsia="Calibri" w:hAnsi="Times New Roman" w:cs="Times New Roman"/>
          <w:sz w:val="24"/>
          <w:szCs w:val="24"/>
        </w:rPr>
        <w:t>Mebendazole</w:t>
      </w:r>
      <w:proofErr w:type="spellEnd"/>
      <w:r w:rsidRPr="00AA4DB1">
        <w:rPr>
          <w:rFonts w:ascii="Times New Roman" w:eastAsia="Calibri" w:hAnsi="Times New Roman" w:cs="Times New Roman"/>
          <w:sz w:val="24"/>
          <w:szCs w:val="24"/>
        </w:rPr>
        <w:t>. T1 and T2 groups were treated with 12.5g/kg and 25g/kg of ginger crude powder respectively. The animals were followed for 4 weeks during which fecal and blood samples</w:t>
      </w:r>
      <w:r w:rsidRPr="00AA4DB1" w:rsidDel="005421B1">
        <w:rPr>
          <w:rFonts w:ascii="Times New Roman" w:eastAsia="Calibri" w:hAnsi="Times New Roman" w:cs="Times New Roman"/>
          <w:sz w:val="24"/>
          <w:szCs w:val="24"/>
        </w:rPr>
        <w:t xml:space="preserve"> </w:t>
      </w:r>
      <w:r w:rsidRPr="00AA4DB1">
        <w:rPr>
          <w:rFonts w:ascii="Times New Roman" w:eastAsia="Calibri" w:hAnsi="Times New Roman" w:cs="Times New Roman"/>
          <w:sz w:val="24"/>
          <w:szCs w:val="24"/>
        </w:rPr>
        <w:t xml:space="preserve">were collected for </w:t>
      </w:r>
      <w:proofErr w:type="spellStart"/>
      <w:r w:rsidRPr="00AA4DB1">
        <w:rPr>
          <w:rFonts w:ascii="Times New Roman" w:eastAsia="Calibri" w:hAnsi="Times New Roman" w:cs="Times New Roman"/>
          <w:sz w:val="24"/>
          <w:szCs w:val="24"/>
        </w:rPr>
        <w:t>coprological</w:t>
      </w:r>
      <w:proofErr w:type="spellEnd"/>
      <w:r w:rsidRPr="00AA4DB1">
        <w:rPr>
          <w:rFonts w:ascii="Times New Roman" w:eastAsia="Calibri" w:hAnsi="Times New Roman" w:cs="Times New Roman"/>
          <w:sz w:val="24"/>
          <w:szCs w:val="24"/>
        </w:rPr>
        <w:t xml:space="preserve"> and </w:t>
      </w:r>
      <w:proofErr w:type="spellStart"/>
      <w:r w:rsidRPr="00AA4DB1">
        <w:rPr>
          <w:rFonts w:ascii="Times New Roman" w:eastAsia="Calibri" w:hAnsi="Times New Roman" w:cs="Times New Roman"/>
          <w:sz w:val="24"/>
          <w:szCs w:val="24"/>
        </w:rPr>
        <w:t>haemato</w:t>
      </w:r>
      <w:proofErr w:type="spellEnd"/>
      <w:r w:rsidRPr="00AA4DB1">
        <w:rPr>
          <w:rFonts w:ascii="Times New Roman" w:eastAsia="Calibri" w:hAnsi="Times New Roman" w:cs="Times New Roman"/>
          <w:sz w:val="24"/>
          <w:szCs w:val="24"/>
        </w:rPr>
        <w:t xml:space="preserve">-biochemical analyses. T2 group had the highest </w:t>
      </w:r>
      <w:r w:rsidRPr="00AA4DB1">
        <w:rPr>
          <w:rFonts w:ascii="Times New Roman" w:eastAsia="Calibri" w:hAnsi="Times New Roman" w:cs="Times New Roman"/>
          <w:sz w:val="24"/>
          <w:szCs w:val="24"/>
          <w:lang w:val="en-GB"/>
        </w:rPr>
        <w:t>faecal egg count reduction</w:t>
      </w:r>
      <w:r w:rsidRPr="00AA4DB1">
        <w:rPr>
          <w:rFonts w:ascii="Times New Roman" w:eastAsia="Calibri" w:hAnsi="Times New Roman" w:cs="Times New Roman"/>
          <w:b/>
          <w:sz w:val="24"/>
          <w:szCs w:val="24"/>
          <w:lang w:val="en-GB"/>
        </w:rPr>
        <w:t xml:space="preserve"> (</w:t>
      </w:r>
      <w:r w:rsidRPr="00AA4DB1">
        <w:rPr>
          <w:rFonts w:ascii="Times New Roman" w:eastAsia="Calibri" w:hAnsi="Times New Roman" w:cs="Times New Roman"/>
          <w:sz w:val="24"/>
          <w:szCs w:val="24"/>
        </w:rPr>
        <w:t>FECR) of 92.3% followed by T1 and T0+ groups with a FECR of 86.4% and 58.5% respectively. T0- animals   recorded the highest levels of creatinine, ALAT, ASAT, Total cholesterol and albumin compared to treated animals. T2 group recorded the lowest levels of urea, total protein, albumin, ALAT, ASAT, Total cholesterol and globulin and all the values were within the normal range. Similarly, T1 group obtained normal values of cholesterol, ASAT and ALAT. Blood parameters were not affected by treatments, apart from platelets (359.50</w:t>
      </w:r>
      <w:r w:rsidRPr="00AA4DB1">
        <w:rPr>
          <w:rFonts w:ascii="Times New Roman" w:eastAsia="Calibri" w:hAnsi="Times New Roman" w:cs="Times New Roman"/>
          <w:sz w:val="24"/>
          <w:szCs w:val="24"/>
          <w:lang w:val="en-GB"/>
        </w:rPr>
        <w:t xml:space="preserve"> x10</w:t>
      </w:r>
      <w:r w:rsidRPr="00AA4DB1">
        <w:rPr>
          <w:rFonts w:ascii="Times New Roman" w:eastAsia="Calibri" w:hAnsi="Times New Roman" w:cs="Times New Roman"/>
          <w:sz w:val="24"/>
          <w:szCs w:val="24"/>
          <w:vertAlign w:val="superscript"/>
          <w:lang w:val="en-GB"/>
        </w:rPr>
        <w:t>3</w:t>
      </w:r>
      <w:r w:rsidRPr="00AA4DB1">
        <w:rPr>
          <w:rFonts w:ascii="Times New Roman" w:eastAsia="Calibri" w:hAnsi="Times New Roman" w:cs="Times New Roman"/>
          <w:sz w:val="24"/>
          <w:szCs w:val="24"/>
          <w:lang w:val="en-GB"/>
        </w:rPr>
        <w:t>/</w:t>
      </w:r>
      <w:r w:rsidRPr="00AA4DB1">
        <w:rPr>
          <w:rFonts w:ascii="Times New Roman" w:eastAsia="Calibri" w:hAnsi="Times New Roman" w:cs="Times New Roman"/>
          <w:sz w:val="24"/>
          <w:szCs w:val="24"/>
        </w:rPr>
        <w:t xml:space="preserve"> </w:t>
      </w:r>
      <w:proofErr w:type="spellStart"/>
      <w:r w:rsidRPr="00AA4DB1">
        <w:rPr>
          <w:rFonts w:ascii="Times New Roman" w:eastAsia="Calibri" w:hAnsi="Times New Roman" w:cs="Times New Roman"/>
          <w:sz w:val="24"/>
          <w:szCs w:val="24"/>
          <w:lang w:val="en-GB"/>
        </w:rPr>
        <w:t>μL</w:t>
      </w:r>
      <w:proofErr w:type="spellEnd"/>
      <w:r w:rsidRPr="00AA4DB1">
        <w:rPr>
          <w:rFonts w:ascii="Times New Roman" w:eastAsia="Calibri" w:hAnsi="Times New Roman" w:cs="Times New Roman"/>
          <w:sz w:val="24"/>
          <w:szCs w:val="24"/>
        </w:rPr>
        <w:t>) which were significantly (p≤0.05) higher in T2 group.</w:t>
      </w:r>
      <w:r w:rsidRPr="00AA4DB1">
        <w:rPr>
          <w:rFonts w:ascii="Times New Roman" w:eastAsia="Calibri" w:hAnsi="Times New Roman" w:cs="Times New Roman"/>
          <w:sz w:val="24"/>
          <w:szCs w:val="24"/>
          <w:lang w:val="en-GB"/>
        </w:rPr>
        <w:t xml:space="preserve"> In conclusion, half (12.5g/kg) and full (25g/kg) dose of ginger powder were not toxic but rather improved the renal and hepatic functions. Therefore, treatment with 25g/kg of ginger powder can be recommended for effective and safe use in the treatment of gastrointestinal nematodes in pigs.</w:t>
      </w:r>
    </w:p>
    <w:p w:rsidR="00754337" w:rsidRPr="00AA4DB1" w:rsidRDefault="00754337" w:rsidP="00AA4DB1">
      <w:pPr>
        <w:autoSpaceDE w:val="0"/>
        <w:autoSpaceDN w:val="0"/>
        <w:adjustRightInd w:val="0"/>
        <w:spacing w:after="0" w:line="360" w:lineRule="auto"/>
        <w:jc w:val="both"/>
        <w:rPr>
          <w:rFonts w:ascii="Times New Roman" w:eastAsia="Calibri" w:hAnsi="Times New Roman" w:cs="Times New Roman"/>
          <w:sz w:val="24"/>
          <w:szCs w:val="24"/>
          <w:lang w:val="en-GB"/>
        </w:rPr>
      </w:pPr>
    </w:p>
    <w:p w:rsidR="00754337" w:rsidRPr="00AA4DB1" w:rsidRDefault="00754337" w:rsidP="00AA4DB1">
      <w:pPr>
        <w:autoSpaceDE w:val="0"/>
        <w:autoSpaceDN w:val="0"/>
        <w:adjustRightInd w:val="0"/>
        <w:spacing w:after="0" w:line="360" w:lineRule="auto"/>
        <w:jc w:val="both"/>
        <w:rPr>
          <w:rFonts w:ascii="Times New Roman" w:eastAsia="Calibri" w:hAnsi="Times New Roman" w:cs="Times New Roman"/>
          <w:sz w:val="24"/>
          <w:szCs w:val="24"/>
        </w:rPr>
      </w:pPr>
      <w:r w:rsidRPr="00AA4DB1">
        <w:rPr>
          <w:rFonts w:ascii="Times New Roman" w:eastAsia="Times New Roman" w:hAnsi="Times New Roman" w:cs="Times New Roman"/>
          <w:b/>
          <w:sz w:val="24"/>
          <w:szCs w:val="24"/>
        </w:rPr>
        <w:t>Key words:</w:t>
      </w:r>
      <w:r w:rsidRPr="00AA4DB1">
        <w:rPr>
          <w:rFonts w:ascii="Times New Roman" w:eastAsia="Times New Roman" w:hAnsi="Times New Roman" w:cs="Times New Roman"/>
          <w:sz w:val="24"/>
          <w:szCs w:val="24"/>
        </w:rPr>
        <w:t xml:space="preserve"> </w:t>
      </w:r>
      <w:r w:rsidR="001936AE">
        <w:rPr>
          <w:rFonts w:ascii="Times New Roman" w:eastAsia="Times New Roman" w:hAnsi="Times New Roman" w:cs="Times New Roman"/>
          <w:sz w:val="24"/>
          <w:szCs w:val="24"/>
        </w:rPr>
        <w:t>Blood parameters,</w:t>
      </w:r>
      <w:r w:rsidRPr="00AA4DB1">
        <w:rPr>
          <w:rFonts w:ascii="Times New Roman" w:eastAsia="Calibri" w:hAnsi="Times New Roman" w:cs="Times New Roman"/>
          <w:i/>
          <w:sz w:val="24"/>
          <w:szCs w:val="24"/>
        </w:rPr>
        <w:t xml:space="preserve"> </w:t>
      </w:r>
      <w:r w:rsidR="001936AE">
        <w:rPr>
          <w:rFonts w:ascii="Times New Roman" w:eastAsia="Calibri" w:hAnsi="Times New Roman" w:cs="Times New Roman"/>
          <w:sz w:val="24"/>
          <w:szCs w:val="24"/>
        </w:rPr>
        <w:t>Gastrointestinal nematodes,</w:t>
      </w:r>
      <w:r w:rsidR="001936AE" w:rsidRPr="001936AE">
        <w:rPr>
          <w:rFonts w:ascii="Times New Roman" w:eastAsia="Calibri" w:hAnsi="Times New Roman" w:cs="Times New Roman"/>
          <w:sz w:val="24"/>
          <w:szCs w:val="24"/>
        </w:rPr>
        <w:t xml:space="preserve"> </w:t>
      </w:r>
      <w:r w:rsidR="001936AE">
        <w:rPr>
          <w:rFonts w:ascii="Times New Roman" w:eastAsia="Calibri" w:hAnsi="Times New Roman" w:cs="Times New Roman"/>
          <w:sz w:val="24"/>
          <w:szCs w:val="24"/>
        </w:rPr>
        <w:t xml:space="preserve">Ginger powder, </w:t>
      </w:r>
      <w:r w:rsidR="001936AE" w:rsidRPr="00AA4DB1">
        <w:rPr>
          <w:rFonts w:ascii="Times New Roman" w:eastAsia="Calibri" w:hAnsi="Times New Roman" w:cs="Times New Roman"/>
          <w:sz w:val="24"/>
          <w:szCs w:val="24"/>
        </w:rPr>
        <w:t>Pigs</w:t>
      </w:r>
      <w:r w:rsidRPr="00AA4DB1">
        <w:rPr>
          <w:rFonts w:ascii="Times New Roman" w:eastAsia="Calibri" w:hAnsi="Times New Roman" w:cs="Times New Roman"/>
          <w:sz w:val="24"/>
          <w:szCs w:val="24"/>
        </w:rPr>
        <w:t>.</w:t>
      </w:r>
    </w:p>
    <w:p w:rsidR="00754337" w:rsidRPr="00AA4DB1" w:rsidRDefault="00754337" w:rsidP="00AA4DB1">
      <w:pPr>
        <w:autoSpaceDE w:val="0"/>
        <w:autoSpaceDN w:val="0"/>
        <w:adjustRightInd w:val="0"/>
        <w:spacing w:after="0" w:line="360" w:lineRule="auto"/>
        <w:jc w:val="both"/>
        <w:rPr>
          <w:rFonts w:ascii="Times New Roman" w:eastAsia="Calibri" w:hAnsi="Times New Roman" w:cs="Times New Roman"/>
          <w:b/>
          <w:sz w:val="24"/>
          <w:szCs w:val="24"/>
        </w:rPr>
      </w:pPr>
    </w:p>
    <w:p w:rsidR="00754337" w:rsidRPr="00AA4DB1" w:rsidRDefault="00754337" w:rsidP="00AA4DB1">
      <w:pPr>
        <w:autoSpaceDE w:val="0"/>
        <w:autoSpaceDN w:val="0"/>
        <w:adjustRightInd w:val="0"/>
        <w:spacing w:after="0" w:line="360" w:lineRule="auto"/>
        <w:jc w:val="both"/>
        <w:rPr>
          <w:rFonts w:ascii="Times New Roman" w:eastAsia="Calibri" w:hAnsi="Times New Roman" w:cs="Times New Roman"/>
          <w:b/>
          <w:sz w:val="24"/>
          <w:szCs w:val="24"/>
        </w:rPr>
      </w:pPr>
    </w:p>
    <w:p w:rsidR="00754337" w:rsidRPr="00AA4DB1" w:rsidRDefault="00754337" w:rsidP="00AA4DB1">
      <w:pPr>
        <w:autoSpaceDE w:val="0"/>
        <w:autoSpaceDN w:val="0"/>
        <w:adjustRightInd w:val="0"/>
        <w:spacing w:after="0" w:line="360" w:lineRule="auto"/>
        <w:jc w:val="both"/>
        <w:rPr>
          <w:rFonts w:ascii="Times New Roman" w:eastAsia="Calibri" w:hAnsi="Times New Roman" w:cs="Times New Roman"/>
          <w:b/>
          <w:sz w:val="24"/>
          <w:szCs w:val="24"/>
        </w:rPr>
      </w:pPr>
    </w:p>
    <w:p w:rsidR="00754337" w:rsidRPr="00AA4DB1" w:rsidRDefault="00754337" w:rsidP="00AA4DB1">
      <w:pPr>
        <w:autoSpaceDE w:val="0"/>
        <w:autoSpaceDN w:val="0"/>
        <w:adjustRightInd w:val="0"/>
        <w:spacing w:after="0" w:line="360" w:lineRule="auto"/>
        <w:jc w:val="both"/>
        <w:rPr>
          <w:rFonts w:ascii="Times New Roman" w:eastAsia="Calibri" w:hAnsi="Times New Roman" w:cs="Times New Roman"/>
          <w:b/>
          <w:sz w:val="24"/>
          <w:szCs w:val="24"/>
        </w:rPr>
      </w:pPr>
    </w:p>
    <w:p w:rsidR="00754337" w:rsidRPr="00AA4DB1" w:rsidRDefault="00754337" w:rsidP="00AA4DB1">
      <w:pPr>
        <w:autoSpaceDE w:val="0"/>
        <w:autoSpaceDN w:val="0"/>
        <w:adjustRightInd w:val="0"/>
        <w:spacing w:after="0" w:line="360" w:lineRule="auto"/>
        <w:jc w:val="both"/>
        <w:rPr>
          <w:rFonts w:ascii="Times New Roman" w:eastAsia="Calibri" w:hAnsi="Times New Roman" w:cs="Times New Roman"/>
          <w:b/>
          <w:sz w:val="24"/>
          <w:szCs w:val="24"/>
          <w:lang w:val="en-GB"/>
        </w:rPr>
      </w:pPr>
    </w:p>
    <w:p w:rsidR="00AA4DB1" w:rsidRDefault="00AA4DB1" w:rsidP="00AA4DB1">
      <w:pPr>
        <w:autoSpaceDE w:val="0"/>
        <w:autoSpaceDN w:val="0"/>
        <w:adjustRightInd w:val="0"/>
        <w:spacing w:after="0" w:line="360" w:lineRule="auto"/>
        <w:jc w:val="both"/>
        <w:rPr>
          <w:rFonts w:ascii="Times New Roman" w:eastAsia="Calibri" w:hAnsi="Times New Roman" w:cs="Times New Roman"/>
          <w:b/>
          <w:sz w:val="24"/>
          <w:szCs w:val="24"/>
          <w:lang w:val="en-GB"/>
        </w:rPr>
      </w:pPr>
    </w:p>
    <w:p w:rsidR="00AA4DB1" w:rsidRDefault="00AA4DB1" w:rsidP="00AA4DB1">
      <w:pPr>
        <w:autoSpaceDE w:val="0"/>
        <w:autoSpaceDN w:val="0"/>
        <w:adjustRightInd w:val="0"/>
        <w:spacing w:after="0" w:line="360" w:lineRule="auto"/>
        <w:jc w:val="both"/>
        <w:rPr>
          <w:rFonts w:ascii="Times New Roman" w:eastAsia="Calibri" w:hAnsi="Times New Roman" w:cs="Times New Roman"/>
          <w:b/>
          <w:sz w:val="24"/>
          <w:szCs w:val="24"/>
          <w:lang w:val="en-GB"/>
        </w:rPr>
      </w:pPr>
    </w:p>
    <w:p w:rsidR="00AA4DB1" w:rsidRDefault="00AA4DB1" w:rsidP="00AA4DB1">
      <w:pPr>
        <w:autoSpaceDE w:val="0"/>
        <w:autoSpaceDN w:val="0"/>
        <w:adjustRightInd w:val="0"/>
        <w:spacing w:after="0" w:line="360" w:lineRule="auto"/>
        <w:jc w:val="both"/>
        <w:rPr>
          <w:rFonts w:ascii="Times New Roman" w:eastAsia="Calibri" w:hAnsi="Times New Roman" w:cs="Times New Roman"/>
          <w:b/>
          <w:sz w:val="24"/>
          <w:szCs w:val="24"/>
          <w:lang w:val="en-GB"/>
        </w:rPr>
      </w:pPr>
    </w:p>
    <w:p w:rsidR="00AA4DB1" w:rsidRDefault="00AA4DB1" w:rsidP="00AA4DB1">
      <w:pPr>
        <w:autoSpaceDE w:val="0"/>
        <w:autoSpaceDN w:val="0"/>
        <w:adjustRightInd w:val="0"/>
        <w:spacing w:after="0" w:line="360" w:lineRule="auto"/>
        <w:jc w:val="both"/>
        <w:rPr>
          <w:rFonts w:ascii="Times New Roman" w:eastAsia="Calibri" w:hAnsi="Times New Roman" w:cs="Times New Roman"/>
          <w:b/>
          <w:sz w:val="24"/>
          <w:szCs w:val="24"/>
          <w:lang w:val="en-GB"/>
        </w:rPr>
      </w:pPr>
    </w:p>
    <w:p w:rsidR="00AA4DB1" w:rsidRDefault="00AA4DB1" w:rsidP="00AA4DB1">
      <w:pPr>
        <w:autoSpaceDE w:val="0"/>
        <w:autoSpaceDN w:val="0"/>
        <w:adjustRightInd w:val="0"/>
        <w:spacing w:after="0" w:line="360" w:lineRule="auto"/>
        <w:jc w:val="both"/>
        <w:rPr>
          <w:rFonts w:ascii="Times New Roman" w:eastAsia="Calibri" w:hAnsi="Times New Roman" w:cs="Times New Roman"/>
          <w:b/>
          <w:sz w:val="24"/>
          <w:szCs w:val="24"/>
          <w:lang w:val="en-GB"/>
        </w:rPr>
      </w:pPr>
    </w:p>
    <w:p w:rsidR="00AA4DB1" w:rsidRDefault="00AA4DB1" w:rsidP="00AA4DB1">
      <w:pPr>
        <w:autoSpaceDE w:val="0"/>
        <w:autoSpaceDN w:val="0"/>
        <w:adjustRightInd w:val="0"/>
        <w:spacing w:after="0" w:line="360" w:lineRule="auto"/>
        <w:jc w:val="both"/>
        <w:rPr>
          <w:rFonts w:ascii="Times New Roman" w:eastAsia="Calibri" w:hAnsi="Times New Roman" w:cs="Times New Roman"/>
          <w:b/>
          <w:sz w:val="24"/>
          <w:szCs w:val="24"/>
          <w:lang w:val="en-GB"/>
        </w:rPr>
      </w:pPr>
    </w:p>
    <w:p w:rsidR="00AA4DB1" w:rsidRDefault="00AA4DB1" w:rsidP="00AA4DB1">
      <w:pPr>
        <w:autoSpaceDE w:val="0"/>
        <w:autoSpaceDN w:val="0"/>
        <w:adjustRightInd w:val="0"/>
        <w:spacing w:after="0" w:line="360" w:lineRule="auto"/>
        <w:jc w:val="both"/>
        <w:rPr>
          <w:rFonts w:ascii="Times New Roman" w:eastAsia="Calibri" w:hAnsi="Times New Roman" w:cs="Times New Roman"/>
          <w:b/>
          <w:sz w:val="24"/>
          <w:szCs w:val="24"/>
          <w:lang w:val="en-GB"/>
        </w:rPr>
      </w:pPr>
    </w:p>
    <w:p w:rsidR="00754337" w:rsidRPr="00AA4DB1" w:rsidRDefault="00754337" w:rsidP="00AA4DB1">
      <w:pPr>
        <w:autoSpaceDE w:val="0"/>
        <w:autoSpaceDN w:val="0"/>
        <w:adjustRightInd w:val="0"/>
        <w:spacing w:after="0" w:line="360" w:lineRule="auto"/>
        <w:jc w:val="both"/>
        <w:rPr>
          <w:rFonts w:ascii="Times New Roman" w:eastAsia="Calibri" w:hAnsi="Times New Roman" w:cs="Times New Roman"/>
          <w:b/>
          <w:sz w:val="24"/>
          <w:szCs w:val="24"/>
          <w:lang w:val="en-GB"/>
        </w:rPr>
      </w:pPr>
      <w:r w:rsidRPr="00AA4DB1">
        <w:rPr>
          <w:rFonts w:ascii="Times New Roman" w:eastAsia="Calibri" w:hAnsi="Times New Roman" w:cs="Times New Roman"/>
          <w:b/>
          <w:sz w:val="24"/>
          <w:szCs w:val="24"/>
          <w:lang w:val="en-GB"/>
        </w:rPr>
        <w:lastRenderedPageBreak/>
        <w:t>1. Introduction</w:t>
      </w:r>
    </w:p>
    <w:p w:rsidR="00754337" w:rsidRPr="00AA4DB1" w:rsidRDefault="00754337" w:rsidP="00AA4DB1">
      <w:pPr>
        <w:autoSpaceDE w:val="0"/>
        <w:autoSpaceDN w:val="0"/>
        <w:adjustRightInd w:val="0"/>
        <w:spacing w:after="0" w:line="360" w:lineRule="auto"/>
        <w:jc w:val="both"/>
        <w:rPr>
          <w:rFonts w:ascii="Times New Roman" w:eastAsia="Calibri" w:hAnsi="Times New Roman" w:cs="Times New Roman"/>
          <w:color w:val="333333"/>
          <w:sz w:val="24"/>
          <w:szCs w:val="24"/>
          <w:shd w:val="clear" w:color="auto" w:fill="FFFFFF"/>
        </w:rPr>
      </w:pPr>
      <w:r w:rsidRPr="00AA4DB1">
        <w:rPr>
          <w:rFonts w:ascii="Times New Roman" w:eastAsia="Calibri" w:hAnsi="Times New Roman" w:cs="Times New Roman"/>
          <w:sz w:val="24"/>
          <w:szCs w:val="24"/>
        </w:rPr>
        <w:t>Parasitism in domestic pigs most especially due to gastrointestinal nematodes has been reported to be the most common and important disease in tropical and subtropical countries</w:t>
      </w:r>
      <w:r w:rsidRPr="00AA4DB1">
        <w:rPr>
          <w:rFonts w:ascii="Times New Roman" w:eastAsia="Calibri" w:hAnsi="Times New Roman" w:cs="Times New Roman"/>
          <w:sz w:val="24"/>
          <w:szCs w:val="24"/>
          <w:lang w:val="en-GB"/>
        </w:rPr>
        <w:t xml:space="preserve"> (</w:t>
      </w:r>
      <w:proofErr w:type="spellStart"/>
      <w:r w:rsidRPr="00AA4DB1">
        <w:rPr>
          <w:rFonts w:ascii="Times New Roman" w:eastAsia="Calibri" w:hAnsi="Times New Roman" w:cs="Times New Roman"/>
          <w:sz w:val="24"/>
          <w:szCs w:val="24"/>
          <w:lang w:val="en-GB"/>
        </w:rPr>
        <w:t>Nganga</w:t>
      </w:r>
      <w:proofErr w:type="spellEnd"/>
      <w:r w:rsidRPr="00AA4DB1">
        <w:rPr>
          <w:rFonts w:ascii="Times New Roman" w:eastAsia="Calibri" w:hAnsi="Times New Roman" w:cs="Times New Roman"/>
          <w:sz w:val="24"/>
          <w:szCs w:val="24"/>
          <w:lang w:val="en-GB"/>
        </w:rPr>
        <w:t xml:space="preserve"> </w:t>
      </w:r>
      <w:r w:rsidRPr="00AA4DB1">
        <w:rPr>
          <w:rFonts w:ascii="Times New Roman" w:eastAsia="Calibri" w:hAnsi="Times New Roman" w:cs="Times New Roman"/>
          <w:i/>
          <w:iCs/>
          <w:sz w:val="24"/>
          <w:szCs w:val="24"/>
          <w:lang w:val="en-GB"/>
        </w:rPr>
        <w:t xml:space="preserve">et al, </w:t>
      </w:r>
      <w:r w:rsidRPr="00AA4DB1">
        <w:rPr>
          <w:rFonts w:ascii="Times New Roman" w:eastAsia="Calibri" w:hAnsi="Times New Roman" w:cs="Times New Roman"/>
          <w:sz w:val="24"/>
          <w:szCs w:val="24"/>
          <w:lang w:val="en-GB"/>
        </w:rPr>
        <w:t xml:space="preserve">2008). After African swine fever and erysipelas </w:t>
      </w:r>
      <w:r w:rsidRPr="00AA4DB1">
        <w:rPr>
          <w:rFonts w:ascii="Times New Roman" w:eastAsia="Calibri" w:hAnsi="Times New Roman" w:cs="Times New Roman"/>
          <w:sz w:val="24"/>
          <w:szCs w:val="24"/>
        </w:rPr>
        <w:t>gastrointestinal parasites are responsible for the substantial losses in the productivity of swine and other livestock industry</w:t>
      </w:r>
      <w:r w:rsidRPr="00AA4DB1">
        <w:rPr>
          <w:rFonts w:ascii="Times New Roman" w:eastAsia="Calibri" w:hAnsi="Times New Roman" w:cs="Times New Roman"/>
          <w:sz w:val="24"/>
          <w:szCs w:val="24"/>
          <w:lang w:val="en-GB"/>
        </w:rPr>
        <w:t xml:space="preserve"> (</w:t>
      </w:r>
      <w:proofErr w:type="spellStart"/>
      <w:r w:rsidRPr="00AA4DB1">
        <w:rPr>
          <w:rFonts w:ascii="Times New Roman" w:eastAsia="Calibri" w:hAnsi="Times New Roman" w:cs="Times New Roman"/>
          <w:sz w:val="24"/>
          <w:szCs w:val="24"/>
          <w:lang w:val="en-GB"/>
        </w:rPr>
        <w:t>Boes</w:t>
      </w:r>
      <w:proofErr w:type="spellEnd"/>
      <w:r w:rsidRPr="00AA4DB1">
        <w:rPr>
          <w:rFonts w:ascii="Times New Roman" w:eastAsia="Calibri" w:hAnsi="Times New Roman" w:cs="Times New Roman"/>
          <w:sz w:val="24"/>
          <w:szCs w:val="24"/>
          <w:lang w:val="en-GB"/>
        </w:rPr>
        <w:t xml:space="preserve"> </w:t>
      </w:r>
      <w:r w:rsidRPr="00AA4DB1">
        <w:rPr>
          <w:rFonts w:ascii="Times New Roman" w:eastAsia="Calibri" w:hAnsi="Times New Roman" w:cs="Times New Roman"/>
          <w:i/>
          <w:iCs/>
          <w:sz w:val="24"/>
          <w:szCs w:val="24"/>
          <w:lang w:val="en-GB"/>
        </w:rPr>
        <w:t xml:space="preserve">et al., </w:t>
      </w:r>
      <w:r w:rsidRPr="00AA4DB1">
        <w:rPr>
          <w:rFonts w:ascii="Times New Roman" w:eastAsia="Calibri" w:hAnsi="Times New Roman" w:cs="Times New Roman"/>
          <w:sz w:val="24"/>
          <w:szCs w:val="24"/>
          <w:lang w:val="en-GB"/>
        </w:rPr>
        <w:t>2000</w:t>
      </w:r>
      <w:r w:rsidRPr="00AA4DB1">
        <w:rPr>
          <w:rFonts w:ascii="Times New Roman" w:eastAsia="Calibri" w:hAnsi="Times New Roman" w:cs="Times New Roman"/>
          <w:i/>
          <w:iCs/>
          <w:sz w:val="24"/>
          <w:szCs w:val="24"/>
          <w:lang w:val="en-GB"/>
        </w:rPr>
        <w:t xml:space="preserve">; </w:t>
      </w:r>
      <w:r w:rsidRPr="00AA4DB1">
        <w:rPr>
          <w:rFonts w:ascii="Times New Roman" w:eastAsia="Calibri" w:hAnsi="Times New Roman" w:cs="Times New Roman"/>
          <w:sz w:val="24"/>
          <w:szCs w:val="24"/>
          <w:lang w:val="en-GB"/>
        </w:rPr>
        <w:t xml:space="preserve">Joachim </w:t>
      </w:r>
      <w:r w:rsidRPr="00AA4DB1">
        <w:rPr>
          <w:rFonts w:ascii="Times New Roman" w:eastAsia="Calibri" w:hAnsi="Times New Roman" w:cs="Times New Roman"/>
          <w:i/>
          <w:iCs/>
          <w:sz w:val="24"/>
          <w:szCs w:val="24"/>
          <w:lang w:val="en-GB"/>
        </w:rPr>
        <w:t xml:space="preserve">et al., </w:t>
      </w:r>
      <w:r w:rsidRPr="00AA4DB1">
        <w:rPr>
          <w:rFonts w:ascii="Times New Roman" w:eastAsia="Calibri" w:hAnsi="Times New Roman" w:cs="Times New Roman"/>
          <w:sz w:val="24"/>
          <w:szCs w:val="24"/>
          <w:lang w:val="en-GB"/>
        </w:rPr>
        <w:t xml:space="preserve">2001), </w:t>
      </w:r>
      <w:r w:rsidRPr="00AA4DB1">
        <w:rPr>
          <w:rFonts w:ascii="Times New Roman" w:eastAsia="Calibri" w:hAnsi="Times New Roman" w:cs="Times New Roman"/>
          <w:sz w:val="24"/>
          <w:szCs w:val="24"/>
        </w:rPr>
        <w:t xml:space="preserve">since the infections result in reduced weight gains, decreased litter sizes, poor growth rates, visceral organ condemnation at slaughter and deaths </w:t>
      </w:r>
      <w:r w:rsidRPr="00AA4DB1">
        <w:rPr>
          <w:rFonts w:ascii="Times New Roman" w:eastAsia="Calibri" w:hAnsi="Times New Roman" w:cs="Times New Roman"/>
          <w:sz w:val="24"/>
          <w:szCs w:val="24"/>
          <w:lang w:val="en-GB"/>
        </w:rPr>
        <w:t>(Stewart and Hoyt, 2006). Parasitism is crucial in livestock production but often overlooked due to the fact that clinical signs are not often obvious or acute.</w:t>
      </w:r>
    </w:p>
    <w:p w:rsidR="00754337" w:rsidRPr="00AA4DB1" w:rsidRDefault="00754337" w:rsidP="00AA4DB1">
      <w:pPr>
        <w:autoSpaceDE w:val="0"/>
        <w:autoSpaceDN w:val="0"/>
        <w:adjustRightInd w:val="0"/>
        <w:spacing w:after="0" w:line="360" w:lineRule="auto"/>
        <w:jc w:val="both"/>
        <w:rPr>
          <w:rFonts w:ascii="Times New Roman" w:eastAsia="Calibri" w:hAnsi="Times New Roman" w:cs="Times New Roman"/>
          <w:color w:val="333333"/>
          <w:sz w:val="24"/>
          <w:szCs w:val="24"/>
          <w:shd w:val="clear" w:color="auto" w:fill="FFFFFF"/>
          <w:lang w:val="en-GB"/>
        </w:rPr>
      </w:pPr>
      <w:r w:rsidRPr="00AA4DB1">
        <w:rPr>
          <w:rFonts w:ascii="Times New Roman" w:eastAsia="Calibri" w:hAnsi="Times New Roman" w:cs="Times New Roman"/>
          <w:color w:val="333333"/>
          <w:sz w:val="24"/>
          <w:szCs w:val="24"/>
          <w:shd w:val="clear" w:color="auto" w:fill="FFFFFF"/>
        </w:rPr>
        <w:t xml:space="preserve">             For the past </w:t>
      </w:r>
      <w:proofErr w:type="gramStart"/>
      <w:r w:rsidRPr="00AA4DB1">
        <w:rPr>
          <w:rFonts w:ascii="Times New Roman" w:eastAsia="Calibri" w:hAnsi="Times New Roman" w:cs="Times New Roman"/>
          <w:color w:val="333333"/>
          <w:sz w:val="24"/>
          <w:szCs w:val="24"/>
          <w:shd w:val="clear" w:color="auto" w:fill="FFFFFF"/>
        </w:rPr>
        <w:t>years</w:t>
      </w:r>
      <w:proofErr w:type="gramEnd"/>
      <w:r w:rsidRPr="00AA4DB1">
        <w:rPr>
          <w:rFonts w:ascii="Times New Roman" w:eastAsia="Calibri" w:hAnsi="Times New Roman" w:cs="Times New Roman"/>
          <w:color w:val="333333"/>
          <w:sz w:val="24"/>
          <w:szCs w:val="24"/>
          <w:shd w:val="clear" w:color="auto" w:fill="FFFFFF"/>
        </w:rPr>
        <w:t xml:space="preserve"> chemotherapeutic drugs such as </w:t>
      </w:r>
      <w:proofErr w:type="spellStart"/>
      <w:r w:rsidRPr="00AA4DB1">
        <w:rPr>
          <w:rFonts w:ascii="Times New Roman" w:eastAsia="Calibri" w:hAnsi="Times New Roman" w:cs="Times New Roman"/>
          <w:color w:val="333333"/>
          <w:sz w:val="24"/>
          <w:szCs w:val="24"/>
          <w:shd w:val="clear" w:color="auto" w:fill="FFFFFF"/>
        </w:rPr>
        <w:t>ivermectin</w:t>
      </w:r>
      <w:proofErr w:type="spellEnd"/>
      <w:r w:rsidRPr="00AA4DB1">
        <w:rPr>
          <w:rFonts w:ascii="Times New Roman" w:eastAsia="Calibri" w:hAnsi="Times New Roman" w:cs="Times New Roman"/>
          <w:color w:val="333333"/>
          <w:sz w:val="24"/>
          <w:szCs w:val="24"/>
          <w:shd w:val="clear" w:color="auto" w:fill="FFFFFF"/>
        </w:rPr>
        <w:t xml:space="preserve">, levamisole, </w:t>
      </w:r>
      <w:proofErr w:type="spellStart"/>
      <w:r w:rsidRPr="00AA4DB1">
        <w:rPr>
          <w:rFonts w:ascii="Times New Roman" w:eastAsia="Calibri" w:hAnsi="Times New Roman" w:cs="Times New Roman"/>
          <w:color w:val="333333"/>
          <w:sz w:val="24"/>
          <w:szCs w:val="24"/>
          <w:shd w:val="clear" w:color="auto" w:fill="FFFFFF"/>
        </w:rPr>
        <w:t>albendazole</w:t>
      </w:r>
      <w:proofErr w:type="spellEnd"/>
      <w:r w:rsidRPr="00AA4DB1">
        <w:rPr>
          <w:rFonts w:ascii="Times New Roman" w:eastAsia="Calibri" w:hAnsi="Times New Roman" w:cs="Times New Roman"/>
          <w:color w:val="333333"/>
          <w:sz w:val="24"/>
          <w:szCs w:val="24"/>
          <w:shd w:val="clear" w:color="auto" w:fill="FFFFFF"/>
        </w:rPr>
        <w:t xml:space="preserve"> or </w:t>
      </w:r>
      <w:proofErr w:type="spellStart"/>
      <w:r w:rsidRPr="00AA4DB1">
        <w:rPr>
          <w:rFonts w:ascii="Times New Roman" w:eastAsia="Calibri" w:hAnsi="Times New Roman" w:cs="Times New Roman"/>
          <w:color w:val="333333"/>
          <w:sz w:val="24"/>
          <w:szCs w:val="24"/>
          <w:shd w:val="clear" w:color="auto" w:fill="FFFFFF"/>
        </w:rPr>
        <w:t>piperazine</w:t>
      </w:r>
      <w:proofErr w:type="spellEnd"/>
      <w:r w:rsidRPr="00AA4DB1">
        <w:rPr>
          <w:rFonts w:ascii="Times New Roman" w:eastAsia="Calibri" w:hAnsi="Times New Roman" w:cs="Times New Roman"/>
          <w:color w:val="333333"/>
          <w:sz w:val="24"/>
          <w:szCs w:val="24"/>
          <w:shd w:val="clear" w:color="auto" w:fill="FFFFFF"/>
        </w:rPr>
        <w:t xml:space="preserve"> among others have been widely used in controlling parasites. However, the over use and mismanagement of these drugs has led to several limitations. Firstly, is the rapid development of anthelmintic resistance of some parasitic strains to most </w:t>
      </w:r>
      <w:proofErr w:type="spellStart"/>
      <w:r w:rsidRPr="00AA4DB1">
        <w:rPr>
          <w:rFonts w:ascii="Times New Roman" w:eastAsia="Calibri" w:hAnsi="Times New Roman" w:cs="Times New Roman"/>
          <w:color w:val="333333"/>
          <w:sz w:val="24"/>
          <w:szCs w:val="24"/>
          <w:shd w:val="clear" w:color="auto" w:fill="FFFFFF"/>
        </w:rPr>
        <w:t>anthelmintics</w:t>
      </w:r>
      <w:proofErr w:type="spellEnd"/>
      <w:r w:rsidRPr="00AA4DB1">
        <w:rPr>
          <w:rFonts w:ascii="Times New Roman" w:eastAsia="Calibri" w:hAnsi="Times New Roman" w:cs="Times New Roman"/>
          <w:color w:val="333333"/>
          <w:sz w:val="24"/>
          <w:szCs w:val="24"/>
          <w:shd w:val="clear" w:color="auto" w:fill="FFFFFF"/>
        </w:rPr>
        <w:t xml:space="preserve"> especially those belonging to the </w:t>
      </w:r>
      <w:proofErr w:type="spellStart"/>
      <w:r w:rsidRPr="00AA4DB1">
        <w:rPr>
          <w:rFonts w:ascii="Times New Roman" w:eastAsia="Calibri" w:hAnsi="Times New Roman" w:cs="Times New Roman"/>
          <w:color w:val="333333"/>
          <w:sz w:val="24"/>
          <w:szCs w:val="24"/>
          <w:shd w:val="clear" w:color="auto" w:fill="FFFFFF"/>
        </w:rPr>
        <w:t>strongyloidae</w:t>
      </w:r>
      <w:proofErr w:type="spellEnd"/>
      <w:r w:rsidRPr="00AA4DB1">
        <w:rPr>
          <w:rFonts w:ascii="Times New Roman" w:eastAsia="Calibri" w:hAnsi="Times New Roman" w:cs="Times New Roman"/>
          <w:color w:val="333333"/>
          <w:sz w:val="24"/>
          <w:szCs w:val="24"/>
          <w:shd w:val="clear" w:color="auto" w:fill="FFFFFF"/>
        </w:rPr>
        <w:t xml:space="preserve"> family</w:t>
      </w:r>
      <w:r w:rsidRPr="00AA4DB1">
        <w:rPr>
          <w:rFonts w:ascii="Times New Roman" w:eastAsia="Calibri" w:hAnsi="Times New Roman" w:cs="Times New Roman"/>
          <w:color w:val="333333"/>
          <w:sz w:val="24"/>
          <w:szCs w:val="24"/>
          <w:shd w:val="clear" w:color="auto" w:fill="FFFFFF"/>
          <w:lang w:val="en-GB"/>
        </w:rPr>
        <w:t xml:space="preserve"> (Cheng </w:t>
      </w:r>
      <w:r w:rsidRPr="00AA4DB1">
        <w:rPr>
          <w:rFonts w:ascii="Times New Roman" w:eastAsia="Calibri" w:hAnsi="Times New Roman" w:cs="Times New Roman"/>
          <w:i/>
          <w:iCs/>
          <w:color w:val="333333"/>
          <w:sz w:val="24"/>
          <w:szCs w:val="24"/>
          <w:shd w:val="clear" w:color="auto" w:fill="FFFFFF"/>
          <w:lang w:val="en-GB"/>
        </w:rPr>
        <w:t xml:space="preserve">et al., </w:t>
      </w:r>
      <w:r w:rsidRPr="00AA4DB1">
        <w:rPr>
          <w:rFonts w:ascii="Times New Roman" w:eastAsia="Calibri" w:hAnsi="Times New Roman" w:cs="Times New Roman"/>
          <w:color w:val="333333"/>
          <w:sz w:val="24"/>
          <w:szCs w:val="24"/>
          <w:shd w:val="clear" w:color="auto" w:fill="FFFFFF"/>
          <w:lang w:val="en-GB"/>
        </w:rPr>
        <w:t>2014</w:t>
      </w:r>
      <w:r w:rsidRPr="00AA4DB1">
        <w:rPr>
          <w:rFonts w:ascii="Times New Roman" w:eastAsia="Calibri" w:hAnsi="Times New Roman" w:cs="Times New Roman"/>
          <w:i/>
          <w:iCs/>
          <w:color w:val="333333"/>
          <w:sz w:val="24"/>
          <w:szCs w:val="24"/>
          <w:shd w:val="clear" w:color="auto" w:fill="FFFFFF"/>
          <w:lang w:val="en-GB"/>
        </w:rPr>
        <w:t xml:space="preserve">; </w:t>
      </w:r>
      <w:r w:rsidRPr="00AA4DB1">
        <w:rPr>
          <w:rFonts w:ascii="Times New Roman" w:eastAsia="Calibri" w:hAnsi="Times New Roman" w:cs="Times New Roman"/>
          <w:color w:val="333333"/>
          <w:sz w:val="24"/>
          <w:szCs w:val="24"/>
          <w:shd w:val="clear" w:color="auto" w:fill="FFFFFF"/>
          <w:lang w:val="en-GB"/>
        </w:rPr>
        <w:t xml:space="preserve">Brunet </w:t>
      </w:r>
      <w:r w:rsidRPr="00AA4DB1">
        <w:rPr>
          <w:rFonts w:ascii="Times New Roman" w:eastAsia="Calibri" w:hAnsi="Times New Roman" w:cs="Times New Roman"/>
          <w:i/>
          <w:iCs/>
          <w:color w:val="333333"/>
          <w:sz w:val="24"/>
          <w:szCs w:val="24"/>
          <w:shd w:val="clear" w:color="auto" w:fill="FFFFFF"/>
          <w:lang w:val="en-GB"/>
        </w:rPr>
        <w:t xml:space="preserve">et al., </w:t>
      </w:r>
      <w:r w:rsidRPr="00AA4DB1">
        <w:rPr>
          <w:rFonts w:ascii="Times New Roman" w:eastAsia="Calibri" w:hAnsi="Times New Roman" w:cs="Times New Roman"/>
          <w:color w:val="333333"/>
          <w:sz w:val="24"/>
          <w:szCs w:val="24"/>
          <w:shd w:val="clear" w:color="auto" w:fill="FFFFFF"/>
          <w:lang w:val="en-GB"/>
        </w:rPr>
        <w:t>2008</w:t>
      </w:r>
      <w:r w:rsidRPr="00AA4DB1">
        <w:rPr>
          <w:rFonts w:ascii="Times New Roman" w:eastAsia="Calibri" w:hAnsi="Times New Roman" w:cs="Times New Roman"/>
          <w:i/>
          <w:iCs/>
          <w:color w:val="333333"/>
          <w:sz w:val="24"/>
          <w:szCs w:val="24"/>
          <w:shd w:val="clear" w:color="auto" w:fill="FFFFFF"/>
          <w:lang w:val="en-GB"/>
        </w:rPr>
        <w:t xml:space="preserve">; </w:t>
      </w:r>
      <w:proofErr w:type="spellStart"/>
      <w:r w:rsidRPr="00AA4DB1">
        <w:rPr>
          <w:rFonts w:ascii="Times New Roman" w:eastAsia="Calibri" w:hAnsi="Times New Roman" w:cs="Times New Roman"/>
          <w:color w:val="333333"/>
          <w:sz w:val="24"/>
          <w:szCs w:val="24"/>
          <w:shd w:val="clear" w:color="auto" w:fill="FFFFFF"/>
          <w:lang w:val="en-GB"/>
        </w:rPr>
        <w:t>Hoste</w:t>
      </w:r>
      <w:proofErr w:type="spellEnd"/>
      <w:r w:rsidRPr="00AA4DB1">
        <w:rPr>
          <w:rFonts w:ascii="Times New Roman" w:eastAsia="Calibri" w:hAnsi="Times New Roman" w:cs="Times New Roman"/>
          <w:color w:val="333333"/>
          <w:sz w:val="24"/>
          <w:szCs w:val="24"/>
          <w:shd w:val="clear" w:color="auto" w:fill="FFFFFF"/>
          <w:lang w:val="en-GB"/>
        </w:rPr>
        <w:t xml:space="preserve"> </w:t>
      </w:r>
      <w:r w:rsidRPr="00AA4DB1">
        <w:rPr>
          <w:rFonts w:ascii="Times New Roman" w:eastAsia="Calibri" w:hAnsi="Times New Roman" w:cs="Times New Roman"/>
          <w:i/>
          <w:iCs/>
          <w:color w:val="333333"/>
          <w:sz w:val="24"/>
          <w:szCs w:val="24"/>
          <w:shd w:val="clear" w:color="auto" w:fill="FFFFFF"/>
          <w:lang w:val="en-GB"/>
        </w:rPr>
        <w:t xml:space="preserve">et al., </w:t>
      </w:r>
      <w:r w:rsidRPr="00AA4DB1">
        <w:rPr>
          <w:rFonts w:ascii="Times New Roman" w:eastAsia="Calibri" w:hAnsi="Times New Roman" w:cs="Times New Roman"/>
          <w:color w:val="333333"/>
          <w:sz w:val="24"/>
          <w:szCs w:val="24"/>
          <w:shd w:val="clear" w:color="auto" w:fill="FFFFFF"/>
          <w:lang w:val="en-GB"/>
        </w:rPr>
        <w:t>2006) Secondly</w:t>
      </w:r>
      <w:r w:rsidRPr="00AA4DB1">
        <w:rPr>
          <w:rFonts w:ascii="Times New Roman" w:eastAsia="Calibri" w:hAnsi="Times New Roman" w:cs="Times New Roman"/>
          <w:color w:val="333333"/>
          <w:sz w:val="24"/>
          <w:szCs w:val="24"/>
          <w:shd w:val="clear" w:color="auto" w:fill="FFFFFF"/>
        </w:rPr>
        <w:t>, there is an increased concern of consumers over drug residues in meat and milk products, and a potential risk for environmental contamination (</w:t>
      </w:r>
      <w:proofErr w:type="spellStart"/>
      <w:r w:rsidRPr="00AA4DB1">
        <w:rPr>
          <w:rFonts w:ascii="Times New Roman" w:eastAsia="Calibri" w:hAnsi="Times New Roman" w:cs="Times New Roman"/>
          <w:color w:val="333333"/>
          <w:sz w:val="24"/>
          <w:szCs w:val="24"/>
          <w:shd w:val="clear" w:color="auto" w:fill="FFFFFF"/>
          <w:lang w:val="en-GB"/>
        </w:rPr>
        <w:t>Barrau</w:t>
      </w:r>
      <w:proofErr w:type="spellEnd"/>
      <w:r w:rsidRPr="00AA4DB1">
        <w:rPr>
          <w:rFonts w:ascii="Times New Roman" w:eastAsia="Calibri" w:hAnsi="Times New Roman" w:cs="Times New Roman"/>
          <w:color w:val="333333"/>
          <w:sz w:val="24"/>
          <w:szCs w:val="24"/>
          <w:shd w:val="clear" w:color="auto" w:fill="FFFFFF"/>
          <w:lang w:val="en-GB"/>
        </w:rPr>
        <w:t xml:space="preserve"> </w:t>
      </w:r>
      <w:r w:rsidRPr="00AA4DB1">
        <w:rPr>
          <w:rFonts w:ascii="Times New Roman" w:eastAsia="Calibri" w:hAnsi="Times New Roman" w:cs="Times New Roman"/>
          <w:i/>
          <w:iCs/>
          <w:color w:val="333333"/>
          <w:sz w:val="24"/>
          <w:szCs w:val="24"/>
          <w:shd w:val="clear" w:color="auto" w:fill="FFFFFF"/>
          <w:lang w:val="en-GB"/>
        </w:rPr>
        <w:t xml:space="preserve">et al., </w:t>
      </w:r>
      <w:r w:rsidRPr="00AA4DB1">
        <w:rPr>
          <w:rFonts w:ascii="Times New Roman" w:eastAsia="Calibri" w:hAnsi="Times New Roman" w:cs="Times New Roman"/>
          <w:color w:val="333333"/>
          <w:sz w:val="24"/>
          <w:szCs w:val="24"/>
          <w:shd w:val="clear" w:color="auto" w:fill="FFFFFF"/>
          <w:lang w:val="en-GB"/>
        </w:rPr>
        <w:t>2005)</w:t>
      </w:r>
      <w:r w:rsidRPr="00AA4DB1">
        <w:rPr>
          <w:rFonts w:ascii="Times New Roman" w:eastAsia="Calibri" w:hAnsi="Times New Roman" w:cs="Times New Roman"/>
          <w:color w:val="333333"/>
          <w:sz w:val="24"/>
          <w:szCs w:val="24"/>
          <w:shd w:val="clear" w:color="auto" w:fill="FFFFFF"/>
        </w:rPr>
        <w:t xml:space="preserve">. Also, most of these </w:t>
      </w:r>
      <w:proofErr w:type="spellStart"/>
      <w:r w:rsidRPr="00AA4DB1">
        <w:rPr>
          <w:rFonts w:ascii="Times New Roman" w:eastAsia="Calibri" w:hAnsi="Times New Roman" w:cs="Times New Roman"/>
          <w:color w:val="333333"/>
          <w:sz w:val="24"/>
          <w:szCs w:val="24"/>
          <w:shd w:val="clear" w:color="auto" w:fill="FFFFFF"/>
        </w:rPr>
        <w:t>anthelmintics</w:t>
      </w:r>
      <w:proofErr w:type="spellEnd"/>
      <w:r w:rsidRPr="00AA4DB1">
        <w:rPr>
          <w:rFonts w:ascii="Times New Roman" w:eastAsia="Calibri" w:hAnsi="Times New Roman" w:cs="Times New Roman"/>
          <w:color w:val="333333"/>
          <w:sz w:val="24"/>
          <w:szCs w:val="24"/>
          <w:shd w:val="clear" w:color="auto" w:fill="FFFFFF"/>
        </w:rPr>
        <w:t xml:space="preserve"> are usually unaffordable and unavailable to most farmers especially in the remote areas. It</w:t>
      </w:r>
      <w:r w:rsidRPr="00AA4DB1">
        <w:rPr>
          <w:rFonts w:ascii="Times New Roman" w:eastAsia="Calibri" w:hAnsi="Times New Roman" w:cs="Times New Roman"/>
          <w:color w:val="333333"/>
          <w:sz w:val="24"/>
          <w:szCs w:val="24"/>
          <w:shd w:val="clear" w:color="auto" w:fill="FFFFFF"/>
          <w:lang w:val="en-GB"/>
        </w:rPr>
        <w:t xml:space="preserve"> is therefore necessary to seek alternative means against gastrointestinal parasites which are readily available, affordable and environmentally friendly. These include </w:t>
      </w:r>
      <w:r w:rsidRPr="00AA4DB1">
        <w:rPr>
          <w:rFonts w:ascii="Times New Roman" w:eastAsia="Calibri" w:hAnsi="Times New Roman" w:cs="Times New Roman"/>
          <w:color w:val="333333"/>
          <w:sz w:val="24"/>
          <w:szCs w:val="24"/>
          <w:shd w:val="clear" w:color="auto" w:fill="FFFFFF"/>
        </w:rPr>
        <w:t>substances produced from plants, since plants have the advantage of sustainable supply and are ecologically friendly (Al-</w:t>
      </w:r>
      <w:proofErr w:type="spellStart"/>
      <w:r w:rsidRPr="00AA4DB1">
        <w:rPr>
          <w:rFonts w:ascii="Times New Roman" w:eastAsia="Calibri" w:hAnsi="Times New Roman" w:cs="Times New Roman"/>
          <w:color w:val="333333"/>
          <w:sz w:val="24"/>
          <w:szCs w:val="24"/>
          <w:shd w:val="clear" w:color="auto" w:fill="FFFFFF"/>
        </w:rPr>
        <w:t>Shaibani</w:t>
      </w:r>
      <w:proofErr w:type="spellEnd"/>
      <w:r w:rsidRPr="00AA4DB1">
        <w:rPr>
          <w:rFonts w:ascii="Times New Roman" w:eastAsia="Calibri" w:hAnsi="Times New Roman" w:cs="Times New Roman"/>
          <w:color w:val="333333"/>
          <w:sz w:val="24"/>
          <w:szCs w:val="24"/>
          <w:shd w:val="clear" w:color="auto" w:fill="FFFFFF"/>
        </w:rPr>
        <w:t xml:space="preserve"> et al., 2009; </w:t>
      </w:r>
      <w:proofErr w:type="spellStart"/>
      <w:r w:rsidRPr="00AA4DB1">
        <w:rPr>
          <w:rFonts w:ascii="Times New Roman" w:eastAsia="Calibri" w:hAnsi="Times New Roman" w:cs="Times New Roman"/>
          <w:color w:val="333333"/>
          <w:sz w:val="24"/>
          <w:szCs w:val="24"/>
          <w:shd w:val="clear" w:color="auto" w:fill="FFFFFF"/>
        </w:rPr>
        <w:t>Bachaya</w:t>
      </w:r>
      <w:proofErr w:type="spellEnd"/>
      <w:r w:rsidRPr="00AA4DB1">
        <w:rPr>
          <w:rFonts w:ascii="Times New Roman" w:eastAsia="Calibri" w:hAnsi="Times New Roman" w:cs="Times New Roman"/>
          <w:color w:val="333333"/>
          <w:sz w:val="24"/>
          <w:szCs w:val="24"/>
          <w:shd w:val="clear" w:color="auto" w:fill="FFFFFF"/>
        </w:rPr>
        <w:t xml:space="preserve"> et al., 2009; </w:t>
      </w:r>
      <w:proofErr w:type="spellStart"/>
      <w:r w:rsidRPr="00AA4DB1">
        <w:rPr>
          <w:rFonts w:ascii="Times New Roman" w:eastAsia="Calibri" w:hAnsi="Times New Roman" w:cs="Times New Roman"/>
          <w:color w:val="333333"/>
          <w:sz w:val="24"/>
          <w:szCs w:val="24"/>
          <w:shd w:val="clear" w:color="auto" w:fill="FFFFFF"/>
        </w:rPr>
        <w:t>Deeba</w:t>
      </w:r>
      <w:proofErr w:type="spellEnd"/>
      <w:r w:rsidRPr="00AA4DB1">
        <w:rPr>
          <w:rFonts w:ascii="Times New Roman" w:eastAsia="Calibri" w:hAnsi="Times New Roman" w:cs="Times New Roman"/>
          <w:color w:val="333333"/>
          <w:sz w:val="24"/>
          <w:szCs w:val="24"/>
          <w:shd w:val="clear" w:color="auto" w:fill="FFFFFF"/>
        </w:rPr>
        <w:t xml:space="preserve"> et al., 2009; Sindhu et al., 2010).</w:t>
      </w:r>
      <w:r w:rsidRPr="00AA4DB1">
        <w:rPr>
          <w:rFonts w:ascii="Times New Roman" w:eastAsia="Calibri" w:hAnsi="Times New Roman" w:cs="Times New Roman"/>
          <w:color w:val="333333"/>
          <w:sz w:val="24"/>
          <w:szCs w:val="24"/>
          <w:shd w:val="clear" w:color="auto" w:fill="FFFFFF"/>
          <w:lang w:val="en-GB"/>
        </w:rPr>
        <w:t xml:space="preserve"> </w:t>
      </w:r>
    </w:p>
    <w:p w:rsidR="00754337" w:rsidRPr="00AA4DB1" w:rsidRDefault="00754337" w:rsidP="00AA4DB1">
      <w:pPr>
        <w:autoSpaceDE w:val="0"/>
        <w:autoSpaceDN w:val="0"/>
        <w:adjustRightInd w:val="0"/>
        <w:spacing w:after="0"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color w:val="333333"/>
          <w:sz w:val="24"/>
          <w:szCs w:val="24"/>
          <w:shd w:val="clear" w:color="auto" w:fill="FFFFFF"/>
        </w:rPr>
        <w:t xml:space="preserve">     One of the most commonly used plants which have been tested for their anthelmintic properties is ginger (</w:t>
      </w:r>
      <w:proofErr w:type="spellStart"/>
      <w:r w:rsidRPr="00AA4DB1">
        <w:rPr>
          <w:rFonts w:ascii="Times New Roman" w:eastAsia="Calibri" w:hAnsi="Times New Roman" w:cs="Times New Roman"/>
          <w:i/>
          <w:color w:val="333333"/>
          <w:sz w:val="24"/>
          <w:szCs w:val="24"/>
          <w:shd w:val="clear" w:color="auto" w:fill="FFFFFF"/>
        </w:rPr>
        <w:t>Zingiber</w:t>
      </w:r>
      <w:proofErr w:type="spellEnd"/>
      <w:r w:rsidRPr="00AA4DB1">
        <w:rPr>
          <w:rFonts w:ascii="Times New Roman" w:eastAsia="Calibri" w:hAnsi="Times New Roman" w:cs="Times New Roman"/>
          <w:i/>
          <w:color w:val="333333"/>
          <w:sz w:val="24"/>
          <w:szCs w:val="24"/>
          <w:shd w:val="clear" w:color="auto" w:fill="FFFFFF"/>
        </w:rPr>
        <w:t xml:space="preserve"> </w:t>
      </w:r>
      <w:proofErr w:type="spellStart"/>
      <w:r w:rsidRPr="00AA4DB1">
        <w:rPr>
          <w:rFonts w:ascii="Times New Roman" w:eastAsia="Calibri" w:hAnsi="Times New Roman" w:cs="Times New Roman"/>
          <w:i/>
          <w:color w:val="333333"/>
          <w:sz w:val="24"/>
          <w:szCs w:val="24"/>
          <w:shd w:val="clear" w:color="auto" w:fill="FFFFFF"/>
        </w:rPr>
        <w:t>officinale</w:t>
      </w:r>
      <w:proofErr w:type="spellEnd"/>
      <w:r w:rsidRPr="00AA4DB1">
        <w:rPr>
          <w:rFonts w:ascii="Times New Roman" w:eastAsia="Calibri" w:hAnsi="Times New Roman" w:cs="Times New Roman"/>
          <w:i/>
          <w:color w:val="333333"/>
          <w:sz w:val="24"/>
          <w:szCs w:val="24"/>
          <w:shd w:val="clear" w:color="auto" w:fill="FFFFFF"/>
        </w:rPr>
        <w:t>).</w:t>
      </w:r>
      <w:r w:rsidRPr="00AA4DB1">
        <w:rPr>
          <w:rFonts w:ascii="Times New Roman" w:eastAsia="Calibri" w:hAnsi="Times New Roman" w:cs="Times New Roman"/>
          <w:color w:val="333333"/>
          <w:sz w:val="24"/>
          <w:szCs w:val="24"/>
          <w:shd w:val="clear" w:color="auto" w:fill="FFFFFF"/>
        </w:rPr>
        <w:t xml:space="preserve"> Some in vitro studies (Lin et al., 2010; </w:t>
      </w:r>
      <w:proofErr w:type="spellStart"/>
      <w:r w:rsidRPr="00AA4DB1">
        <w:rPr>
          <w:rFonts w:ascii="Times New Roman" w:eastAsia="Calibri" w:hAnsi="Times New Roman" w:cs="Times New Roman"/>
          <w:color w:val="333333"/>
          <w:sz w:val="24"/>
          <w:szCs w:val="24"/>
          <w:shd w:val="clear" w:color="auto" w:fill="FFFFFF"/>
        </w:rPr>
        <w:t>Moazeni</w:t>
      </w:r>
      <w:proofErr w:type="spellEnd"/>
      <w:r w:rsidRPr="00AA4DB1">
        <w:rPr>
          <w:rFonts w:ascii="Times New Roman" w:eastAsia="Calibri" w:hAnsi="Times New Roman" w:cs="Times New Roman"/>
          <w:color w:val="333333"/>
          <w:sz w:val="24"/>
          <w:szCs w:val="24"/>
          <w:shd w:val="clear" w:color="auto" w:fill="FFFFFF"/>
        </w:rPr>
        <w:t xml:space="preserve"> and </w:t>
      </w:r>
      <w:proofErr w:type="spellStart"/>
      <w:r w:rsidRPr="00AA4DB1">
        <w:rPr>
          <w:rFonts w:ascii="Times New Roman" w:eastAsia="Calibri" w:hAnsi="Times New Roman" w:cs="Times New Roman"/>
          <w:color w:val="333333"/>
          <w:sz w:val="24"/>
          <w:szCs w:val="24"/>
          <w:shd w:val="clear" w:color="auto" w:fill="FFFFFF"/>
        </w:rPr>
        <w:t>Naser</w:t>
      </w:r>
      <w:proofErr w:type="spellEnd"/>
      <w:r w:rsidRPr="00AA4DB1">
        <w:rPr>
          <w:rFonts w:ascii="Times New Roman" w:eastAsia="Calibri" w:hAnsi="Times New Roman" w:cs="Times New Roman"/>
          <w:color w:val="333333"/>
          <w:sz w:val="24"/>
          <w:szCs w:val="24"/>
          <w:shd w:val="clear" w:color="auto" w:fill="FFFFFF"/>
        </w:rPr>
        <w:t>, 2011) as well as in vivo (Iqbal et al., 2006;</w:t>
      </w:r>
      <w:r w:rsidRPr="00AA4DB1">
        <w:rPr>
          <w:rFonts w:ascii="Times New Roman" w:eastAsia="Calibri" w:hAnsi="Times New Roman" w:cs="Times New Roman"/>
          <w:iCs/>
          <w:color w:val="333333"/>
          <w:sz w:val="24"/>
          <w:szCs w:val="24"/>
          <w:shd w:val="clear" w:color="auto" w:fill="FFFFFF"/>
        </w:rPr>
        <w:t xml:space="preserve"> Mat</w:t>
      </w:r>
      <w:r w:rsidR="001936AE">
        <w:rPr>
          <w:rFonts w:ascii="Times New Roman" w:eastAsia="Calibri" w:hAnsi="Times New Roman" w:cs="Times New Roman"/>
          <w:iCs/>
          <w:color w:val="333333"/>
          <w:sz w:val="24"/>
          <w:szCs w:val="24"/>
          <w:shd w:val="clear" w:color="auto" w:fill="FFFFFF"/>
        </w:rPr>
        <w:t>t</w:t>
      </w:r>
      <w:r w:rsidRPr="00AA4DB1">
        <w:rPr>
          <w:rFonts w:ascii="Times New Roman" w:eastAsia="Calibri" w:hAnsi="Times New Roman" w:cs="Times New Roman"/>
          <w:iCs/>
          <w:color w:val="333333"/>
          <w:sz w:val="24"/>
          <w:szCs w:val="24"/>
          <w:shd w:val="clear" w:color="auto" w:fill="FFFFFF"/>
        </w:rPr>
        <w:t xml:space="preserve">hews et al., 2016; Mostafa et al., 2012; </w:t>
      </w:r>
      <w:r w:rsidRPr="00AA4DB1">
        <w:rPr>
          <w:rFonts w:ascii="Times New Roman" w:eastAsia="Calibri" w:hAnsi="Times New Roman" w:cs="Times New Roman"/>
          <w:sz w:val="24"/>
          <w:szCs w:val="24"/>
        </w:rPr>
        <w:t>Kiambom et al., 2020</w:t>
      </w:r>
      <w:r w:rsidRPr="00AA4DB1">
        <w:rPr>
          <w:rFonts w:ascii="Times New Roman" w:eastAsia="Calibri" w:hAnsi="Times New Roman" w:cs="Times New Roman"/>
          <w:iCs/>
          <w:color w:val="333333"/>
          <w:sz w:val="24"/>
          <w:szCs w:val="24"/>
          <w:shd w:val="clear" w:color="auto" w:fill="FFFFFF"/>
        </w:rPr>
        <w:t>)</w:t>
      </w:r>
      <w:r w:rsidRPr="00AA4DB1">
        <w:rPr>
          <w:rFonts w:ascii="Times New Roman" w:eastAsia="Calibri" w:hAnsi="Times New Roman" w:cs="Times New Roman"/>
          <w:color w:val="333333"/>
          <w:sz w:val="24"/>
          <w:szCs w:val="24"/>
          <w:shd w:val="clear" w:color="auto" w:fill="FFFFFF"/>
        </w:rPr>
        <w:t xml:space="preserve"> studies have been carried out to proof the anthelmintic effects of</w:t>
      </w:r>
      <w:r w:rsidRPr="00AA4DB1">
        <w:rPr>
          <w:rFonts w:ascii="Times New Roman" w:eastAsia="Calibri" w:hAnsi="Times New Roman" w:cs="Times New Roman"/>
          <w:i/>
          <w:color w:val="333333"/>
          <w:sz w:val="24"/>
          <w:szCs w:val="24"/>
          <w:shd w:val="clear" w:color="auto" w:fill="FFFFFF"/>
        </w:rPr>
        <w:t xml:space="preserve"> Z</w:t>
      </w:r>
      <w:r w:rsidRPr="00AA4DB1">
        <w:rPr>
          <w:rFonts w:ascii="Times New Roman" w:eastAsia="Calibri" w:hAnsi="Times New Roman" w:cs="Times New Roman"/>
          <w:color w:val="333333"/>
          <w:sz w:val="24"/>
          <w:szCs w:val="24"/>
          <w:shd w:val="clear" w:color="auto" w:fill="FFFFFF"/>
        </w:rPr>
        <w:t xml:space="preserve">. </w:t>
      </w:r>
      <w:proofErr w:type="spellStart"/>
      <w:r w:rsidRPr="00AA4DB1">
        <w:rPr>
          <w:rFonts w:ascii="Times New Roman" w:eastAsia="Calibri" w:hAnsi="Times New Roman" w:cs="Times New Roman"/>
          <w:i/>
          <w:color w:val="333333"/>
          <w:sz w:val="24"/>
          <w:szCs w:val="24"/>
          <w:shd w:val="clear" w:color="auto" w:fill="FFFFFF"/>
        </w:rPr>
        <w:t>officinale</w:t>
      </w:r>
      <w:proofErr w:type="spellEnd"/>
      <w:r w:rsidRPr="00AA4DB1">
        <w:rPr>
          <w:rFonts w:ascii="Times New Roman" w:eastAsia="Calibri" w:hAnsi="Times New Roman" w:cs="Times New Roman"/>
          <w:color w:val="333333"/>
          <w:sz w:val="24"/>
          <w:szCs w:val="24"/>
          <w:shd w:val="clear" w:color="auto" w:fill="FFFFFF"/>
        </w:rPr>
        <w:t xml:space="preserve"> rhizome on various parasite species.  These studies demonstrated the anthelmintic effect of this plant on gastrointestinal parasites but the toxicity of this plant has not yet been investigated. The toxicity can be evaluated by assessing the </w:t>
      </w:r>
      <w:proofErr w:type="spellStart"/>
      <w:r w:rsidRPr="00AA4DB1">
        <w:rPr>
          <w:rFonts w:ascii="Times New Roman" w:eastAsia="Calibri" w:hAnsi="Times New Roman" w:cs="Times New Roman"/>
          <w:color w:val="333333"/>
          <w:sz w:val="24"/>
          <w:szCs w:val="24"/>
          <w:shd w:val="clear" w:color="auto" w:fill="FFFFFF"/>
        </w:rPr>
        <w:t>haematological</w:t>
      </w:r>
      <w:proofErr w:type="spellEnd"/>
      <w:r w:rsidRPr="00AA4DB1">
        <w:rPr>
          <w:rFonts w:ascii="Times New Roman" w:eastAsia="Calibri" w:hAnsi="Times New Roman" w:cs="Times New Roman"/>
          <w:color w:val="333333"/>
          <w:sz w:val="24"/>
          <w:szCs w:val="24"/>
          <w:shd w:val="clear" w:color="auto" w:fill="FFFFFF"/>
        </w:rPr>
        <w:t xml:space="preserve"> parameters as well as the biochemical parameters relevant to kidney and hepatic functions. Indeed, any difference in the values of these parameters when compared with the normal values could be used to assess the toxicity of a plant, and thus to interpret the health status of treated animals (</w:t>
      </w:r>
      <w:proofErr w:type="spellStart"/>
      <w:r w:rsidRPr="00AA4DB1">
        <w:rPr>
          <w:rFonts w:ascii="Times New Roman" w:eastAsia="Calibri" w:hAnsi="Times New Roman" w:cs="Times New Roman"/>
          <w:color w:val="000000"/>
          <w:sz w:val="24"/>
          <w:szCs w:val="24"/>
          <w:shd w:val="clear" w:color="auto" w:fill="FFFFFF"/>
        </w:rPr>
        <w:t>Omidi</w:t>
      </w:r>
      <w:proofErr w:type="spellEnd"/>
      <w:r w:rsidRPr="00AA4DB1">
        <w:rPr>
          <w:rFonts w:ascii="Times New Roman" w:eastAsia="Calibri" w:hAnsi="Times New Roman" w:cs="Times New Roman"/>
          <w:color w:val="000000"/>
          <w:sz w:val="24"/>
          <w:szCs w:val="24"/>
          <w:shd w:val="clear" w:color="auto" w:fill="FFFFFF"/>
        </w:rPr>
        <w:t xml:space="preserve"> et al., 2018). </w:t>
      </w:r>
      <w:r w:rsidRPr="00AA4DB1">
        <w:rPr>
          <w:rFonts w:ascii="Times New Roman" w:eastAsia="Calibri" w:hAnsi="Times New Roman" w:cs="Times New Roman"/>
          <w:sz w:val="24"/>
          <w:szCs w:val="24"/>
          <w:lang w:val="en-GB"/>
        </w:rPr>
        <w:t xml:space="preserve">Therefore, the main objective of this study was to evaluate the anthelmintic effect of </w:t>
      </w:r>
      <w:proofErr w:type="spellStart"/>
      <w:r w:rsidRPr="00AA4DB1">
        <w:rPr>
          <w:rFonts w:ascii="Times New Roman" w:eastAsia="Calibri" w:hAnsi="Times New Roman" w:cs="Times New Roman"/>
          <w:i/>
          <w:sz w:val="24"/>
          <w:szCs w:val="24"/>
          <w:lang w:val="en-GB"/>
        </w:rPr>
        <w:t>Zingiber</w:t>
      </w:r>
      <w:proofErr w:type="spellEnd"/>
      <w:r w:rsidRPr="00AA4DB1">
        <w:rPr>
          <w:rFonts w:ascii="Times New Roman" w:eastAsia="Calibri" w:hAnsi="Times New Roman" w:cs="Times New Roman"/>
          <w:i/>
          <w:sz w:val="24"/>
          <w:szCs w:val="24"/>
          <w:lang w:val="en-GB"/>
        </w:rPr>
        <w:t xml:space="preserve"> </w:t>
      </w:r>
      <w:proofErr w:type="spellStart"/>
      <w:r w:rsidRPr="00AA4DB1">
        <w:rPr>
          <w:rFonts w:ascii="Times New Roman" w:eastAsia="Calibri" w:hAnsi="Times New Roman" w:cs="Times New Roman"/>
          <w:i/>
          <w:sz w:val="24"/>
          <w:szCs w:val="24"/>
          <w:lang w:val="en-GB"/>
        </w:rPr>
        <w:t>officinale</w:t>
      </w:r>
      <w:proofErr w:type="spellEnd"/>
      <w:r w:rsidRPr="00AA4DB1">
        <w:rPr>
          <w:rFonts w:ascii="Times New Roman" w:eastAsia="Calibri" w:hAnsi="Times New Roman" w:cs="Times New Roman"/>
          <w:sz w:val="24"/>
          <w:szCs w:val="24"/>
          <w:lang w:val="en-GB"/>
        </w:rPr>
        <w:t xml:space="preserve"> powder on the haematological and biochemical parameters of infected pigs. </w:t>
      </w:r>
    </w:p>
    <w:bookmarkEnd w:id="0"/>
    <w:p w:rsidR="00754337" w:rsidRPr="00AA4DB1" w:rsidRDefault="00754337" w:rsidP="00AA4DB1">
      <w:pPr>
        <w:keepNext/>
        <w:keepLines/>
        <w:spacing w:before="480" w:after="0" w:line="360" w:lineRule="auto"/>
        <w:jc w:val="both"/>
        <w:outlineLvl w:val="0"/>
        <w:rPr>
          <w:rFonts w:ascii="Times New Roman" w:eastAsia="Times New Roman" w:hAnsi="Times New Roman" w:cs="Times New Roman"/>
          <w:b/>
          <w:bCs/>
          <w:sz w:val="24"/>
          <w:szCs w:val="24"/>
          <w:lang w:val="x-none" w:eastAsia="fr-FR"/>
        </w:rPr>
      </w:pPr>
      <w:r w:rsidRPr="00AA4DB1">
        <w:rPr>
          <w:rFonts w:ascii="Times New Roman" w:eastAsia="Times New Roman" w:hAnsi="Times New Roman" w:cs="Times New Roman"/>
          <w:b/>
          <w:bCs/>
          <w:sz w:val="24"/>
          <w:szCs w:val="24"/>
          <w:lang w:val="x-none" w:eastAsia="fr-FR"/>
        </w:rPr>
        <w:lastRenderedPageBreak/>
        <w:t>2. MATERIAL AND METHODS</w:t>
      </w:r>
    </w:p>
    <w:p w:rsidR="00754337" w:rsidRPr="00AA4DB1" w:rsidRDefault="00754337" w:rsidP="00AA4DB1">
      <w:pPr>
        <w:keepNext/>
        <w:keepLines/>
        <w:spacing w:after="0" w:line="360" w:lineRule="auto"/>
        <w:jc w:val="both"/>
        <w:outlineLvl w:val="0"/>
        <w:rPr>
          <w:rFonts w:ascii="Times New Roman" w:eastAsia="Times New Roman" w:hAnsi="Times New Roman" w:cs="Times New Roman"/>
          <w:b/>
          <w:sz w:val="24"/>
          <w:szCs w:val="24"/>
          <w:lang w:val="x-none" w:eastAsia="x-none"/>
        </w:rPr>
      </w:pPr>
      <w:bookmarkStart w:id="1" w:name="_Toc485734359"/>
      <w:bookmarkStart w:id="2" w:name="_Toc485735529"/>
      <w:bookmarkStart w:id="3" w:name="_Toc486321439"/>
      <w:bookmarkStart w:id="4" w:name="_Toc486338965"/>
      <w:bookmarkStart w:id="5" w:name="_Toc487454544"/>
      <w:bookmarkStart w:id="6" w:name="_Toc487547300"/>
      <w:bookmarkStart w:id="7" w:name="_Toc488124778"/>
      <w:bookmarkStart w:id="8" w:name="_Toc489340137"/>
      <w:bookmarkStart w:id="9" w:name="_Toc489358065"/>
      <w:bookmarkStart w:id="10" w:name="_Toc526101700"/>
      <w:bookmarkStart w:id="11" w:name="_Toc534814219"/>
      <w:r w:rsidRPr="00AA4DB1">
        <w:rPr>
          <w:rFonts w:ascii="Times New Roman" w:eastAsia="Times New Roman" w:hAnsi="Times New Roman" w:cs="Times New Roman"/>
          <w:b/>
          <w:sz w:val="24"/>
          <w:szCs w:val="24"/>
          <w:lang w:val="x-none" w:eastAsia="x-none"/>
        </w:rPr>
        <w:t>2.1.</w:t>
      </w:r>
      <w:bookmarkEnd w:id="1"/>
      <w:bookmarkEnd w:id="2"/>
      <w:bookmarkEnd w:id="3"/>
      <w:bookmarkEnd w:id="4"/>
      <w:bookmarkEnd w:id="5"/>
      <w:bookmarkEnd w:id="6"/>
      <w:bookmarkEnd w:id="7"/>
      <w:bookmarkEnd w:id="8"/>
      <w:bookmarkEnd w:id="9"/>
      <w:bookmarkEnd w:id="10"/>
      <w:bookmarkEnd w:id="11"/>
      <w:r w:rsidRPr="00AA4DB1">
        <w:rPr>
          <w:rFonts w:ascii="Times New Roman" w:eastAsia="Times New Roman" w:hAnsi="Times New Roman" w:cs="Times New Roman"/>
          <w:b/>
          <w:sz w:val="24"/>
          <w:szCs w:val="24"/>
          <w:lang w:val="x-none" w:eastAsia="x-none"/>
        </w:rPr>
        <w:t xml:space="preserve"> Study Area</w:t>
      </w:r>
    </w:p>
    <w:p w:rsidR="00754337" w:rsidRPr="00AA4DB1" w:rsidRDefault="00754337" w:rsidP="00AA4DB1">
      <w:pPr>
        <w:spacing w:after="0" w:line="360" w:lineRule="auto"/>
        <w:contextualSpacing/>
        <w:jc w:val="both"/>
        <w:rPr>
          <w:rFonts w:ascii="Times New Roman" w:eastAsia="Times New Roman" w:hAnsi="Times New Roman" w:cs="Times New Roman"/>
          <w:sz w:val="24"/>
          <w:szCs w:val="24"/>
          <w:lang w:val="x-none" w:eastAsia="x-none"/>
        </w:rPr>
      </w:pPr>
      <w:bookmarkStart w:id="12" w:name="_Toc486562788"/>
      <w:bookmarkStart w:id="13" w:name="_Toc486224905"/>
      <w:bookmarkStart w:id="14" w:name="_Toc486063447"/>
      <w:bookmarkStart w:id="15" w:name="_Toc485999058"/>
      <w:bookmarkStart w:id="16" w:name="_Toc485998489"/>
      <w:bookmarkStart w:id="17" w:name="_Toc485996815"/>
      <w:bookmarkStart w:id="18" w:name="_Toc485734361"/>
      <w:bookmarkStart w:id="19" w:name="_Toc485735531"/>
      <w:bookmarkStart w:id="20" w:name="_Toc486338966"/>
      <w:bookmarkStart w:id="21" w:name="_Toc486936794"/>
      <w:bookmarkStart w:id="22" w:name="_Toc486938248"/>
      <w:bookmarkStart w:id="23" w:name="_Toc487454546"/>
      <w:bookmarkStart w:id="24" w:name="_Toc487547301"/>
      <w:bookmarkStart w:id="25" w:name="_Toc488124779"/>
      <w:bookmarkStart w:id="26" w:name="_Toc489340138"/>
      <w:bookmarkStart w:id="27" w:name="_Toc489358066"/>
      <w:bookmarkStart w:id="28" w:name="_Toc526101701"/>
      <w:bookmarkStart w:id="29" w:name="_Toc534814220"/>
      <w:r w:rsidRPr="00AA4DB1">
        <w:rPr>
          <w:rFonts w:ascii="Times New Roman" w:eastAsia="Times New Roman" w:hAnsi="Times New Roman" w:cs="Times New Roman"/>
          <w:sz w:val="24"/>
          <w:szCs w:val="24"/>
          <w:lang w:val="en-GB" w:eastAsia="x-none"/>
        </w:rPr>
        <w:t xml:space="preserve">   The experiment was carried out at the teaching and research farm of the University of </w:t>
      </w:r>
      <w:proofErr w:type="spellStart"/>
      <w:r w:rsidRPr="00AA4DB1">
        <w:rPr>
          <w:rFonts w:ascii="Times New Roman" w:eastAsia="Times New Roman" w:hAnsi="Times New Roman" w:cs="Times New Roman"/>
          <w:sz w:val="24"/>
          <w:szCs w:val="24"/>
          <w:lang w:val="en-GB" w:eastAsia="x-none"/>
        </w:rPr>
        <w:t>Dschang</w:t>
      </w:r>
      <w:proofErr w:type="spellEnd"/>
      <w:r w:rsidRPr="00AA4DB1">
        <w:rPr>
          <w:rFonts w:ascii="Times New Roman" w:eastAsia="Times New Roman" w:hAnsi="Times New Roman" w:cs="Times New Roman"/>
          <w:sz w:val="24"/>
          <w:szCs w:val="24"/>
          <w:lang w:val="en-GB" w:eastAsia="x-none"/>
        </w:rPr>
        <w:t xml:space="preserve"> which</w:t>
      </w:r>
      <w:r w:rsidRPr="00AA4DB1">
        <w:rPr>
          <w:rFonts w:ascii="Times New Roman" w:eastAsia="Times New Roman" w:hAnsi="Times New Roman" w:cs="Times New Roman"/>
          <w:sz w:val="24"/>
          <w:szCs w:val="24"/>
          <w:lang w:val="x-none" w:eastAsia="x-none"/>
        </w:rPr>
        <w:t xml:space="preserve"> is located between the latitudes 05°22’58” and 05°30’40” N and longitudes 9°58’55” and 10°7’23” E. </w:t>
      </w:r>
      <w:proofErr w:type="spellStart"/>
      <w:r w:rsidRPr="00AA4DB1">
        <w:rPr>
          <w:rFonts w:ascii="Times New Roman" w:eastAsia="Times New Roman" w:hAnsi="Times New Roman" w:cs="Times New Roman"/>
          <w:sz w:val="24"/>
          <w:szCs w:val="24"/>
          <w:lang w:val="x-none" w:eastAsia="x-none"/>
        </w:rPr>
        <w:t>Dschang</w:t>
      </w:r>
      <w:proofErr w:type="spellEnd"/>
      <w:r w:rsidRPr="00AA4DB1">
        <w:rPr>
          <w:rFonts w:ascii="Times New Roman" w:eastAsia="Times New Roman" w:hAnsi="Times New Roman" w:cs="Times New Roman"/>
          <w:sz w:val="24"/>
          <w:szCs w:val="24"/>
          <w:lang w:val="x-none" w:eastAsia="x-none"/>
        </w:rPr>
        <w:t xml:space="preserve"> has an average altitude of 1420m and experiences the rainy season from mid-march to mid-November and the dry season from mid-November to mid-march. Precipitations vary between 1500 and 2000 mm/year and the temperatures vary between 14 and 25°C. </w:t>
      </w:r>
      <w:proofErr w:type="spellStart"/>
      <w:r w:rsidRPr="00AA4DB1">
        <w:rPr>
          <w:rFonts w:ascii="Times New Roman" w:eastAsia="Times New Roman" w:hAnsi="Times New Roman" w:cs="Times New Roman"/>
          <w:sz w:val="24"/>
          <w:szCs w:val="24"/>
          <w:lang w:val="x-none" w:eastAsia="x-none"/>
        </w:rPr>
        <w:t>Dschang</w:t>
      </w:r>
      <w:proofErr w:type="spellEnd"/>
      <w:r w:rsidRPr="00AA4DB1">
        <w:rPr>
          <w:rFonts w:ascii="Times New Roman" w:eastAsia="Times New Roman" w:hAnsi="Times New Roman" w:cs="Times New Roman"/>
          <w:sz w:val="24"/>
          <w:szCs w:val="24"/>
          <w:lang w:val="x-none" w:eastAsia="x-none"/>
        </w:rPr>
        <w:t xml:space="preserve"> has an average relative humility of 76, 8% (</w:t>
      </w:r>
      <w:proofErr w:type="spellStart"/>
      <w:r w:rsidRPr="00AA4DB1">
        <w:rPr>
          <w:rFonts w:ascii="Times New Roman" w:eastAsia="Times New Roman" w:hAnsi="Times New Roman" w:cs="Times New Roman"/>
          <w:sz w:val="24"/>
          <w:szCs w:val="24"/>
          <w:lang w:val="x-none" w:eastAsia="x-none"/>
        </w:rPr>
        <w:t>Pamo</w:t>
      </w:r>
      <w:proofErr w:type="spellEnd"/>
      <w:r w:rsidRPr="00AA4DB1">
        <w:rPr>
          <w:rFonts w:ascii="Times New Roman" w:eastAsia="Times New Roman" w:hAnsi="Times New Roman" w:cs="Times New Roman"/>
          <w:sz w:val="24"/>
          <w:szCs w:val="24"/>
          <w:lang w:val="x-none" w:eastAsia="x-none"/>
        </w:rPr>
        <w:t xml:space="preserve"> et </w:t>
      </w:r>
      <w:r w:rsidRPr="00AA4DB1">
        <w:rPr>
          <w:rFonts w:ascii="Times New Roman" w:eastAsia="Times New Roman" w:hAnsi="Times New Roman" w:cs="Times New Roman"/>
          <w:i/>
          <w:sz w:val="24"/>
          <w:szCs w:val="24"/>
          <w:lang w:val="x-none" w:eastAsia="x-none"/>
        </w:rPr>
        <w:t>al</w:t>
      </w:r>
      <w:r w:rsidRPr="00AA4DB1">
        <w:rPr>
          <w:rFonts w:ascii="Times New Roman" w:eastAsia="Times New Roman" w:hAnsi="Times New Roman" w:cs="Times New Roman"/>
          <w:sz w:val="24"/>
          <w:szCs w:val="24"/>
          <w:lang w:val="x-none" w:eastAsia="x-none"/>
        </w:rPr>
        <w:t>., 2005).</w:t>
      </w:r>
      <w:bookmarkEnd w:id="12"/>
      <w:bookmarkEnd w:id="13"/>
      <w:bookmarkEnd w:id="14"/>
      <w:bookmarkEnd w:id="15"/>
      <w:bookmarkEnd w:id="16"/>
      <w:bookmarkEnd w:id="17"/>
    </w:p>
    <w:p w:rsidR="00754337" w:rsidRPr="00AA4DB1" w:rsidRDefault="00754337" w:rsidP="00AA4DB1">
      <w:pPr>
        <w:spacing w:after="0" w:line="360" w:lineRule="auto"/>
        <w:jc w:val="both"/>
        <w:rPr>
          <w:rFonts w:ascii="Times New Roman" w:eastAsia="Calibri" w:hAnsi="Times New Roman" w:cs="Times New Roman"/>
          <w:b/>
          <w:bCs/>
          <w:sz w:val="24"/>
          <w:szCs w:val="24"/>
        </w:rPr>
      </w:pPr>
      <w:r w:rsidRPr="00AA4DB1">
        <w:rPr>
          <w:rFonts w:ascii="Times New Roman" w:eastAsia="Calibri" w:hAnsi="Times New Roman" w:cs="Times New Roman"/>
          <w:b/>
          <w:bCs/>
          <w:sz w:val="24"/>
          <w:szCs w:val="24"/>
        </w:rPr>
        <w:t xml:space="preserve">2.2: </w:t>
      </w:r>
      <w:bookmarkEnd w:id="18"/>
      <w:bookmarkEnd w:id="19"/>
      <w:bookmarkEnd w:id="20"/>
      <w:bookmarkEnd w:id="21"/>
      <w:bookmarkEnd w:id="22"/>
      <w:bookmarkEnd w:id="23"/>
      <w:bookmarkEnd w:id="24"/>
      <w:bookmarkEnd w:id="25"/>
      <w:bookmarkEnd w:id="26"/>
      <w:bookmarkEnd w:id="27"/>
      <w:bookmarkEnd w:id="28"/>
      <w:bookmarkEnd w:id="29"/>
      <w:r w:rsidRPr="00AA4DB1">
        <w:rPr>
          <w:rFonts w:ascii="Times New Roman" w:eastAsia="Calibri" w:hAnsi="Times New Roman" w:cs="Times New Roman"/>
          <w:b/>
          <w:bCs/>
          <w:sz w:val="24"/>
          <w:szCs w:val="24"/>
        </w:rPr>
        <w:t>Plant material</w:t>
      </w:r>
      <w:bookmarkStart w:id="30" w:name="_Toc534814232"/>
    </w:p>
    <w:p w:rsidR="00754337" w:rsidRPr="00AA4DB1" w:rsidRDefault="00754337" w:rsidP="00AA4DB1">
      <w:pPr>
        <w:spacing w:after="0" w:line="360" w:lineRule="auto"/>
        <w:jc w:val="both"/>
        <w:rPr>
          <w:rFonts w:ascii="Times New Roman" w:eastAsia="Times New Roman" w:hAnsi="Times New Roman" w:cs="Times New Roman"/>
          <w:sz w:val="24"/>
          <w:szCs w:val="24"/>
          <w:lang w:val="en-GB"/>
        </w:rPr>
      </w:pPr>
      <w:r w:rsidRPr="00AA4DB1">
        <w:rPr>
          <w:rFonts w:ascii="Times New Roman" w:eastAsia="Times New Roman" w:hAnsi="Times New Roman" w:cs="Times New Roman"/>
          <w:sz w:val="24"/>
          <w:szCs w:val="24"/>
          <w:lang w:val="en-GB"/>
        </w:rPr>
        <w:t xml:space="preserve">      The plant material was made of the ginger rhizome (Z</w:t>
      </w:r>
      <w:proofErr w:type="spellStart"/>
      <w:r w:rsidRPr="00AA4DB1">
        <w:rPr>
          <w:rFonts w:ascii="Times New Roman" w:eastAsia="Times New Roman" w:hAnsi="Times New Roman" w:cs="Times New Roman"/>
          <w:i/>
          <w:sz w:val="24"/>
          <w:szCs w:val="24"/>
        </w:rPr>
        <w:t>ingiber</w:t>
      </w:r>
      <w:proofErr w:type="spellEnd"/>
      <w:r w:rsidRPr="00AA4DB1">
        <w:rPr>
          <w:rFonts w:ascii="Times New Roman" w:eastAsia="Times New Roman" w:hAnsi="Times New Roman" w:cs="Times New Roman"/>
          <w:i/>
          <w:sz w:val="24"/>
          <w:szCs w:val="24"/>
        </w:rPr>
        <w:t xml:space="preserve"> </w:t>
      </w:r>
      <w:proofErr w:type="spellStart"/>
      <w:r w:rsidRPr="00AA4DB1">
        <w:rPr>
          <w:rFonts w:ascii="Times New Roman" w:eastAsia="Times New Roman" w:hAnsi="Times New Roman" w:cs="Times New Roman"/>
          <w:i/>
          <w:sz w:val="24"/>
          <w:szCs w:val="24"/>
        </w:rPr>
        <w:t>officinale</w:t>
      </w:r>
      <w:proofErr w:type="spellEnd"/>
      <w:r w:rsidRPr="00AA4DB1">
        <w:rPr>
          <w:rFonts w:ascii="Times New Roman" w:eastAsia="Times New Roman" w:hAnsi="Times New Roman" w:cs="Times New Roman"/>
          <w:i/>
          <w:sz w:val="24"/>
          <w:szCs w:val="24"/>
        </w:rPr>
        <w:t xml:space="preserve">) </w:t>
      </w:r>
      <w:r w:rsidRPr="00AA4DB1">
        <w:rPr>
          <w:rFonts w:ascii="Times New Roman" w:eastAsia="Times New Roman" w:hAnsi="Times New Roman" w:cs="Times New Roman"/>
          <w:sz w:val="24"/>
          <w:szCs w:val="24"/>
        </w:rPr>
        <w:t>harvested from the Santa sub division in the North West region of Cameroon</w:t>
      </w:r>
      <w:r w:rsidRPr="00AA4DB1">
        <w:rPr>
          <w:rFonts w:ascii="Times New Roman" w:eastAsia="Times New Roman" w:hAnsi="Times New Roman" w:cs="Times New Roman"/>
          <w:sz w:val="24"/>
          <w:szCs w:val="24"/>
          <w:lang w:val="en-GB"/>
        </w:rPr>
        <w:t>. The rhizomes of this plant were bought directly from a farmer and then were washed, cleaned and air-dried under a shade for at least 2 weeks. The dry product was then blended with an electric blender to obtain the crude powder.</w:t>
      </w:r>
    </w:p>
    <w:p w:rsidR="00754337" w:rsidRPr="00AA4DB1" w:rsidRDefault="00754337" w:rsidP="00AA4DB1">
      <w:pPr>
        <w:spacing w:after="0" w:line="360" w:lineRule="auto"/>
        <w:jc w:val="both"/>
        <w:rPr>
          <w:rFonts w:ascii="Times New Roman" w:eastAsia="Times New Roman" w:hAnsi="Times New Roman" w:cs="Times New Roman"/>
          <w:b/>
          <w:bCs/>
          <w:sz w:val="24"/>
          <w:szCs w:val="24"/>
        </w:rPr>
      </w:pPr>
      <w:r w:rsidRPr="00AA4DB1">
        <w:rPr>
          <w:rFonts w:ascii="Times New Roman" w:eastAsia="Times New Roman" w:hAnsi="Times New Roman" w:cs="Times New Roman"/>
          <w:b/>
          <w:bCs/>
          <w:caps/>
          <w:sz w:val="24"/>
          <w:szCs w:val="24"/>
        </w:rPr>
        <w:t xml:space="preserve">2.3 </w:t>
      </w:r>
      <w:r w:rsidRPr="00AA4DB1">
        <w:rPr>
          <w:rFonts w:ascii="Times New Roman" w:eastAsia="Times New Roman" w:hAnsi="Times New Roman" w:cs="Times New Roman"/>
          <w:b/>
          <w:bCs/>
          <w:sz w:val="24"/>
          <w:szCs w:val="24"/>
        </w:rPr>
        <w:t>Animal material</w:t>
      </w:r>
      <w:bookmarkStart w:id="31" w:name="_Toc534814225"/>
    </w:p>
    <w:p w:rsidR="00754337" w:rsidRPr="00AA4DB1" w:rsidRDefault="00754337" w:rsidP="00AA4DB1">
      <w:pPr>
        <w:spacing w:after="0" w:line="360" w:lineRule="auto"/>
        <w:jc w:val="both"/>
        <w:rPr>
          <w:rFonts w:ascii="Times New Roman" w:eastAsia="Times New Roman" w:hAnsi="Times New Roman" w:cs="Times New Roman"/>
          <w:sz w:val="24"/>
          <w:szCs w:val="24"/>
          <w:lang w:val="en-GB"/>
        </w:rPr>
      </w:pPr>
      <w:r w:rsidRPr="00AA4DB1">
        <w:rPr>
          <w:rFonts w:ascii="Times New Roman" w:eastAsia="Times New Roman" w:hAnsi="Times New Roman" w:cs="Times New Roman"/>
          <w:sz w:val="24"/>
          <w:szCs w:val="24"/>
          <w:lang w:val="en-GB"/>
        </w:rPr>
        <w:t xml:space="preserve">     Animals used for this experiment were 24 cross breed pigs, two months old and having an average weight of 20kg. These pigs were purchased from a single local farm. They were hosted in a raised floor piggery built with hard wood. The piggery had four different compartments of 6m² (2m×3m) each corresponding to the four different treatments. Plank feeders with a 50-litre capacity were constructed and placed in each compartment. Well-designed tire rings with a 30-litres capacity were placed in each compartment to serve as water through.</w:t>
      </w:r>
    </w:p>
    <w:p w:rsidR="00754337" w:rsidRPr="00AA4DB1" w:rsidRDefault="00754337" w:rsidP="00AA4DB1">
      <w:pPr>
        <w:spacing w:after="0" w:line="360" w:lineRule="auto"/>
        <w:jc w:val="both"/>
        <w:rPr>
          <w:rFonts w:ascii="Times New Roman" w:eastAsia="Times New Roman" w:hAnsi="Times New Roman" w:cs="Times New Roman"/>
          <w:sz w:val="24"/>
          <w:szCs w:val="24"/>
          <w:lang w:val="en-GB"/>
        </w:rPr>
      </w:pPr>
      <w:r w:rsidRPr="00AA4DB1">
        <w:rPr>
          <w:rFonts w:ascii="Times New Roman" w:eastAsia="Times New Roman" w:hAnsi="Times New Roman" w:cs="Times New Roman"/>
          <w:bCs/>
          <w:sz w:val="24"/>
          <w:szCs w:val="24"/>
        </w:rPr>
        <w:t xml:space="preserve">In addition to the proper hygiene and sanitation that was carried out before and during the experiment, vaccination against erysipelas was provided by officials of the Ministry of livestock and fisheries (MINEPIA) in </w:t>
      </w:r>
      <w:proofErr w:type="spellStart"/>
      <w:r w:rsidRPr="00AA4DB1">
        <w:rPr>
          <w:rFonts w:ascii="Times New Roman" w:eastAsia="Times New Roman" w:hAnsi="Times New Roman" w:cs="Times New Roman"/>
          <w:bCs/>
          <w:sz w:val="24"/>
          <w:szCs w:val="24"/>
        </w:rPr>
        <w:t>Dschang</w:t>
      </w:r>
      <w:proofErr w:type="spellEnd"/>
      <w:r w:rsidRPr="00AA4DB1">
        <w:rPr>
          <w:rFonts w:ascii="Times New Roman" w:eastAsia="Times New Roman" w:hAnsi="Times New Roman" w:cs="Times New Roman"/>
          <w:bCs/>
          <w:sz w:val="24"/>
          <w:szCs w:val="24"/>
        </w:rPr>
        <w:t xml:space="preserve">. Also </w:t>
      </w:r>
      <w:proofErr w:type="spellStart"/>
      <w:r w:rsidRPr="00AA4DB1">
        <w:rPr>
          <w:rFonts w:ascii="Times New Roman" w:eastAsia="Times New Roman" w:hAnsi="Times New Roman" w:cs="Times New Roman"/>
          <w:bCs/>
          <w:sz w:val="24"/>
          <w:szCs w:val="24"/>
        </w:rPr>
        <w:t>antiboitics</w:t>
      </w:r>
      <w:proofErr w:type="spellEnd"/>
      <w:r w:rsidRPr="00AA4DB1">
        <w:rPr>
          <w:rFonts w:ascii="Times New Roman" w:eastAsia="Times New Roman" w:hAnsi="Times New Roman" w:cs="Times New Roman"/>
          <w:bCs/>
          <w:sz w:val="24"/>
          <w:szCs w:val="24"/>
        </w:rPr>
        <w:t xml:space="preserve"> such as </w:t>
      </w:r>
      <w:proofErr w:type="spellStart"/>
      <w:r w:rsidRPr="00AA4DB1">
        <w:rPr>
          <w:rFonts w:ascii="Times New Roman" w:eastAsia="Times New Roman" w:hAnsi="Times New Roman" w:cs="Times New Roman"/>
          <w:bCs/>
          <w:sz w:val="24"/>
          <w:szCs w:val="24"/>
        </w:rPr>
        <w:t>combikel</w:t>
      </w:r>
      <w:proofErr w:type="spellEnd"/>
      <w:r w:rsidRPr="00AA4DB1">
        <w:rPr>
          <w:rFonts w:ascii="Times New Roman" w:eastAsia="Times New Roman" w:hAnsi="Times New Roman" w:cs="Times New Roman"/>
          <w:bCs/>
          <w:sz w:val="24"/>
          <w:szCs w:val="24"/>
        </w:rPr>
        <w:t xml:space="preserve"> and </w:t>
      </w:r>
      <w:proofErr w:type="spellStart"/>
      <w:r w:rsidRPr="00AA4DB1">
        <w:rPr>
          <w:rFonts w:ascii="Times New Roman" w:eastAsia="Times New Roman" w:hAnsi="Times New Roman" w:cs="Times New Roman"/>
          <w:bCs/>
          <w:sz w:val="24"/>
          <w:szCs w:val="24"/>
        </w:rPr>
        <w:t>penstrip</w:t>
      </w:r>
      <w:proofErr w:type="spellEnd"/>
      <w:r w:rsidRPr="00AA4DB1">
        <w:rPr>
          <w:rFonts w:ascii="Times New Roman" w:eastAsia="Times New Roman" w:hAnsi="Times New Roman" w:cs="Times New Roman"/>
          <w:bCs/>
          <w:sz w:val="24"/>
          <w:szCs w:val="24"/>
        </w:rPr>
        <w:t xml:space="preserve"> as well as multivitamins such as stress-vita were given to prevent interference with other diseases. </w:t>
      </w:r>
    </w:p>
    <w:p w:rsidR="00754337" w:rsidRPr="00AA4DB1" w:rsidRDefault="00754337" w:rsidP="00AA4DB1">
      <w:pPr>
        <w:keepNext/>
        <w:keepLines/>
        <w:spacing w:after="0" w:line="360" w:lineRule="auto"/>
        <w:jc w:val="both"/>
        <w:outlineLvl w:val="0"/>
        <w:rPr>
          <w:rFonts w:ascii="Times New Roman" w:eastAsia="Times New Roman" w:hAnsi="Times New Roman" w:cs="Times New Roman"/>
          <w:b/>
          <w:caps/>
          <w:sz w:val="24"/>
          <w:szCs w:val="24"/>
        </w:rPr>
      </w:pPr>
      <w:r w:rsidRPr="00AA4DB1">
        <w:rPr>
          <w:rFonts w:ascii="Times New Roman" w:eastAsia="Times New Roman" w:hAnsi="Times New Roman" w:cs="Times New Roman"/>
          <w:b/>
          <w:caps/>
          <w:sz w:val="24"/>
          <w:szCs w:val="24"/>
          <w:lang w:val="en-GB"/>
        </w:rPr>
        <w:t xml:space="preserve">2.4. </w:t>
      </w:r>
      <w:r w:rsidRPr="00AA4DB1">
        <w:rPr>
          <w:rFonts w:ascii="Times New Roman" w:eastAsia="Times New Roman" w:hAnsi="Times New Roman" w:cs="Times New Roman"/>
          <w:b/>
          <w:sz w:val="24"/>
          <w:szCs w:val="24"/>
          <w:lang w:val="en-GB"/>
        </w:rPr>
        <w:t>Culture of nematode</w:t>
      </w:r>
      <w:r w:rsidRPr="00AA4DB1">
        <w:rPr>
          <w:rFonts w:ascii="Times New Roman" w:eastAsia="Times New Roman" w:hAnsi="Times New Roman" w:cs="Times New Roman"/>
          <w:b/>
          <w:sz w:val="24"/>
          <w:szCs w:val="24"/>
        </w:rPr>
        <w:t xml:space="preserve"> parasitic larva</w:t>
      </w:r>
      <w:bookmarkEnd w:id="31"/>
      <w:r w:rsidRPr="00AA4DB1">
        <w:rPr>
          <w:rFonts w:ascii="Times New Roman" w:eastAsia="Times New Roman" w:hAnsi="Times New Roman" w:cs="Times New Roman"/>
          <w:b/>
          <w:sz w:val="24"/>
          <w:szCs w:val="24"/>
        </w:rPr>
        <w:t>e</w:t>
      </w:r>
    </w:p>
    <w:p w:rsidR="00754337" w:rsidRPr="00AA4DB1" w:rsidRDefault="00754337" w:rsidP="00AA4DB1">
      <w:pPr>
        <w:autoSpaceDE w:val="0"/>
        <w:autoSpaceDN w:val="0"/>
        <w:adjustRightInd w:val="0"/>
        <w:spacing w:before="240" w:after="0" w:line="360" w:lineRule="auto"/>
        <w:jc w:val="both"/>
        <w:rPr>
          <w:rFonts w:ascii="Times New Roman" w:eastAsia="Times New Roman" w:hAnsi="Times New Roman" w:cs="Times New Roman"/>
          <w:i/>
          <w:sz w:val="24"/>
          <w:szCs w:val="24"/>
          <w:lang w:val="en-GB"/>
        </w:rPr>
      </w:pPr>
      <w:r w:rsidRPr="00AA4DB1">
        <w:rPr>
          <w:rFonts w:ascii="Times New Roman" w:eastAsia="Times New Roman" w:hAnsi="Times New Roman" w:cs="Times New Roman"/>
          <w:sz w:val="24"/>
          <w:szCs w:val="24"/>
          <w:lang w:val="en-GB"/>
        </w:rPr>
        <w:t xml:space="preserve">          Before the experiment proper was conducted, a pre-survey was carried out, whereby pig farms in the </w:t>
      </w:r>
      <w:proofErr w:type="spellStart"/>
      <w:r w:rsidRPr="00AA4DB1">
        <w:rPr>
          <w:rFonts w:ascii="Times New Roman" w:eastAsia="Times New Roman" w:hAnsi="Times New Roman" w:cs="Times New Roman"/>
          <w:sz w:val="24"/>
          <w:szCs w:val="24"/>
          <w:lang w:val="en-GB"/>
        </w:rPr>
        <w:t>Dschang</w:t>
      </w:r>
      <w:proofErr w:type="spellEnd"/>
      <w:r w:rsidRPr="00AA4DB1">
        <w:rPr>
          <w:rFonts w:ascii="Times New Roman" w:eastAsia="Times New Roman" w:hAnsi="Times New Roman" w:cs="Times New Roman"/>
          <w:sz w:val="24"/>
          <w:szCs w:val="24"/>
          <w:lang w:val="en-GB"/>
        </w:rPr>
        <w:t xml:space="preserve"> locality were visited and fresh faeces was collected and analysed using the simple flotation technique in order to identify and quantify the most prevalent association of parasites which were </w:t>
      </w:r>
      <w:proofErr w:type="spellStart"/>
      <w:r w:rsidRPr="00AA4DB1">
        <w:rPr>
          <w:rFonts w:ascii="Times New Roman" w:eastAsia="Times New Roman" w:hAnsi="Times New Roman" w:cs="Times New Roman"/>
          <w:i/>
          <w:sz w:val="24"/>
          <w:szCs w:val="24"/>
        </w:rPr>
        <w:t>Strongyloides</w:t>
      </w:r>
      <w:proofErr w:type="spellEnd"/>
      <w:r w:rsidRPr="00AA4DB1">
        <w:rPr>
          <w:rFonts w:ascii="Times New Roman" w:eastAsia="Times New Roman" w:hAnsi="Times New Roman" w:cs="Times New Roman"/>
          <w:i/>
          <w:sz w:val="24"/>
          <w:szCs w:val="24"/>
        </w:rPr>
        <w:t xml:space="preserve"> </w:t>
      </w:r>
      <w:proofErr w:type="spellStart"/>
      <w:r w:rsidRPr="00AA4DB1">
        <w:rPr>
          <w:rFonts w:ascii="Times New Roman" w:eastAsia="Times New Roman" w:hAnsi="Times New Roman" w:cs="Times New Roman"/>
          <w:i/>
          <w:sz w:val="24"/>
          <w:szCs w:val="24"/>
        </w:rPr>
        <w:t>ransomi</w:t>
      </w:r>
      <w:proofErr w:type="spellEnd"/>
      <w:r w:rsidRPr="00AA4DB1">
        <w:rPr>
          <w:rFonts w:ascii="Times New Roman" w:eastAsia="Times New Roman" w:hAnsi="Times New Roman" w:cs="Times New Roman"/>
          <w:i/>
          <w:sz w:val="24"/>
          <w:szCs w:val="24"/>
        </w:rPr>
        <w:t xml:space="preserve"> </w:t>
      </w:r>
      <w:r w:rsidRPr="00AA4DB1">
        <w:rPr>
          <w:rFonts w:ascii="Times New Roman" w:eastAsia="Times New Roman" w:hAnsi="Times New Roman" w:cs="Times New Roman"/>
          <w:sz w:val="24"/>
          <w:szCs w:val="24"/>
        </w:rPr>
        <w:t xml:space="preserve">and </w:t>
      </w:r>
      <w:proofErr w:type="spellStart"/>
      <w:r w:rsidRPr="00AA4DB1">
        <w:rPr>
          <w:rFonts w:ascii="Times New Roman" w:eastAsia="Times New Roman" w:hAnsi="Times New Roman" w:cs="Times New Roman"/>
          <w:i/>
          <w:sz w:val="24"/>
          <w:szCs w:val="24"/>
        </w:rPr>
        <w:t>Strongyle</w:t>
      </w:r>
      <w:proofErr w:type="spellEnd"/>
      <w:r w:rsidRPr="00AA4DB1">
        <w:rPr>
          <w:rFonts w:ascii="Times New Roman" w:eastAsia="Times New Roman" w:hAnsi="Times New Roman" w:cs="Times New Roman"/>
          <w:sz w:val="24"/>
          <w:szCs w:val="24"/>
        </w:rPr>
        <w:t xml:space="preserve"> parasites. Then</w:t>
      </w:r>
      <w:r w:rsidRPr="00AA4DB1">
        <w:rPr>
          <w:rFonts w:ascii="Times New Roman" w:eastAsia="Times New Roman" w:hAnsi="Times New Roman" w:cs="Times New Roman"/>
          <w:sz w:val="24"/>
          <w:szCs w:val="24"/>
          <w:lang w:val="en-GB"/>
        </w:rPr>
        <w:t xml:space="preserve"> a faecal culture was performed to obtain infective larval stages as described by </w:t>
      </w:r>
      <w:proofErr w:type="spellStart"/>
      <w:r w:rsidRPr="00AA4DB1">
        <w:rPr>
          <w:rFonts w:ascii="Times New Roman" w:eastAsia="Times New Roman" w:hAnsi="Times New Roman" w:cs="Times New Roman"/>
          <w:sz w:val="24"/>
          <w:szCs w:val="24"/>
          <w:lang w:val="en-GB"/>
        </w:rPr>
        <w:t>Soulsby</w:t>
      </w:r>
      <w:proofErr w:type="spellEnd"/>
      <w:r w:rsidRPr="00AA4DB1">
        <w:rPr>
          <w:rFonts w:ascii="Times New Roman" w:eastAsia="Times New Roman" w:hAnsi="Times New Roman" w:cs="Times New Roman"/>
          <w:sz w:val="24"/>
          <w:szCs w:val="24"/>
          <w:lang w:val="en-GB"/>
        </w:rPr>
        <w:t xml:space="preserve"> (1982). </w:t>
      </w:r>
    </w:p>
    <w:p w:rsidR="00754337" w:rsidRPr="00AA4DB1" w:rsidRDefault="00754337" w:rsidP="00AA4DB1">
      <w:pPr>
        <w:autoSpaceDE w:val="0"/>
        <w:autoSpaceDN w:val="0"/>
        <w:adjustRightInd w:val="0"/>
        <w:spacing w:before="240" w:after="0" w:line="360" w:lineRule="auto"/>
        <w:jc w:val="both"/>
        <w:rPr>
          <w:rFonts w:ascii="Times New Roman" w:eastAsia="Times New Roman" w:hAnsi="Times New Roman" w:cs="Times New Roman"/>
          <w:sz w:val="24"/>
          <w:szCs w:val="24"/>
        </w:rPr>
      </w:pPr>
      <w:r w:rsidRPr="00AA4DB1">
        <w:rPr>
          <w:rFonts w:ascii="Times New Roman" w:eastAsia="Times New Roman" w:hAnsi="Times New Roman" w:cs="Times New Roman"/>
          <w:sz w:val="24"/>
          <w:szCs w:val="24"/>
          <w:lang w:val="en-GB"/>
        </w:rPr>
        <w:lastRenderedPageBreak/>
        <w:t>Briefly, the culture was done by placing 5grams of positive faecal samples of faeces in Petri dishes in layers of 2mm depth. The dishes had loose covers that did not prevent air circulation but deterred flies and reduced desiccation. There were two different batches of the same sample. The first batch was incubated at a temperature of about 27ºC for 48hrs to collect</w:t>
      </w:r>
      <w:r w:rsidRPr="00AA4DB1">
        <w:rPr>
          <w:rFonts w:ascii="Times New Roman" w:eastAsia="Times New Roman" w:hAnsi="Times New Roman" w:cs="Times New Roman"/>
          <w:i/>
          <w:sz w:val="24"/>
          <w:szCs w:val="24"/>
        </w:rPr>
        <w:t xml:space="preserve"> </w:t>
      </w:r>
      <w:proofErr w:type="spellStart"/>
      <w:r w:rsidRPr="00AA4DB1">
        <w:rPr>
          <w:rFonts w:ascii="Times New Roman" w:eastAsia="Times New Roman" w:hAnsi="Times New Roman" w:cs="Times New Roman"/>
          <w:i/>
          <w:sz w:val="24"/>
          <w:szCs w:val="24"/>
        </w:rPr>
        <w:t>Strongyloides</w:t>
      </w:r>
      <w:proofErr w:type="spellEnd"/>
      <w:r w:rsidRPr="00AA4DB1">
        <w:rPr>
          <w:rFonts w:ascii="Times New Roman" w:eastAsia="Times New Roman" w:hAnsi="Times New Roman" w:cs="Times New Roman"/>
          <w:i/>
          <w:sz w:val="24"/>
          <w:szCs w:val="24"/>
        </w:rPr>
        <w:t xml:space="preserve"> </w:t>
      </w:r>
      <w:proofErr w:type="spellStart"/>
      <w:r w:rsidRPr="00AA4DB1">
        <w:rPr>
          <w:rFonts w:ascii="Times New Roman" w:eastAsia="Times New Roman" w:hAnsi="Times New Roman" w:cs="Times New Roman"/>
          <w:i/>
          <w:sz w:val="24"/>
          <w:szCs w:val="24"/>
        </w:rPr>
        <w:t>ransomi</w:t>
      </w:r>
      <w:proofErr w:type="spellEnd"/>
      <w:r w:rsidRPr="00AA4DB1">
        <w:rPr>
          <w:rFonts w:ascii="Times New Roman" w:eastAsia="Times New Roman" w:hAnsi="Times New Roman" w:cs="Times New Roman"/>
          <w:sz w:val="24"/>
          <w:szCs w:val="24"/>
          <w:lang w:val="en-GB"/>
        </w:rPr>
        <w:t xml:space="preserve"> and </w:t>
      </w:r>
      <w:proofErr w:type="spellStart"/>
      <w:r w:rsidRPr="00AA4DB1">
        <w:rPr>
          <w:rFonts w:ascii="Times New Roman" w:eastAsia="Times New Roman" w:hAnsi="Times New Roman" w:cs="Times New Roman"/>
          <w:i/>
          <w:sz w:val="24"/>
          <w:szCs w:val="24"/>
        </w:rPr>
        <w:t>Trichostrongylus</w:t>
      </w:r>
      <w:proofErr w:type="spellEnd"/>
      <w:r w:rsidRPr="00AA4DB1">
        <w:rPr>
          <w:rFonts w:ascii="Times New Roman" w:eastAsia="Times New Roman" w:hAnsi="Times New Roman" w:cs="Times New Roman"/>
          <w:i/>
          <w:sz w:val="24"/>
          <w:szCs w:val="24"/>
        </w:rPr>
        <w:t xml:space="preserve"> </w:t>
      </w:r>
      <w:proofErr w:type="spellStart"/>
      <w:r w:rsidRPr="00AA4DB1">
        <w:rPr>
          <w:rFonts w:ascii="Times New Roman" w:eastAsia="Times New Roman" w:hAnsi="Times New Roman" w:cs="Times New Roman"/>
          <w:i/>
          <w:sz w:val="24"/>
          <w:szCs w:val="24"/>
        </w:rPr>
        <w:t>axei</w:t>
      </w:r>
      <w:proofErr w:type="spellEnd"/>
      <w:r w:rsidRPr="00AA4DB1">
        <w:rPr>
          <w:rFonts w:ascii="Times New Roman" w:eastAsia="Times New Roman" w:hAnsi="Times New Roman" w:cs="Times New Roman"/>
          <w:i/>
          <w:sz w:val="24"/>
          <w:szCs w:val="24"/>
        </w:rPr>
        <w:t xml:space="preserve"> </w:t>
      </w:r>
      <w:r w:rsidRPr="00AA4DB1">
        <w:rPr>
          <w:rFonts w:ascii="Times New Roman" w:eastAsia="Times New Roman" w:hAnsi="Times New Roman" w:cs="Times New Roman"/>
          <w:sz w:val="24"/>
          <w:szCs w:val="24"/>
          <w:lang w:val="en-GB"/>
        </w:rPr>
        <w:t xml:space="preserve">nematodes and the second batch was incubated for 11 days more to obtain </w:t>
      </w:r>
      <w:proofErr w:type="spellStart"/>
      <w:r w:rsidRPr="00AA4DB1">
        <w:rPr>
          <w:rFonts w:ascii="Times New Roman" w:eastAsia="Times New Roman" w:hAnsi="Times New Roman" w:cs="Times New Roman"/>
          <w:i/>
          <w:sz w:val="24"/>
          <w:szCs w:val="24"/>
        </w:rPr>
        <w:t>Hyostrongylus</w:t>
      </w:r>
      <w:proofErr w:type="spellEnd"/>
      <w:r w:rsidRPr="00AA4DB1">
        <w:rPr>
          <w:rFonts w:ascii="Times New Roman" w:eastAsia="Times New Roman" w:hAnsi="Times New Roman" w:cs="Times New Roman"/>
          <w:i/>
          <w:sz w:val="24"/>
          <w:szCs w:val="24"/>
        </w:rPr>
        <w:t xml:space="preserve"> </w:t>
      </w:r>
      <w:proofErr w:type="spellStart"/>
      <w:r w:rsidRPr="00AA4DB1">
        <w:rPr>
          <w:rFonts w:ascii="Times New Roman" w:eastAsia="Times New Roman" w:hAnsi="Times New Roman" w:cs="Times New Roman"/>
          <w:i/>
          <w:sz w:val="24"/>
          <w:szCs w:val="24"/>
        </w:rPr>
        <w:t>rubidus</w:t>
      </w:r>
      <w:proofErr w:type="spellEnd"/>
      <w:r w:rsidRPr="00AA4DB1">
        <w:rPr>
          <w:rFonts w:ascii="Times New Roman" w:eastAsia="Times New Roman" w:hAnsi="Times New Roman" w:cs="Times New Roman"/>
          <w:i/>
          <w:sz w:val="24"/>
          <w:szCs w:val="24"/>
        </w:rPr>
        <w:t xml:space="preserve"> </w:t>
      </w:r>
      <w:r w:rsidRPr="00AA4DB1">
        <w:rPr>
          <w:rFonts w:ascii="Times New Roman" w:eastAsia="Times New Roman" w:hAnsi="Times New Roman" w:cs="Times New Roman"/>
          <w:sz w:val="24"/>
          <w:szCs w:val="24"/>
        </w:rPr>
        <w:t>and</w:t>
      </w:r>
      <w:r w:rsidRPr="00AA4DB1">
        <w:rPr>
          <w:rFonts w:ascii="Times New Roman" w:eastAsia="Times New Roman" w:hAnsi="Times New Roman" w:cs="Times New Roman"/>
          <w:i/>
          <w:sz w:val="24"/>
          <w:szCs w:val="24"/>
        </w:rPr>
        <w:t xml:space="preserve"> </w:t>
      </w:r>
      <w:proofErr w:type="spellStart"/>
      <w:r w:rsidRPr="00AA4DB1">
        <w:rPr>
          <w:rFonts w:ascii="Times New Roman" w:eastAsia="Times New Roman" w:hAnsi="Times New Roman" w:cs="Times New Roman"/>
          <w:i/>
          <w:sz w:val="24"/>
          <w:szCs w:val="24"/>
        </w:rPr>
        <w:t>Globocephalus</w:t>
      </w:r>
      <w:proofErr w:type="spellEnd"/>
      <w:r w:rsidRPr="00AA4DB1">
        <w:rPr>
          <w:rFonts w:ascii="Times New Roman" w:eastAsia="Times New Roman" w:hAnsi="Times New Roman" w:cs="Times New Roman"/>
          <w:i/>
          <w:sz w:val="24"/>
          <w:szCs w:val="24"/>
        </w:rPr>
        <w:t xml:space="preserve"> </w:t>
      </w:r>
      <w:proofErr w:type="spellStart"/>
      <w:r w:rsidRPr="00AA4DB1">
        <w:rPr>
          <w:rFonts w:ascii="Times New Roman" w:eastAsia="Times New Roman" w:hAnsi="Times New Roman" w:cs="Times New Roman"/>
          <w:i/>
          <w:sz w:val="24"/>
          <w:szCs w:val="24"/>
        </w:rPr>
        <w:t>urosubulatus</w:t>
      </w:r>
      <w:proofErr w:type="spellEnd"/>
      <w:r w:rsidRPr="00AA4DB1">
        <w:rPr>
          <w:rFonts w:ascii="Times New Roman" w:eastAsia="Times New Roman" w:hAnsi="Times New Roman" w:cs="Times New Roman"/>
          <w:i/>
          <w:sz w:val="24"/>
          <w:szCs w:val="24"/>
        </w:rPr>
        <w:t>.</w:t>
      </w:r>
    </w:p>
    <w:p w:rsidR="00754337" w:rsidRPr="00AA4DB1" w:rsidRDefault="00754337" w:rsidP="00AA4DB1">
      <w:pPr>
        <w:autoSpaceDE w:val="0"/>
        <w:autoSpaceDN w:val="0"/>
        <w:adjustRightInd w:val="0"/>
        <w:spacing w:before="240" w:after="0" w:line="360" w:lineRule="auto"/>
        <w:jc w:val="both"/>
        <w:rPr>
          <w:rFonts w:ascii="Times New Roman" w:eastAsia="Times New Roman" w:hAnsi="Times New Roman" w:cs="Times New Roman"/>
          <w:sz w:val="24"/>
          <w:szCs w:val="24"/>
          <w:lang w:val="en-GB"/>
        </w:rPr>
      </w:pPr>
      <w:r w:rsidRPr="00AA4DB1">
        <w:rPr>
          <w:rFonts w:ascii="Times New Roman" w:eastAsia="Times New Roman" w:hAnsi="Times New Roman" w:cs="Times New Roman"/>
          <w:sz w:val="24"/>
          <w:szCs w:val="24"/>
          <w:lang w:val="en-GB"/>
        </w:rPr>
        <w:t>After incubation, the larvae were collected using the Baermann technique and identified under the microscope with the help of keys (</w:t>
      </w:r>
      <w:proofErr w:type="spellStart"/>
      <w:r w:rsidRPr="00AA4DB1">
        <w:rPr>
          <w:rFonts w:ascii="Times New Roman" w:eastAsia="Times New Roman" w:hAnsi="Times New Roman" w:cs="Times New Roman"/>
          <w:sz w:val="24"/>
          <w:szCs w:val="24"/>
          <w:lang w:val="en-GB"/>
        </w:rPr>
        <w:t>Soulsby</w:t>
      </w:r>
      <w:proofErr w:type="spellEnd"/>
      <w:r w:rsidRPr="00AA4DB1">
        <w:rPr>
          <w:rFonts w:ascii="Times New Roman" w:eastAsia="Times New Roman" w:hAnsi="Times New Roman" w:cs="Times New Roman"/>
          <w:sz w:val="24"/>
          <w:szCs w:val="24"/>
          <w:lang w:val="en-GB"/>
        </w:rPr>
        <w:t xml:space="preserve">, 1982: Van et al., 2013). The different L3 larvae were identified to determine the composition of the species involved in the mixed infection which were </w:t>
      </w:r>
      <w:proofErr w:type="spellStart"/>
      <w:r w:rsidRPr="00AA4DB1">
        <w:rPr>
          <w:rFonts w:ascii="Times New Roman" w:eastAsia="Times New Roman" w:hAnsi="Times New Roman" w:cs="Times New Roman"/>
          <w:i/>
          <w:sz w:val="24"/>
          <w:szCs w:val="24"/>
        </w:rPr>
        <w:t>Strongyloides</w:t>
      </w:r>
      <w:proofErr w:type="spellEnd"/>
      <w:r w:rsidRPr="00AA4DB1">
        <w:rPr>
          <w:rFonts w:ascii="Times New Roman" w:eastAsia="Times New Roman" w:hAnsi="Times New Roman" w:cs="Times New Roman"/>
          <w:i/>
          <w:sz w:val="24"/>
          <w:szCs w:val="24"/>
        </w:rPr>
        <w:t xml:space="preserve"> </w:t>
      </w:r>
      <w:proofErr w:type="spellStart"/>
      <w:r w:rsidRPr="00AA4DB1">
        <w:rPr>
          <w:rFonts w:ascii="Times New Roman" w:eastAsia="Times New Roman" w:hAnsi="Times New Roman" w:cs="Times New Roman"/>
          <w:i/>
          <w:sz w:val="24"/>
          <w:szCs w:val="24"/>
        </w:rPr>
        <w:t>ransomi</w:t>
      </w:r>
      <w:proofErr w:type="spellEnd"/>
      <w:r w:rsidRPr="00AA4DB1">
        <w:rPr>
          <w:rFonts w:ascii="Times New Roman" w:eastAsia="Times New Roman" w:hAnsi="Times New Roman" w:cs="Times New Roman"/>
          <w:i/>
          <w:sz w:val="24"/>
          <w:szCs w:val="24"/>
        </w:rPr>
        <w:t xml:space="preserve">, </w:t>
      </w:r>
      <w:proofErr w:type="spellStart"/>
      <w:r w:rsidRPr="00AA4DB1">
        <w:rPr>
          <w:rFonts w:ascii="Times New Roman" w:eastAsia="Times New Roman" w:hAnsi="Times New Roman" w:cs="Times New Roman"/>
          <w:i/>
          <w:sz w:val="24"/>
          <w:szCs w:val="24"/>
        </w:rPr>
        <w:t>Hyostrongylus</w:t>
      </w:r>
      <w:proofErr w:type="spellEnd"/>
      <w:r w:rsidRPr="00AA4DB1">
        <w:rPr>
          <w:rFonts w:ascii="Times New Roman" w:eastAsia="Times New Roman" w:hAnsi="Times New Roman" w:cs="Times New Roman"/>
          <w:i/>
          <w:sz w:val="24"/>
          <w:szCs w:val="24"/>
        </w:rPr>
        <w:t xml:space="preserve"> </w:t>
      </w:r>
      <w:proofErr w:type="spellStart"/>
      <w:r w:rsidRPr="00AA4DB1">
        <w:rPr>
          <w:rFonts w:ascii="Times New Roman" w:eastAsia="Times New Roman" w:hAnsi="Times New Roman" w:cs="Times New Roman"/>
          <w:i/>
          <w:sz w:val="24"/>
          <w:szCs w:val="24"/>
        </w:rPr>
        <w:t>rubidus</w:t>
      </w:r>
      <w:proofErr w:type="spellEnd"/>
      <w:r w:rsidRPr="00AA4DB1">
        <w:rPr>
          <w:rFonts w:ascii="Times New Roman" w:eastAsia="Times New Roman" w:hAnsi="Times New Roman" w:cs="Times New Roman"/>
          <w:i/>
          <w:sz w:val="24"/>
          <w:szCs w:val="24"/>
        </w:rPr>
        <w:t xml:space="preserve">, </w:t>
      </w:r>
      <w:proofErr w:type="spellStart"/>
      <w:r w:rsidRPr="00AA4DB1">
        <w:rPr>
          <w:rFonts w:ascii="Times New Roman" w:eastAsia="Times New Roman" w:hAnsi="Times New Roman" w:cs="Times New Roman"/>
          <w:i/>
          <w:sz w:val="24"/>
          <w:szCs w:val="24"/>
        </w:rPr>
        <w:t>Trichostrongylus</w:t>
      </w:r>
      <w:proofErr w:type="spellEnd"/>
      <w:r w:rsidRPr="00AA4DB1">
        <w:rPr>
          <w:rFonts w:ascii="Times New Roman" w:eastAsia="Times New Roman" w:hAnsi="Times New Roman" w:cs="Times New Roman"/>
          <w:i/>
          <w:sz w:val="24"/>
          <w:szCs w:val="24"/>
        </w:rPr>
        <w:t xml:space="preserve"> </w:t>
      </w:r>
      <w:proofErr w:type="spellStart"/>
      <w:r w:rsidRPr="00AA4DB1">
        <w:rPr>
          <w:rFonts w:ascii="Times New Roman" w:eastAsia="Times New Roman" w:hAnsi="Times New Roman" w:cs="Times New Roman"/>
          <w:i/>
          <w:sz w:val="24"/>
          <w:szCs w:val="24"/>
        </w:rPr>
        <w:t>axei</w:t>
      </w:r>
      <w:proofErr w:type="spellEnd"/>
      <w:r w:rsidRPr="00AA4DB1">
        <w:rPr>
          <w:rFonts w:ascii="Times New Roman" w:eastAsia="Times New Roman" w:hAnsi="Times New Roman" w:cs="Times New Roman"/>
          <w:i/>
          <w:sz w:val="24"/>
          <w:szCs w:val="24"/>
        </w:rPr>
        <w:t xml:space="preserve"> </w:t>
      </w:r>
      <w:r w:rsidRPr="00AA4DB1">
        <w:rPr>
          <w:rFonts w:ascii="Times New Roman" w:eastAsia="Times New Roman" w:hAnsi="Times New Roman" w:cs="Times New Roman"/>
          <w:sz w:val="24"/>
          <w:szCs w:val="24"/>
        </w:rPr>
        <w:t>and</w:t>
      </w:r>
      <w:r w:rsidRPr="00AA4DB1">
        <w:rPr>
          <w:rFonts w:ascii="Times New Roman" w:eastAsia="Times New Roman" w:hAnsi="Times New Roman" w:cs="Times New Roman"/>
          <w:i/>
          <w:sz w:val="24"/>
          <w:szCs w:val="24"/>
        </w:rPr>
        <w:t xml:space="preserve"> </w:t>
      </w:r>
      <w:proofErr w:type="spellStart"/>
      <w:r w:rsidRPr="00AA4DB1">
        <w:rPr>
          <w:rFonts w:ascii="Times New Roman" w:eastAsia="Times New Roman" w:hAnsi="Times New Roman" w:cs="Times New Roman"/>
          <w:i/>
          <w:sz w:val="24"/>
          <w:szCs w:val="24"/>
        </w:rPr>
        <w:t>Globocephalus</w:t>
      </w:r>
      <w:proofErr w:type="spellEnd"/>
      <w:r w:rsidRPr="00AA4DB1">
        <w:rPr>
          <w:rFonts w:ascii="Times New Roman" w:eastAsia="Times New Roman" w:hAnsi="Times New Roman" w:cs="Times New Roman"/>
          <w:i/>
          <w:sz w:val="24"/>
          <w:szCs w:val="24"/>
        </w:rPr>
        <w:t xml:space="preserve"> </w:t>
      </w:r>
      <w:proofErr w:type="spellStart"/>
      <w:r w:rsidRPr="00AA4DB1">
        <w:rPr>
          <w:rFonts w:ascii="Times New Roman" w:eastAsia="Times New Roman" w:hAnsi="Times New Roman" w:cs="Times New Roman"/>
          <w:i/>
          <w:sz w:val="24"/>
          <w:szCs w:val="24"/>
        </w:rPr>
        <w:t>urosubulatus</w:t>
      </w:r>
      <w:proofErr w:type="spellEnd"/>
      <w:r w:rsidRPr="00AA4DB1">
        <w:rPr>
          <w:rFonts w:ascii="Times New Roman" w:eastAsia="Times New Roman" w:hAnsi="Times New Roman" w:cs="Times New Roman"/>
          <w:i/>
          <w:sz w:val="24"/>
          <w:szCs w:val="24"/>
        </w:rPr>
        <w:t>.</w:t>
      </w:r>
      <w:r w:rsidRPr="00AA4DB1">
        <w:rPr>
          <w:rFonts w:ascii="Times New Roman" w:eastAsia="Times New Roman" w:hAnsi="Times New Roman" w:cs="Times New Roman"/>
          <w:sz w:val="24"/>
          <w:szCs w:val="24"/>
        </w:rPr>
        <w:t xml:space="preserve"> </w:t>
      </w:r>
    </w:p>
    <w:p w:rsidR="00754337" w:rsidRPr="00AA4DB1" w:rsidRDefault="00754337" w:rsidP="00AA4DB1">
      <w:pPr>
        <w:autoSpaceDE w:val="0"/>
        <w:autoSpaceDN w:val="0"/>
        <w:adjustRightInd w:val="0"/>
        <w:spacing w:before="240" w:after="0" w:line="360" w:lineRule="auto"/>
        <w:jc w:val="both"/>
        <w:rPr>
          <w:rFonts w:ascii="Times New Roman" w:eastAsia="Times New Roman" w:hAnsi="Times New Roman" w:cs="Times New Roman"/>
          <w:b/>
          <w:sz w:val="24"/>
          <w:szCs w:val="24"/>
        </w:rPr>
      </w:pPr>
      <w:r w:rsidRPr="00AA4DB1">
        <w:rPr>
          <w:rFonts w:ascii="Times New Roman" w:eastAsia="Times New Roman" w:hAnsi="Times New Roman" w:cs="Times New Roman"/>
          <w:b/>
          <w:sz w:val="24"/>
          <w:szCs w:val="24"/>
        </w:rPr>
        <w:t>2.5. Experimental design</w:t>
      </w:r>
    </w:p>
    <w:p w:rsidR="00754337" w:rsidRPr="00AA4DB1" w:rsidRDefault="00754337" w:rsidP="00AA4DB1">
      <w:pPr>
        <w:spacing w:line="360" w:lineRule="auto"/>
        <w:ind w:left="-5" w:right="396"/>
        <w:jc w:val="both"/>
        <w:rPr>
          <w:rFonts w:ascii="Times New Roman" w:eastAsia="Times New Roman" w:hAnsi="Times New Roman" w:cs="Times New Roman"/>
          <w:sz w:val="24"/>
          <w:szCs w:val="24"/>
          <w:lang w:val="en-GB"/>
        </w:rPr>
      </w:pPr>
      <w:r w:rsidRPr="00AA4DB1">
        <w:rPr>
          <w:rFonts w:ascii="Times New Roman" w:eastAsia="Times New Roman" w:hAnsi="Times New Roman" w:cs="Times New Roman"/>
          <w:sz w:val="24"/>
          <w:szCs w:val="24"/>
        </w:rPr>
        <w:t xml:space="preserve">     </w:t>
      </w:r>
      <w:r w:rsidRPr="00AA4DB1">
        <w:rPr>
          <w:rFonts w:ascii="Times New Roman" w:eastAsia="Times New Roman" w:hAnsi="Times New Roman" w:cs="Times New Roman"/>
          <w:sz w:val="24"/>
          <w:szCs w:val="24"/>
          <w:lang w:val="en-GB"/>
        </w:rPr>
        <w:t xml:space="preserve">Before the experiment, all the pigs were treated against gastrointestinal parasitism using </w:t>
      </w:r>
      <w:proofErr w:type="spellStart"/>
      <w:r w:rsidRPr="00AA4DB1">
        <w:rPr>
          <w:rFonts w:ascii="Times New Roman" w:eastAsia="Times New Roman" w:hAnsi="Times New Roman" w:cs="Times New Roman"/>
          <w:sz w:val="24"/>
          <w:szCs w:val="24"/>
          <w:lang w:val="en-GB"/>
        </w:rPr>
        <w:t>Mebendazole</w:t>
      </w:r>
      <w:proofErr w:type="spellEnd"/>
      <w:r w:rsidRPr="00AA4DB1">
        <w:rPr>
          <w:rFonts w:ascii="Times New Roman" w:eastAsia="Times New Roman" w:hAnsi="Times New Roman" w:cs="Times New Roman"/>
          <w:sz w:val="24"/>
          <w:szCs w:val="24"/>
          <w:lang w:val="en-GB"/>
        </w:rPr>
        <w:t xml:space="preserve"> 5mg/kg. The pigs were randomly divided into four comparable groups of 6pigs each (3males, 3 females) and housed per group of treatment. Males and females of each treatment were housed separately. The pigs were fed commercially compounded dry feed supplied by one of the major animal feed manufacturer of the country (</w:t>
      </w:r>
      <w:proofErr w:type="spellStart"/>
      <w:r w:rsidRPr="00AA4DB1">
        <w:rPr>
          <w:rFonts w:ascii="Times New Roman" w:eastAsia="Arial" w:hAnsi="Times New Roman" w:cs="Times New Roman"/>
          <w:i/>
          <w:color w:val="000000"/>
          <w:sz w:val="24"/>
          <w:szCs w:val="24"/>
        </w:rPr>
        <w:t>Société</w:t>
      </w:r>
      <w:proofErr w:type="spellEnd"/>
      <w:r w:rsidRPr="00AA4DB1">
        <w:rPr>
          <w:rFonts w:ascii="Times New Roman" w:eastAsia="Arial" w:hAnsi="Times New Roman" w:cs="Times New Roman"/>
          <w:i/>
          <w:color w:val="000000"/>
          <w:sz w:val="24"/>
          <w:szCs w:val="24"/>
        </w:rPr>
        <w:t xml:space="preserve"> des </w:t>
      </w:r>
      <w:proofErr w:type="spellStart"/>
      <w:r w:rsidRPr="00AA4DB1">
        <w:rPr>
          <w:rFonts w:ascii="Times New Roman" w:eastAsia="Arial" w:hAnsi="Times New Roman" w:cs="Times New Roman"/>
          <w:i/>
          <w:color w:val="000000"/>
          <w:sz w:val="24"/>
          <w:szCs w:val="24"/>
        </w:rPr>
        <w:t>provenderies</w:t>
      </w:r>
      <w:proofErr w:type="spellEnd"/>
      <w:r w:rsidRPr="00AA4DB1">
        <w:rPr>
          <w:rFonts w:ascii="Times New Roman" w:eastAsia="Arial" w:hAnsi="Times New Roman" w:cs="Times New Roman"/>
          <w:i/>
          <w:color w:val="000000"/>
          <w:sz w:val="24"/>
          <w:szCs w:val="24"/>
        </w:rPr>
        <w:t xml:space="preserve"> du Cameroun</w:t>
      </w:r>
      <w:r w:rsidRPr="00AA4DB1">
        <w:rPr>
          <w:rFonts w:ascii="Times New Roman" w:eastAsia="Arial" w:hAnsi="Times New Roman" w:cs="Times New Roman"/>
          <w:color w:val="000000"/>
          <w:sz w:val="24"/>
          <w:szCs w:val="24"/>
        </w:rPr>
        <w:t xml:space="preserve"> -SPC)</w:t>
      </w:r>
      <w:r w:rsidRPr="00AA4DB1">
        <w:rPr>
          <w:rFonts w:ascii="Times New Roman" w:eastAsia="Times New Roman" w:hAnsi="Times New Roman" w:cs="Times New Roman"/>
          <w:sz w:val="24"/>
          <w:szCs w:val="24"/>
          <w:lang w:val="en-GB"/>
        </w:rPr>
        <w:t xml:space="preserve"> and given tap water to drink ad libitum. The feed was given to the pigs at equal quantities (3kgs per pen) and intervals (7am and 6pm). The pigs were given an adaptation period of one week before inducing the treatments.</w:t>
      </w:r>
    </w:p>
    <w:p w:rsidR="00754337" w:rsidRPr="00AA4DB1" w:rsidRDefault="00754337" w:rsidP="00AA4DB1">
      <w:pPr>
        <w:spacing w:after="200" w:line="360" w:lineRule="auto"/>
        <w:contextualSpacing/>
        <w:jc w:val="both"/>
        <w:rPr>
          <w:rFonts w:ascii="Times New Roman" w:eastAsia="Times New Roman" w:hAnsi="Times New Roman" w:cs="Times New Roman"/>
          <w:sz w:val="24"/>
          <w:szCs w:val="24"/>
          <w:lang w:val="en-GB"/>
        </w:rPr>
      </w:pPr>
      <w:r w:rsidRPr="00AA4DB1">
        <w:rPr>
          <w:rFonts w:ascii="Times New Roman" w:eastAsia="Times New Roman" w:hAnsi="Times New Roman" w:cs="Times New Roman"/>
          <w:sz w:val="24"/>
          <w:szCs w:val="24"/>
          <w:lang w:val="en-GB"/>
        </w:rPr>
        <w:t>Group 1 which is the negative control (T0-) was infected with 2650L</w:t>
      </w:r>
      <w:r w:rsidRPr="00AA4DB1">
        <w:rPr>
          <w:rFonts w:ascii="Times New Roman" w:eastAsia="Times New Roman" w:hAnsi="Times New Roman" w:cs="Times New Roman"/>
          <w:sz w:val="24"/>
          <w:szCs w:val="24"/>
          <w:vertAlign w:val="subscript"/>
          <w:lang w:val="en-GB"/>
        </w:rPr>
        <w:t>3</w:t>
      </w:r>
      <w:r w:rsidRPr="00AA4DB1">
        <w:rPr>
          <w:rFonts w:ascii="Times New Roman" w:eastAsia="Times New Roman" w:hAnsi="Times New Roman" w:cs="Times New Roman"/>
          <w:sz w:val="24"/>
          <w:szCs w:val="24"/>
          <w:lang w:val="en-GB"/>
        </w:rPr>
        <w:t xml:space="preserve"> larvae and was not treated. Group 2 which is the positive control (T0+) was infected with 2650L</w:t>
      </w:r>
      <w:r w:rsidRPr="00AA4DB1">
        <w:rPr>
          <w:rFonts w:ascii="Times New Roman" w:eastAsia="Times New Roman" w:hAnsi="Times New Roman" w:cs="Times New Roman"/>
          <w:sz w:val="24"/>
          <w:szCs w:val="24"/>
          <w:vertAlign w:val="subscript"/>
          <w:lang w:val="en-GB"/>
        </w:rPr>
        <w:t>3</w:t>
      </w:r>
      <w:r w:rsidRPr="00AA4DB1">
        <w:rPr>
          <w:rFonts w:ascii="Times New Roman" w:eastAsia="Times New Roman" w:hAnsi="Times New Roman" w:cs="Times New Roman"/>
          <w:sz w:val="24"/>
          <w:szCs w:val="24"/>
          <w:lang w:val="en-GB"/>
        </w:rPr>
        <w:t xml:space="preserve"> larvae and treated with </w:t>
      </w:r>
      <w:proofErr w:type="spellStart"/>
      <w:r w:rsidRPr="00AA4DB1">
        <w:rPr>
          <w:rFonts w:ascii="Times New Roman" w:eastAsia="Times New Roman" w:hAnsi="Times New Roman" w:cs="Times New Roman"/>
          <w:sz w:val="24"/>
          <w:szCs w:val="24"/>
          <w:lang w:val="en-GB"/>
        </w:rPr>
        <w:t>Mebendazole</w:t>
      </w:r>
      <w:proofErr w:type="spellEnd"/>
      <w:r w:rsidRPr="00AA4DB1">
        <w:rPr>
          <w:rFonts w:ascii="Times New Roman" w:eastAsia="Times New Roman" w:hAnsi="Times New Roman" w:cs="Times New Roman"/>
          <w:sz w:val="24"/>
          <w:szCs w:val="24"/>
          <w:lang w:val="en-GB"/>
        </w:rPr>
        <w:t>. Group 3(T1) and Group 4(T2) were each infected with the same number of larvae (2650 L3) and treated respectively with 250g (12.5g/kg) and 500g(25g/kg) of ginger crude powder. Six weeks after the second inoculation, faecal samples were collected directly from the rectum of all the pigs to determine the presence of eggs and the faecal egg count. Faecal culture was performed again to verify whether the species involved in the infection were effectively those that were used to infest the pigs at the beginning. When all the pigs were confirmed of shedding at least 200 egg per gram(</w:t>
      </w:r>
      <w:proofErr w:type="spellStart"/>
      <w:r w:rsidRPr="00AA4DB1">
        <w:rPr>
          <w:rFonts w:ascii="Times New Roman" w:eastAsia="Times New Roman" w:hAnsi="Times New Roman" w:cs="Times New Roman"/>
          <w:sz w:val="24"/>
          <w:szCs w:val="24"/>
          <w:lang w:val="en-GB"/>
        </w:rPr>
        <w:t>epg</w:t>
      </w:r>
      <w:proofErr w:type="spellEnd"/>
      <w:r w:rsidRPr="00AA4DB1">
        <w:rPr>
          <w:rFonts w:ascii="Times New Roman" w:eastAsia="Times New Roman" w:hAnsi="Times New Roman" w:cs="Times New Roman"/>
          <w:sz w:val="24"/>
          <w:szCs w:val="24"/>
          <w:lang w:val="en-GB"/>
        </w:rPr>
        <w:t>), then various treatments were administered. The ginger powder was mixed with pig feedstuff. After administration of various treatments, faecal samples were collected twice a week for 3 months to evaluate the evolution of egg shed.</w:t>
      </w:r>
    </w:p>
    <w:p w:rsidR="00AA4DB1" w:rsidRDefault="00AA4DB1" w:rsidP="00AA4DB1">
      <w:pPr>
        <w:spacing w:after="200" w:line="360" w:lineRule="auto"/>
        <w:contextualSpacing/>
        <w:jc w:val="both"/>
        <w:rPr>
          <w:rFonts w:ascii="Times New Roman" w:eastAsia="Times New Roman" w:hAnsi="Times New Roman" w:cs="Times New Roman"/>
          <w:b/>
          <w:sz w:val="24"/>
          <w:szCs w:val="24"/>
        </w:rPr>
      </w:pPr>
    </w:p>
    <w:p w:rsidR="00754337" w:rsidRPr="00AA4DB1" w:rsidRDefault="00754337" w:rsidP="00AA4DB1">
      <w:pPr>
        <w:spacing w:after="200" w:line="360" w:lineRule="auto"/>
        <w:contextualSpacing/>
        <w:jc w:val="both"/>
        <w:rPr>
          <w:rFonts w:ascii="Times New Roman" w:eastAsia="Calibri" w:hAnsi="Times New Roman" w:cs="Times New Roman"/>
          <w:b/>
          <w:sz w:val="24"/>
          <w:szCs w:val="24"/>
          <w:lang w:val="en-GB"/>
        </w:rPr>
      </w:pPr>
      <w:r w:rsidRPr="00AA4DB1">
        <w:rPr>
          <w:rFonts w:ascii="Times New Roman" w:eastAsia="Times New Roman" w:hAnsi="Times New Roman" w:cs="Times New Roman"/>
          <w:b/>
          <w:sz w:val="24"/>
          <w:szCs w:val="24"/>
        </w:rPr>
        <w:lastRenderedPageBreak/>
        <w:t xml:space="preserve">2.6 </w:t>
      </w:r>
      <w:r w:rsidRPr="00AA4DB1">
        <w:rPr>
          <w:rFonts w:ascii="Times New Roman" w:eastAsia="Calibri" w:hAnsi="Times New Roman" w:cs="Times New Roman"/>
          <w:b/>
          <w:sz w:val="24"/>
          <w:szCs w:val="24"/>
          <w:lang w:val="en-GB"/>
        </w:rPr>
        <w:t>F</w:t>
      </w:r>
      <w:r w:rsidR="00BD2168" w:rsidRPr="00AA4DB1">
        <w:rPr>
          <w:rFonts w:ascii="Times New Roman" w:eastAsia="Calibri" w:hAnsi="Times New Roman" w:cs="Times New Roman"/>
          <w:b/>
          <w:sz w:val="24"/>
          <w:szCs w:val="24"/>
          <w:lang w:val="en-GB"/>
        </w:rPr>
        <w:t>a</w:t>
      </w:r>
      <w:r w:rsidRPr="00AA4DB1">
        <w:rPr>
          <w:rFonts w:ascii="Times New Roman" w:eastAsia="Calibri" w:hAnsi="Times New Roman" w:cs="Times New Roman"/>
          <w:b/>
          <w:sz w:val="24"/>
          <w:szCs w:val="24"/>
          <w:lang w:val="en-GB"/>
        </w:rPr>
        <w:t>ecal egg count reduction test (FECRT)</w:t>
      </w:r>
    </w:p>
    <w:p w:rsidR="00754337" w:rsidRPr="00AA4DB1" w:rsidRDefault="00754337" w:rsidP="00AA4DB1">
      <w:pPr>
        <w:spacing w:line="360" w:lineRule="auto"/>
        <w:jc w:val="both"/>
        <w:rPr>
          <w:rFonts w:ascii="Times New Roman" w:eastAsia="Calibri" w:hAnsi="Times New Roman" w:cs="Times New Roman"/>
          <w:sz w:val="24"/>
          <w:szCs w:val="24"/>
        </w:rPr>
      </w:pPr>
      <w:r w:rsidRPr="00AA4DB1">
        <w:rPr>
          <w:rFonts w:ascii="Times New Roman" w:eastAsia="Calibri" w:hAnsi="Times New Roman" w:cs="Times New Roman"/>
          <w:sz w:val="24"/>
          <w:szCs w:val="24"/>
        </w:rPr>
        <w:t xml:space="preserve">    Plant efficacy was evaluated using the fecal egg count reduction test by the following formula:</w:t>
      </w:r>
    </w:p>
    <w:p w:rsidR="00754337" w:rsidRPr="00AA4DB1" w:rsidRDefault="00754337" w:rsidP="00AA4DB1">
      <w:pPr>
        <w:spacing w:after="200"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rPr>
        <w:t xml:space="preserve">FECR = [{EPG (pre-treatment) – EPG (14-day post-treatment)} /EPG (pre-treatment] X100 </w:t>
      </w:r>
      <w:r w:rsidRPr="00AA4DB1">
        <w:rPr>
          <w:rFonts w:ascii="Times New Roman" w:eastAsia="Calibri" w:hAnsi="Times New Roman" w:cs="Times New Roman"/>
          <w:sz w:val="24"/>
          <w:szCs w:val="24"/>
          <w:lang w:val="en-GB"/>
        </w:rPr>
        <w:t>(</w:t>
      </w:r>
      <w:proofErr w:type="spellStart"/>
      <w:r w:rsidRPr="00AA4DB1">
        <w:rPr>
          <w:rFonts w:ascii="Times New Roman" w:eastAsia="Calibri" w:hAnsi="Times New Roman" w:cs="Times New Roman"/>
          <w:sz w:val="24"/>
          <w:szCs w:val="24"/>
          <w:lang w:val="en-GB"/>
        </w:rPr>
        <w:t>Roepstorff</w:t>
      </w:r>
      <w:proofErr w:type="spellEnd"/>
      <w:r w:rsidRPr="00AA4DB1">
        <w:rPr>
          <w:rFonts w:ascii="Times New Roman" w:eastAsia="Calibri" w:hAnsi="Times New Roman" w:cs="Times New Roman"/>
          <w:sz w:val="24"/>
          <w:szCs w:val="24"/>
          <w:lang w:val="en-GB"/>
        </w:rPr>
        <w:t xml:space="preserve"> and Nansen, 1998).</w:t>
      </w:r>
    </w:p>
    <w:p w:rsidR="00754337" w:rsidRPr="00AA4DB1" w:rsidRDefault="00754337" w:rsidP="00AA4DB1">
      <w:pPr>
        <w:spacing w:after="120" w:line="360" w:lineRule="auto"/>
        <w:jc w:val="both"/>
        <w:rPr>
          <w:rFonts w:ascii="Times New Roman" w:eastAsia="Calibri" w:hAnsi="Times New Roman" w:cs="Times New Roman"/>
          <w:b/>
          <w:bCs/>
          <w:sz w:val="24"/>
          <w:szCs w:val="24"/>
          <w:lang w:val="en-GB"/>
        </w:rPr>
      </w:pPr>
      <w:r w:rsidRPr="00AA4DB1">
        <w:rPr>
          <w:rFonts w:ascii="Times New Roman" w:eastAsia="Calibri" w:hAnsi="Times New Roman" w:cs="Times New Roman"/>
          <w:b/>
          <w:sz w:val="24"/>
          <w:szCs w:val="24"/>
          <w:lang w:val="en-GB"/>
        </w:rPr>
        <w:t>2.7. Haematological parameters</w:t>
      </w:r>
      <w:bookmarkEnd w:id="30"/>
    </w:p>
    <w:p w:rsidR="00754337" w:rsidRPr="00AA4DB1" w:rsidRDefault="00754337" w:rsidP="00AA4DB1">
      <w:pPr>
        <w:spacing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lang w:val="en-GB"/>
        </w:rPr>
        <w:t xml:space="preserve">An amount of 5mls of blood was collected one week prior to treatment, 7days, 14 days and 21days post treatment from the marginal ear vein of pigs into ethylene </w:t>
      </w:r>
      <w:r w:rsidRPr="00AA4DB1">
        <w:rPr>
          <w:rFonts w:ascii="Times New Roman" w:eastAsia="Calibri" w:hAnsi="Times New Roman" w:cs="Times New Roman"/>
          <w:sz w:val="24"/>
          <w:szCs w:val="24"/>
        </w:rPr>
        <w:t xml:space="preserve">diamine </w:t>
      </w:r>
      <w:proofErr w:type="spellStart"/>
      <w:r w:rsidRPr="00AA4DB1">
        <w:rPr>
          <w:rFonts w:ascii="Times New Roman" w:eastAsia="Calibri" w:hAnsi="Times New Roman" w:cs="Times New Roman"/>
          <w:sz w:val="24"/>
          <w:szCs w:val="24"/>
          <w:lang w:val="en-GB"/>
        </w:rPr>
        <w:t>tetracetic</w:t>
      </w:r>
      <w:proofErr w:type="spellEnd"/>
      <w:r w:rsidRPr="00AA4DB1">
        <w:rPr>
          <w:rFonts w:ascii="Times New Roman" w:eastAsia="Calibri" w:hAnsi="Times New Roman" w:cs="Times New Roman"/>
          <w:sz w:val="24"/>
          <w:szCs w:val="24"/>
          <w:lang w:val="en-GB"/>
        </w:rPr>
        <w:t xml:space="preserve"> acid (EDTA) tubes. The tubes were coded and gently rotated to ensure proper mixing of the blood with the anticoagulant without damaging the integrity of the cells and transported to the laboratory of the district hospital in </w:t>
      </w:r>
      <w:proofErr w:type="spellStart"/>
      <w:r w:rsidRPr="00AA4DB1">
        <w:rPr>
          <w:rFonts w:ascii="Times New Roman" w:eastAsia="Calibri" w:hAnsi="Times New Roman" w:cs="Times New Roman"/>
          <w:sz w:val="24"/>
          <w:szCs w:val="24"/>
          <w:lang w:val="en-GB"/>
        </w:rPr>
        <w:t>Dschang</w:t>
      </w:r>
      <w:proofErr w:type="spellEnd"/>
      <w:r w:rsidRPr="00AA4DB1">
        <w:rPr>
          <w:rFonts w:ascii="Times New Roman" w:eastAsia="Calibri" w:hAnsi="Times New Roman" w:cs="Times New Roman"/>
          <w:sz w:val="24"/>
          <w:szCs w:val="24"/>
          <w:lang w:val="en-GB"/>
        </w:rPr>
        <w:t xml:space="preserve"> whereby the haematological parameters were determined using an automatic blood analyser (KT-6180).</w:t>
      </w:r>
      <w:bookmarkStart w:id="32" w:name="_Toc534814233"/>
    </w:p>
    <w:p w:rsidR="00754337" w:rsidRPr="00AA4DB1" w:rsidRDefault="00754337" w:rsidP="00AA4DB1">
      <w:pPr>
        <w:spacing w:line="360" w:lineRule="auto"/>
        <w:jc w:val="both"/>
        <w:rPr>
          <w:rFonts w:ascii="Times New Roman" w:eastAsia="Calibri" w:hAnsi="Times New Roman" w:cs="Times New Roman"/>
          <w:b/>
          <w:sz w:val="24"/>
          <w:szCs w:val="24"/>
          <w:lang w:val="en-GB"/>
        </w:rPr>
      </w:pPr>
      <w:r w:rsidRPr="00AA4DB1">
        <w:rPr>
          <w:rFonts w:ascii="Times New Roman" w:eastAsia="Calibri" w:hAnsi="Times New Roman" w:cs="Times New Roman"/>
          <w:b/>
          <w:sz w:val="24"/>
          <w:szCs w:val="24"/>
          <w:lang w:val="en-GB"/>
        </w:rPr>
        <w:t xml:space="preserve">2.8 Biochemical </w:t>
      </w:r>
      <w:bookmarkEnd w:id="32"/>
      <w:r w:rsidRPr="00AA4DB1">
        <w:rPr>
          <w:rFonts w:ascii="Times New Roman" w:eastAsia="Calibri" w:hAnsi="Times New Roman" w:cs="Times New Roman"/>
          <w:b/>
          <w:sz w:val="24"/>
          <w:szCs w:val="24"/>
          <w:lang w:val="en-GB"/>
        </w:rPr>
        <w:t>parameters</w:t>
      </w:r>
    </w:p>
    <w:p w:rsidR="00754337" w:rsidRPr="00AA4DB1" w:rsidRDefault="00754337" w:rsidP="00AA4DB1">
      <w:pPr>
        <w:spacing w:after="0"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lang w:val="en-GB"/>
        </w:rPr>
        <w:t xml:space="preserve">In other to assess the effect of the plant treatment on the biochemical parameters linked to toxicity, the same amount of blood was collected in similar conditions as mentioned above. The tubes were coded and stored at -20°C before analysis. The samples were analysed at the </w:t>
      </w:r>
      <w:r w:rsidRPr="00AA4DB1">
        <w:rPr>
          <w:rFonts w:ascii="Times New Roman" w:eastAsia="Times New Roman" w:hAnsi="Times New Roman" w:cs="Times New Roman"/>
          <w:sz w:val="24"/>
          <w:szCs w:val="24"/>
          <w:lang w:eastAsia="fr-FR"/>
        </w:rPr>
        <w:t xml:space="preserve">Laboratory of Animal Health and Physiology at the University of </w:t>
      </w:r>
      <w:proofErr w:type="spellStart"/>
      <w:r w:rsidRPr="00AA4DB1">
        <w:rPr>
          <w:rFonts w:ascii="Times New Roman" w:eastAsia="Times New Roman" w:hAnsi="Times New Roman" w:cs="Times New Roman"/>
          <w:sz w:val="24"/>
          <w:szCs w:val="24"/>
          <w:lang w:eastAsia="fr-FR"/>
        </w:rPr>
        <w:t>Dschang</w:t>
      </w:r>
      <w:proofErr w:type="spellEnd"/>
      <w:r w:rsidRPr="00AA4DB1">
        <w:rPr>
          <w:rFonts w:ascii="Times New Roman" w:eastAsia="Times New Roman" w:hAnsi="Times New Roman" w:cs="Times New Roman"/>
          <w:sz w:val="24"/>
          <w:szCs w:val="24"/>
          <w:lang w:eastAsia="fr-FR"/>
        </w:rPr>
        <w:t>. The</w:t>
      </w:r>
      <w:r w:rsidRPr="00AA4DB1">
        <w:rPr>
          <w:rFonts w:ascii="Times New Roman" w:eastAsia="Calibri" w:hAnsi="Times New Roman" w:cs="Times New Roman"/>
          <w:sz w:val="24"/>
          <w:szCs w:val="24"/>
          <w:lang w:val="en-GB"/>
        </w:rPr>
        <w:t xml:space="preserve"> total serum proteins, Serum albumin, serum globulin, Alanine aminotransferase (ALAT), Aspartate aminotransferase (ASAT), urea, </w:t>
      </w:r>
      <w:r w:rsidR="00BD2168" w:rsidRPr="00AA4DB1">
        <w:rPr>
          <w:rFonts w:ascii="Times New Roman" w:eastAsia="Calibri" w:hAnsi="Times New Roman" w:cs="Times New Roman"/>
          <w:sz w:val="24"/>
          <w:szCs w:val="24"/>
          <w:lang w:val="en-GB"/>
        </w:rPr>
        <w:t>creatinine</w:t>
      </w:r>
      <w:r w:rsidRPr="00AA4DB1">
        <w:rPr>
          <w:rFonts w:ascii="Times New Roman" w:eastAsia="Calibri" w:hAnsi="Times New Roman" w:cs="Times New Roman"/>
          <w:sz w:val="24"/>
          <w:szCs w:val="24"/>
          <w:lang w:val="en-GB"/>
        </w:rPr>
        <w:t xml:space="preserve"> and total cholesterol was analysed and recorded using the </w:t>
      </w:r>
      <w:proofErr w:type="spellStart"/>
      <w:r w:rsidRPr="00AA4DB1">
        <w:rPr>
          <w:rFonts w:ascii="Times New Roman" w:eastAsia="Calibri" w:hAnsi="Times New Roman" w:cs="Times New Roman"/>
          <w:sz w:val="24"/>
          <w:szCs w:val="24"/>
          <w:lang w:val="en-GB"/>
        </w:rPr>
        <w:t>Chronolab</w:t>
      </w:r>
      <w:proofErr w:type="spellEnd"/>
      <w:r w:rsidRPr="00AA4DB1">
        <w:rPr>
          <w:rFonts w:ascii="Times New Roman" w:eastAsia="Calibri" w:hAnsi="Times New Roman" w:cs="Times New Roman"/>
          <w:sz w:val="24"/>
          <w:szCs w:val="24"/>
          <w:lang w:val="en-GB"/>
        </w:rPr>
        <w:t xml:space="preserve"> kit (2013-03) from Barcelona Spain.</w:t>
      </w:r>
    </w:p>
    <w:p w:rsidR="00754337" w:rsidRPr="00AA4DB1" w:rsidRDefault="00754337" w:rsidP="00AA4DB1">
      <w:pPr>
        <w:spacing w:after="0" w:line="360" w:lineRule="auto"/>
        <w:jc w:val="both"/>
        <w:rPr>
          <w:rFonts w:ascii="Times New Roman" w:eastAsia="Times New Roman" w:hAnsi="Times New Roman" w:cs="Times New Roman"/>
          <w:b/>
          <w:sz w:val="24"/>
          <w:szCs w:val="24"/>
          <w:shd w:val="clear" w:color="auto" w:fill="FFFFFF"/>
        </w:rPr>
      </w:pPr>
    </w:p>
    <w:p w:rsidR="00754337" w:rsidRPr="00AA4DB1" w:rsidRDefault="00754337" w:rsidP="00AA4DB1">
      <w:pPr>
        <w:spacing w:after="0" w:line="360" w:lineRule="auto"/>
        <w:jc w:val="both"/>
        <w:rPr>
          <w:rFonts w:ascii="Times New Roman" w:eastAsia="Times New Roman" w:hAnsi="Times New Roman" w:cs="Times New Roman"/>
          <w:b/>
          <w:sz w:val="24"/>
          <w:szCs w:val="24"/>
        </w:rPr>
      </w:pPr>
      <w:r w:rsidRPr="00AA4DB1">
        <w:rPr>
          <w:rFonts w:ascii="Times New Roman" w:eastAsia="Times New Roman" w:hAnsi="Times New Roman" w:cs="Times New Roman"/>
          <w:b/>
          <w:sz w:val="24"/>
          <w:szCs w:val="24"/>
          <w:shd w:val="clear" w:color="auto" w:fill="FFFFFF"/>
        </w:rPr>
        <w:t>2.9 Statistical analysis</w:t>
      </w:r>
    </w:p>
    <w:p w:rsidR="00754337" w:rsidRPr="00AA4DB1" w:rsidRDefault="00754337" w:rsidP="00AA4DB1">
      <w:pPr>
        <w:spacing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lang w:val="en-GB"/>
        </w:rPr>
        <w:t xml:space="preserve">    The data collected was entered into Microsoft Excel and exported to SPSS version 20.0 for statistical analysis. All data collected for the different haematological and biochemical parameters were analysed using one-way ANOVA with significance level of 5%. Results were expressed as </w:t>
      </w:r>
      <w:proofErr w:type="spellStart"/>
      <w:r w:rsidRPr="00AA4DB1">
        <w:rPr>
          <w:rFonts w:ascii="Times New Roman" w:eastAsia="Calibri" w:hAnsi="Times New Roman" w:cs="Times New Roman"/>
          <w:sz w:val="24"/>
          <w:szCs w:val="24"/>
          <w:lang w:val="en-GB"/>
        </w:rPr>
        <w:t>mean±standard</w:t>
      </w:r>
      <w:proofErr w:type="spellEnd"/>
      <w:r w:rsidRPr="00AA4DB1">
        <w:rPr>
          <w:rFonts w:ascii="Times New Roman" w:eastAsia="Calibri" w:hAnsi="Times New Roman" w:cs="Times New Roman"/>
          <w:sz w:val="24"/>
          <w:szCs w:val="24"/>
          <w:lang w:val="en-GB"/>
        </w:rPr>
        <w:t xml:space="preserve"> deviation.  Significant differences between the means of the different treatments were separated using the Duncan test.</w:t>
      </w:r>
    </w:p>
    <w:p w:rsidR="00BD2168" w:rsidRPr="00AA4DB1" w:rsidRDefault="00BD2168" w:rsidP="00AA4DB1">
      <w:pPr>
        <w:spacing w:after="0" w:line="360" w:lineRule="auto"/>
        <w:jc w:val="both"/>
        <w:rPr>
          <w:rFonts w:ascii="Times New Roman" w:eastAsia="Times New Roman" w:hAnsi="Times New Roman" w:cs="Times New Roman"/>
          <w:b/>
          <w:sz w:val="24"/>
          <w:szCs w:val="24"/>
        </w:rPr>
      </w:pPr>
    </w:p>
    <w:p w:rsidR="00AA4DB1" w:rsidRDefault="00AA4DB1" w:rsidP="00AA4DB1">
      <w:pPr>
        <w:spacing w:after="0" w:line="360" w:lineRule="auto"/>
        <w:jc w:val="both"/>
        <w:rPr>
          <w:rFonts w:ascii="Times New Roman" w:eastAsia="Times New Roman" w:hAnsi="Times New Roman" w:cs="Times New Roman"/>
          <w:b/>
          <w:sz w:val="24"/>
          <w:szCs w:val="24"/>
        </w:rPr>
      </w:pPr>
    </w:p>
    <w:p w:rsidR="00AA4DB1" w:rsidRDefault="00AA4DB1" w:rsidP="00AA4DB1">
      <w:pPr>
        <w:spacing w:after="0" w:line="360" w:lineRule="auto"/>
        <w:jc w:val="both"/>
        <w:rPr>
          <w:rFonts w:ascii="Times New Roman" w:eastAsia="Times New Roman" w:hAnsi="Times New Roman" w:cs="Times New Roman"/>
          <w:b/>
          <w:sz w:val="24"/>
          <w:szCs w:val="24"/>
        </w:rPr>
      </w:pPr>
    </w:p>
    <w:p w:rsidR="00AA4DB1" w:rsidRDefault="00AA4DB1" w:rsidP="00AA4DB1">
      <w:pPr>
        <w:spacing w:after="0" w:line="360" w:lineRule="auto"/>
        <w:jc w:val="both"/>
        <w:rPr>
          <w:rFonts w:ascii="Times New Roman" w:eastAsia="Times New Roman" w:hAnsi="Times New Roman" w:cs="Times New Roman"/>
          <w:b/>
          <w:sz w:val="24"/>
          <w:szCs w:val="24"/>
        </w:rPr>
      </w:pPr>
    </w:p>
    <w:p w:rsidR="00AA4DB1" w:rsidRDefault="00AA4DB1" w:rsidP="00AA4DB1">
      <w:pPr>
        <w:spacing w:after="0" w:line="360" w:lineRule="auto"/>
        <w:jc w:val="both"/>
        <w:rPr>
          <w:rFonts w:ascii="Times New Roman" w:eastAsia="Times New Roman" w:hAnsi="Times New Roman" w:cs="Times New Roman"/>
          <w:b/>
          <w:sz w:val="24"/>
          <w:szCs w:val="24"/>
        </w:rPr>
      </w:pPr>
    </w:p>
    <w:p w:rsidR="00923641" w:rsidRDefault="00923641" w:rsidP="00AA4DB1">
      <w:pPr>
        <w:spacing w:after="0" w:line="360" w:lineRule="auto"/>
        <w:jc w:val="both"/>
        <w:rPr>
          <w:rFonts w:ascii="Times New Roman" w:eastAsia="Times New Roman" w:hAnsi="Times New Roman" w:cs="Times New Roman"/>
          <w:b/>
          <w:sz w:val="24"/>
          <w:szCs w:val="24"/>
        </w:rPr>
        <w:sectPr w:rsidR="00923641" w:rsidSect="00D24B47">
          <w:footerReference w:type="default" r:id="rId9"/>
          <w:pgSz w:w="12240" w:h="15840"/>
          <w:pgMar w:top="1440" w:right="1080" w:bottom="1440" w:left="1080" w:header="720" w:footer="720" w:gutter="0"/>
          <w:cols w:space="720"/>
          <w:docGrid w:linePitch="360"/>
        </w:sectPr>
      </w:pPr>
    </w:p>
    <w:p w:rsidR="00754337" w:rsidRPr="00AA4DB1" w:rsidRDefault="00754337" w:rsidP="00AA4DB1">
      <w:pPr>
        <w:spacing w:after="0" w:line="360" w:lineRule="auto"/>
        <w:jc w:val="both"/>
        <w:rPr>
          <w:rFonts w:ascii="Times New Roman" w:eastAsia="Times New Roman" w:hAnsi="Times New Roman" w:cs="Times New Roman"/>
          <w:b/>
          <w:sz w:val="24"/>
          <w:szCs w:val="24"/>
        </w:rPr>
      </w:pPr>
      <w:r w:rsidRPr="00AA4DB1">
        <w:rPr>
          <w:rFonts w:ascii="Times New Roman" w:eastAsia="Times New Roman" w:hAnsi="Times New Roman" w:cs="Times New Roman"/>
          <w:b/>
          <w:sz w:val="24"/>
          <w:szCs w:val="24"/>
        </w:rPr>
        <w:lastRenderedPageBreak/>
        <w:t>3. RESULTS</w:t>
      </w:r>
    </w:p>
    <w:p w:rsidR="00754337" w:rsidRPr="00AA4DB1" w:rsidRDefault="00754337" w:rsidP="00AA4DB1">
      <w:pPr>
        <w:spacing w:after="0" w:line="360" w:lineRule="auto"/>
        <w:jc w:val="both"/>
        <w:rPr>
          <w:rFonts w:ascii="Times New Roman" w:eastAsia="Times New Roman" w:hAnsi="Times New Roman" w:cs="Times New Roman"/>
          <w:b/>
          <w:sz w:val="24"/>
          <w:szCs w:val="24"/>
        </w:rPr>
      </w:pPr>
      <w:r w:rsidRPr="00AA4DB1">
        <w:rPr>
          <w:rFonts w:ascii="Times New Roman" w:eastAsia="Times New Roman" w:hAnsi="Times New Roman" w:cs="Times New Roman"/>
          <w:b/>
          <w:sz w:val="24"/>
          <w:szCs w:val="24"/>
        </w:rPr>
        <w:t>3.1 Plant efficacy.</w:t>
      </w:r>
    </w:p>
    <w:p w:rsidR="00754337" w:rsidRDefault="00754337" w:rsidP="00AA4DB1">
      <w:pPr>
        <w:spacing w:line="360" w:lineRule="auto"/>
        <w:jc w:val="both"/>
        <w:rPr>
          <w:rFonts w:ascii="Times New Roman" w:eastAsia="Times New Roman" w:hAnsi="Times New Roman" w:cs="Times New Roman"/>
          <w:sz w:val="24"/>
          <w:szCs w:val="24"/>
        </w:rPr>
      </w:pPr>
      <w:r w:rsidRPr="00AA4DB1">
        <w:rPr>
          <w:rFonts w:ascii="Times New Roman" w:eastAsia="Calibri" w:hAnsi="Times New Roman" w:cs="Times New Roman"/>
          <w:sz w:val="24"/>
          <w:szCs w:val="24"/>
        </w:rPr>
        <w:t xml:space="preserve">The anthelmintic efficacy of </w:t>
      </w:r>
      <w:proofErr w:type="spellStart"/>
      <w:r w:rsidRPr="00AA4DB1">
        <w:rPr>
          <w:rFonts w:ascii="Times New Roman" w:eastAsia="Calibri" w:hAnsi="Times New Roman" w:cs="Times New Roman"/>
          <w:i/>
          <w:sz w:val="24"/>
          <w:szCs w:val="24"/>
        </w:rPr>
        <w:t>Zingiber</w:t>
      </w:r>
      <w:proofErr w:type="spellEnd"/>
      <w:r w:rsidRPr="00AA4DB1">
        <w:rPr>
          <w:rFonts w:ascii="Times New Roman" w:eastAsia="Calibri" w:hAnsi="Times New Roman" w:cs="Times New Roman"/>
          <w:i/>
          <w:sz w:val="24"/>
          <w:szCs w:val="24"/>
        </w:rPr>
        <w:t xml:space="preserve"> </w:t>
      </w:r>
      <w:proofErr w:type="spellStart"/>
      <w:r w:rsidRPr="00AA4DB1">
        <w:rPr>
          <w:rFonts w:ascii="Times New Roman" w:eastAsia="Calibri" w:hAnsi="Times New Roman" w:cs="Times New Roman"/>
          <w:i/>
          <w:sz w:val="24"/>
          <w:szCs w:val="24"/>
        </w:rPr>
        <w:t>officinale</w:t>
      </w:r>
      <w:proofErr w:type="spellEnd"/>
      <w:r w:rsidRPr="00AA4DB1">
        <w:rPr>
          <w:rFonts w:ascii="Times New Roman" w:eastAsia="Calibri" w:hAnsi="Times New Roman" w:cs="Times New Roman"/>
          <w:sz w:val="24"/>
          <w:szCs w:val="24"/>
        </w:rPr>
        <w:t xml:space="preserve"> on gastrointestinal nematodes is shown in table 1.</w:t>
      </w:r>
      <w:r w:rsidRPr="00AA4DB1">
        <w:rPr>
          <w:rFonts w:ascii="Times New Roman" w:eastAsia="Times New Roman" w:hAnsi="Times New Roman" w:cs="Times New Roman"/>
          <w:sz w:val="24"/>
          <w:szCs w:val="24"/>
        </w:rPr>
        <w:t xml:space="preserve"> Irrespective of sex, treatment T2 showed the highest FECR of 92.3% followed by treatments T1 and T0+ with a FECR of 86.4% and 58.5% respectively.</w:t>
      </w:r>
    </w:p>
    <w:p w:rsidR="00923641" w:rsidRPr="00923641" w:rsidRDefault="00923641" w:rsidP="00923641">
      <w:pPr>
        <w:spacing w:line="360" w:lineRule="auto"/>
        <w:rPr>
          <w:rFonts w:ascii="Times New Roman" w:eastAsia="Times New Roman" w:hAnsi="Times New Roman" w:cs="Times New Roman"/>
          <w:b/>
          <w:sz w:val="24"/>
          <w:szCs w:val="24"/>
        </w:rPr>
      </w:pPr>
      <w:r w:rsidRPr="00923641">
        <w:rPr>
          <w:rFonts w:ascii="Times New Roman" w:eastAsia="Times New Roman" w:hAnsi="Times New Roman" w:cs="Times New Roman"/>
          <w:b/>
          <w:sz w:val="24"/>
          <w:szCs w:val="24"/>
        </w:rPr>
        <w:t xml:space="preserve">Table 1: </w:t>
      </w:r>
      <w:r w:rsidRPr="00923641">
        <w:rPr>
          <w:rFonts w:ascii="Times New Roman" w:eastAsia="Times New Roman" w:hAnsi="Times New Roman" w:cs="Times New Roman"/>
          <w:sz w:val="24"/>
          <w:szCs w:val="24"/>
          <w:lang w:val="en-GB"/>
        </w:rPr>
        <w:t>Faecal egg count reduction (FECR) in pigs infected with gastrointestinal nematodes.</w:t>
      </w:r>
    </w:p>
    <w:tbl>
      <w:tblPr>
        <w:tblStyle w:val="PlainTable2"/>
        <w:tblW w:w="14580" w:type="dxa"/>
        <w:tblInd w:w="-540" w:type="dxa"/>
        <w:tblLayout w:type="fixed"/>
        <w:tblLook w:val="04A0" w:firstRow="1" w:lastRow="0" w:firstColumn="1" w:lastColumn="0" w:noHBand="0" w:noVBand="1"/>
      </w:tblPr>
      <w:tblGrid>
        <w:gridCol w:w="1170"/>
        <w:gridCol w:w="990"/>
        <w:gridCol w:w="1620"/>
        <w:gridCol w:w="1530"/>
        <w:gridCol w:w="990"/>
        <w:gridCol w:w="1620"/>
        <w:gridCol w:w="1710"/>
        <w:gridCol w:w="900"/>
        <w:gridCol w:w="1620"/>
        <w:gridCol w:w="1530"/>
        <w:gridCol w:w="900"/>
      </w:tblGrid>
      <w:tr w:rsidR="00A036F0" w:rsidRPr="00923641" w:rsidTr="00A036F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70" w:type="dxa"/>
          </w:tcPr>
          <w:p w:rsidR="00923641" w:rsidRPr="00923641" w:rsidRDefault="00923641" w:rsidP="001936AE">
            <w:pPr>
              <w:spacing w:line="360" w:lineRule="auto"/>
              <w:rPr>
                <w:rFonts w:ascii="Times New Roman" w:eastAsia="Times New Roman" w:hAnsi="Times New Roman" w:cs="Times New Roman"/>
                <w:b w:val="0"/>
                <w:bCs w:val="0"/>
                <w:color w:val="000000"/>
                <w:szCs w:val="24"/>
              </w:rPr>
            </w:pPr>
            <w:r w:rsidRPr="00923641">
              <w:rPr>
                <w:rFonts w:ascii="Times New Roman" w:eastAsia="Times New Roman" w:hAnsi="Times New Roman" w:cs="Times New Roman"/>
                <w:b w:val="0"/>
                <w:bCs w:val="0"/>
                <w:color w:val="000000"/>
                <w:szCs w:val="24"/>
              </w:rPr>
              <w:t>Treatment</w:t>
            </w:r>
          </w:p>
        </w:tc>
        <w:tc>
          <w:tcPr>
            <w:tcW w:w="990" w:type="dxa"/>
          </w:tcPr>
          <w:p w:rsidR="00923641" w:rsidRPr="00923641" w:rsidRDefault="00923641" w:rsidP="001936A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24"/>
              </w:rPr>
            </w:pPr>
            <w:r w:rsidRPr="00923641">
              <w:rPr>
                <w:rFonts w:ascii="Times New Roman" w:eastAsia="Times New Roman" w:hAnsi="Times New Roman" w:cs="Times New Roman"/>
                <w:b w:val="0"/>
                <w:bCs w:val="0"/>
                <w:color w:val="000000"/>
                <w:szCs w:val="24"/>
              </w:rPr>
              <w:t>Pig sex</w:t>
            </w:r>
          </w:p>
        </w:tc>
        <w:tc>
          <w:tcPr>
            <w:tcW w:w="4140" w:type="dxa"/>
            <w:gridSpan w:val="3"/>
          </w:tcPr>
          <w:p w:rsidR="00923641" w:rsidRPr="00923641" w:rsidRDefault="00923641" w:rsidP="001936A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000000"/>
                <w:szCs w:val="24"/>
              </w:rPr>
            </w:pPr>
            <w:proofErr w:type="spellStart"/>
            <w:r w:rsidRPr="00923641">
              <w:rPr>
                <w:rFonts w:ascii="Times New Roman" w:eastAsia="Times New Roman" w:hAnsi="Times New Roman" w:cs="Times New Roman"/>
                <w:b w:val="0"/>
                <w:bCs w:val="0"/>
                <w:i/>
                <w:color w:val="000000"/>
                <w:szCs w:val="24"/>
              </w:rPr>
              <w:t>Strongyloides</w:t>
            </w:r>
            <w:proofErr w:type="spellEnd"/>
            <w:r w:rsidRPr="00923641">
              <w:rPr>
                <w:rFonts w:ascii="Times New Roman" w:eastAsia="Times New Roman" w:hAnsi="Times New Roman" w:cs="Times New Roman"/>
                <w:b w:val="0"/>
                <w:bCs w:val="0"/>
                <w:i/>
                <w:color w:val="000000"/>
                <w:szCs w:val="24"/>
              </w:rPr>
              <w:t xml:space="preserve"> </w:t>
            </w:r>
            <w:proofErr w:type="spellStart"/>
            <w:r w:rsidRPr="00923641">
              <w:rPr>
                <w:rFonts w:ascii="Times New Roman" w:eastAsia="Times New Roman" w:hAnsi="Times New Roman" w:cs="Times New Roman"/>
                <w:b w:val="0"/>
                <w:bCs w:val="0"/>
                <w:i/>
                <w:color w:val="000000"/>
                <w:szCs w:val="24"/>
              </w:rPr>
              <w:t>ransomi</w:t>
            </w:r>
            <w:proofErr w:type="spellEnd"/>
          </w:p>
          <w:p w:rsidR="00923641" w:rsidRPr="00923641" w:rsidRDefault="00923641" w:rsidP="001936A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24"/>
              </w:rPr>
            </w:pPr>
            <w:r w:rsidRPr="00923641">
              <w:rPr>
                <w:rFonts w:ascii="Times New Roman" w:eastAsia="Times New Roman" w:hAnsi="Times New Roman" w:cs="Times New Roman"/>
                <w:b w:val="0"/>
                <w:bCs w:val="0"/>
                <w:color w:val="000000"/>
                <w:szCs w:val="24"/>
              </w:rPr>
              <w:t>Mean EPG±SD</w:t>
            </w:r>
          </w:p>
        </w:tc>
        <w:tc>
          <w:tcPr>
            <w:tcW w:w="4230" w:type="dxa"/>
            <w:gridSpan w:val="3"/>
          </w:tcPr>
          <w:p w:rsidR="00923641" w:rsidRPr="00923641" w:rsidRDefault="00923641" w:rsidP="001936A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24"/>
              </w:rPr>
            </w:pPr>
            <w:proofErr w:type="spellStart"/>
            <w:r w:rsidRPr="00923641">
              <w:rPr>
                <w:rFonts w:ascii="Times New Roman" w:eastAsia="Times New Roman" w:hAnsi="Times New Roman" w:cs="Times New Roman"/>
                <w:b w:val="0"/>
                <w:bCs w:val="0"/>
                <w:color w:val="000000"/>
                <w:szCs w:val="24"/>
              </w:rPr>
              <w:t>Strongylid</w:t>
            </w:r>
            <w:proofErr w:type="spellEnd"/>
            <w:r w:rsidRPr="00923641">
              <w:rPr>
                <w:rFonts w:ascii="Times New Roman" w:eastAsia="Times New Roman" w:hAnsi="Times New Roman" w:cs="Times New Roman"/>
                <w:b w:val="0"/>
                <w:bCs w:val="0"/>
                <w:color w:val="000000"/>
                <w:szCs w:val="24"/>
              </w:rPr>
              <w:t xml:space="preserve"> eggs</w:t>
            </w:r>
          </w:p>
          <w:p w:rsidR="00923641" w:rsidRPr="00923641" w:rsidRDefault="00923641" w:rsidP="001936A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24"/>
              </w:rPr>
            </w:pPr>
            <w:r w:rsidRPr="00923641">
              <w:rPr>
                <w:rFonts w:ascii="Times New Roman" w:eastAsia="Times New Roman" w:hAnsi="Times New Roman" w:cs="Times New Roman"/>
                <w:b w:val="0"/>
                <w:bCs w:val="0"/>
                <w:color w:val="000000"/>
                <w:szCs w:val="24"/>
              </w:rPr>
              <w:t>Mean EPG±SD</w:t>
            </w:r>
          </w:p>
        </w:tc>
        <w:tc>
          <w:tcPr>
            <w:tcW w:w="4050" w:type="dxa"/>
            <w:gridSpan w:val="3"/>
          </w:tcPr>
          <w:p w:rsidR="00923641" w:rsidRDefault="00923641" w:rsidP="001936A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24"/>
              </w:rPr>
            </w:pPr>
            <w:r w:rsidRPr="00923641">
              <w:rPr>
                <w:rFonts w:ascii="Times New Roman" w:eastAsia="Times New Roman" w:hAnsi="Times New Roman" w:cs="Times New Roman"/>
                <w:b w:val="0"/>
                <w:bCs w:val="0"/>
                <w:color w:val="000000"/>
                <w:szCs w:val="24"/>
              </w:rPr>
              <w:t>TOTAL</w:t>
            </w:r>
          </w:p>
          <w:p w:rsidR="00923641" w:rsidRPr="00923641" w:rsidRDefault="00923641" w:rsidP="0092364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24"/>
              </w:rPr>
            </w:pPr>
            <w:r w:rsidRPr="00923641">
              <w:rPr>
                <w:rFonts w:ascii="Times New Roman" w:eastAsia="Times New Roman" w:hAnsi="Times New Roman" w:cs="Times New Roman"/>
                <w:b w:val="0"/>
                <w:bCs w:val="0"/>
                <w:color w:val="000000"/>
                <w:szCs w:val="24"/>
              </w:rPr>
              <w:t>Mean EPG±SD</w:t>
            </w:r>
          </w:p>
          <w:p w:rsidR="00923641" w:rsidRPr="00923641" w:rsidRDefault="00923641" w:rsidP="001936A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24"/>
              </w:rPr>
            </w:pPr>
          </w:p>
        </w:tc>
      </w:tr>
      <w:tr w:rsidR="00A036F0" w:rsidRPr="00923641" w:rsidTr="00A036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70" w:type="dxa"/>
          </w:tcPr>
          <w:p w:rsidR="00923641" w:rsidRPr="00923641" w:rsidRDefault="00923641" w:rsidP="001936AE">
            <w:pPr>
              <w:spacing w:line="360" w:lineRule="auto"/>
              <w:rPr>
                <w:rFonts w:ascii="Times New Roman" w:eastAsia="Times New Roman" w:hAnsi="Times New Roman" w:cs="Times New Roman"/>
                <w:b w:val="0"/>
                <w:bCs w:val="0"/>
                <w:color w:val="000000"/>
                <w:szCs w:val="24"/>
              </w:rPr>
            </w:pPr>
          </w:p>
        </w:tc>
        <w:tc>
          <w:tcPr>
            <w:tcW w:w="99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p>
        </w:tc>
        <w:tc>
          <w:tcPr>
            <w:tcW w:w="162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923641">
              <w:rPr>
                <w:rFonts w:ascii="Times New Roman" w:eastAsia="Times New Roman" w:hAnsi="Times New Roman" w:cs="Times New Roman"/>
                <w:b/>
                <w:bCs/>
                <w:color w:val="000000"/>
                <w:szCs w:val="24"/>
              </w:rPr>
              <w:t>pre- treatment</w:t>
            </w:r>
          </w:p>
        </w:tc>
        <w:tc>
          <w:tcPr>
            <w:tcW w:w="153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923641">
              <w:rPr>
                <w:rFonts w:ascii="Times New Roman" w:eastAsia="Times New Roman" w:hAnsi="Times New Roman" w:cs="Times New Roman"/>
                <w:b/>
                <w:bCs/>
                <w:color w:val="000000"/>
                <w:szCs w:val="24"/>
              </w:rPr>
              <w:t>Post- treatment</w:t>
            </w:r>
          </w:p>
        </w:tc>
        <w:tc>
          <w:tcPr>
            <w:tcW w:w="99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923641">
              <w:rPr>
                <w:rFonts w:ascii="Times New Roman" w:eastAsia="Times New Roman" w:hAnsi="Times New Roman" w:cs="Times New Roman"/>
                <w:b/>
                <w:bCs/>
                <w:color w:val="000000"/>
                <w:szCs w:val="24"/>
              </w:rPr>
              <w:t xml:space="preserve">FECR </w:t>
            </w:r>
          </w:p>
        </w:tc>
        <w:tc>
          <w:tcPr>
            <w:tcW w:w="1620" w:type="dxa"/>
          </w:tcPr>
          <w:p w:rsidR="00923641" w:rsidRPr="00923641" w:rsidRDefault="00923641" w:rsidP="0092364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923641">
              <w:rPr>
                <w:rFonts w:ascii="Times New Roman" w:eastAsia="Times New Roman" w:hAnsi="Times New Roman" w:cs="Times New Roman"/>
                <w:b/>
                <w:bCs/>
                <w:color w:val="000000"/>
                <w:szCs w:val="24"/>
              </w:rPr>
              <w:t>pre-</w:t>
            </w:r>
            <w:r>
              <w:rPr>
                <w:rFonts w:ascii="Times New Roman" w:eastAsia="Times New Roman" w:hAnsi="Times New Roman" w:cs="Times New Roman"/>
                <w:b/>
                <w:bCs/>
                <w:color w:val="000000"/>
                <w:szCs w:val="24"/>
              </w:rPr>
              <w:t>t</w:t>
            </w:r>
            <w:r w:rsidRPr="00923641">
              <w:rPr>
                <w:rFonts w:ascii="Times New Roman" w:eastAsia="Times New Roman" w:hAnsi="Times New Roman" w:cs="Times New Roman"/>
                <w:b/>
                <w:bCs/>
                <w:color w:val="000000"/>
                <w:szCs w:val="24"/>
              </w:rPr>
              <w:t>reatment</w:t>
            </w:r>
          </w:p>
        </w:tc>
        <w:tc>
          <w:tcPr>
            <w:tcW w:w="1710" w:type="dxa"/>
          </w:tcPr>
          <w:p w:rsidR="00923641" w:rsidRPr="00923641" w:rsidRDefault="00923641" w:rsidP="0092364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923641">
              <w:rPr>
                <w:rFonts w:ascii="Times New Roman" w:eastAsia="Times New Roman" w:hAnsi="Times New Roman" w:cs="Times New Roman"/>
                <w:b/>
                <w:bCs/>
                <w:color w:val="000000"/>
                <w:szCs w:val="24"/>
              </w:rPr>
              <w:t>post -</w:t>
            </w:r>
            <w:r>
              <w:rPr>
                <w:rFonts w:ascii="Times New Roman" w:eastAsia="Times New Roman" w:hAnsi="Times New Roman" w:cs="Times New Roman"/>
                <w:b/>
                <w:bCs/>
                <w:color w:val="000000"/>
                <w:szCs w:val="24"/>
              </w:rPr>
              <w:t>t</w:t>
            </w:r>
            <w:r w:rsidRPr="00923641">
              <w:rPr>
                <w:rFonts w:ascii="Times New Roman" w:eastAsia="Times New Roman" w:hAnsi="Times New Roman" w:cs="Times New Roman"/>
                <w:b/>
                <w:bCs/>
                <w:color w:val="000000"/>
                <w:szCs w:val="24"/>
              </w:rPr>
              <w:t>reatment</w:t>
            </w:r>
          </w:p>
        </w:tc>
        <w:tc>
          <w:tcPr>
            <w:tcW w:w="90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923641">
              <w:rPr>
                <w:rFonts w:ascii="Times New Roman" w:eastAsia="Times New Roman" w:hAnsi="Times New Roman" w:cs="Times New Roman"/>
                <w:b/>
                <w:bCs/>
                <w:color w:val="000000"/>
                <w:szCs w:val="24"/>
              </w:rPr>
              <w:t>FECR</w:t>
            </w:r>
          </w:p>
        </w:tc>
        <w:tc>
          <w:tcPr>
            <w:tcW w:w="1620" w:type="dxa"/>
          </w:tcPr>
          <w:p w:rsidR="00923641" w:rsidRPr="00923641" w:rsidRDefault="00923641" w:rsidP="0092364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pre-treatment</w:t>
            </w:r>
          </w:p>
        </w:tc>
        <w:tc>
          <w:tcPr>
            <w:tcW w:w="1530" w:type="dxa"/>
          </w:tcPr>
          <w:p w:rsidR="00923641" w:rsidRPr="00923641" w:rsidRDefault="00923641" w:rsidP="0092364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923641">
              <w:rPr>
                <w:rFonts w:ascii="Times New Roman" w:eastAsia="Times New Roman" w:hAnsi="Times New Roman" w:cs="Times New Roman"/>
                <w:b/>
                <w:bCs/>
                <w:color w:val="000000"/>
                <w:szCs w:val="24"/>
              </w:rPr>
              <w:t xml:space="preserve"> post -treatment</w:t>
            </w:r>
          </w:p>
        </w:tc>
        <w:tc>
          <w:tcPr>
            <w:tcW w:w="90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rPr>
            </w:pPr>
            <w:r w:rsidRPr="00923641">
              <w:rPr>
                <w:rFonts w:ascii="Times New Roman" w:eastAsia="Times New Roman" w:hAnsi="Times New Roman" w:cs="Times New Roman"/>
                <w:b/>
                <w:bCs/>
                <w:color w:val="000000"/>
                <w:szCs w:val="24"/>
              </w:rPr>
              <w:t>FECR</w:t>
            </w:r>
          </w:p>
        </w:tc>
      </w:tr>
      <w:tr w:rsidR="00A036F0" w:rsidRPr="00923641" w:rsidTr="00A036F0">
        <w:trPr>
          <w:trHeight w:val="432"/>
        </w:trPr>
        <w:tc>
          <w:tcPr>
            <w:cnfStyle w:val="001000000000" w:firstRow="0" w:lastRow="0" w:firstColumn="1" w:lastColumn="0" w:oddVBand="0" w:evenVBand="0" w:oddHBand="0" w:evenHBand="0" w:firstRowFirstColumn="0" w:firstRowLastColumn="0" w:lastRowFirstColumn="0" w:lastRowLastColumn="0"/>
            <w:tcW w:w="1170" w:type="dxa"/>
            <w:vMerge w:val="restart"/>
          </w:tcPr>
          <w:p w:rsidR="00923641" w:rsidRPr="00923641" w:rsidRDefault="00923641" w:rsidP="001936AE">
            <w:pPr>
              <w:spacing w:line="360" w:lineRule="auto"/>
              <w:rPr>
                <w:rFonts w:ascii="Times New Roman" w:eastAsia="Times New Roman" w:hAnsi="Times New Roman" w:cs="Times New Roman"/>
                <w:b w:val="0"/>
                <w:bCs w:val="0"/>
                <w:color w:val="000000"/>
                <w:szCs w:val="24"/>
              </w:rPr>
            </w:pPr>
            <w:r w:rsidRPr="00923641">
              <w:rPr>
                <w:rFonts w:ascii="Times New Roman" w:eastAsia="Times New Roman" w:hAnsi="Times New Roman" w:cs="Times New Roman"/>
                <w:b w:val="0"/>
                <w:bCs w:val="0"/>
                <w:color w:val="000000"/>
                <w:szCs w:val="24"/>
              </w:rPr>
              <w:t>T0+</w:t>
            </w:r>
          </w:p>
        </w:tc>
        <w:tc>
          <w:tcPr>
            <w:tcW w:w="99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w:t>
            </w:r>
          </w:p>
        </w:tc>
        <w:tc>
          <w:tcPr>
            <w:tcW w:w="162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2378 ± 236.76</w:t>
            </w:r>
          </w:p>
        </w:tc>
        <w:tc>
          <w:tcPr>
            <w:tcW w:w="153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1025 ± 1097.6</w:t>
            </w:r>
          </w:p>
        </w:tc>
        <w:tc>
          <w:tcPr>
            <w:tcW w:w="99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56.9%</w:t>
            </w:r>
          </w:p>
        </w:tc>
        <w:tc>
          <w:tcPr>
            <w:tcW w:w="162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4785 ± 202.97 </w:t>
            </w:r>
          </w:p>
        </w:tc>
        <w:tc>
          <w:tcPr>
            <w:tcW w:w="171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2058 ± 2760.18</w:t>
            </w:r>
          </w:p>
        </w:tc>
        <w:tc>
          <w:tcPr>
            <w:tcW w:w="90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57%</w:t>
            </w:r>
          </w:p>
        </w:tc>
        <w:tc>
          <w:tcPr>
            <w:tcW w:w="162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3582±219.87</w:t>
            </w:r>
          </w:p>
        </w:tc>
        <w:tc>
          <w:tcPr>
            <w:tcW w:w="153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1542±1928.89</w:t>
            </w:r>
          </w:p>
        </w:tc>
        <w:tc>
          <w:tcPr>
            <w:tcW w:w="90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56.95%</w:t>
            </w:r>
          </w:p>
        </w:tc>
      </w:tr>
      <w:tr w:rsidR="00A036F0" w:rsidRPr="00923641" w:rsidTr="00A036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70" w:type="dxa"/>
            <w:vMerge/>
          </w:tcPr>
          <w:p w:rsidR="00923641" w:rsidRPr="00923641" w:rsidRDefault="00923641" w:rsidP="001936AE">
            <w:pPr>
              <w:spacing w:line="360" w:lineRule="auto"/>
              <w:rPr>
                <w:rFonts w:ascii="Times New Roman" w:eastAsia="Times New Roman" w:hAnsi="Times New Roman" w:cs="Times New Roman"/>
                <w:b w:val="0"/>
                <w:bCs w:val="0"/>
                <w:color w:val="000000"/>
                <w:szCs w:val="24"/>
              </w:rPr>
            </w:pPr>
          </w:p>
        </w:tc>
        <w:tc>
          <w:tcPr>
            <w:tcW w:w="99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w:t>
            </w:r>
          </w:p>
        </w:tc>
        <w:tc>
          <w:tcPr>
            <w:tcW w:w="162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2128 ± 243.94 </w:t>
            </w:r>
          </w:p>
        </w:tc>
        <w:tc>
          <w:tcPr>
            <w:tcW w:w="153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235 ± 27.83 </w:t>
            </w:r>
          </w:p>
        </w:tc>
        <w:tc>
          <w:tcPr>
            <w:tcW w:w="99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89%</w:t>
            </w:r>
          </w:p>
        </w:tc>
        <w:tc>
          <w:tcPr>
            <w:tcW w:w="162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4245 ± 594.30 </w:t>
            </w:r>
          </w:p>
        </w:tc>
        <w:tc>
          <w:tcPr>
            <w:tcW w:w="171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2301 ± 11.54 </w:t>
            </w:r>
          </w:p>
        </w:tc>
        <w:tc>
          <w:tcPr>
            <w:tcW w:w="90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45.8%</w:t>
            </w:r>
          </w:p>
        </w:tc>
        <w:tc>
          <w:tcPr>
            <w:tcW w:w="162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3187±419.12</w:t>
            </w:r>
          </w:p>
        </w:tc>
        <w:tc>
          <w:tcPr>
            <w:tcW w:w="153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1268±19.69</w:t>
            </w:r>
          </w:p>
        </w:tc>
        <w:tc>
          <w:tcPr>
            <w:tcW w:w="90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67.4%</w:t>
            </w:r>
          </w:p>
        </w:tc>
      </w:tr>
      <w:tr w:rsidR="00A036F0" w:rsidRPr="00923641" w:rsidTr="00A036F0">
        <w:trPr>
          <w:trHeight w:val="432"/>
        </w:trPr>
        <w:tc>
          <w:tcPr>
            <w:cnfStyle w:val="001000000000" w:firstRow="0" w:lastRow="0" w:firstColumn="1" w:lastColumn="0" w:oddVBand="0" w:evenVBand="0" w:oddHBand="0" w:evenHBand="0" w:firstRowFirstColumn="0" w:firstRowLastColumn="0" w:lastRowFirstColumn="0" w:lastRowLastColumn="0"/>
            <w:tcW w:w="1170" w:type="dxa"/>
            <w:vMerge/>
          </w:tcPr>
          <w:p w:rsidR="00923641" w:rsidRPr="00923641" w:rsidRDefault="00923641" w:rsidP="001936AE">
            <w:pPr>
              <w:spacing w:line="360" w:lineRule="auto"/>
              <w:rPr>
                <w:rFonts w:ascii="Times New Roman" w:eastAsia="Times New Roman" w:hAnsi="Times New Roman" w:cs="Times New Roman"/>
                <w:b w:val="0"/>
                <w:bCs w:val="0"/>
                <w:color w:val="000000"/>
                <w:szCs w:val="24"/>
              </w:rPr>
            </w:pPr>
          </w:p>
        </w:tc>
        <w:tc>
          <w:tcPr>
            <w:tcW w:w="99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w:t>
            </w:r>
          </w:p>
        </w:tc>
        <w:tc>
          <w:tcPr>
            <w:tcW w:w="162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2253 ± 254.90</w:t>
            </w:r>
          </w:p>
        </w:tc>
        <w:tc>
          <w:tcPr>
            <w:tcW w:w="153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630 ± 818.18 </w:t>
            </w:r>
          </w:p>
        </w:tc>
        <w:tc>
          <w:tcPr>
            <w:tcW w:w="99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72%</w:t>
            </w:r>
          </w:p>
        </w:tc>
        <w:tc>
          <w:tcPr>
            <w:tcW w:w="162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4515 ± 495.21 </w:t>
            </w:r>
          </w:p>
        </w:tc>
        <w:tc>
          <w:tcPr>
            <w:tcW w:w="171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2180 ± 1993.30 </w:t>
            </w:r>
          </w:p>
        </w:tc>
        <w:tc>
          <w:tcPr>
            <w:tcW w:w="90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51.7%</w:t>
            </w:r>
          </w:p>
        </w:tc>
        <w:tc>
          <w:tcPr>
            <w:tcW w:w="162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3384±375.06</w:t>
            </w:r>
          </w:p>
        </w:tc>
        <w:tc>
          <w:tcPr>
            <w:tcW w:w="153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1405±15.74</w:t>
            </w:r>
          </w:p>
        </w:tc>
        <w:tc>
          <w:tcPr>
            <w:tcW w:w="90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58.5%</w:t>
            </w:r>
          </w:p>
        </w:tc>
      </w:tr>
      <w:tr w:rsidR="00A036F0" w:rsidRPr="00923641" w:rsidTr="00A036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70" w:type="dxa"/>
            <w:vMerge w:val="restart"/>
          </w:tcPr>
          <w:p w:rsidR="00923641" w:rsidRPr="00923641" w:rsidRDefault="00923641" w:rsidP="001936AE">
            <w:pPr>
              <w:spacing w:line="360" w:lineRule="auto"/>
              <w:rPr>
                <w:rFonts w:ascii="Times New Roman" w:eastAsia="Times New Roman" w:hAnsi="Times New Roman" w:cs="Times New Roman"/>
                <w:b w:val="0"/>
                <w:bCs w:val="0"/>
                <w:color w:val="000000"/>
                <w:szCs w:val="24"/>
              </w:rPr>
            </w:pPr>
            <w:r w:rsidRPr="00923641">
              <w:rPr>
                <w:rFonts w:ascii="Times New Roman" w:eastAsia="Times New Roman" w:hAnsi="Times New Roman" w:cs="Times New Roman"/>
                <w:b w:val="0"/>
                <w:bCs w:val="0"/>
                <w:color w:val="000000"/>
                <w:szCs w:val="24"/>
              </w:rPr>
              <w:t xml:space="preserve"> T1</w:t>
            </w:r>
          </w:p>
        </w:tc>
        <w:tc>
          <w:tcPr>
            <w:tcW w:w="99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w:t>
            </w:r>
          </w:p>
        </w:tc>
        <w:tc>
          <w:tcPr>
            <w:tcW w:w="162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2390 ± 126.78 </w:t>
            </w:r>
          </w:p>
        </w:tc>
        <w:tc>
          <w:tcPr>
            <w:tcW w:w="153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268 ± 85.44 </w:t>
            </w:r>
          </w:p>
        </w:tc>
        <w:tc>
          <w:tcPr>
            <w:tcW w:w="99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88%</w:t>
            </w:r>
          </w:p>
        </w:tc>
        <w:tc>
          <w:tcPr>
            <w:tcW w:w="162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4963 ± 137.50 </w:t>
            </w:r>
          </w:p>
        </w:tc>
        <w:tc>
          <w:tcPr>
            <w:tcW w:w="171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420 ± 95 .01</w:t>
            </w:r>
          </w:p>
        </w:tc>
        <w:tc>
          <w:tcPr>
            <w:tcW w:w="90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91.5%</w:t>
            </w:r>
          </w:p>
        </w:tc>
        <w:tc>
          <w:tcPr>
            <w:tcW w:w="162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3677±131.90</w:t>
            </w:r>
          </w:p>
        </w:tc>
        <w:tc>
          <w:tcPr>
            <w:tcW w:w="153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344±90.23</w:t>
            </w:r>
          </w:p>
        </w:tc>
        <w:tc>
          <w:tcPr>
            <w:tcW w:w="90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89.75%</w:t>
            </w:r>
          </w:p>
        </w:tc>
      </w:tr>
      <w:tr w:rsidR="00A036F0" w:rsidRPr="00923641" w:rsidTr="00A036F0">
        <w:trPr>
          <w:trHeight w:val="432"/>
        </w:trPr>
        <w:tc>
          <w:tcPr>
            <w:cnfStyle w:val="001000000000" w:firstRow="0" w:lastRow="0" w:firstColumn="1" w:lastColumn="0" w:oddVBand="0" w:evenVBand="0" w:oddHBand="0" w:evenHBand="0" w:firstRowFirstColumn="0" w:firstRowLastColumn="0" w:lastRowFirstColumn="0" w:lastRowLastColumn="0"/>
            <w:tcW w:w="1170" w:type="dxa"/>
            <w:vMerge/>
          </w:tcPr>
          <w:p w:rsidR="00923641" w:rsidRPr="00923641" w:rsidRDefault="00923641" w:rsidP="001936AE">
            <w:pPr>
              <w:spacing w:line="360" w:lineRule="auto"/>
              <w:rPr>
                <w:rFonts w:ascii="Times New Roman" w:eastAsia="Times New Roman" w:hAnsi="Times New Roman" w:cs="Times New Roman"/>
                <w:b w:val="0"/>
                <w:bCs w:val="0"/>
                <w:color w:val="000000"/>
                <w:szCs w:val="24"/>
              </w:rPr>
            </w:pPr>
          </w:p>
        </w:tc>
        <w:tc>
          <w:tcPr>
            <w:tcW w:w="99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w:t>
            </w:r>
          </w:p>
        </w:tc>
        <w:tc>
          <w:tcPr>
            <w:tcW w:w="162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2522 ± 120.86 </w:t>
            </w:r>
          </w:p>
        </w:tc>
        <w:tc>
          <w:tcPr>
            <w:tcW w:w="153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545 ± 149.77 </w:t>
            </w:r>
          </w:p>
        </w:tc>
        <w:tc>
          <w:tcPr>
            <w:tcW w:w="99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78.4%</w:t>
            </w:r>
          </w:p>
        </w:tc>
        <w:tc>
          <w:tcPr>
            <w:tcW w:w="162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4815 ± 786.19 </w:t>
            </w:r>
          </w:p>
        </w:tc>
        <w:tc>
          <w:tcPr>
            <w:tcW w:w="171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 621 ±100.66</w:t>
            </w:r>
          </w:p>
        </w:tc>
        <w:tc>
          <w:tcPr>
            <w:tcW w:w="90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87.1%</w:t>
            </w:r>
          </w:p>
        </w:tc>
        <w:tc>
          <w:tcPr>
            <w:tcW w:w="162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3669±453.53</w:t>
            </w:r>
          </w:p>
        </w:tc>
        <w:tc>
          <w:tcPr>
            <w:tcW w:w="153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623±125.22</w:t>
            </w:r>
          </w:p>
        </w:tc>
        <w:tc>
          <w:tcPr>
            <w:tcW w:w="90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82.75%</w:t>
            </w:r>
          </w:p>
        </w:tc>
      </w:tr>
      <w:tr w:rsidR="00A036F0" w:rsidRPr="00923641" w:rsidTr="00A036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70" w:type="dxa"/>
            <w:vMerge/>
          </w:tcPr>
          <w:p w:rsidR="00923641" w:rsidRPr="00923641" w:rsidRDefault="00923641" w:rsidP="001936AE">
            <w:pPr>
              <w:spacing w:line="360" w:lineRule="auto"/>
              <w:rPr>
                <w:rFonts w:ascii="Times New Roman" w:eastAsia="Times New Roman" w:hAnsi="Times New Roman" w:cs="Times New Roman"/>
                <w:b w:val="0"/>
                <w:bCs w:val="0"/>
                <w:color w:val="000000"/>
                <w:szCs w:val="24"/>
              </w:rPr>
            </w:pPr>
          </w:p>
        </w:tc>
        <w:tc>
          <w:tcPr>
            <w:tcW w:w="99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w:t>
            </w:r>
          </w:p>
        </w:tc>
        <w:tc>
          <w:tcPr>
            <w:tcW w:w="162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2456 ± 132.18 </w:t>
            </w:r>
          </w:p>
        </w:tc>
        <w:tc>
          <w:tcPr>
            <w:tcW w:w="153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407 ± 186.69 </w:t>
            </w:r>
          </w:p>
        </w:tc>
        <w:tc>
          <w:tcPr>
            <w:tcW w:w="99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83.4%</w:t>
            </w:r>
          </w:p>
        </w:tc>
        <w:tc>
          <w:tcPr>
            <w:tcW w:w="162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4889 ± 511.27 </w:t>
            </w:r>
          </w:p>
        </w:tc>
        <w:tc>
          <w:tcPr>
            <w:tcW w:w="171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521 ± 140.94 </w:t>
            </w:r>
          </w:p>
        </w:tc>
        <w:tc>
          <w:tcPr>
            <w:tcW w:w="90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89.4%</w:t>
            </w:r>
          </w:p>
        </w:tc>
        <w:tc>
          <w:tcPr>
            <w:tcW w:w="162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3673±321.73</w:t>
            </w:r>
          </w:p>
        </w:tc>
        <w:tc>
          <w:tcPr>
            <w:tcW w:w="153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464±163.82</w:t>
            </w:r>
          </w:p>
        </w:tc>
        <w:tc>
          <w:tcPr>
            <w:tcW w:w="90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86.4%</w:t>
            </w:r>
          </w:p>
        </w:tc>
      </w:tr>
      <w:tr w:rsidR="00A036F0" w:rsidRPr="00923641" w:rsidTr="00A036F0">
        <w:trPr>
          <w:trHeight w:val="432"/>
        </w:trPr>
        <w:tc>
          <w:tcPr>
            <w:cnfStyle w:val="001000000000" w:firstRow="0" w:lastRow="0" w:firstColumn="1" w:lastColumn="0" w:oddVBand="0" w:evenVBand="0" w:oddHBand="0" w:evenHBand="0" w:firstRowFirstColumn="0" w:firstRowLastColumn="0" w:lastRowFirstColumn="0" w:lastRowLastColumn="0"/>
            <w:tcW w:w="1170" w:type="dxa"/>
            <w:vMerge w:val="restart"/>
          </w:tcPr>
          <w:p w:rsidR="00923641" w:rsidRPr="00923641" w:rsidRDefault="00923641" w:rsidP="001936AE">
            <w:pPr>
              <w:spacing w:line="360" w:lineRule="auto"/>
              <w:rPr>
                <w:rFonts w:ascii="Times New Roman" w:eastAsia="Times New Roman" w:hAnsi="Times New Roman" w:cs="Times New Roman"/>
                <w:b w:val="0"/>
                <w:bCs w:val="0"/>
                <w:color w:val="000000"/>
                <w:szCs w:val="24"/>
              </w:rPr>
            </w:pPr>
            <w:r w:rsidRPr="00923641">
              <w:rPr>
                <w:rFonts w:ascii="Times New Roman" w:eastAsia="Times New Roman" w:hAnsi="Times New Roman" w:cs="Times New Roman"/>
                <w:b w:val="0"/>
                <w:bCs w:val="0"/>
                <w:color w:val="000000"/>
                <w:szCs w:val="24"/>
              </w:rPr>
              <w:t>T2</w:t>
            </w:r>
          </w:p>
        </w:tc>
        <w:tc>
          <w:tcPr>
            <w:tcW w:w="99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w:t>
            </w:r>
          </w:p>
        </w:tc>
        <w:tc>
          <w:tcPr>
            <w:tcW w:w="162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2433 ± 72.85 </w:t>
            </w:r>
          </w:p>
        </w:tc>
        <w:tc>
          <w:tcPr>
            <w:tcW w:w="153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207 ±  36.17 </w:t>
            </w:r>
          </w:p>
        </w:tc>
        <w:tc>
          <w:tcPr>
            <w:tcW w:w="99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91.5%</w:t>
            </w:r>
          </w:p>
        </w:tc>
        <w:tc>
          <w:tcPr>
            <w:tcW w:w="162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5113 ± 105.03 </w:t>
            </w:r>
          </w:p>
        </w:tc>
        <w:tc>
          <w:tcPr>
            <w:tcW w:w="171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475 ± 115 .00</w:t>
            </w:r>
          </w:p>
        </w:tc>
        <w:tc>
          <w:tcPr>
            <w:tcW w:w="90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90.7%</w:t>
            </w:r>
          </w:p>
        </w:tc>
        <w:tc>
          <w:tcPr>
            <w:tcW w:w="162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3783±88.94</w:t>
            </w:r>
          </w:p>
        </w:tc>
        <w:tc>
          <w:tcPr>
            <w:tcW w:w="153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341±75.59</w:t>
            </w:r>
          </w:p>
        </w:tc>
        <w:tc>
          <w:tcPr>
            <w:tcW w:w="90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91.1%</w:t>
            </w:r>
          </w:p>
        </w:tc>
      </w:tr>
      <w:tr w:rsidR="00A036F0" w:rsidRPr="00923641" w:rsidTr="00A036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70" w:type="dxa"/>
            <w:vMerge/>
          </w:tcPr>
          <w:p w:rsidR="00923641" w:rsidRPr="00923641" w:rsidRDefault="00923641" w:rsidP="001936AE">
            <w:pPr>
              <w:spacing w:line="360" w:lineRule="auto"/>
              <w:rPr>
                <w:rFonts w:ascii="Times New Roman" w:eastAsia="Times New Roman" w:hAnsi="Times New Roman" w:cs="Times New Roman"/>
                <w:b w:val="0"/>
                <w:bCs w:val="0"/>
                <w:color w:val="000000"/>
                <w:szCs w:val="24"/>
              </w:rPr>
            </w:pPr>
          </w:p>
        </w:tc>
        <w:tc>
          <w:tcPr>
            <w:tcW w:w="99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w:t>
            </w:r>
          </w:p>
        </w:tc>
        <w:tc>
          <w:tcPr>
            <w:tcW w:w="162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2312 ± 269.45 </w:t>
            </w:r>
          </w:p>
        </w:tc>
        <w:tc>
          <w:tcPr>
            <w:tcW w:w="153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143 ± 67.14 </w:t>
            </w:r>
          </w:p>
        </w:tc>
        <w:tc>
          <w:tcPr>
            <w:tcW w:w="99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93.8%</w:t>
            </w:r>
          </w:p>
        </w:tc>
        <w:tc>
          <w:tcPr>
            <w:tcW w:w="162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5037 ± 308.59 </w:t>
            </w:r>
          </w:p>
        </w:tc>
        <w:tc>
          <w:tcPr>
            <w:tcW w:w="171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333 ± 50.08 </w:t>
            </w:r>
          </w:p>
        </w:tc>
        <w:tc>
          <w:tcPr>
            <w:tcW w:w="90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93.4%</w:t>
            </w:r>
          </w:p>
        </w:tc>
        <w:tc>
          <w:tcPr>
            <w:tcW w:w="162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3675±289.02</w:t>
            </w:r>
          </w:p>
        </w:tc>
        <w:tc>
          <w:tcPr>
            <w:tcW w:w="153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238±52.08</w:t>
            </w:r>
          </w:p>
        </w:tc>
        <w:tc>
          <w:tcPr>
            <w:tcW w:w="900" w:type="dxa"/>
          </w:tcPr>
          <w:p w:rsidR="00923641" w:rsidRPr="00923641" w:rsidRDefault="00923641" w:rsidP="001936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93.6%</w:t>
            </w:r>
          </w:p>
        </w:tc>
      </w:tr>
      <w:tr w:rsidR="00A036F0" w:rsidRPr="00923641" w:rsidTr="00A036F0">
        <w:trPr>
          <w:trHeight w:val="432"/>
        </w:trPr>
        <w:tc>
          <w:tcPr>
            <w:cnfStyle w:val="001000000000" w:firstRow="0" w:lastRow="0" w:firstColumn="1" w:lastColumn="0" w:oddVBand="0" w:evenVBand="0" w:oddHBand="0" w:evenHBand="0" w:firstRowFirstColumn="0" w:firstRowLastColumn="0" w:lastRowFirstColumn="0" w:lastRowLastColumn="0"/>
            <w:tcW w:w="1170" w:type="dxa"/>
            <w:vMerge/>
          </w:tcPr>
          <w:p w:rsidR="00923641" w:rsidRPr="00923641" w:rsidRDefault="00923641" w:rsidP="001936AE">
            <w:pPr>
              <w:spacing w:line="360" w:lineRule="auto"/>
              <w:rPr>
                <w:rFonts w:ascii="Times New Roman" w:eastAsia="Times New Roman" w:hAnsi="Times New Roman" w:cs="Times New Roman"/>
                <w:b w:val="0"/>
                <w:bCs w:val="0"/>
                <w:color w:val="000000"/>
                <w:szCs w:val="24"/>
              </w:rPr>
            </w:pPr>
          </w:p>
        </w:tc>
        <w:tc>
          <w:tcPr>
            <w:tcW w:w="99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w:t>
            </w:r>
          </w:p>
        </w:tc>
        <w:tc>
          <w:tcPr>
            <w:tcW w:w="162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2373 ± 188.69 </w:t>
            </w:r>
          </w:p>
        </w:tc>
        <w:tc>
          <w:tcPr>
            <w:tcW w:w="153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175 ± 59.41 </w:t>
            </w:r>
          </w:p>
        </w:tc>
        <w:tc>
          <w:tcPr>
            <w:tcW w:w="99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92.6%</w:t>
            </w:r>
          </w:p>
        </w:tc>
        <w:tc>
          <w:tcPr>
            <w:tcW w:w="162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 xml:space="preserve">5075 ± 210.40 </w:t>
            </w:r>
          </w:p>
        </w:tc>
        <w:tc>
          <w:tcPr>
            <w:tcW w:w="171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404 ± 110.96</w:t>
            </w:r>
          </w:p>
        </w:tc>
        <w:tc>
          <w:tcPr>
            <w:tcW w:w="90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92.0%</w:t>
            </w:r>
          </w:p>
        </w:tc>
        <w:tc>
          <w:tcPr>
            <w:tcW w:w="162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3724±199.55</w:t>
            </w:r>
          </w:p>
        </w:tc>
        <w:tc>
          <w:tcPr>
            <w:tcW w:w="153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23641">
              <w:rPr>
                <w:rFonts w:ascii="Times New Roman" w:eastAsia="Times New Roman" w:hAnsi="Times New Roman" w:cs="Times New Roman"/>
                <w:szCs w:val="24"/>
              </w:rPr>
              <w:t>290±85.19</w:t>
            </w:r>
          </w:p>
        </w:tc>
        <w:tc>
          <w:tcPr>
            <w:tcW w:w="900" w:type="dxa"/>
          </w:tcPr>
          <w:p w:rsidR="00923641" w:rsidRPr="00923641" w:rsidRDefault="00923641" w:rsidP="001936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923641">
              <w:rPr>
                <w:rFonts w:ascii="Times New Roman" w:eastAsia="Times New Roman" w:hAnsi="Times New Roman" w:cs="Times New Roman"/>
                <w:color w:val="000000"/>
                <w:szCs w:val="24"/>
              </w:rPr>
              <w:t>92.3%</w:t>
            </w:r>
          </w:p>
        </w:tc>
      </w:tr>
    </w:tbl>
    <w:p w:rsidR="00923641" w:rsidRPr="00923641" w:rsidRDefault="00923641" w:rsidP="00923641">
      <w:pPr>
        <w:spacing w:after="0" w:line="240" w:lineRule="auto"/>
        <w:rPr>
          <w:rFonts w:ascii="Times New Roman" w:eastAsia="Times New Roman" w:hAnsi="Times New Roman" w:cs="Times New Roman"/>
          <w:sz w:val="20"/>
          <w:szCs w:val="24"/>
          <w:lang w:eastAsia="fr-FR"/>
        </w:rPr>
      </w:pPr>
      <w:r w:rsidRPr="00923641">
        <w:rPr>
          <w:rFonts w:ascii="Times New Roman" w:eastAsia="Times New Roman" w:hAnsi="Times New Roman" w:cs="Times New Roman"/>
          <w:b/>
          <w:sz w:val="20"/>
          <w:szCs w:val="24"/>
        </w:rPr>
        <w:t>T0+:</w:t>
      </w:r>
      <w:r w:rsidRPr="00923641">
        <w:rPr>
          <w:rFonts w:ascii="Times New Roman" w:eastAsia="Times New Roman" w:hAnsi="Times New Roman" w:cs="Times New Roman"/>
          <w:sz w:val="20"/>
          <w:szCs w:val="24"/>
          <w:lang w:eastAsia="fr-FR"/>
        </w:rPr>
        <w:t xml:space="preserve"> positive control (animals treated with </w:t>
      </w:r>
      <w:proofErr w:type="spellStart"/>
      <w:r w:rsidRPr="00923641">
        <w:rPr>
          <w:rFonts w:ascii="Times New Roman" w:eastAsia="Times New Roman" w:hAnsi="Times New Roman" w:cs="Times New Roman"/>
          <w:sz w:val="20"/>
          <w:szCs w:val="24"/>
          <w:lang w:eastAsia="fr-FR"/>
        </w:rPr>
        <w:t>Mebendazole</w:t>
      </w:r>
      <w:proofErr w:type="spellEnd"/>
      <w:proofErr w:type="gramStart"/>
      <w:r w:rsidRPr="00923641">
        <w:rPr>
          <w:rFonts w:ascii="Times New Roman" w:eastAsia="Times New Roman" w:hAnsi="Times New Roman" w:cs="Times New Roman"/>
          <w:sz w:val="20"/>
          <w:szCs w:val="24"/>
          <w:lang w:eastAsia="fr-FR"/>
        </w:rPr>
        <w:t>),</w:t>
      </w:r>
      <w:r w:rsidRPr="00923641">
        <w:rPr>
          <w:rFonts w:ascii="Times New Roman" w:eastAsia="Times New Roman" w:hAnsi="Times New Roman" w:cs="Times New Roman"/>
          <w:b/>
          <w:sz w:val="20"/>
          <w:szCs w:val="24"/>
        </w:rPr>
        <w:t>T</w:t>
      </w:r>
      <w:proofErr w:type="gramEnd"/>
      <w:r w:rsidRPr="00923641">
        <w:rPr>
          <w:rFonts w:ascii="Times New Roman" w:eastAsia="Times New Roman" w:hAnsi="Times New Roman" w:cs="Times New Roman"/>
          <w:b/>
          <w:sz w:val="20"/>
          <w:szCs w:val="24"/>
        </w:rPr>
        <w:t>1:</w:t>
      </w:r>
      <w:r w:rsidRPr="00923641">
        <w:rPr>
          <w:rFonts w:ascii="Times New Roman" w:eastAsia="Times New Roman" w:hAnsi="Times New Roman" w:cs="Times New Roman"/>
          <w:sz w:val="20"/>
          <w:szCs w:val="24"/>
          <w:lang w:eastAsia="fr-FR"/>
        </w:rPr>
        <w:t xml:space="preserve"> animals treated with a dose of 12.5g/kg of ginger powder, </w:t>
      </w:r>
      <w:r w:rsidRPr="00923641">
        <w:rPr>
          <w:rFonts w:ascii="Times New Roman" w:eastAsia="Times New Roman" w:hAnsi="Times New Roman" w:cs="Times New Roman"/>
          <w:b/>
          <w:sz w:val="20"/>
          <w:szCs w:val="24"/>
        </w:rPr>
        <w:t>T2:</w:t>
      </w:r>
      <w:r w:rsidRPr="00923641">
        <w:rPr>
          <w:rFonts w:ascii="Times New Roman" w:eastAsia="Times New Roman" w:hAnsi="Times New Roman" w:cs="Times New Roman"/>
          <w:sz w:val="20"/>
          <w:szCs w:val="24"/>
          <w:lang w:eastAsia="fr-FR"/>
        </w:rPr>
        <w:t xml:space="preserve"> animals treated with a dose 25g/kg of ginger powder.</w:t>
      </w:r>
    </w:p>
    <w:p w:rsidR="00923641" w:rsidRPr="00923641" w:rsidRDefault="00923641" w:rsidP="00923641">
      <w:pPr>
        <w:spacing w:line="360" w:lineRule="auto"/>
        <w:rPr>
          <w:rFonts w:ascii="Times New Roman" w:eastAsia="Calibri" w:hAnsi="Times New Roman" w:cs="Times New Roman"/>
          <w:sz w:val="24"/>
          <w:szCs w:val="24"/>
        </w:rPr>
      </w:pPr>
    </w:p>
    <w:p w:rsidR="00923641" w:rsidRDefault="00923641" w:rsidP="00AA4DB1">
      <w:pPr>
        <w:spacing w:line="360" w:lineRule="auto"/>
        <w:jc w:val="both"/>
        <w:rPr>
          <w:rFonts w:ascii="Times New Roman" w:eastAsia="Times New Roman" w:hAnsi="Times New Roman" w:cs="Times New Roman"/>
          <w:sz w:val="24"/>
          <w:szCs w:val="24"/>
          <w:lang w:eastAsia="fr-FR"/>
        </w:rPr>
        <w:sectPr w:rsidR="00923641" w:rsidSect="00923641">
          <w:pgSz w:w="15840" w:h="12240" w:orient="landscape"/>
          <w:pgMar w:top="1080" w:right="1440" w:bottom="1080" w:left="1440" w:header="720" w:footer="720" w:gutter="0"/>
          <w:cols w:space="720"/>
          <w:docGrid w:linePitch="360"/>
        </w:sectPr>
      </w:pPr>
    </w:p>
    <w:p w:rsidR="00754337" w:rsidRPr="00AA4DB1" w:rsidRDefault="00754337" w:rsidP="00AA4DB1">
      <w:pPr>
        <w:spacing w:after="0" w:line="360" w:lineRule="auto"/>
        <w:jc w:val="both"/>
        <w:rPr>
          <w:rFonts w:ascii="Times New Roman" w:eastAsia="Calibri" w:hAnsi="Times New Roman" w:cs="Times New Roman"/>
          <w:b/>
          <w:i/>
          <w:sz w:val="24"/>
          <w:szCs w:val="24"/>
          <w:lang w:val="en-GB"/>
        </w:rPr>
      </w:pPr>
      <w:r w:rsidRPr="00AA4DB1">
        <w:rPr>
          <w:rFonts w:ascii="Times New Roman" w:eastAsia="Calibri" w:hAnsi="Times New Roman" w:cs="Times New Roman"/>
          <w:b/>
          <w:sz w:val="24"/>
          <w:szCs w:val="24"/>
          <w:lang w:val="en-GB"/>
        </w:rPr>
        <w:lastRenderedPageBreak/>
        <w:t>3.2. Effects of ginger powder on the biochemical parameters of infected and treated pigs</w:t>
      </w:r>
      <w:r w:rsidRPr="00AA4DB1">
        <w:rPr>
          <w:rFonts w:ascii="Times New Roman" w:eastAsia="Calibri" w:hAnsi="Times New Roman" w:cs="Times New Roman"/>
          <w:b/>
          <w:i/>
          <w:sz w:val="24"/>
          <w:szCs w:val="24"/>
          <w:lang w:val="en-GB"/>
        </w:rPr>
        <w:t>.</w:t>
      </w:r>
    </w:p>
    <w:p w:rsidR="00754337" w:rsidRPr="00AA4DB1" w:rsidRDefault="00754337" w:rsidP="00AA4DB1">
      <w:pPr>
        <w:spacing w:after="0" w:line="360" w:lineRule="auto"/>
        <w:jc w:val="both"/>
        <w:rPr>
          <w:rFonts w:ascii="Times New Roman" w:eastAsia="Calibri" w:hAnsi="Times New Roman" w:cs="Times New Roman"/>
          <w:b/>
          <w:sz w:val="24"/>
          <w:szCs w:val="24"/>
          <w:lang w:val="en-GB"/>
        </w:rPr>
      </w:pPr>
      <w:r w:rsidRPr="00AA4DB1">
        <w:rPr>
          <w:rFonts w:ascii="Times New Roman" w:eastAsia="Calibri" w:hAnsi="Times New Roman" w:cs="Times New Roman"/>
          <w:b/>
          <w:sz w:val="24"/>
          <w:szCs w:val="24"/>
          <w:lang w:val="en-GB"/>
        </w:rPr>
        <w:t>3.2.1 Effects on renal function.</w:t>
      </w:r>
    </w:p>
    <w:p w:rsidR="00754337" w:rsidRDefault="00754337" w:rsidP="00AA4DB1">
      <w:pPr>
        <w:spacing w:after="0"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lang w:val="en-GB"/>
        </w:rPr>
        <w:t>The effects of ginger powder on the biochemical markers of the renal function in pigs infected with gastrointestinal nematodes, and submitted to different anthelmintic treatment are shown in Table 2.</w:t>
      </w:r>
      <w:bookmarkStart w:id="33" w:name="_Toc525110031"/>
      <w:bookmarkStart w:id="34" w:name="_Toc525122056"/>
    </w:p>
    <w:p w:rsidR="00A036F0" w:rsidRPr="00AA4DB1" w:rsidRDefault="00A036F0" w:rsidP="00A036F0">
      <w:pPr>
        <w:spacing w:after="0" w:line="360" w:lineRule="auto"/>
        <w:ind w:left="993" w:hanging="993"/>
        <w:jc w:val="both"/>
        <w:rPr>
          <w:rFonts w:ascii="Times New Roman" w:eastAsia="Calibri" w:hAnsi="Times New Roman" w:cs="Times New Roman"/>
          <w:b/>
          <w:sz w:val="24"/>
          <w:szCs w:val="24"/>
          <w:lang w:val="en-GB"/>
        </w:rPr>
      </w:pPr>
      <w:r w:rsidRPr="00AA4DB1">
        <w:rPr>
          <w:rFonts w:ascii="Times New Roman" w:eastAsia="Calibri" w:hAnsi="Times New Roman" w:cs="Times New Roman"/>
          <w:b/>
          <w:sz w:val="24"/>
          <w:szCs w:val="24"/>
          <w:lang w:val="en-GB"/>
        </w:rPr>
        <w:t xml:space="preserve">Table 2: Effects of ginger powder used as </w:t>
      </w:r>
      <w:proofErr w:type="spellStart"/>
      <w:r w:rsidRPr="00AA4DB1">
        <w:rPr>
          <w:rFonts w:ascii="Times New Roman" w:eastAsia="Calibri" w:hAnsi="Times New Roman" w:cs="Times New Roman"/>
          <w:b/>
          <w:sz w:val="24"/>
          <w:szCs w:val="24"/>
          <w:lang w:val="en-GB"/>
        </w:rPr>
        <w:t>anthelmintics</w:t>
      </w:r>
      <w:proofErr w:type="spellEnd"/>
      <w:r w:rsidRPr="00AA4DB1">
        <w:rPr>
          <w:rFonts w:ascii="Times New Roman" w:eastAsia="Calibri" w:hAnsi="Times New Roman" w:cs="Times New Roman"/>
          <w:b/>
          <w:sz w:val="24"/>
          <w:szCs w:val="24"/>
          <w:lang w:val="en-GB"/>
        </w:rPr>
        <w:t xml:space="preserve"> on the biochemical markers of the renal function in infected pigs </w:t>
      </w:r>
    </w:p>
    <w:tbl>
      <w:tblPr>
        <w:tblW w:w="10833" w:type="dxa"/>
        <w:jc w:val="center"/>
        <w:tblBorders>
          <w:top w:val="single" w:sz="8" w:space="0" w:color="000000"/>
          <w:bottom w:val="single" w:sz="8" w:space="0" w:color="000000"/>
        </w:tblBorders>
        <w:tblLayout w:type="fixed"/>
        <w:tblLook w:val="04A0" w:firstRow="1" w:lastRow="0" w:firstColumn="1" w:lastColumn="0" w:noHBand="0" w:noVBand="1"/>
      </w:tblPr>
      <w:tblGrid>
        <w:gridCol w:w="1592"/>
        <w:gridCol w:w="1384"/>
        <w:gridCol w:w="1525"/>
        <w:gridCol w:w="1699"/>
        <w:gridCol w:w="1984"/>
        <w:gridCol w:w="1569"/>
        <w:gridCol w:w="1080"/>
      </w:tblGrid>
      <w:tr w:rsidR="00A036F0" w:rsidRPr="00AA4DB1" w:rsidTr="001936AE">
        <w:trPr>
          <w:jc w:val="center"/>
        </w:trPr>
        <w:tc>
          <w:tcPr>
            <w:tcW w:w="1592" w:type="dxa"/>
            <w:vMerge w:val="restart"/>
            <w:tcBorders>
              <w:top w:val="single" w:sz="8" w:space="0" w:color="000000"/>
              <w:left w:val="nil"/>
              <w:bottom w:val="single" w:sz="8" w:space="0" w:color="000000"/>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Biochemical markers</w:t>
            </w:r>
          </w:p>
        </w:tc>
        <w:tc>
          <w:tcPr>
            <w:tcW w:w="1384" w:type="dxa"/>
            <w:vMerge w:val="restart"/>
            <w:tcBorders>
              <w:top w:val="single" w:sz="8" w:space="0" w:color="000000"/>
              <w:left w:val="nil"/>
              <w:bottom w:val="single" w:sz="8" w:space="0" w:color="000000"/>
              <w:right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Treatment duration (weeks)</w:t>
            </w:r>
          </w:p>
        </w:tc>
        <w:tc>
          <w:tcPr>
            <w:tcW w:w="6777" w:type="dxa"/>
            <w:gridSpan w:val="4"/>
            <w:tcBorders>
              <w:top w:val="single" w:sz="8" w:space="0" w:color="000000"/>
              <w:left w:val="nil"/>
              <w:bottom w:val="single" w:sz="8" w:space="0" w:color="000000"/>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center"/>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Treatments</w:t>
            </w:r>
          </w:p>
        </w:tc>
        <w:tc>
          <w:tcPr>
            <w:tcW w:w="1080" w:type="dxa"/>
            <w:vMerge w:val="restart"/>
            <w:tcBorders>
              <w:top w:val="single" w:sz="8" w:space="0" w:color="000000"/>
              <w:left w:val="nil"/>
              <w:bottom w:val="single" w:sz="8" w:space="0" w:color="000000"/>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p- value</w:t>
            </w:r>
          </w:p>
        </w:tc>
      </w:tr>
      <w:tr w:rsidR="00A036F0" w:rsidRPr="00AA4DB1" w:rsidTr="001936AE">
        <w:trPr>
          <w:trHeight w:val="593"/>
          <w:jc w:val="center"/>
        </w:trPr>
        <w:tc>
          <w:tcPr>
            <w:tcW w:w="1592" w:type="dxa"/>
            <w:vMerge/>
            <w:tcBorders>
              <w:left w:val="nil"/>
              <w:bottom w:val="single" w:sz="4" w:space="0" w:color="auto"/>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384" w:type="dxa"/>
            <w:vMerge/>
            <w:tcBorders>
              <w:left w:val="nil"/>
              <w:bottom w:val="single" w:sz="4" w:space="0" w:color="auto"/>
              <w:right w:val="nil"/>
            </w:tcBorders>
            <w:shd w:val="clear" w:color="auto" w:fill="auto"/>
          </w:tcPr>
          <w:p w:rsidR="00A036F0" w:rsidRPr="00AA4DB1" w:rsidRDefault="00A036F0" w:rsidP="00A036F0">
            <w:pPr>
              <w:spacing w:line="276" w:lineRule="auto"/>
              <w:ind w:right="-2"/>
              <w:contextualSpacing/>
              <w:jc w:val="both"/>
              <w:rPr>
                <w:rFonts w:ascii="Times New Roman" w:eastAsia="Calibri" w:hAnsi="Times New Roman" w:cs="Times New Roman"/>
                <w:b/>
                <w:color w:val="000000"/>
                <w:sz w:val="24"/>
                <w:szCs w:val="24"/>
                <w:lang w:val="en-GB"/>
              </w:rPr>
            </w:pPr>
          </w:p>
        </w:tc>
        <w:tc>
          <w:tcPr>
            <w:tcW w:w="1525" w:type="dxa"/>
            <w:tcBorders>
              <w:left w:val="nil"/>
              <w:bottom w:val="single" w:sz="4" w:space="0" w:color="auto"/>
              <w:right w:val="nil"/>
            </w:tcBorders>
            <w:shd w:val="clear" w:color="auto" w:fill="auto"/>
            <w:vAlign w:val="center"/>
          </w:tcPr>
          <w:p w:rsidR="00A036F0" w:rsidRPr="00AA4DB1" w:rsidRDefault="00A036F0" w:rsidP="00A036F0">
            <w:pPr>
              <w:spacing w:line="276" w:lineRule="auto"/>
              <w:ind w:right="-2"/>
              <w:contextualSpacing/>
              <w:jc w:val="both"/>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T0</w:t>
            </w:r>
            <w:r w:rsidRPr="00AA4DB1">
              <w:rPr>
                <w:rFonts w:ascii="Times New Roman" w:eastAsia="Calibri" w:hAnsi="Times New Roman" w:cs="Times New Roman"/>
                <w:color w:val="000000"/>
                <w:sz w:val="24"/>
                <w:szCs w:val="24"/>
                <w:lang w:val="en-GB"/>
              </w:rPr>
              <w:t>-</w:t>
            </w:r>
          </w:p>
          <w:p w:rsidR="00A036F0" w:rsidRPr="00AA4DB1" w:rsidRDefault="00A036F0" w:rsidP="00A036F0">
            <w:pPr>
              <w:spacing w:after="0" w:line="276" w:lineRule="auto"/>
              <w:ind w:right="-2"/>
              <w:contextualSpacing/>
              <w:jc w:val="both"/>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(n = 6)</w:t>
            </w:r>
          </w:p>
        </w:tc>
        <w:tc>
          <w:tcPr>
            <w:tcW w:w="1699" w:type="dxa"/>
            <w:tcBorders>
              <w:left w:val="nil"/>
              <w:bottom w:val="single" w:sz="4" w:space="0" w:color="auto"/>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T0</w:t>
            </w:r>
            <w:r w:rsidRPr="00AA4DB1">
              <w:rPr>
                <w:rFonts w:ascii="Times New Roman" w:eastAsia="Calibri" w:hAnsi="Times New Roman" w:cs="Times New Roman"/>
                <w:color w:val="000000"/>
                <w:sz w:val="24"/>
                <w:szCs w:val="24"/>
                <w:lang w:val="en-GB"/>
              </w:rPr>
              <w:t>+</w:t>
            </w:r>
          </w:p>
          <w:p w:rsidR="00A036F0" w:rsidRPr="00AA4DB1" w:rsidRDefault="00A036F0" w:rsidP="00A036F0">
            <w:pPr>
              <w:tabs>
                <w:tab w:val="left" w:pos="0"/>
                <w:tab w:val="left" w:pos="567"/>
              </w:tabs>
              <w:spacing w:after="0" w:line="276" w:lineRule="auto"/>
              <w:ind w:right="-2"/>
              <w:contextualSpacing/>
              <w:jc w:val="both"/>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(n = 6)</w:t>
            </w:r>
          </w:p>
        </w:tc>
        <w:tc>
          <w:tcPr>
            <w:tcW w:w="1984" w:type="dxa"/>
            <w:tcBorders>
              <w:left w:val="nil"/>
              <w:bottom w:val="single" w:sz="4" w:space="0" w:color="auto"/>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T1</w:t>
            </w:r>
          </w:p>
          <w:p w:rsidR="00A036F0" w:rsidRPr="00AA4DB1" w:rsidRDefault="00A036F0" w:rsidP="00A036F0">
            <w:pPr>
              <w:tabs>
                <w:tab w:val="left" w:pos="0"/>
                <w:tab w:val="left" w:pos="567"/>
              </w:tabs>
              <w:spacing w:after="0" w:line="276" w:lineRule="auto"/>
              <w:ind w:right="-2"/>
              <w:contextualSpacing/>
              <w:jc w:val="both"/>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(n = 6)</w:t>
            </w:r>
          </w:p>
        </w:tc>
        <w:tc>
          <w:tcPr>
            <w:tcW w:w="1569" w:type="dxa"/>
            <w:tcBorders>
              <w:left w:val="nil"/>
              <w:bottom w:val="single" w:sz="4" w:space="0" w:color="auto"/>
              <w:right w:val="nil"/>
            </w:tcBorders>
            <w:shd w:val="clear" w:color="auto" w:fill="auto"/>
            <w:vAlign w:val="center"/>
          </w:tcPr>
          <w:p w:rsidR="00A036F0" w:rsidRPr="00AA4DB1" w:rsidRDefault="00A036F0" w:rsidP="00A036F0">
            <w:pPr>
              <w:tabs>
                <w:tab w:val="left" w:pos="0"/>
                <w:tab w:val="left" w:pos="567"/>
              </w:tabs>
              <w:spacing w:line="276" w:lineRule="auto"/>
              <w:ind w:right="-2"/>
              <w:contextualSpacing/>
              <w:jc w:val="both"/>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T2</w:t>
            </w:r>
          </w:p>
          <w:p w:rsidR="00A036F0" w:rsidRPr="00AA4DB1" w:rsidRDefault="00A036F0" w:rsidP="00A036F0">
            <w:pPr>
              <w:tabs>
                <w:tab w:val="left" w:pos="0"/>
                <w:tab w:val="left" w:pos="567"/>
              </w:tabs>
              <w:spacing w:after="0" w:line="276" w:lineRule="auto"/>
              <w:ind w:right="-2"/>
              <w:contextualSpacing/>
              <w:jc w:val="both"/>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(n = 6)</w:t>
            </w:r>
          </w:p>
        </w:tc>
        <w:tc>
          <w:tcPr>
            <w:tcW w:w="1080" w:type="dxa"/>
            <w:vMerge/>
            <w:tcBorders>
              <w:left w:val="nil"/>
              <w:bottom w:val="single" w:sz="4" w:space="0" w:color="auto"/>
              <w:right w:val="nil"/>
            </w:tcBorders>
            <w:shd w:val="clear" w:color="auto" w:fill="auto"/>
            <w:vAlign w:val="center"/>
          </w:tcPr>
          <w:p w:rsidR="00A036F0" w:rsidRPr="00AA4DB1" w:rsidRDefault="00A036F0" w:rsidP="00A036F0">
            <w:pPr>
              <w:tabs>
                <w:tab w:val="left" w:pos="0"/>
                <w:tab w:val="left" w:pos="567"/>
              </w:tabs>
              <w:spacing w:line="276" w:lineRule="auto"/>
              <w:ind w:right="-2"/>
              <w:contextualSpacing/>
              <w:jc w:val="both"/>
              <w:rPr>
                <w:rFonts w:ascii="Times New Roman" w:eastAsia="Calibri" w:hAnsi="Times New Roman" w:cs="Times New Roman"/>
                <w:color w:val="000000"/>
                <w:sz w:val="24"/>
                <w:szCs w:val="24"/>
                <w:lang w:val="en-GB"/>
              </w:rPr>
            </w:pPr>
          </w:p>
        </w:tc>
      </w:tr>
      <w:tr w:rsidR="00A036F0" w:rsidRPr="00AA4DB1" w:rsidTr="001936AE">
        <w:trPr>
          <w:trHeight w:val="362"/>
          <w:jc w:val="center"/>
        </w:trPr>
        <w:tc>
          <w:tcPr>
            <w:tcW w:w="1592" w:type="dxa"/>
            <w:vMerge w:val="restart"/>
            <w:tcBorders>
              <w:top w:val="single" w:sz="4" w:space="0" w:color="auto"/>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roofErr w:type="spellStart"/>
            <w:r w:rsidRPr="00AA4DB1">
              <w:rPr>
                <w:rFonts w:ascii="Times New Roman" w:eastAsia="Calibri" w:hAnsi="Times New Roman" w:cs="Times New Roman"/>
                <w:b/>
                <w:bCs/>
                <w:color w:val="000000"/>
                <w:sz w:val="24"/>
                <w:szCs w:val="24"/>
                <w:lang w:val="en-GB"/>
              </w:rPr>
              <w:t>Creatinin</w:t>
            </w:r>
            <w:proofErr w:type="spellEnd"/>
            <w:r w:rsidRPr="00AA4DB1">
              <w:rPr>
                <w:rFonts w:ascii="Times New Roman" w:eastAsia="Calibri" w:hAnsi="Times New Roman" w:cs="Times New Roman"/>
                <w:b/>
                <w:bCs/>
                <w:color w:val="000000"/>
                <w:sz w:val="24"/>
                <w:szCs w:val="24"/>
                <w:lang w:val="en-GB"/>
              </w:rPr>
              <w:t xml:space="preserve"> (mg/dl)</w:t>
            </w:r>
          </w:p>
        </w:tc>
        <w:tc>
          <w:tcPr>
            <w:tcW w:w="1384" w:type="dxa"/>
            <w:tcBorders>
              <w:top w:val="single" w:sz="4" w:space="0" w:color="auto"/>
              <w:bottom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 pre</w:t>
            </w:r>
          </w:p>
        </w:tc>
        <w:tc>
          <w:tcPr>
            <w:tcW w:w="1525" w:type="dxa"/>
            <w:tcBorders>
              <w:top w:val="single" w:sz="4" w:space="0" w:color="auto"/>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1.22±0.14</w:t>
            </w:r>
          </w:p>
        </w:tc>
        <w:tc>
          <w:tcPr>
            <w:tcW w:w="1699" w:type="dxa"/>
            <w:tcBorders>
              <w:top w:val="single" w:sz="4" w:space="0" w:color="auto"/>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1.18±0.38</w:t>
            </w:r>
          </w:p>
        </w:tc>
        <w:tc>
          <w:tcPr>
            <w:tcW w:w="1984" w:type="dxa"/>
            <w:tcBorders>
              <w:top w:val="single" w:sz="4" w:space="0" w:color="auto"/>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1.16±0.12</w:t>
            </w:r>
          </w:p>
        </w:tc>
        <w:tc>
          <w:tcPr>
            <w:tcW w:w="1569" w:type="dxa"/>
            <w:tcBorders>
              <w:top w:val="single" w:sz="4" w:space="0" w:color="auto"/>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1.18±0.26</w:t>
            </w:r>
          </w:p>
        </w:tc>
        <w:tc>
          <w:tcPr>
            <w:tcW w:w="1080" w:type="dxa"/>
            <w:tcBorders>
              <w:top w:val="single" w:sz="4" w:space="0" w:color="auto"/>
              <w:bottom w:val="nil"/>
            </w:tcBorders>
            <w:shd w:val="clear" w:color="auto" w:fill="auto"/>
            <w:vAlign w:val="center"/>
          </w:tcPr>
          <w:p w:rsidR="00A036F0" w:rsidRPr="00AA4DB1" w:rsidRDefault="00A036F0" w:rsidP="00A036F0">
            <w:pPr>
              <w:tabs>
                <w:tab w:val="left" w:pos="0"/>
                <w:tab w:val="left" w:pos="567"/>
              </w:tabs>
              <w:spacing w:after="0" w:line="276" w:lineRule="auto"/>
              <w:ind w:right="-2"/>
              <w:contextualSpacing/>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0.167</w:t>
            </w:r>
          </w:p>
        </w:tc>
      </w:tr>
      <w:tr w:rsidR="00A036F0" w:rsidRPr="00AA4DB1" w:rsidTr="001936AE">
        <w:trPr>
          <w:trHeight w:val="362"/>
          <w:jc w:val="center"/>
        </w:trPr>
        <w:tc>
          <w:tcPr>
            <w:tcW w:w="1592" w:type="dxa"/>
            <w:vMerge/>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384" w:type="dxa"/>
            <w:tcBorders>
              <w:top w:val="nil"/>
              <w:left w:val="nil"/>
              <w:bottom w:val="nil"/>
              <w:right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w:t>
            </w:r>
          </w:p>
        </w:tc>
        <w:tc>
          <w:tcPr>
            <w:tcW w:w="1525" w:type="dxa"/>
            <w:tcBorders>
              <w:top w:val="nil"/>
              <w:left w:val="nil"/>
              <w:bottom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1.25±0.33</w:t>
            </w:r>
          </w:p>
        </w:tc>
        <w:tc>
          <w:tcPr>
            <w:tcW w:w="1699" w:type="dxa"/>
            <w:tcBorders>
              <w:top w:val="nil"/>
              <w:left w:val="nil"/>
              <w:bottom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1.21±0.27</w:t>
            </w:r>
          </w:p>
        </w:tc>
        <w:tc>
          <w:tcPr>
            <w:tcW w:w="1984" w:type="dxa"/>
            <w:tcBorders>
              <w:top w:val="nil"/>
              <w:left w:val="nil"/>
              <w:bottom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1.17±0.29</w:t>
            </w:r>
          </w:p>
        </w:tc>
        <w:tc>
          <w:tcPr>
            <w:tcW w:w="1569" w:type="dxa"/>
            <w:tcBorders>
              <w:top w:val="nil"/>
              <w:left w:val="nil"/>
              <w:bottom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1.19±0.15</w:t>
            </w:r>
          </w:p>
        </w:tc>
        <w:tc>
          <w:tcPr>
            <w:tcW w:w="1080" w:type="dxa"/>
            <w:tcBorders>
              <w:top w:val="nil"/>
              <w:left w:val="nil"/>
              <w:bottom w:val="nil"/>
              <w:right w:val="nil"/>
            </w:tcBorders>
            <w:shd w:val="clear" w:color="auto" w:fill="auto"/>
            <w:vAlign w:val="center"/>
          </w:tcPr>
          <w:p w:rsidR="00A036F0" w:rsidRPr="00AA4DB1" w:rsidRDefault="00A036F0" w:rsidP="00A036F0">
            <w:pPr>
              <w:tabs>
                <w:tab w:val="left" w:pos="0"/>
                <w:tab w:val="left" w:pos="567"/>
              </w:tabs>
              <w:spacing w:after="0" w:line="276" w:lineRule="auto"/>
              <w:ind w:right="-2"/>
              <w:contextualSpacing/>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0.443</w:t>
            </w:r>
          </w:p>
        </w:tc>
      </w:tr>
      <w:tr w:rsidR="00A036F0" w:rsidRPr="00AA4DB1" w:rsidTr="001936AE">
        <w:trPr>
          <w:trHeight w:val="362"/>
          <w:jc w:val="center"/>
        </w:trPr>
        <w:tc>
          <w:tcPr>
            <w:tcW w:w="1592" w:type="dxa"/>
            <w:vMerge/>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384" w:type="dxa"/>
            <w:tcBorders>
              <w:top w:val="nil"/>
              <w:bottom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Wk2</w:t>
            </w:r>
          </w:p>
        </w:tc>
        <w:tc>
          <w:tcPr>
            <w:tcW w:w="1525" w:type="dxa"/>
            <w:tcBorders>
              <w:top w:val="nil"/>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1.36±0.30</w:t>
            </w:r>
          </w:p>
        </w:tc>
        <w:tc>
          <w:tcPr>
            <w:tcW w:w="1699" w:type="dxa"/>
            <w:tcBorders>
              <w:top w:val="nil"/>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1.24±0.21</w:t>
            </w:r>
          </w:p>
        </w:tc>
        <w:tc>
          <w:tcPr>
            <w:tcW w:w="1984" w:type="dxa"/>
            <w:tcBorders>
              <w:top w:val="nil"/>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1.20±0.24</w:t>
            </w:r>
          </w:p>
        </w:tc>
        <w:tc>
          <w:tcPr>
            <w:tcW w:w="1569" w:type="dxa"/>
            <w:tcBorders>
              <w:top w:val="nil"/>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1.26±0.20</w:t>
            </w:r>
          </w:p>
        </w:tc>
        <w:tc>
          <w:tcPr>
            <w:tcW w:w="1080" w:type="dxa"/>
            <w:tcBorders>
              <w:top w:val="nil"/>
              <w:bottom w:val="nil"/>
            </w:tcBorders>
            <w:shd w:val="clear" w:color="auto" w:fill="auto"/>
            <w:vAlign w:val="center"/>
          </w:tcPr>
          <w:p w:rsidR="00A036F0" w:rsidRPr="00AA4DB1" w:rsidRDefault="00A036F0" w:rsidP="00A036F0">
            <w:pPr>
              <w:tabs>
                <w:tab w:val="left" w:pos="0"/>
                <w:tab w:val="left" w:pos="567"/>
              </w:tabs>
              <w:spacing w:after="0" w:line="276" w:lineRule="auto"/>
              <w:ind w:right="-2"/>
              <w:contextualSpacing/>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0.336</w:t>
            </w:r>
          </w:p>
        </w:tc>
      </w:tr>
      <w:tr w:rsidR="00A036F0" w:rsidRPr="00AA4DB1" w:rsidTr="001936AE">
        <w:trPr>
          <w:trHeight w:val="362"/>
          <w:jc w:val="center"/>
        </w:trPr>
        <w:tc>
          <w:tcPr>
            <w:tcW w:w="1592" w:type="dxa"/>
            <w:vMerge/>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384" w:type="dxa"/>
            <w:tcBorders>
              <w:top w:val="nil"/>
              <w:left w:val="nil"/>
              <w:right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Wk3</w:t>
            </w:r>
          </w:p>
        </w:tc>
        <w:tc>
          <w:tcPr>
            <w:tcW w:w="1525" w:type="dxa"/>
            <w:tcBorders>
              <w:top w:val="nil"/>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1.66±0.33</w:t>
            </w:r>
            <w:r w:rsidRPr="00AA4DB1">
              <w:rPr>
                <w:rFonts w:ascii="Times New Roman" w:eastAsia="Calibri" w:hAnsi="Times New Roman" w:cs="Times New Roman"/>
                <w:color w:val="000000"/>
                <w:sz w:val="24"/>
                <w:szCs w:val="24"/>
                <w:vertAlign w:val="superscript"/>
                <w:lang w:val="en-GB"/>
              </w:rPr>
              <w:t>a</w:t>
            </w:r>
          </w:p>
        </w:tc>
        <w:tc>
          <w:tcPr>
            <w:tcW w:w="1699" w:type="dxa"/>
            <w:tcBorders>
              <w:top w:val="nil"/>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1.30±0.18</w:t>
            </w:r>
            <w:r w:rsidRPr="00AA4DB1">
              <w:rPr>
                <w:rFonts w:ascii="Times New Roman" w:eastAsia="Calibri" w:hAnsi="Times New Roman" w:cs="Times New Roman"/>
                <w:color w:val="000000"/>
                <w:sz w:val="24"/>
                <w:szCs w:val="24"/>
                <w:vertAlign w:val="superscript"/>
                <w:lang w:val="en-GB"/>
              </w:rPr>
              <w:t>ab</w:t>
            </w:r>
          </w:p>
        </w:tc>
        <w:tc>
          <w:tcPr>
            <w:tcW w:w="1984" w:type="dxa"/>
            <w:tcBorders>
              <w:top w:val="nil"/>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1.27±0.25</w:t>
            </w:r>
            <w:r w:rsidRPr="00AA4DB1">
              <w:rPr>
                <w:rFonts w:ascii="Times New Roman" w:eastAsia="Calibri" w:hAnsi="Times New Roman" w:cs="Times New Roman"/>
                <w:color w:val="000000"/>
                <w:sz w:val="24"/>
                <w:szCs w:val="24"/>
                <w:vertAlign w:val="superscript"/>
                <w:lang w:val="en-GB"/>
              </w:rPr>
              <w:t>b</w:t>
            </w:r>
          </w:p>
        </w:tc>
        <w:tc>
          <w:tcPr>
            <w:tcW w:w="1569" w:type="dxa"/>
            <w:tcBorders>
              <w:top w:val="nil"/>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1.36±0.20</w:t>
            </w:r>
            <w:r w:rsidRPr="00AA4DB1">
              <w:rPr>
                <w:rFonts w:ascii="Times New Roman" w:eastAsia="Calibri" w:hAnsi="Times New Roman" w:cs="Times New Roman"/>
                <w:color w:val="000000"/>
                <w:sz w:val="24"/>
                <w:szCs w:val="24"/>
                <w:vertAlign w:val="superscript"/>
                <w:lang w:val="en-GB"/>
              </w:rPr>
              <w:t>ab</w:t>
            </w:r>
          </w:p>
        </w:tc>
        <w:tc>
          <w:tcPr>
            <w:tcW w:w="1080" w:type="dxa"/>
            <w:tcBorders>
              <w:top w:val="nil"/>
              <w:left w:val="nil"/>
              <w:right w:val="nil"/>
            </w:tcBorders>
            <w:shd w:val="clear" w:color="auto" w:fill="auto"/>
            <w:vAlign w:val="center"/>
          </w:tcPr>
          <w:p w:rsidR="00A036F0" w:rsidRPr="00AA4DB1" w:rsidRDefault="00A036F0" w:rsidP="00A036F0">
            <w:pPr>
              <w:tabs>
                <w:tab w:val="left" w:pos="0"/>
                <w:tab w:val="left" w:pos="567"/>
              </w:tabs>
              <w:spacing w:after="0" w:line="276" w:lineRule="auto"/>
              <w:ind w:right="-2"/>
              <w:contextualSpacing/>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0.049*</w:t>
            </w:r>
          </w:p>
        </w:tc>
      </w:tr>
      <w:tr w:rsidR="00A036F0" w:rsidRPr="00AA4DB1" w:rsidTr="001936AE">
        <w:trPr>
          <w:trHeight w:val="362"/>
          <w:jc w:val="center"/>
        </w:trPr>
        <w:tc>
          <w:tcPr>
            <w:tcW w:w="1592" w:type="dxa"/>
            <w:vMerge w:val="restart"/>
            <w:tcBorders>
              <w:top w:val="single" w:sz="4" w:space="0" w:color="auto"/>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Urea (mg/dl)</w:t>
            </w:r>
          </w:p>
        </w:tc>
        <w:tc>
          <w:tcPr>
            <w:tcW w:w="1384" w:type="dxa"/>
            <w:tcBorders>
              <w:top w:val="single" w:sz="4" w:space="0" w:color="auto"/>
              <w:bottom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 pre</w:t>
            </w:r>
          </w:p>
        </w:tc>
        <w:tc>
          <w:tcPr>
            <w:tcW w:w="1525" w:type="dxa"/>
            <w:tcBorders>
              <w:top w:val="single" w:sz="4" w:space="0" w:color="auto"/>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32.49±2.52</w:t>
            </w:r>
            <w:r w:rsidRPr="00AA4DB1">
              <w:rPr>
                <w:rFonts w:ascii="Times New Roman" w:eastAsia="Calibri" w:hAnsi="Times New Roman" w:cs="Times New Roman"/>
                <w:color w:val="000000"/>
                <w:sz w:val="24"/>
                <w:szCs w:val="24"/>
                <w:vertAlign w:val="superscript"/>
                <w:lang w:val="en-GB"/>
              </w:rPr>
              <w:t>ab</w:t>
            </w:r>
          </w:p>
        </w:tc>
        <w:tc>
          <w:tcPr>
            <w:tcW w:w="1699" w:type="dxa"/>
            <w:tcBorders>
              <w:top w:val="single" w:sz="4" w:space="0" w:color="auto"/>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30.00±2.54</w:t>
            </w:r>
            <w:r w:rsidRPr="00AA4DB1">
              <w:rPr>
                <w:rFonts w:ascii="Times New Roman" w:eastAsia="Calibri" w:hAnsi="Times New Roman" w:cs="Times New Roman"/>
                <w:color w:val="000000"/>
                <w:sz w:val="24"/>
                <w:szCs w:val="24"/>
                <w:vertAlign w:val="superscript"/>
                <w:lang w:val="en-GB"/>
              </w:rPr>
              <w:t>b</w:t>
            </w:r>
          </w:p>
        </w:tc>
        <w:tc>
          <w:tcPr>
            <w:tcW w:w="1984" w:type="dxa"/>
            <w:tcBorders>
              <w:top w:val="single" w:sz="4" w:space="0" w:color="auto"/>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36.04±3.64</w:t>
            </w:r>
            <w:r w:rsidRPr="00AA4DB1">
              <w:rPr>
                <w:rFonts w:ascii="Times New Roman" w:eastAsia="Calibri" w:hAnsi="Times New Roman" w:cs="Times New Roman"/>
                <w:color w:val="000000"/>
                <w:sz w:val="24"/>
                <w:szCs w:val="24"/>
                <w:vertAlign w:val="superscript"/>
                <w:lang w:val="en-GB"/>
              </w:rPr>
              <w:t>a</w:t>
            </w:r>
          </w:p>
        </w:tc>
        <w:tc>
          <w:tcPr>
            <w:tcW w:w="1569" w:type="dxa"/>
            <w:tcBorders>
              <w:top w:val="single" w:sz="4" w:space="0" w:color="auto"/>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29.28±2.35</w:t>
            </w:r>
            <w:r w:rsidRPr="00AA4DB1">
              <w:rPr>
                <w:rFonts w:ascii="Times New Roman" w:eastAsia="Calibri" w:hAnsi="Times New Roman" w:cs="Times New Roman"/>
                <w:color w:val="000000"/>
                <w:sz w:val="24"/>
                <w:szCs w:val="24"/>
                <w:vertAlign w:val="superscript"/>
                <w:lang w:val="en-GB"/>
              </w:rPr>
              <w:t>b</w:t>
            </w:r>
          </w:p>
        </w:tc>
        <w:tc>
          <w:tcPr>
            <w:tcW w:w="1080" w:type="dxa"/>
            <w:tcBorders>
              <w:top w:val="single" w:sz="4" w:space="0" w:color="auto"/>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0.009*</w:t>
            </w:r>
          </w:p>
        </w:tc>
      </w:tr>
      <w:tr w:rsidR="00A036F0" w:rsidRPr="00AA4DB1" w:rsidTr="001936AE">
        <w:trPr>
          <w:trHeight w:val="367"/>
          <w:jc w:val="center"/>
        </w:trPr>
        <w:tc>
          <w:tcPr>
            <w:tcW w:w="1592" w:type="dxa"/>
            <w:vMerge/>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384" w:type="dxa"/>
            <w:tcBorders>
              <w:top w:val="nil"/>
              <w:left w:val="nil"/>
              <w:bottom w:val="nil"/>
              <w:right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w:t>
            </w:r>
          </w:p>
        </w:tc>
        <w:tc>
          <w:tcPr>
            <w:tcW w:w="1525" w:type="dxa"/>
            <w:tcBorders>
              <w:top w:val="nil"/>
              <w:left w:val="nil"/>
              <w:bottom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25.58±2.02</w:t>
            </w:r>
          </w:p>
        </w:tc>
        <w:tc>
          <w:tcPr>
            <w:tcW w:w="1699" w:type="dxa"/>
            <w:tcBorders>
              <w:top w:val="nil"/>
              <w:left w:val="nil"/>
              <w:bottom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27.70±2.47</w:t>
            </w:r>
          </w:p>
        </w:tc>
        <w:tc>
          <w:tcPr>
            <w:tcW w:w="1984" w:type="dxa"/>
            <w:tcBorders>
              <w:top w:val="nil"/>
              <w:left w:val="nil"/>
              <w:bottom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26.71±2.36</w:t>
            </w:r>
          </w:p>
        </w:tc>
        <w:tc>
          <w:tcPr>
            <w:tcW w:w="1569" w:type="dxa"/>
            <w:tcBorders>
              <w:top w:val="nil"/>
              <w:left w:val="nil"/>
              <w:bottom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25.60±3.28</w:t>
            </w:r>
          </w:p>
        </w:tc>
        <w:tc>
          <w:tcPr>
            <w:tcW w:w="1080" w:type="dxa"/>
            <w:tcBorders>
              <w:top w:val="nil"/>
              <w:left w:val="nil"/>
              <w:bottom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0.519</w:t>
            </w:r>
          </w:p>
        </w:tc>
      </w:tr>
      <w:tr w:rsidR="00A036F0" w:rsidRPr="00AA4DB1" w:rsidTr="001936AE">
        <w:trPr>
          <w:trHeight w:val="367"/>
          <w:jc w:val="center"/>
        </w:trPr>
        <w:tc>
          <w:tcPr>
            <w:tcW w:w="1592" w:type="dxa"/>
            <w:vMerge/>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384" w:type="dxa"/>
            <w:tcBorders>
              <w:top w:val="nil"/>
              <w:bottom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Wk2</w:t>
            </w:r>
          </w:p>
        </w:tc>
        <w:tc>
          <w:tcPr>
            <w:tcW w:w="1525" w:type="dxa"/>
            <w:tcBorders>
              <w:top w:val="nil"/>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27.96±2.48</w:t>
            </w:r>
            <w:r w:rsidRPr="00AA4DB1">
              <w:rPr>
                <w:rFonts w:ascii="Times New Roman" w:eastAsia="Calibri" w:hAnsi="Times New Roman" w:cs="Times New Roman"/>
                <w:color w:val="000000"/>
                <w:sz w:val="24"/>
                <w:szCs w:val="24"/>
                <w:vertAlign w:val="superscript"/>
                <w:lang w:val="en-GB"/>
              </w:rPr>
              <w:t>ab</w:t>
            </w:r>
          </w:p>
        </w:tc>
        <w:tc>
          <w:tcPr>
            <w:tcW w:w="1699" w:type="dxa"/>
            <w:tcBorders>
              <w:top w:val="nil"/>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30.19±2.12</w:t>
            </w:r>
            <w:r w:rsidRPr="00AA4DB1">
              <w:rPr>
                <w:rFonts w:ascii="Times New Roman" w:eastAsia="Calibri" w:hAnsi="Times New Roman" w:cs="Times New Roman"/>
                <w:color w:val="000000"/>
                <w:sz w:val="24"/>
                <w:szCs w:val="24"/>
                <w:vertAlign w:val="superscript"/>
                <w:lang w:val="en-GB"/>
              </w:rPr>
              <w:t>a</w:t>
            </w:r>
          </w:p>
        </w:tc>
        <w:tc>
          <w:tcPr>
            <w:tcW w:w="1984" w:type="dxa"/>
            <w:tcBorders>
              <w:top w:val="nil"/>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28.20±2.48</w:t>
            </w:r>
            <w:r w:rsidRPr="00AA4DB1">
              <w:rPr>
                <w:rFonts w:ascii="Times New Roman" w:eastAsia="Calibri" w:hAnsi="Times New Roman" w:cs="Times New Roman"/>
                <w:color w:val="000000"/>
                <w:sz w:val="24"/>
                <w:szCs w:val="24"/>
                <w:vertAlign w:val="superscript"/>
                <w:lang w:val="en-GB"/>
              </w:rPr>
              <w:t>ab</w:t>
            </w:r>
          </w:p>
        </w:tc>
        <w:tc>
          <w:tcPr>
            <w:tcW w:w="1569" w:type="dxa"/>
            <w:tcBorders>
              <w:top w:val="nil"/>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26.45±3.15</w:t>
            </w:r>
            <w:r w:rsidRPr="00AA4DB1">
              <w:rPr>
                <w:rFonts w:ascii="Times New Roman" w:eastAsia="Calibri" w:hAnsi="Times New Roman" w:cs="Times New Roman"/>
                <w:color w:val="000000"/>
                <w:sz w:val="24"/>
                <w:szCs w:val="24"/>
                <w:vertAlign w:val="superscript"/>
                <w:lang w:val="en-GB"/>
              </w:rPr>
              <w:t>b</w:t>
            </w:r>
          </w:p>
        </w:tc>
        <w:tc>
          <w:tcPr>
            <w:tcW w:w="1080" w:type="dxa"/>
            <w:tcBorders>
              <w:top w:val="nil"/>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0.048*</w:t>
            </w:r>
          </w:p>
        </w:tc>
      </w:tr>
      <w:tr w:rsidR="00A036F0" w:rsidRPr="00AA4DB1" w:rsidTr="001936AE">
        <w:trPr>
          <w:trHeight w:val="367"/>
          <w:jc w:val="center"/>
        </w:trPr>
        <w:tc>
          <w:tcPr>
            <w:tcW w:w="1592" w:type="dxa"/>
            <w:vMerge/>
            <w:tcBorders>
              <w:left w:val="nil"/>
              <w:bottom w:val="single" w:sz="4" w:space="0" w:color="auto"/>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384" w:type="dxa"/>
            <w:tcBorders>
              <w:top w:val="nil"/>
              <w:left w:val="nil"/>
              <w:bottom w:val="single" w:sz="4" w:space="0" w:color="auto"/>
              <w:right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Wk3</w:t>
            </w:r>
          </w:p>
        </w:tc>
        <w:tc>
          <w:tcPr>
            <w:tcW w:w="1525" w:type="dxa"/>
            <w:tcBorders>
              <w:top w:val="nil"/>
              <w:left w:val="nil"/>
              <w:bottom w:val="single" w:sz="4" w:space="0" w:color="auto"/>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35.86±3.48</w:t>
            </w:r>
          </w:p>
        </w:tc>
        <w:tc>
          <w:tcPr>
            <w:tcW w:w="1699" w:type="dxa"/>
            <w:tcBorders>
              <w:top w:val="nil"/>
              <w:left w:val="nil"/>
              <w:bottom w:val="single" w:sz="4" w:space="0" w:color="auto"/>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36.57±3.40</w:t>
            </w:r>
          </w:p>
        </w:tc>
        <w:tc>
          <w:tcPr>
            <w:tcW w:w="1984" w:type="dxa"/>
            <w:tcBorders>
              <w:top w:val="nil"/>
              <w:left w:val="nil"/>
              <w:bottom w:val="single" w:sz="4" w:space="0" w:color="auto"/>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36.46±4.31</w:t>
            </w:r>
          </w:p>
        </w:tc>
        <w:tc>
          <w:tcPr>
            <w:tcW w:w="1569" w:type="dxa"/>
            <w:tcBorders>
              <w:top w:val="nil"/>
              <w:left w:val="nil"/>
              <w:bottom w:val="single" w:sz="4" w:space="0" w:color="auto"/>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35.72±3.90</w:t>
            </w:r>
          </w:p>
        </w:tc>
        <w:tc>
          <w:tcPr>
            <w:tcW w:w="1080" w:type="dxa"/>
            <w:tcBorders>
              <w:top w:val="nil"/>
              <w:left w:val="nil"/>
              <w:bottom w:val="single" w:sz="4" w:space="0" w:color="auto"/>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0.785</w:t>
            </w:r>
          </w:p>
        </w:tc>
      </w:tr>
      <w:tr w:rsidR="00A036F0" w:rsidRPr="00AA4DB1" w:rsidTr="001936AE">
        <w:trPr>
          <w:trHeight w:hRule="exact" w:val="397"/>
          <w:jc w:val="center"/>
        </w:trPr>
        <w:tc>
          <w:tcPr>
            <w:tcW w:w="1592" w:type="dxa"/>
            <w:vMerge w:val="restart"/>
            <w:tcBorders>
              <w:top w:val="single" w:sz="4" w:space="0" w:color="auto"/>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Total protein (g/dl)</w:t>
            </w:r>
          </w:p>
        </w:tc>
        <w:tc>
          <w:tcPr>
            <w:tcW w:w="1384" w:type="dxa"/>
            <w:tcBorders>
              <w:top w:val="single" w:sz="4" w:space="0" w:color="auto"/>
              <w:bottom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 pre</w:t>
            </w:r>
          </w:p>
        </w:tc>
        <w:tc>
          <w:tcPr>
            <w:tcW w:w="1525" w:type="dxa"/>
            <w:tcBorders>
              <w:top w:val="single" w:sz="4" w:space="0" w:color="auto"/>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5.35±0.88</w:t>
            </w:r>
            <w:r w:rsidRPr="00AA4DB1">
              <w:rPr>
                <w:rFonts w:ascii="Times New Roman" w:eastAsia="Calibri" w:hAnsi="Times New Roman" w:cs="Times New Roman"/>
                <w:color w:val="000000"/>
                <w:sz w:val="24"/>
                <w:szCs w:val="24"/>
                <w:vertAlign w:val="superscript"/>
                <w:lang w:val="en-GB"/>
              </w:rPr>
              <w:t>b</w:t>
            </w:r>
          </w:p>
        </w:tc>
        <w:tc>
          <w:tcPr>
            <w:tcW w:w="1699" w:type="dxa"/>
            <w:tcBorders>
              <w:top w:val="single" w:sz="4" w:space="0" w:color="auto"/>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6.04±0.48</w:t>
            </w:r>
            <w:r w:rsidRPr="00AA4DB1">
              <w:rPr>
                <w:rFonts w:ascii="Times New Roman" w:eastAsia="Calibri" w:hAnsi="Times New Roman" w:cs="Times New Roman"/>
                <w:color w:val="000000"/>
                <w:sz w:val="24"/>
                <w:szCs w:val="24"/>
                <w:vertAlign w:val="superscript"/>
                <w:lang w:val="en-GB"/>
              </w:rPr>
              <w:t>ab</w:t>
            </w:r>
          </w:p>
        </w:tc>
        <w:tc>
          <w:tcPr>
            <w:tcW w:w="1984" w:type="dxa"/>
            <w:tcBorders>
              <w:top w:val="single" w:sz="4" w:space="0" w:color="auto"/>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6.75±1.08</w:t>
            </w:r>
            <w:r w:rsidRPr="00AA4DB1">
              <w:rPr>
                <w:rFonts w:ascii="Times New Roman" w:eastAsia="Calibri" w:hAnsi="Times New Roman" w:cs="Times New Roman"/>
                <w:color w:val="000000"/>
                <w:sz w:val="24"/>
                <w:szCs w:val="24"/>
                <w:vertAlign w:val="superscript"/>
                <w:lang w:val="en-GB"/>
              </w:rPr>
              <w:t>a</w:t>
            </w:r>
          </w:p>
        </w:tc>
        <w:tc>
          <w:tcPr>
            <w:tcW w:w="1569" w:type="dxa"/>
            <w:tcBorders>
              <w:top w:val="single" w:sz="4" w:space="0" w:color="auto"/>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5.26±0.32</w:t>
            </w:r>
            <w:r w:rsidRPr="00AA4DB1">
              <w:rPr>
                <w:rFonts w:ascii="Times New Roman" w:eastAsia="Calibri" w:hAnsi="Times New Roman" w:cs="Times New Roman"/>
                <w:color w:val="000000"/>
                <w:sz w:val="24"/>
                <w:szCs w:val="24"/>
                <w:vertAlign w:val="superscript"/>
                <w:lang w:val="en-GB"/>
              </w:rPr>
              <w:t>b</w:t>
            </w:r>
          </w:p>
        </w:tc>
        <w:tc>
          <w:tcPr>
            <w:tcW w:w="1080" w:type="dxa"/>
            <w:tcBorders>
              <w:top w:val="single" w:sz="4" w:space="0" w:color="auto"/>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0.033*</w:t>
            </w:r>
          </w:p>
        </w:tc>
      </w:tr>
      <w:tr w:rsidR="00A036F0" w:rsidRPr="00AA4DB1" w:rsidTr="001936AE">
        <w:trPr>
          <w:trHeight w:hRule="exact" w:val="397"/>
          <w:jc w:val="center"/>
        </w:trPr>
        <w:tc>
          <w:tcPr>
            <w:tcW w:w="1592" w:type="dxa"/>
            <w:vMerge/>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384" w:type="dxa"/>
            <w:tcBorders>
              <w:top w:val="nil"/>
              <w:left w:val="nil"/>
              <w:bottom w:val="nil"/>
              <w:right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w:t>
            </w:r>
          </w:p>
        </w:tc>
        <w:tc>
          <w:tcPr>
            <w:tcW w:w="1525" w:type="dxa"/>
            <w:tcBorders>
              <w:top w:val="nil"/>
              <w:left w:val="nil"/>
              <w:bottom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5.24±0.29</w:t>
            </w:r>
          </w:p>
        </w:tc>
        <w:tc>
          <w:tcPr>
            <w:tcW w:w="1699" w:type="dxa"/>
            <w:tcBorders>
              <w:top w:val="nil"/>
              <w:left w:val="nil"/>
              <w:bottom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5.65±0.76</w:t>
            </w:r>
          </w:p>
        </w:tc>
        <w:tc>
          <w:tcPr>
            <w:tcW w:w="1984" w:type="dxa"/>
            <w:tcBorders>
              <w:top w:val="nil"/>
              <w:left w:val="nil"/>
              <w:bottom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5.55±0.30</w:t>
            </w:r>
          </w:p>
        </w:tc>
        <w:tc>
          <w:tcPr>
            <w:tcW w:w="1569" w:type="dxa"/>
            <w:tcBorders>
              <w:top w:val="nil"/>
              <w:left w:val="nil"/>
              <w:bottom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5.23±0.33</w:t>
            </w:r>
          </w:p>
        </w:tc>
        <w:tc>
          <w:tcPr>
            <w:tcW w:w="1080" w:type="dxa"/>
            <w:tcBorders>
              <w:top w:val="nil"/>
              <w:left w:val="nil"/>
              <w:bottom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0.419</w:t>
            </w:r>
          </w:p>
        </w:tc>
      </w:tr>
      <w:tr w:rsidR="00A036F0" w:rsidRPr="00AA4DB1" w:rsidTr="001936AE">
        <w:trPr>
          <w:trHeight w:hRule="exact" w:val="397"/>
          <w:jc w:val="center"/>
        </w:trPr>
        <w:tc>
          <w:tcPr>
            <w:tcW w:w="1592" w:type="dxa"/>
            <w:vMerge/>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384" w:type="dxa"/>
            <w:tcBorders>
              <w:top w:val="nil"/>
              <w:bottom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Wk2</w:t>
            </w:r>
          </w:p>
        </w:tc>
        <w:tc>
          <w:tcPr>
            <w:tcW w:w="1525" w:type="dxa"/>
            <w:tcBorders>
              <w:top w:val="nil"/>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5.05±0.67</w:t>
            </w:r>
          </w:p>
        </w:tc>
        <w:tc>
          <w:tcPr>
            <w:tcW w:w="1699" w:type="dxa"/>
            <w:tcBorders>
              <w:top w:val="nil"/>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5.20±0.94</w:t>
            </w:r>
          </w:p>
        </w:tc>
        <w:tc>
          <w:tcPr>
            <w:tcW w:w="1984" w:type="dxa"/>
            <w:tcBorders>
              <w:top w:val="nil"/>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5.66±0.49</w:t>
            </w:r>
          </w:p>
        </w:tc>
        <w:tc>
          <w:tcPr>
            <w:tcW w:w="1569" w:type="dxa"/>
            <w:tcBorders>
              <w:top w:val="nil"/>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5.03±0.82</w:t>
            </w:r>
          </w:p>
        </w:tc>
        <w:tc>
          <w:tcPr>
            <w:tcW w:w="1080" w:type="dxa"/>
            <w:tcBorders>
              <w:top w:val="nil"/>
              <w:bottom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0.214</w:t>
            </w:r>
          </w:p>
        </w:tc>
      </w:tr>
      <w:tr w:rsidR="00A036F0" w:rsidRPr="00AA4DB1" w:rsidTr="001936AE">
        <w:trPr>
          <w:trHeight w:hRule="exact" w:val="397"/>
          <w:jc w:val="center"/>
        </w:trPr>
        <w:tc>
          <w:tcPr>
            <w:tcW w:w="1592" w:type="dxa"/>
            <w:vMerge/>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384" w:type="dxa"/>
            <w:tcBorders>
              <w:top w:val="nil"/>
              <w:left w:val="nil"/>
              <w:right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Wk3</w:t>
            </w:r>
          </w:p>
        </w:tc>
        <w:tc>
          <w:tcPr>
            <w:tcW w:w="1525" w:type="dxa"/>
            <w:tcBorders>
              <w:top w:val="nil"/>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5.21±0.50</w:t>
            </w:r>
          </w:p>
        </w:tc>
        <w:tc>
          <w:tcPr>
            <w:tcW w:w="1699" w:type="dxa"/>
            <w:tcBorders>
              <w:top w:val="nil"/>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5.67±0.38</w:t>
            </w:r>
          </w:p>
        </w:tc>
        <w:tc>
          <w:tcPr>
            <w:tcW w:w="1984" w:type="dxa"/>
            <w:tcBorders>
              <w:top w:val="nil"/>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5.47±0.54</w:t>
            </w:r>
          </w:p>
        </w:tc>
        <w:tc>
          <w:tcPr>
            <w:tcW w:w="1569" w:type="dxa"/>
            <w:tcBorders>
              <w:top w:val="nil"/>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5.09±0.52</w:t>
            </w:r>
          </w:p>
        </w:tc>
        <w:tc>
          <w:tcPr>
            <w:tcW w:w="1080" w:type="dxa"/>
            <w:tcBorders>
              <w:top w:val="nil"/>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0.191</w:t>
            </w:r>
          </w:p>
        </w:tc>
      </w:tr>
      <w:tr w:rsidR="00A036F0" w:rsidRPr="00AA4DB1" w:rsidTr="001936AE">
        <w:trPr>
          <w:trHeight w:hRule="exact" w:val="397"/>
          <w:jc w:val="center"/>
        </w:trPr>
        <w:tc>
          <w:tcPr>
            <w:tcW w:w="1592" w:type="dxa"/>
            <w:vMerge w:val="restart"/>
            <w:tcBorders>
              <w:top w:val="single" w:sz="4" w:space="0" w:color="auto"/>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Albumin (g/dl)</w:t>
            </w:r>
          </w:p>
        </w:tc>
        <w:tc>
          <w:tcPr>
            <w:tcW w:w="1384" w:type="dxa"/>
            <w:tcBorders>
              <w:top w:val="single" w:sz="4" w:space="0" w:color="auto"/>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 pre</w:t>
            </w:r>
          </w:p>
        </w:tc>
        <w:tc>
          <w:tcPr>
            <w:tcW w:w="1525" w:type="dxa"/>
            <w:tcBorders>
              <w:top w:val="single" w:sz="4" w:space="0" w:color="auto"/>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3.42±0.53</w:t>
            </w:r>
          </w:p>
        </w:tc>
        <w:tc>
          <w:tcPr>
            <w:tcW w:w="1699" w:type="dxa"/>
            <w:tcBorders>
              <w:top w:val="single" w:sz="4" w:space="0" w:color="auto"/>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3.40±0.26</w:t>
            </w:r>
          </w:p>
        </w:tc>
        <w:tc>
          <w:tcPr>
            <w:tcW w:w="1984" w:type="dxa"/>
            <w:tcBorders>
              <w:top w:val="single" w:sz="4" w:space="0" w:color="auto"/>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3.40±0.63</w:t>
            </w:r>
          </w:p>
        </w:tc>
        <w:tc>
          <w:tcPr>
            <w:tcW w:w="1569" w:type="dxa"/>
            <w:tcBorders>
              <w:top w:val="single" w:sz="4" w:space="0" w:color="auto"/>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3.31±0.79</w:t>
            </w:r>
          </w:p>
        </w:tc>
        <w:tc>
          <w:tcPr>
            <w:tcW w:w="1080" w:type="dxa"/>
            <w:tcBorders>
              <w:top w:val="single" w:sz="4" w:space="0" w:color="auto"/>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0.910</w:t>
            </w:r>
          </w:p>
        </w:tc>
      </w:tr>
      <w:tr w:rsidR="00A036F0" w:rsidRPr="00AA4DB1" w:rsidTr="001936AE">
        <w:trPr>
          <w:trHeight w:hRule="exact" w:val="397"/>
          <w:jc w:val="center"/>
        </w:trPr>
        <w:tc>
          <w:tcPr>
            <w:tcW w:w="1592" w:type="dxa"/>
            <w:vMerge/>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384" w:type="dxa"/>
            <w:tcBorders>
              <w:left w:val="nil"/>
              <w:right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w:t>
            </w:r>
          </w:p>
        </w:tc>
        <w:tc>
          <w:tcPr>
            <w:tcW w:w="1525" w:type="dxa"/>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3.83±0.35</w:t>
            </w:r>
          </w:p>
        </w:tc>
        <w:tc>
          <w:tcPr>
            <w:tcW w:w="1699" w:type="dxa"/>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3.55±0.28</w:t>
            </w:r>
          </w:p>
        </w:tc>
        <w:tc>
          <w:tcPr>
            <w:tcW w:w="1984" w:type="dxa"/>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3.49±0.56</w:t>
            </w:r>
          </w:p>
        </w:tc>
        <w:tc>
          <w:tcPr>
            <w:tcW w:w="1569" w:type="dxa"/>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3.33±0.66</w:t>
            </w:r>
          </w:p>
        </w:tc>
        <w:tc>
          <w:tcPr>
            <w:tcW w:w="1080" w:type="dxa"/>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0.559</w:t>
            </w:r>
          </w:p>
        </w:tc>
      </w:tr>
      <w:tr w:rsidR="00A036F0" w:rsidRPr="00AA4DB1" w:rsidTr="001936AE">
        <w:trPr>
          <w:trHeight w:hRule="exact" w:val="397"/>
          <w:jc w:val="center"/>
        </w:trPr>
        <w:tc>
          <w:tcPr>
            <w:tcW w:w="1592" w:type="dxa"/>
            <w:vMerge/>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384" w:type="dxa"/>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Wk2</w:t>
            </w:r>
          </w:p>
        </w:tc>
        <w:tc>
          <w:tcPr>
            <w:tcW w:w="1525" w:type="dxa"/>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3.58±0.54</w:t>
            </w:r>
          </w:p>
        </w:tc>
        <w:tc>
          <w:tcPr>
            <w:tcW w:w="1699" w:type="dxa"/>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3.33±0.96</w:t>
            </w:r>
          </w:p>
        </w:tc>
        <w:tc>
          <w:tcPr>
            <w:tcW w:w="1984" w:type="dxa"/>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3.35±0.30</w:t>
            </w:r>
          </w:p>
        </w:tc>
        <w:tc>
          <w:tcPr>
            <w:tcW w:w="1569" w:type="dxa"/>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3.32±0.44</w:t>
            </w:r>
          </w:p>
        </w:tc>
        <w:tc>
          <w:tcPr>
            <w:tcW w:w="1080" w:type="dxa"/>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0.430</w:t>
            </w:r>
          </w:p>
        </w:tc>
      </w:tr>
      <w:tr w:rsidR="00A036F0" w:rsidRPr="00AA4DB1" w:rsidTr="001936AE">
        <w:trPr>
          <w:trHeight w:hRule="exact" w:val="397"/>
          <w:jc w:val="center"/>
        </w:trPr>
        <w:tc>
          <w:tcPr>
            <w:tcW w:w="1592" w:type="dxa"/>
            <w:vMerge/>
            <w:tcBorders>
              <w:left w:val="nil"/>
              <w:bottom w:val="single" w:sz="4" w:space="0" w:color="auto"/>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384" w:type="dxa"/>
            <w:tcBorders>
              <w:left w:val="nil"/>
              <w:bottom w:val="single" w:sz="4" w:space="0" w:color="auto"/>
              <w:right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Wk3</w:t>
            </w:r>
          </w:p>
        </w:tc>
        <w:tc>
          <w:tcPr>
            <w:tcW w:w="1525" w:type="dxa"/>
            <w:tcBorders>
              <w:left w:val="nil"/>
              <w:bottom w:val="single" w:sz="4" w:space="0" w:color="auto"/>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3.83±0.25</w:t>
            </w:r>
          </w:p>
        </w:tc>
        <w:tc>
          <w:tcPr>
            <w:tcW w:w="1699" w:type="dxa"/>
            <w:tcBorders>
              <w:left w:val="nil"/>
              <w:bottom w:val="single" w:sz="4" w:space="0" w:color="auto"/>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3.61±0.28</w:t>
            </w:r>
          </w:p>
        </w:tc>
        <w:tc>
          <w:tcPr>
            <w:tcW w:w="1984" w:type="dxa"/>
            <w:tcBorders>
              <w:left w:val="nil"/>
              <w:bottom w:val="single" w:sz="4" w:space="0" w:color="auto"/>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3.67±0.63</w:t>
            </w:r>
          </w:p>
        </w:tc>
        <w:tc>
          <w:tcPr>
            <w:tcW w:w="1569" w:type="dxa"/>
            <w:tcBorders>
              <w:left w:val="nil"/>
              <w:bottom w:val="single" w:sz="4" w:space="0" w:color="auto"/>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3.30±0.39</w:t>
            </w:r>
          </w:p>
        </w:tc>
        <w:tc>
          <w:tcPr>
            <w:tcW w:w="1080" w:type="dxa"/>
            <w:tcBorders>
              <w:left w:val="nil"/>
              <w:bottom w:val="single" w:sz="4" w:space="0" w:color="auto"/>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0.470</w:t>
            </w:r>
          </w:p>
        </w:tc>
      </w:tr>
      <w:tr w:rsidR="00A036F0" w:rsidRPr="00AA4DB1" w:rsidTr="001936AE">
        <w:trPr>
          <w:trHeight w:hRule="exact" w:val="397"/>
          <w:jc w:val="center"/>
        </w:trPr>
        <w:tc>
          <w:tcPr>
            <w:tcW w:w="1592" w:type="dxa"/>
            <w:vMerge w:val="restart"/>
            <w:tcBorders>
              <w:top w:val="single" w:sz="4" w:space="0" w:color="auto"/>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Globulin (g/dl)</w:t>
            </w:r>
          </w:p>
        </w:tc>
        <w:tc>
          <w:tcPr>
            <w:tcW w:w="1384" w:type="dxa"/>
            <w:tcBorders>
              <w:top w:val="single" w:sz="4" w:space="0" w:color="auto"/>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 pre</w:t>
            </w:r>
          </w:p>
        </w:tc>
        <w:tc>
          <w:tcPr>
            <w:tcW w:w="1525" w:type="dxa"/>
            <w:tcBorders>
              <w:top w:val="single" w:sz="4" w:space="0" w:color="auto"/>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1.93±0.34</w:t>
            </w:r>
            <w:r w:rsidRPr="00AA4DB1">
              <w:rPr>
                <w:rFonts w:ascii="Times New Roman" w:eastAsia="Calibri" w:hAnsi="Times New Roman" w:cs="Times New Roman"/>
                <w:color w:val="000000"/>
                <w:sz w:val="24"/>
                <w:szCs w:val="24"/>
                <w:vertAlign w:val="superscript"/>
                <w:lang w:val="en-GB"/>
              </w:rPr>
              <w:t>b</w:t>
            </w:r>
          </w:p>
        </w:tc>
        <w:tc>
          <w:tcPr>
            <w:tcW w:w="1699" w:type="dxa"/>
            <w:tcBorders>
              <w:top w:val="single" w:sz="4" w:space="0" w:color="auto"/>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2.64±0.52</w:t>
            </w:r>
            <w:r w:rsidRPr="00AA4DB1">
              <w:rPr>
                <w:rFonts w:ascii="Times New Roman" w:eastAsia="Calibri" w:hAnsi="Times New Roman" w:cs="Times New Roman"/>
                <w:color w:val="000000"/>
                <w:sz w:val="24"/>
                <w:szCs w:val="24"/>
                <w:vertAlign w:val="superscript"/>
                <w:lang w:val="en-GB"/>
              </w:rPr>
              <w:t>ab</w:t>
            </w:r>
          </w:p>
        </w:tc>
        <w:tc>
          <w:tcPr>
            <w:tcW w:w="1984" w:type="dxa"/>
            <w:tcBorders>
              <w:top w:val="single" w:sz="4" w:space="0" w:color="auto"/>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3.35±0.98</w:t>
            </w:r>
            <w:r w:rsidRPr="00AA4DB1">
              <w:rPr>
                <w:rFonts w:ascii="Times New Roman" w:eastAsia="Calibri" w:hAnsi="Times New Roman" w:cs="Times New Roman"/>
                <w:color w:val="000000"/>
                <w:sz w:val="24"/>
                <w:szCs w:val="24"/>
                <w:vertAlign w:val="superscript"/>
                <w:lang w:val="en-GB"/>
              </w:rPr>
              <w:t>a</w:t>
            </w:r>
          </w:p>
        </w:tc>
        <w:tc>
          <w:tcPr>
            <w:tcW w:w="1569" w:type="dxa"/>
            <w:tcBorders>
              <w:top w:val="single" w:sz="4" w:space="0" w:color="auto"/>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1.92±0.76</w:t>
            </w:r>
            <w:r w:rsidRPr="00AA4DB1">
              <w:rPr>
                <w:rFonts w:ascii="Times New Roman" w:eastAsia="Calibri" w:hAnsi="Times New Roman" w:cs="Times New Roman"/>
                <w:color w:val="000000"/>
                <w:sz w:val="24"/>
                <w:szCs w:val="24"/>
                <w:vertAlign w:val="superscript"/>
                <w:lang w:val="en-GB"/>
              </w:rPr>
              <w:t>b</w:t>
            </w:r>
          </w:p>
        </w:tc>
        <w:tc>
          <w:tcPr>
            <w:tcW w:w="1080" w:type="dxa"/>
            <w:tcBorders>
              <w:top w:val="single" w:sz="4" w:space="0" w:color="auto"/>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0.008*</w:t>
            </w:r>
          </w:p>
        </w:tc>
      </w:tr>
      <w:tr w:rsidR="00A036F0" w:rsidRPr="00AA4DB1" w:rsidTr="001936AE">
        <w:trPr>
          <w:trHeight w:hRule="exact" w:val="397"/>
          <w:jc w:val="center"/>
        </w:trPr>
        <w:tc>
          <w:tcPr>
            <w:tcW w:w="1592" w:type="dxa"/>
            <w:vMerge/>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384" w:type="dxa"/>
            <w:tcBorders>
              <w:left w:val="nil"/>
              <w:right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w:t>
            </w:r>
          </w:p>
        </w:tc>
        <w:tc>
          <w:tcPr>
            <w:tcW w:w="1525" w:type="dxa"/>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1.41±0.52</w:t>
            </w:r>
          </w:p>
        </w:tc>
        <w:tc>
          <w:tcPr>
            <w:tcW w:w="1699" w:type="dxa"/>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2.09±0.60</w:t>
            </w:r>
          </w:p>
        </w:tc>
        <w:tc>
          <w:tcPr>
            <w:tcW w:w="1984" w:type="dxa"/>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2.06±0.66</w:t>
            </w:r>
          </w:p>
        </w:tc>
        <w:tc>
          <w:tcPr>
            <w:tcW w:w="1569" w:type="dxa"/>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1.13±0.27</w:t>
            </w:r>
          </w:p>
        </w:tc>
        <w:tc>
          <w:tcPr>
            <w:tcW w:w="1080" w:type="dxa"/>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0.295</w:t>
            </w:r>
          </w:p>
        </w:tc>
      </w:tr>
      <w:tr w:rsidR="00A036F0" w:rsidRPr="00AA4DB1" w:rsidTr="001936AE">
        <w:trPr>
          <w:trHeight w:hRule="exact" w:val="397"/>
          <w:jc w:val="center"/>
        </w:trPr>
        <w:tc>
          <w:tcPr>
            <w:tcW w:w="1592" w:type="dxa"/>
            <w:vMerge/>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384" w:type="dxa"/>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Wk2</w:t>
            </w:r>
          </w:p>
        </w:tc>
        <w:tc>
          <w:tcPr>
            <w:tcW w:w="1525" w:type="dxa"/>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1.72±0.42</w:t>
            </w:r>
          </w:p>
        </w:tc>
        <w:tc>
          <w:tcPr>
            <w:tcW w:w="1699" w:type="dxa"/>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1.87±0.58</w:t>
            </w:r>
          </w:p>
        </w:tc>
        <w:tc>
          <w:tcPr>
            <w:tcW w:w="1984" w:type="dxa"/>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2.31±0.37</w:t>
            </w:r>
          </w:p>
        </w:tc>
        <w:tc>
          <w:tcPr>
            <w:tcW w:w="1569" w:type="dxa"/>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2.18±0.38</w:t>
            </w:r>
          </w:p>
        </w:tc>
        <w:tc>
          <w:tcPr>
            <w:tcW w:w="1080" w:type="dxa"/>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0.228</w:t>
            </w:r>
          </w:p>
        </w:tc>
      </w:tr>
      <w:tr w:rsidR="00A036F0" w:rsidRPr="00AA4DB1" w:rsidTr="001936AE">
        <w:trPr>
          <w:trHeight w:hRule="exact" w:val="397"/>
          <w:jc w:val="center"/>
        </w:trPr>
        <w:tc>
          <w:tcPr>
            <w:tcW w:w="1592" w:type="dxa"/>
            <w:vMerge/>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384" w:type="dxa"/>
            <w:tcBorders>
              <w:left w:val="nil"/>
              <w:right w:val="nil"/>
            </w:tcBorders>
            <w:shd w:val="clear" w:color="auto" w:fill="auto"/>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Wk3</w:t>
            </w:r>
          </w:p>
        </w:tc>
        <w:tc>
          <w:tcPr>
            <w:tcW w:w="1525" w:type="dxa"/>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2.18±0.60</w:t>
            </w:r>
          </w:p>
        </w:tc>
        <w:tc>
          <w:tcPr>
            <w:tcW w:w="1699" w:type="dxa"/>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2.06±0.17</w:t>
            </w:r>
          </w:p>
        </w:tc>
        <w:tc>
          <w:tcPr>
            <w:tcW w:w="1984" w:type="dxa"/>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1.80±0.52</w:t>
            </w:r>
          </w:p>
        </w:tc>
        <w:tc>
          <w:tcPr>
            <w:tcW w:w="1569" w:type="dxa"/>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1.79±0.15</w:t>
            </w:r>
          </w:p>
        </w:tc>
        <w:tc>
          <w:tcPr>
            <w:tcW w:w="1080" w:type="dxa"/>
            <w:tcBorders>
              <w:left w:val="nil"/>
              <w:right w:val="nil"/>
            </w:tcBorders>
            <w:shd w:val="clear" w:color="auto" w:fill="auto"/>
            <w:vAlign w:val="center"/>
          </w:tcPr>
          <w:p w:rsidR="00A036F0" w:rsidRPr="00AA4DB1" w:rsidRDefault="00A036F0" w:rsidP="00A036F0">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0.573</w:t>
            </w:r>
          </w:p>
        </w:tc>
      </w:tr>
    </w:tbl>
    <w:p w:rsidR="00A036F0" w:rsidRPr="00A036F0" w:rsidRDefault="00A036F0" w:rsidP="00A036F0">
      <w:pPr>
        <w:spacing w:line="240" w:lineRule="auto"/>
        <w:rPr>
          <w:rFonts w:ascii="Times New Roman" w:eastAsia="Calibri" w:hAnsi="Times New Roman" w:cs="Times New Roman"/>
          <w:sz w:val="18"/>
          <w:szCs w:val="24"/>
        </w:rPr>
      </w:pPr>
      <w:r w:rsidRPr="00A036F0">
        <w:rPr>
          <w:rFonts w:ascii="Times New Roman" w:eastAsia="Calibri" w:hAnsi="Times New Roman" w:cs="Times New Roman"/>
          <w:sz w:val="18"/>
          <w:szCs w:val="24"/>
          <w:lang w:val="en-GB"/>
        </w:rPr>
        <w:t xml:space="preserve"> </w:t>
      </w:r>
      <w:r w:rsidRPr="00A036F0">
        <w:rPr>
          <w:rFonts w:ascii="Times New Roman" w:eastAsia="Times New Roman" w:hAnsi="Times New Roman" w:cs="Times New Roman"/>
          <w:sz w:val="18"/>
          <w:szCs w:val="24"/>
          <w:lang w:eastAsia="fr-FR"/>
        </w:rPr>
        <w:t xml:space="preserve">TO- (negative control; infected but no treatment), TO+(positive </w:t>
      </w:r>
      <w:proofErr w:type="gramStart"/>
      <w:r w:rsidRPr="00A036F0">
        <w:rPr>
          <w:rFonts w:ascii="Times New Roman" w:eastAsia="Times New Roman" w:hAnsi="Times New Roman" w:cs="Times New Roman"/>
          <w:sz w:val="18"/>
          <w:szCs w:val="24"/>
          <w:lang w:eastAsia="fr-FR"/>
        </w:rPr>
        <w:t>control ;</w:t>
      </w:r>
      <w:proofErr w:type="gramEnd"/>
      <w:r w:rsidRPr="00A036F0">
        <w:rPr>
          <w:rFonts w:ascii="Times New Roman" w:eastAsia="Times New Roman" w:hAnsi="Times New Roman" w:cs="Times New Roman"/>
          <w:sz w:val="18"/>
          <w:szCs w:val="24"/>
          <w:lang w:eastAsia="fr-FR"/>
        </w:rPr>
        <w:t xml:space="preserve"> infected and treated with </w:t>
      </w:r>
      <w:proofErr w:type="spellStart"/>
      <w:r w:rsidRPr="00A036F0">
        <w:rPr>
          <w:rFonts w:ascii="Times New Roman" w:eastAsia="Times New Roman" w:hAnsi="Times New Roman" w:cs="Times New Roman"/>
          <w:sz w:val="18"/>
          <w:szCs w:val="24"/>
          <w:lang w:eastAsia="fr-FR"/>
        </w:rPr>
        <w:t>mebendazole</w:t>
      </w:r>
      <w:proofErr w:type="spellEnd"/>
      <w:r w:rsidRPr="00A036F0">
        <w:rPr>
          <w:rFonts w:ascii="Times New Roman" w:eastAsia="Times New Roman" w:hAnsi="Times New Roman" w:cs="Times New Roman"/>
          <w:sz w:val="18"/>
          <w:szCs w:val="24"/>
          <w:lang w:eastAsia="fr-FR"/>
        </w:rPr>
        <w:t>), T1 (infected and treated with 250g(12.5g/kg) of ginger powder), T2 (infected and treated with 500g(25g/kg)of ginger powder), Wk1 pre: week before treatment..</w:t>
      </w:r>
      <w:r w:rsidRPr="00A036F0">
        <w:rPr>
          <w:rFonts w:ascii="Times New Roman" w:eastAsia="Calibri" w:hAnsi="Times New Roman" w:cs="Times New Roman"/>
          <w:sz w:val="18"/>
          <w:szCs w:val="24"/>
          <w:lang w:val="en-GB" w:eastAsia="fr-FR"/>
        </w:rPr>
        <w:t xml:space="preserve"> n: number of samples; </w:t>
      </w:r>
      <w:r w:rsidRPr="00A036F0">
        <w:rPr>
          <w:rFonts w:ascii="Times New Roman" w:eastAsia="Calibri" w:hAnsi="Times New Roman" w:cs="Times New Roman"/>
          <w:sz w:val="18"/>
          <w:szCs w:val="24"/>
          <w:lang w:val="en-GB"/>
        </w:rPr>
        <w:t>a, b, c on the same line, values affected with the same letter do not differ significantly (p&gt;0.05); * significant difference (p&lt;0.05) mg/dl; milligram per decilitre, g/dl; gram per decilitre.</w:t>
      </w:r>
    </w:p>
    <w:bookmarkEnd w:id="33"/>
    <w:bookmarkEnd w:id="34"/>
    <w:p w:rsidR="00754337" w:rsidRDefault="00754337" w:rsidP="00AA4DB1">
      <w:pPr>
        <w:spacing w:after="0"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lang w:val="en-GB"/>
        </w:rPr>
        <w:t xml:space="preserve">At week 3 post treatment, there was a significant difference (p≤0.05) recorded amongst treatments on the level of creatinine with the negative control (T0-) recording the highest level (1.66mg/dl) of creatinine </w:t>
      </w:r>
      <w:r w:rsidRPr="00AA4DB1">
        <w:rPr>
          <w:rFonts w:ascii="Times New Roman" w:eastAsia="Calibri" w:hAnsi="Times New Roman" w:cs="Times New Roman"/>
          <w:sz w:val="24"/>
          <w:szCs w:val="24"/>
          <w:lang w:val="en-GB"/>
        </w:rPr>
        <w:lastRenderedPageBreak/>
        <w:t xml:space="preserve">compared to T1 with the lowest level (1.27mg/dl).  All treatments progressively recorded increasing levels of creatinine as time progressed. At week 2 post treatment, the level of urea with the treatment with </w:t>
      </w:r>
      <w:r w:rsidRPr="00AA4DB1">
        <w:rPr>
          <w:rFonts w:ascii="Times New Roman" w:eastAsia="Calibri" w:hAnsi="Times New Roman" w:cs="Times New Roman"/>
          <w:sz w:val="24"/>
          <w:szCs w:val="24"/>
        </w:rPr>
        <w:t>25g/kg</w:t>
      </w:r>
      <w:r w:rsidRPr="00AA4DB1">
        <w:rPr>
          <w:rFonts w:ascii="Times New Roman" w:eastAsia="Calibri" w:hAnsi="Times New Roman" w:cs="Times New Roman"/>
          <w:sz w:val="24"/>
          <w:szCs w:val="24"/>
          <w:lang w:val="en-GB"/>
        </w:rPr>
        <w:t xml:space="preserve"> of ginger (T2) was significantly lower (26.45mg/dl) compared to the positive control (T0+) recording the highest value (30.19mg/dl). Meanwhile no significant difference was seen amongst treatment on the level of albumin for all periods.</w:t>
      </w:r>
      <w:r w:rsidR="00A036F0">
        <w:rPr>
          <w:rFonts w:ascii="Times New Roman" w:eastAsia="Calibri" w:hAnsi="Times New Roman" w:cs="Times New Roman"/>
          <w:sz w:val="24"/>
          <w:szCs w:val="24"/>
          <w:lang w:val="en-GB"/>
        </w:rPr>
        <w:t xml:space="preserve">  </w:t>
      </w:r>
      <w:r w:rsidRPr="00AA4DB1">
        <w:rPr>
          <w:rFonts w:ascii="Times New Roman" w:eastAsia="Calibri" w:hAnsi="Times New Roman" w:cs="Times New Roman"/>
          <w:sz w:val="24"/>
          <w:szCs w:val="24"/>
          <w:lang w:val="en-GB"/>
        </w:rPr>
        <w:t xml:space="preserve">The negative control (T0-) recorded the highest levels of creatinine and albumin as time evolved compared to treated animals. Animals who were infected and treated with </w:t>
      </w:r>
      <w:r w:rsidRPr="00AA4DB1">
        <w:rPr>
          <w:rFonts w:ascii="Times New Roman" w:eastAsia="Calibri" w:hAnsi="Times New Roman" w:cs="Times New Roman"/>
          <w:sz w:val="24"/>
          <w:szCs w:val="24"/>
        </w:rPr>
        <w:t>25g/kg</w:t>
      </w:r>
      <w:r w:rsidRPr="00AA4DB1">
        <w:rPr>
          <w:rFonts w:ascii="Times New Roman" w:eastAsia="Calibri" w:hAnsi="Times New Roman" w:cs="Times New Roman"/>
          <w:sz w:val="24"/>
          <w:szCs w:val="24"/>
          <w:lang w:val="en-GB"/>
        </w:rPr>
        <w:t xml:space="preserve"> of ginger (T2) recorded the smallest levels of urea, total protein, albumin and globulin throughout the study.</w:t>
      </w:r>
    </w:p>
    <w:p w:rsidR="00754337" w:rsidRPr="00AA4DB1" w:rsidRDefault="00754337" w:rsidP="00AA4DB1">
      <w:pPr>
        <w:spacing w:after="0" w:line="360" w:lineRule="auto"/>
        <w:jc w:val="both"/>
        <w:rPr>
          <w:rFonts w:ascii="Times New Roman" w:eastAsia="Calibri" w:hAnsi="Times New Roman" w:cs="Times New Roman"/>
          <w:b/>
          <w:sz w:val="24"/>
          <w:szCs w:val="24"/>
          <w:lang w:val="en-GB"/>
        </w:rPr>
      </w:pPr>
      <w:r w:rsidRPr="00AA4DB1">
        <w:rPr>
          <w:rFonts w:ascii="Times New Roman" w:eastAsia="Calibri" w:hAnsi="Times New Roman" w:cs="Times New Roman"/>
          <w:b/>
          <w:sz w:val="24"/>
          <w:szCs w:val="24"/>
          <w:lang w:val="en-GB"/>
        </w:rPr>
        <w:t>3.2.2 Effects on hepatic function</w:t>
      </w:r>
    </w:p>
    <w:p w:rsidR="00754337" w:rsidRDefault="00754337" w:rsidP="00AA4DB1">
      <w:pPr>
        <w:spacing w:after="0"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lang w:val="en-GB"/>
        </w:rPr>
        <w:t>Table 3 displays the data on the effects of ginger powder on the biochemical markers of the hepatic function in pigs infected with gastrointestinal nematodes, and submitted to different anthelmintic treatment.</w:t>
      </w:r>
    </w:p>
    <w:p w:rsidR="00A036F0" w:rsidRPr="00AA4DB1" w:rsidRDefault="00A036F0" w:rsidP="00A036F0">
      <w:pPr>
        <w:spacing w:after="0" w:line="360" w:lineRule="auto"/>
        <w:ind w:left="993" w:hanging="993"/>
        <w:jc w:val="both"/>
        <w:rPr>
          <w:rFonts w:ascii="Times New Roman" w:eastAsia="Calibri" w:hAnsi="Times New Roman" w:cs="Times New Roman"/>
          <w:sz w:val="24"/>
          <w:szCs w:val="24"/>
          <w:lang w:val="en-GB"/>
        </w:rPr>
      </w:pPr>
      <w:r w:rsidRPr="00AA4DB1">
        <w:rPr>
          <w:rFonts w:ascii="Times New Roman" w:eastAsia="Calibri" w:hAnsi="Times New Roman" w:cs="Times New Roman"/>
          <w:b/>
          <w:sz w:val="24"/>
          <w:szCs w:val="24"/>
          <w:lang w:val="en-GB"/>
        </w:rPr>
        <w:t xml:space="preserve">Table 3: Effects of ginger powder used as </w:t>
      </w:r>
      <w:proofErr w:type="spellStart"/>
      <w:r w:rsidRPr="00AA4DB1">
        <w:rPr>
          <w:rFonts w:ascii="Times New Roman" w:eastAsia="Calibri" w:hAnsi="Times New Roman" w:cs="Times New Roman"/>
          <w:b/>
          <w:sz w:val="24"/>
          <w:szCs w:val="24"/>
          <w:lang w:val="en-GB"/>
        </w:rPr>
        <w:t>anthelmintics</w:t>
      </w:r>
      <w:proofErr w:type="spellEnd"/>
      <w:r w:rsidRPr="00AA4DB1">
        <w:rPr>
          <w:rFonts w:ascii="Times New Roman" w:eastAsia="Calibri" w:hAnsi="Times New Roman" w:cs="Times New Roman"/>
          <w:b/>
          <w:sz w:val="24"/>
          <w:szCs w:val="24"/>
          <w:lang w:val="en-GB"/>
        </w:rPr>
        <w:t xml:space="preserve"> on the biochemical markers of the hepatic function in infected pigs</w:t>
      </w:r>
    </w:p>
    <w:tbl>
      <w:tblPr>
        <w:tblStyle w:val="PlainTable2"/>
        <w:tblW w:w="10800" w:type="dxa"/>
        <w:tblLayout w:type="fixed"/>
        <w:tblLook w:val="04A0" w:firstRow="1" w:lastRow="0" w:firstColumn="1" w:lastColumn="0" w:noHBand="0" w:noVBand="1"/>
      </w:tblPr>
      <w:tblGrid>
        <w:gridCol w:w="1559"/>
        <w:gridCol w:w="1384"/>
        <w:gridCol w:w="1735"/>
        <w:gridCol w:w="1701"/>
        <w:gridCol w:w="1772"/>
        <w:gridCol w:w="1569"/>
        <w:gridCol w:w="1080"/>
      </w:tblGrid>
      <w:tr w:rsidR="00A036F0" w:rsidRPr="00AA4DB1" w:rsidTr="00A036F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vMerge w:val="restart"/>
          </w:tcPr>
          <w:p w:rsidR="00A036F0" w:rsidRPr="00AA4DB1" w:rsidRDefault="00A036F0" w:rsidP="001936AE">
            <w:pPr>
              <w:autoSpaceDE w:val="0"/>
              <w:autoSpaceDN w:val="0"/>
              <w:adjustRightInd w:val="0"/>
              <w:spacing w:line="360" w:lineRule="auto"/>
              <w:ind w:right="-2"/>
              <w:jc w:val="both"/>
              <w:rPr>
                <w:rFonts w:ascii="Times New Roman" w:eastAsia="Calibri" w:hAnsi="Times New Roman" w:cs="Times New Roman"/>
                <w:b w:val="0"/>
                <w:bCs w:val="0"/>
                <w:color w:val="000000"/>
                <w:sz w:val="24"/>
                <w:szCs w:val="24"/>
                <w:lang w:val="en-GB"/>
              </w:rPr>
            </w:pPr>
            <w:r w:rsidRPr="00AA4DB1">
              <w:rPr>
                <w:rFonts w:ascii="Times New Roman" w:eastAsia="Calibri" w:hAnsi="Times New Roman" w:cs="Times New Roman"/>
                <w:b w:val="0"/>
                <w:bCs w:val="0"/>
                <w:color w:val="000000"/>
                <w:sz w:val="24"/>
                <w:szCs w:val="24"/>
                <w:lang w:val="en-GB"/>
              </w:rPr>
              <w:t>Biochemical markers</w:t>
            </w:r>
          </w:p>
        </w:tc>
        <w:tc>
          <w:tcPr>
            <w:tcW w:w="1384" w:type="dxa"/>
            <w:vMerge w:val="restart"/>
          </w:tcPr>
          <w:p w:rsidR="00A036F0" w:rsidRPr="00AA4DB1" w:rsidRDefault="00A036F0" w:rsidP="001936AE">
            <w:pPr>
              <w:autoSpaceDE w:val="0"/>
              <w:autoSpaceDN w:val="0"/>
              <w:adjustRightInd w:val="0"/>
              <w:spacing w:line="360" w:lineRule="auto"/>
              <w:ind w:right="-2"/>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sz w:val="24"/>
                <w:szCs w:val="24"/>
                <w:lang w:val="en-GB"/>
              </w:rPr>
            </w:pPr>
            <w:r w:rsidRPr="00AA4DB1">
              <w:rPr>
                <w:rFonts w:ascii="Times New Roman" w:eastAsia="Calibri" w:hAnsi="Times New Roman" w:cs="Times New Roman"/>
                <w:b w:val="0"/>
                <w:bCs w:val="0"/>
                <w:color w:val="000000"/>
                <w:sz w:val="24"/>
                <w:szCs w:val="24"/>
                <w:lang w:val="en-GB"/>
              </w:rPr>
              <w:t>Treatment duration (weeks)</w:t>
            </w:r>
          </w:p>
        </w:tc>
        <w:tc>
          <w:tcPr>
            <w:tcW w:w="6777" w:type="dxa"/>
            <w:gridSpan w:val="4"/>
          </w:tcPr>
          <w:p w:rsidR="00A036F0" w:rsidRPr="00AA4DB1" w:rsidRDefault="00A036F0" w:rsidP="001936AE">
            <w:pPr>
              <w:autoSpaceDE w:val="0"/>
              <w:autoSpaceDN w:val="0"/>
              <w:adjustRightInd w:val="0"/>
              <w:spacing w:line="360" w:lineRule="auto"/>
              <w:ind w:right="-2"/>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sz w:val="24"/>
                <w:szCs w:val="24"/>
                <w:lang w:val="en-GB"/>
              </w:rPr>
            </w:pPr>
            <w:r w:rsidRPr="00AA4DB1">
              <w:rPr>
                <w:rFonts w:ascii="Times New Roman" w:eastAsia="Calibri" w:hAnsi="Times New Roman" w:cs="Times New Roman"/>
                <w:b w:val="0"/>
                <w:bCs w:val="0"/>
                <w:color w:val="000000"/>
                <w:sz w:val="24"/>
                <w:szCs w:val="24"/>
                <w:lang w:val="en-GB"/>
              </w:rPr>
              <w:t>Treatments</w:t>
            </w:r>
          </w:p>
        </w:tc>
        <w:tc>
          <w:tcPr>
            <w:tcW w:w="1080" w:type="dxa"/>
            <w:vMerge w:val="restart"/>
          </w:tcPr>
          <w:p w:rsidR="00A036F0" w:rsidRPr="00AA4DB1" w:rsidRDefault="00A036F0" w:rsidP="001936AE">
            <w:pPr>
              <w:autoSpaceDE w:val="0"/>
              <w:autoSpaceDN w:val="0"/>
              <w:adjustRightInd w:val="0"/>
              <w:spacing w:line="360" w:lineRule="auto"/>
              <w:ind w:right="-2"/>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sz w:val="24"/>
                <w:szCs w:val="24"/>
                <w:lang w:val="en-GB"/>
              </w:rPr>
            </w:pPr>
            <w:r w:rsidRPr="00AA4DB1">
              <w:rPr>
                <w:rFonts w:ascii="Times New Roman" w:eastAsia="Calibri" w:hAnsi="Times New Roman" w:cs="Times New Roman"/>
                <w:b w:val="0"/>
                <w:bCs w:val="0"/>
                <w:color w:val="000000"/>
                <w:sz w:val="24"/>
                <w:szCs w:val="24"/>
                <w:lang w:val="en-GB"/>
              </w:rPr>
              <w:t>p-value</w:t>
            </w:r>
          </w:p>
        </w:tc>
      </w:tr>
      <w:tr w:rsidR="00A036F0" w:rsidRPr="00AA4DB1" w:rsidTr="00A036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vMerge/>
          </w:tcPr>
          <w:p w:rsidR="00A036F0" w:rsidRPr="00AA4DB1" w:rsidRDefault="00A036F0" w:rsidP="001936AE">
            <w:pPr>
              <w:autoSpaceDE w:val="0"/>
              <w:autoSpaceDN w:val="0"/>
              <w:adjustRightInd w:val="0"/>
              <w:spacing w:line="360" w:lineRule="auto"/>
              <w:ind w:right="-2"/>
              <w:jc w:val="both"/>
              <w:rPr>
                <w:rFonts w:ascii="Times New Roman" w:eastAsia="Calibri" w:hAnsi="Times New Roman" w:cs="Times New Roman"/>
                <w:b w:val="0"/>
                <w:bCs w:val="0"/>
                <w:color w:val="000000"/>
                <w:sz w:val="24"/>
                <w:szCs w:val="24"/>
                <w:lang w:val="en-GB"/>
              </w:rPr>
            </w:pPr>
          </w:p>
        </w:tc>
        <w:tc>
          <w:tcPr>
            <w:tcW w:w="1384" w:type="dxa"/>
            <w:vMerge/>
          </w:tcPr>
          <w:p w:rsidR="00A036F0" w:rsidRPr="00AA4DB1" w:rsidRDefault="00A036F0" w:rsidP="001936AE">
            <w:pPr>
              <w:spacing w:line="360" w:lineRule="auto"/>
              <w:ind w:right="-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lang w:val="en-GB"/>
              </w:rPr>
            </w:pPr>
          </w:p>
        </w:tc>
        <w:tc>
          <w:tcPr>
            <w:tcW w:w="1735" w:type="dxa"/>
          </w:tcPr>
          <w:p w:rsidR="00A036F0" w:rsidRPr="00AA4DB1" w:rsidRDefault="00A036F0" w:rsidP="001936AE">
            <w:pPr>
              <w:spacing w:line="360" w:lineRule="auto"/>
              <w:ind w:right="-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T0</w:t>
            </w:r>
            <w:r w:rsidRPr="00AA4DB1">
              <w:rPr>
                <w:rFonts w:ascii="Times New Roman" w:eastAsia="Calibri" w:hAnsi="Times New Roman" w:cs="Times New Roman"/>
                <w:color w:val="000000"/>
                <w:sz w:val="24"/>
                <w:szCs w:val="24"/>
                <w:lang w:val="en-GB"/>
              </w:rPr>
              <w:t>-</w:t>
            </w:r>
          </w:p>
          <w:p w:rsidR="00A036F0" w:rsidRPr="00AA4DB1" w:rsidRDefault="00A036F0" w:rsidP="001936AE">
            <w:pPr>
              <w:spacing w:line="360" w:lineRule="auto"/>
              <w:ind w:right="-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(n = 6)</w:t>
            </w:r>
          </w:p>
        </w:tc>
        <w:tc>
          <w:tcPr>
            <w:tcW w:w="1701"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T0</w:t>
            </w:r>
            <w:r w:rsidRPr="00AA4DB1">
              <w:rPr>
                <w:rFonts w:ascii="Times New Roman" w:eastAsia="Calibri" w:hAnsi="Times New Roman" w:cs="Times New Roman"/>
                <w:color w:val="000000"/>
                <w:sz w:val="24"/>
                <w:szCs w:val="24"/>
                <w:lang w:val="en-GB"/>
              </w:rPr>
              <w:t>+</w:t>
            </w:r>
          </w:p>
          <w:p w:rsidR="00A036F0" w:rsidRPr="00AA4DB1" w:rsidRDefault="00A036F0" w:rsidP="001936AE">
            <w:pPr>
              <w:tabs>
                <w:tab w:val="left" w:pos="0"/>
                <w:tab w:val="left" w:pos="567"/>
              </w:tabs>
              <w:spacing w:line="360" w:lineRule="auto"/>
              <w:ind w:right="-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(n = 6)</w:t>
            </w:r>
          </w:p>
        </w:tc>
        <w:tc>
          <w:tcPr>
            <w:tcW w:w="1772"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T1</w:t>
            </w:r>
          </w:p>
          <w:p w:rsidR="00A036F0" w:rsidRPr="00AA4DB1" w:rsidRDefault="00A036F0" w:rsidP="001936AE">
            <w:pPr>
              <w:tabs>
                <w:tab w:val="left" w:pos="0"/>
                <w:tab w:val="left" w:pos="567"/>
              </w:tabs>
              <w:spacing w:line="360" w:lineRule="auto"/>
              <w:ind w:right="-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(n = 6)</w:t>
            </w:r>
          </w:p>
        </w:tc>
        <w:tc>
          <w:tcPr>
            <w:tcW w:w="1569" w:type="dxa"/>
          </w:tcPr>
          <w:p w:rsidR="00A036F0" w:rsidRPr="00AA4DB1" w:rsidRDefault="00A036F0" w:rsidP="001936AE">
            <w:pPr>
              <w:tabs>
                <w:tab w:val="left" w:pos="0"/>
                <w:tab w:val="left" w:pos="567"/>
              </w:tabs>
              <w:spacing w:line="360" w:lineRule="auto"/>
              <w:ind w:right="-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T2</w:t>
            </w:r>
          </w:p>
          <w:p w:rsidR="00A036F0" w:rsidRPr="00AA4DB1" w:rsidRDefault="00A036F0" w:rsidP="001936AE">
            <w:pPr>
              <w:tabs>
                <w:tab w:val="left" w:pos="0"/>
                <w:tab w:val="left" w:pos="567"/>
              </w:tabs>
              <w:spacing w:line="360" w:lineRule="auto"/>
              <w:ind w:right="-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(n = 6)</w:t>
            </w:r>
          </w:p>
        </w:tc>
        <w:tc>
          <w:tcPr>
            <w:tcW w:w="1080" w:type="dxa"/>
            <w:vMerge/>
          </w:tcPr>
          <w:p w:rsidR="00A036F0" w:rsidRPr="00AA4DB1" w:rsidRDefault="00A036F0" w:rsidP="001936AE">
            <w:pPr>
              <w:tabs>
                <w:tab w:val="left" w:pos="0"/>
                <w:tab w:val="left" w:pos="567"/>
              </w:tabs>
              <w:spacing w:line="360" w:lineRule="auto"/>
              <w:ind w:right="-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p>
        </w:tc>
      </w:tr>
      <w:tr w:rsidR="00A036F0" w:rsidRPr="00AA4DB1" w:rsidTr="00A036F0">
        <w:trPr>
          <w:trHeight w:val="20"/>
        </w:trPr>
        <w:tc>
          <w:tcPr>
            <w:cnfStyle w:val="001000000000" w:firstRow="0" w:lastRow="0" w:firstColumn="1" w:lastColumn="0" w:oddVBand="0" w:evenVBand="0" w:oddHBand="0" w:evenHBand="0" w:firstRowFirstColumn="0" w:firstRowLastColumn="0" w:lastRowFirstColumn="0" w:lastRowLastColumn="0"/>
            <w:tcW w:w="1559" w:type="dxa"/>
            <w:vMerge w:val="restart"/>
          </w:tcPr>
          <w:p w:rsidR="00A036F0" w:rsidRPr="00AA4DB1" w:rsidRDefault="00A036F0" w:rsidP="001936AE">
            <w:pPr>
              <w:autoSpaceDE w:val="0"/>
              <w:autoSpaceDN w:val="0"/>
              <w:adjustRightInd w:val="0"/>
              <w:spacing w:line="360" w:lineRule="auto"/>
              <w:ind w:right="-2"/>
              <w:jc w:val="both"/>
              <w:rPr>
                <w:rFonts w:ascii="Times New Roman" w:eastAsia="Calibri" w:hAnsi="Times New Roman" w:cs="Times New Roman"/>
                <w:b w:val="0"/>
                <w:bCs w:val="0"/>
                <w:color w:val="000000"/>
                <w:sz w:val="24"/>
                <w:szCs w:val="24"/>
                <w:lang w:val="en-GB"/>
              </w:rPr>
            </w:pPr>
            <w:r w:rsidRPr="00AA4DB1">
              <w:rPr>
                <w:rFonts w:ascii="Times New Roman" w:eastAsia="Calibri" w:hAnsi="Times New Roman" w:cs="Times New Roman"/>
                <w:b w:val="0"/>
                <w:bCs w:val="0"/>
                <w:color w:val="000000"/>
                <w:sz w:val="24"/>
                <w:szCs w:val="24"/>
                <w:lang w:val="en-GB"/>
              </w:rPr>
              <w:t>ALAT (U/L)</w:t>
            </w:r>
          </w:p>
        </w:tc>
        <w:tc>
          <w:tcPr>
            <w:tcW w:w="1384"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 pre</w:t>
            </w:r>
          </w:p>
        </w:tc>
        <w:tc>
          <w:tcPr>
            <w:tcW w:w="1735"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78.25±13.00</w:t>
            </w:r>
          </w:p>
        </w:tc>
        <w:tc>
          <w:tcPr>
            <w:tcW w:w="1701"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73.50±13.42</w:t>
            </w:r>
          </w:p>
        </w:tc>
        <w:tc>
          <w:tcPr>
            <w:tcW w:w="1772"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71.23±12.75</w:t>
            </w:r>
          </w:p>
        </w:tc>
        <w:tc>
          <w:tcPr>
            <w:tcW w:w="1569"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70.66±13.27</w:t>
            </w:r>
          </w:p>
        </w:tc>
        <w:tc>
          <w:tcPr>
            <w:tcW w:w="1080" w:type="dxa"/>
          </w:tcPr>
          <w:p w:rsidR="00A036F0" w:rsidRPr="00AA4DB1" w:rsidRDefault="00A036F0" w:rsidP="001936AE">
            <w:pPr>
              <w:tabs>
                <w:tab w:val="left" w:pos="0"/>
                <w:tab w:val="left" w:pos="567"/>
              </w:tabs>
              <w:spacing w:line="360" w:lineRule="auto"/>
              <w:ind w:right="-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0.429</w:t>
            </w:r>
          </w:p>
        </w:tc>
      </w:tr>
      <w:tr w:rsidR="00A036F0" w:rsidRPr="00AA4DB1" w:rsidTr="00A036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vMerge/>
          </w:tcPr>
          <w:p w:rsidR="00A036F0" w:rsidRPr="00AA4DB1" w:rsidRDefault="00A036F0" w:rsidP="001936AE">
            <w:pPr>
              <w:autoSpaceDE w:val="0"/>
              <w:autoSpaceDN w:val="0"/>
              <w:adjustRightInd w:val="0"/>
              <w:spacing w:line="360" w:lineRule="auto"/>
              <w:ind w:right="-2"/>
              <w:jc w:val="both"/>
              <w:rPr>
                <w:rFonts w:ascii="Times New Roman" w:eastAsia="Calibri" w:hAnsi="Times New Roman" w:cs="Times New Roman"/>
                <w:b w:val="0"/>
                <w:bCs w:val="0"/>
                <w:color w:val="000000"/>
                <w:sz w:val="24"/>
                <w:szCs w:val="24"/>
                <w:lang w:val="en-GB"/>
              </w:rPr>
            </w:pPr>
          </w:p>
        </w:tc>
        <w:tc>
          <w:tcPr>
            <w:tcW w:w="1384"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w:t>
            </w:r>
          </w:p>
        </w:tc>
        <w:tc>
          <w:tcPr>
            <w:tcW w:w="1735"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103.47±13.69</w:t>
            </w:r>
            <w:r w:rsidRPr="00AA4DB1">
              <w:rPr>
                <w:rFonts w:ascii="Times New Roman" w:eastAsia="Calibri" w:hAnsi="Times New Roman" w:cs="Times New Roman"/>
                <w:color w:val="000000"/>
                <w:sz w:val="24"/>
                <w:szCs w:val="24"/>
                <w:vertAlign w:val="superscript"/>
                <w:lang w:val="en-GB"/>
              </w:rPr>
              <w:t>a</w:t>
            </w:r>
          </w:p>
        </w:tc>
        <w:tc>
          <w:tcPr>
            <w:tcW w:w="1701"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66.50±17.43</w:t>
            </w:r>
            <w:r w:rsidRPr="00AA4DB1">
              <w:rPr>
                <w:rFonts w:ascii="Times New Roman" w:eastAsia="Calibri" w:hAnsi="Times New Roman" w:cs="Times New Roman"/>
                <w:color w:val="000000"/>
                <w:sz w:val="24"/>
                <w:szCs w:val="24"/>
                <w:vertAlign w:val="superscript"/>
                <w:lang w:val="en-GB"/>
              </w:rPr>
              <w:t>b</w:t>
            </w:r>
          </w:p>
        </w:tc>
        <w:tc>
          <w:tcPr>
            <w:tcW w:w="1772"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58.98±18.62</w:t>
            </w:r>
            <w:r w:rsidRPr="00AA4DB1">
              <w:rPr>
                <w:rFonts w:ascii="Times New Roman" w:eastAsia="Calibri" w:hAnsi="Times New Roman" w:cs="Times New Roman"/>
                <w:color w:val="000000"/>
                <w:sz w:val="24"/>
                <w:szCs w:val="24"/>
                <w:vertAlign w:val="superscript"/>
                <w:lang w:val="en-GB"/>
              </w:rPr>
              <w:t>b</w:t>
            </w:r>
          </w:p>
        </w:tc>
        <w:tc>
          <w:tcPr>
            <w:tcW w:w="1569"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58.19±10.71</w:t>
            </w:r>
            <w:r w:rsidRPr="00AA4DB1">
              <w:rPr>
                <w:rFonts w:ascii="Times New Roman" w:eastAsia="Calibri" w:hAnsi="Times New Roman" w:cs="Times New Roman"/>
                <w:color w:val="000000"/>
                <w:sz w:val="24"/>
                <w:szCs w:val="24"/>
                <w:vertAlign w:val="superscript"/>
                <w:lang w:val="en-GB"/>
              </w:rPr>
              <w:t>b</w:t>
            </w:r>
          </w:p>
        </w:tc>
        <w:tc>
          <w:tcPr>
            <w:tcW w:w="1080" w:type="dxa"/>
          </w:tcPr>
          <w:p w:rsidR="00A036F0" w:rsidRPr="00AA4DB1" w:rsidRDefault="00A036F0" w:rsidP="001936AE">
            <w:pPr>
              <w:tabs>
                <w:tab w:val="left" w:pos="0"/>
                <w:tab w:val="left" w:pos="567"/>
              </w:tabs>
              <w:spacing w:line="360" w:lineRule="auto"/>
              <w:ind w:right="-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0.003*</w:t>
            </w:r>
          </w:p>
        </w:tc>
      </w:tr>
      <w:tr w:rsidR="00A036F0" w:rsidRPr="00AA4DB1" w:rsidTr="00A036F0">
        <w:trPr>
          <w:trHeight w:val="20"/>
        </w:trPr>
        <w:tc>
          <w:tcPr>
            <w:cnfStyle w:val="001000000000" w:firstRow="0" w:lastRow="0" w:firstColumn="1" w:lastColumn="0" w:oddVBand="0" w:evenVBand="0" w:oddHBand="0" w:evenHBand="0" w:firstRowFirstColumn="0" w:firstRowLastColumn="0" w:lastRowFirstColumn="0" w:lastRowLastColumn="0"/>
            <w:tcW w:w="1559" w:type="dxa"/>
            <w:vMerge/>
          </w:tcPr>
          <w:p w:rsidR="00A036F0" w:rsidRPr="00AA4DB1" w:rsidRDefault="00A036F0" w:rsidP="001936AE">
            <w:pPr>
              <w:autoSpaceDE w:val="0"/>
              <w:autoSpaceDN w:val="0"/>
              <w:adjustRightInd w:val="0"/>
              <w:spacing w:line="360" w:lineRule="auto"/>
              <w:ind w:right="-2"/>
              <w:jc w:val="both"/>
              <w:rPr>
                <w:rFonts w:ascii="Times New Roman" w:eastAsia="Calibri" w:hAnsi="Times New Roman" w:cs="Times New Roman"/>
                <w:b w:val="0"/>
                <w:bCs w:val="0"/>
                <w:color w:val="000000"/>
                <w:sz w:val="24"/>
                <w:szCs w:val="24"/>
                <w:lang w:val="en-GB"/>
              </w:rPr>
            </w:pPr>
          </w:p>
        </w:tc>
        <w:tc>
          <w:tcPr>
            <w:tcW w:w="1384"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Wk2</w:t>
            </w:r>
          </w:p>
        </w:tc>
        <w:tc>
          <w:tcPr>
            <w:tcW w:w="1735"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59.50±11.33</w:t>
            </w:r>
          </w:p>
        </w:tc>
        <w:tc>
          <w:tcPr>
            <w:tcW w:w="1701"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44.10±11.27</w:t>
            </w:r>
          </w:p>
        </w:tc>
        <w:tc>
          <w:tcPr>
            <w:tcW w:w="1772"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42.00±12.33</w:t>
            </w:r>
          </w:p>
        </w:tc>
        <w:tc>
          <w:tcPr>
            <w:tcW w:w="1569"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40.31±10.81</w:t>
            </w:r>
          </w:p>
        </w:tc>
        <w:tc>
          <w:tcPr>
            <w:tcW w:w="1080" w:type="dxa"/>
          </w:tcPr>
          <w:p w:rsidR="00A036F0" w:rsidRPr="00AA4DB1" w:rsidRDefault="00A036F0" w:rsidP="001936AE">
            <w:pPr>
              <w:tabs>
                <w:tab w:val="left" w:pos="0"/>
                <w:tab w:val="left" w:pos="567"/>
              </w:tabs>
              <w:spacing w:line="360" w:lineRule="auto"/>
              <w:ind w:right="-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0.172</w:t>
            </w:r>
          </w:p>
        </w:tc>
      </w:tr>
      <w:tr w:rsidR="00A036F0" w:rsidRPr="00AA4DB1" w:rsidTr="00A036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vMerge/>
          </w:tcPr>
          <w:p w:rsidR="00A036F0" w:rsidRPr="00AA4DB1" w:rsidRDefault="00A036F0" w:rsidP="001936AE">
            <w:pPr>
              <w:autoSpaceDE w:val="0"/>
              <w:autoSpaceDN w:val="0"/>
              <w:adjustRightInd w:val="0"/>
              <w:spacing w:line="360" w:lineRule="auto"/>
              <w:ind w:right="-2"/>
              <w:jc w:val="both"/>
              <w:rPr>
                <w:rFonts w:ascii="Times New Roman" w:eastAsia="Calibri" w:hAnsi="Times New Roman" w:cs="Times New Roman"/>
                <w:b w:val="0"/>
                <w:bCs w:val="0"/>
                <w:color w:val="000000"/>
                <w:sz w:val="24"/>
                <w:szCs w:val="24"/>
                <w:lang w:val="en-GB"/>
              </w:rPr>
            </w:pPr>
          </w:p>
        </w:tc>
        <w:tc>
          <w:tcPr>
            <w:tcW w:w="1384"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Wk3</w:t>
            </w:r>
          </w:p>
        </w:tc>
        <w:tc>
          <w:tcPr>
            <w:tcW w:w="1735"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81.53±13.65</w:t>
            </w:r>
          </w:p>
        </w:tc>
        <w:tc>
          <w:tcPr>
            <w:tcW w:w="1701"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77.34±21.32</w:t>
            </w:r>
          </w:p>
        </w:tc>
        <w:tc>
          <w:tcPr>
            <w:tcW w:w="1772"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77.22±18.91</w:t>
            </w:r>
          </w:p>
        </w:tc>
        <w:tc>
          <w:tcPr>
            <w:tcW w:w="1569"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72.72±12.11</w:t>
            </w:r>
          </w:p>
        </w:tc>
        <w:tc>
          <w:tcPr>
            <w:tcW w:w="1080" w:type="dxa"/>
          </w:tcPr>
          <w:p w:rsidR="00A036F0" w:rsidRPr="00AA4DB1" w:rsidRDefault="00A036F0" w:rsidP="001936AE">
            <w:pPr>
              <w:tabs>
                <w:tab w:val="left" w:pos="0"/>
                <w:tab w:val="left" w:pos="567"/>
              </w:tabs>
              <w:spacing w:line="360" w:lineRule="auto"/>
              <w:ind w:right="-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0.558</w:t>
            </w:r>
          </w:p>
        </w:tc>
      </w:tr>
      <w:tr w:rsidR="00A036F0" w:rsidRPr="00AA4DB1" w:rsidTr="00A036F0">
        <w:trPr>
          <w:trHeight w:val="20"/>
        </w:trPr>
        <w:tc>
          <w:tcPr>
            <w:cnfStyle w:val="001000000000" w:firstRow="0" w:lastRow="0" w:firstColumn="1" w:lastColumn="0" w:oddVBand="0" w:evenVBand="0" w:oddHBand="0" w:evenHBand="0" w:firstRowFirstColumn="0" w:firstRowLastColumn="0" w:lastRowFirstColumn="0" w:lastRowLastColumn="0"/>
            <w:tcW w:w="1559" w:type="dxa"/>
            <w:vMerge w:val="restart"/>
          </w:tcPr>
          <w:p w:rsidR="00A036F0" w:rsidRPr="00AA4DB1" w:rsidRDefault="00A036F0" w:rsidP="001936AE">
            <w:pPr>
              <w:autoSpaceDE w:val="0"/>
              <w:autoSpaceDN w:val="0"/>
              <w:adjustRightInd w:val="0"/>
              <w:spacing w:line="360" w:lineRule="auto"/>
              <w:ind w:right="-2"/>
              <w:jc w:val="both"/>
              <w:rPr>
                <w:rFonts w:ascii="Times New Roman" w:eastAsia="Calibri" w:hAnsi="Times New Roman" w:cs="Times New Roman"/>
                <w:b w:val="0"/>
                <w:bCs w:val="0"/>
                <w:color w:val="000000"/>
                <w:sz w:val="24"/>
                <w:szCs w:val="24"/>
                <w:lang w:val="en-GB"/>
              </w:rPr>
            </w:pPr>
            <w:r w:rsidRPr="00AA4DB1">
              <w:rPr>
                <w:rFonts w:ascii="Times New Roman" w:eastAsia="Calibri" w:hAnsi="Times New Roman" w:cs="Times New Roman"/>
                <w:b w:val="0"/>
                <w:bCs w:val="0"/>
                <w:color w:val="000000"/>
                <w:sz w:val="24"/>
                <w:szCs w:val="24"/>
                <w:lang w:val="en-GB"/>
              </w:rPr>
              <w:t>ASAT (U/L)</w:t>
            </w:r>
          </w:p>
        </w:tc>
        <w:tc>
          <w:tcPr>
            <w:tcW w:w="1384"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 pre</w:t>
            </w:r>
          </w:p>
        </w:tc>
        <w:tc>
          <w:tcPr>
            <w:tcW w:w="1735"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142.33±27.28</w:t>
            </w:r>
          </w:p>
        </w:tc>
        <w:tc>
          <w:tcPr>
            <w:tcW w:w="1701"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136.66±33.41</w:t>
            </w:r>
          </w:p>
        </w:tc>
        <w:tc>
          <w:tcPr>
            <w:tcW w:w="1772"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107.10±33.68</w:t>
            </w:r>
          </w:p>
        </w:tc>
        <w:tc>
          <w:tcPr>
            <w:tcW w:w="1569"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94.85±17.57</w:t>
            </w:r>
          </w:p>
        </w:tc>
        <w:tc>
          <w:tcPr>
            <w:tcW w:w="1080"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0.182</w:t>
            </w:r>
          </w:p>
        </w:tc>
      </w:tr>
      <w:tr w:rsidR="00A036F0" w:rsidRPr="00AA4DB1" w:rsidTr="00A036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vMerge/>
          </w:tcPr>
          <w:p w:rsidR="00A036F0" w:rsidRPr="00AA4DB1" w:rsidRDefault="00A036F0" w:rsidP="001936AE">
            <w:pPr>
              <w:autoSpaceDE w:val="0"/>
              <w:autoSpaceDN w:val="0"/>
              <w:adjustRightInd w:val="0"/>
              <w:spacing w:line="360" w:lineRule="auto"/>
              <w:ind w:right="-2"/>
              <w:jc w:val="both"/>
              <w:rPr>
                <w:rFonts w:ascii="Times New Roman" w:eastAsia="Calibri" w:hAnsi="Times New Roman" w:cs="Times New Roman"/>
                <w:b w:val="0"/>
                <w:bCs w:val="0"/>
                <w:color w:val="000000"/>
                <w:sz w:val="24"/>
                <w:szCs w:val="24"/>
                <w:lang w:val="en-GB"/>
              </w:rPr>
            </w:pPr>
          </w:p>
        </w:tc>
        <w:tc>
          <w:tcPr>
            <w:tcW w:w="1384"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w:t>
            </w:r>
          </w:p>
        </w:tc>
        <w:tc>
          <w:tcPr>
            <w:tcW w:w="1735"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110.78±32.54</w:t>
            </w:r>
          </w:p>
        </w:tc>
        <w:tc>
          <w:tcPr>
            <w:tcW w:w="1701"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105.22±20.31</w:t>
            </w:r>
          </w:p>
        </w:tc>
        <w:tc>
          <w:tcPr>
            <w:tcW w:w="1772"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88.81±18.17</w:t>
            </w:r>
          </w:p>
        </w:tc>
        <w:tc>
          <w:tcPr>
            <w:tcW w:w="1569"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80.15±12.86</w:t>
            </w:r>
          </w:p>
        </w:tc>
        <w:tc>
          <w:tcPr>
            <w:tcW w:w="1080"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0.177</w:t>
            </w:r>
          </w:p>
        </w:tc>
      </w:tr>
      <w:tr w:rsidR="00A036F0" w:rsidRPr="00AA4DB1" w:rsidTr="00A036F0">
        <w:trPr>
          <w:trHeight w:val="20"/>
        </w:trPr>
        <w:tc>
          <w:tcPr>
            <w:cnfStyle w:val="001000000000" w:firstRow="0" w:lastRow="0" w:firstColumn="1" w:lastColumn="0" w:oddVBand="0" w:evenVBand="0" w:oddHBand="0" w:evenHBand="0" w:firstRowFirstColumn="0" w:firstRowLastColumn="0" w:lastRowFirstColumn="0" w:lastRowLastColumn="0"/>
            <w:tcW w:w="1559" w:type="dxa"/>
            <w:vMerge/>
          </w:tcPr>
          <w:p w:rsidR="00A036F0" w:rsidRPr="00AA4DB1" w:rsidRDefault="00A036F0" w:rsidP="001936AE">
            <w:pPr>
              <w:autoSpaceDE w:val="0"/>
              <w:autoSpaceDN w:val="0"/>
              <w:adjustRightInd w:val="0"/>
              <w:spacing w:line="360" w:lineRule="auto"/>
              <w:ind w:right="-2"/>
              <w:jc w:val="both"/>
              <w:rPr>
                <w:rFonts w:ascii="Times New Roman" w:eastAsia="Calibri" w:hAnsi="Times New Roman" w:cs="Times New Roman"/>
                <w:b w:val="0"/>
                <w:bCs w:val="0"/>
                <w:color w:val="000000"/>
                <w:sz w:val="24"/>
                <w:szCs w:val="24"/>
                <w:lang w:val="en-GB"/>
              </w:rPr>
            </w:pPr>
          </w:p>
        </w:tc>
        <w:tc>
          <w:tcPr>
            <w:tcW w:w="1384"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Wk2</w:t>
            </w:r>
          </w:p>
        </w:tc>
        <w:tc>
          <w:tcPr>
            <w:tcW w:w="1735"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86.41±18.81</w:t>
            </w:r>
          </w:p>
        </w:tc>
        <w:tc>
          <w:tcPr>
            <w:tcW w:w="1701"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77.00±16.95</w:t>
            </w:r>
          </w:p>
        </w:tc>
        <w:tc>
          <w:tcPr>
            <w:tcW w:w="1772"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78.44±18.76</w:t>
            </w:r>
          </w:p>
        </w:tc>
        <w:tc>
          <w:tcPr>
            <w:tcW w:w="1569"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76.22±19.53</w:t>
            </w:r>
          </w:p>
        </w:tc>
        <w:tc>
          <w:tcPr>
            <w:tcW w:w="1080"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0.570</w:t>
            </w:r>
          </w:p>
        </w:tc>
      </w:tr>
      <w:tr w:rsidR="00A036F0" w:rsidRPr="00AA4DB1" w:rsidTr="00A036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vMerge/>
          </w:tcPr>
          <w:p w:rsidR="00A036F0" w:rsidRPr="00AA4DB1" w:rsidRDefault="00A036F0" w:rsidP="001936AE">
            <w:pPr>
              <w:autoSpaceDE w:val="0"/>
              <w:autoSpaceDN w:val="0"/>
              <w:adjustRightInd w:val="0"/>
              <w:spacing w:line="360" w:lineRule="auto"/>
              <w:ind w:right="-2"/>
              <w:jc w:val="both"/>
              <w:rPr>
                <w:rFonts w:ascii="Times New Roman" w:eastAsia="Calibri" w:hAnsi="Times New Roman" w:cs="Times New Roman"/>
                <w:b w:val="0"/>
                <w:bCs w:val="0"/>
                <w:color w:val="000000"/>
                <w:sz w:val="24"/>
                <w:szCs w:val="24"/>
                <w:lang w:val="en-GB"/>
              </w:rPr>
            </w:pPr>
          </w:p>
        </w:tc>
        <w:tc>
          <w:tcPr>
            <w:tcW w:w="1384"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Wk3</w:t>
            </w:r>
          </w:p>
        </w:tc>
        <w:tc>
          <w:tcPr>
            <w:tcW w:w="1735"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98.25±12.40</w:t>
            </w:r>
          </w:p>
        </w:tc>
        <w:tc>
          <w:tcPr>
            <w:tcW w:w="1701"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92.75±17.98</w:t>
            </w:r>
          </w:p>
        </w:tc>
        <w:tc>
          <w:tcPr>
            <w:tcW w:w="1772"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95.16±18.77</w:t>
            </w:r>
          </w:p>
        </w:tc>
        <w:tc>
          <w:tcPr>
            <w:tcW w:w="1569"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80.50±26.66</w:t>
            </w:r>
          </w:p>
        </w:tc>
        <w:tc>
          <w:tcPr>
            <w:tcW w:w="1080"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0.611</w:t>
            </w:r>
          </w:p>
        </w:tc>
      </w:tr>
      <w:tr w:rsidR="00A036F0" w:rsidRPr="00AA4DB1" w:rsidTr="00A036F0">
        <w:trPr>
          <w:trHeight w:val="20"/>
        </w:trPr>
        <w:tc>
          <w:tcPr>
            <w:cnfStyle w:val="001000000000" w:firstRow="0" w:lastRow="0" w:firstColumn="1" w:lastColumn="0" w:oddVBand="0" w:evenVBand="0" w:oddHBand="0" w:evenHBand="0" w:firstRowFirstColumn="0" w:firstRowLastColumn="0" w:lastRowFirstColumn="0" w:lastRowLastColumn="0"/>
            <w:tcW w:w="1559" w:type="dxa"/>
            <w:vMerge w:val="restart"/>
          </w:tcPr>
          <w:p w:rsidR="00A036F0" w:rsidRPr="00AA4DB1" w:rsidRDefault="00A036F0" w:rsidP="001936AE">
            <w:pPr>
              <w:autoSpaceDE w:val="0"/>
              <w:autoSpaceDN w:val="0"/>
              <w:adjustRightInd w:val="0"/>
              <w:spacing w:line="360" w:lineRule="auto"/>
              <w:ind w:right="-2"/>
              <w:jc w:val="both"/>
              <w:rPr>
                <w:rFonts w:ascii="Times New Roman" w:eastAsia="Calibri" w:hAnsi="Times New Roman" w:cs="Times New Roman"/>
                <w:b w:val="0"/>
                <w:bCs w:val="0"/>
                <w:color w:val="000000"/>
                <w:sz w:val="24"/>
                <w:szCs w:val="24"/>
                <w:lang w:val="en-GB"/>
              </w:rPr>
            </w:pPr>
            <w:r w:rsidRPr="00AA4DB1">
              <w:rPr>
                <w:rFonts w:ascii="Times New Roman" w:eastAsia="Calibri" w:hAnsi="Times New Roman" w:cs="Times New Roman"/>
                <w:b w:val="0"/>
                <w:bCs w:val="0"/>
                <w:color w:val="000000"/>
                <w:sz w:val="24"/>
                <w:szCs w:val="24"/>
                <w:lang w:val="en-GB"/>
              </w:rPr>
              <w:t>Total cholesterol (mg/dl)</w:t>
            </w:r>
          </w:p>
        </w:tc>
        <w:tc>
          <w:tcPr>
            <w:tcW w:w="1384"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 pre</w:t>
            </w:r>
          </w:p>
        </w:tc>
        <w:tc>
          <w:tcPr>
            <w:tcW w:w="1735"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129.67±14.09</w:t>
            </w:r>
          </w:p>
        </w:tc>
        <w:tc>
          <w:tcPr>
            <w:tcW w:w="1701"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126.94±17.84</w:t>
            </w:r>
          </w:p>
        </w:tc>
        <w:tc>
          <w:tcPr>
            <w:tcW w:w="1772"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117.19±15.96</w:t>
            </w:r>
          </w:p>
        </w:tc>
        <w:tc>
          <w:tcPr>
            <w:tcW w:w="1569"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116.16±13.07</w:t>
            </w:r>
          </w:p>
        </w:tc>
        <w:tc>
          <w:tcPr>
            <w:tcW w:w="1080"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0.227</w:t>
            </w:r>
          </w:p>
        </w:tc>
      </w:tr>
      <w:tr w:rsidR="00A036F0" w:rsidRPr="00AA4DB1" w:rsidTr="00A036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vMerge/>
          </w:tcPr>
          <w:p w:rsidR="00A036F0" w:rsidRPr="00AA4DB1" w:rsidRDefault="00A036F0" w:rsidP="001936AE">
            <w:pPr>
              <w:autoSpaceDE w:val="0"/>
              <w:autoSpaceDN w:val="0"/>
              <w:adjustRightInd w:val="0"/>
              <w:spacing w:line="360" w:lineRule="auto"/>
              <w:ind w:right="-2"/>
              <w:jc w:val="both"/>
              <w:rPr>
                <w:rFonts w:ascii="Times New Roman" w:eastAsia="Calibri" w:hAnsi="Times New Roman" w:cs="Times New Roman"/>
                <w:b w:val="0"/>
                <w:bCs w:val="0"/>
                <w:color w:val="000000"/>
                <w:sz w:val="24"/>
                <w:szCs w:val="24"/>
                <w:lang w:val="en-GB"/>
              </w:rPr>
            </w:pPr>
          </w:p>
        </w:tc>
        <w:tc>
          <w:tcPr>
            <w:tcW w:w="1384"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w:t>
            </w:r>
          </w:p>
        </w:tc>
        <w:tc>
          <w:tcPr>
            <w:tcW w:w="1735"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124.55±15.73</w:t>
            </w:r>
            <w:r w:rsidRPr="00AA4DB1">
              <w:rPr>
                <w:rFonts w:ascii="Times New Roman" w:eastAsia="Calibri" w:hAnsi="Times New Roman" w:cs="Times New Roman"/>
                <w:color w:val="000000"/>
                <w:sz w:val="24"/>
                <w:szCs w:val="24"/>
                <w:vertAlign w:val="superscript"/>
                <w:lang w:val="en-GB"/>
              </w:rPr>
              <w:t>a</w:t>
            </w:r>
          </w:p>
        </w:tc>
        <w:tc>
          <w:tcPr>
            <w:tcW w:w="1701"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107.11±12.14</w:t>
            </w:r>
            <w:r w:rsidRPr="00AA4DB1">
              <w:rPr>
                <w:rFonts w:ascii="Times New Roman" w:eastAsia="Calibri" w:hAnsi="Times New Roman" w:cs="Times New Roman"/>
                <w:color w:val="000000"/>
                <w:sz w:val="24"/>
                <w:szCs w:val="24"/>
                <w:vertAlign w:val="superscript"/>
                <w:lang w:val="en-GB"/>
              </w:rPr>
              <w:t>b</w:t>
            </w:r>
          </w:p>
        </w:tc>
        <w:tc>
          <w:tcPr>
            <w:tcW w:w="1772"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97.45±8.54</w:t>
            </w:r>
            <w:r w:rsidRPr="00AA4DB1">
              <w:rPr>
                <w:rFonts w:ascii="Times New Roman" w:eastAsia="Calibri" w:hAnsi="Times New Roman" w:cs="Times New Roman"/>
                <w:color w:val="000000"/>
                <w:sz w:val="24"/>
                <w:szCs w:val="24"/>
                <w:vertAlign w:val="superscript"/>
                <w:lang w:val="en-GB"/>
              </w:rPr>
              <w:t>b</w:t>
            </w:r>
          </w:p>
        </w:tc>
        <w:tc>
          <w:tcPr>
            <w:tcW w:w="1569"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96.84±11.03</w:t>
            </w:r>
            <w:r w:rsidRPr="00AA4DB1">
              <w:rPr>
                <w:rFonts w:ascii="Times New Roman" w:eastAsia="Calibri" w:hAnsi="Times New Roman" w:cs="Times New Roman"/>
                <w:color w:val="000000"/>
                <w:sz w:val="24"/>
                <w:szCs w:val="24"/>
                <w:vertAlign w:val="superscript"/>
                <w:lang w:val="en-GB"/>
              </w:rPr>
              <w:t>b</w:t>
            </w:r>
          </w:p>
        </w:tc>
        <w:tc>
          <w:tcPr>
            <w:tcW w:w="1080"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0.014*</w:t>
            </w:r>
          </w:p>
        </w:tc>
      </w:tr>
      <w:tr w:rsidR="00A036F0" w:rsidRPr="00AA4DB1" w:rsidTr="00A036F0">
        <w:trPr>
          <w:trHeight w:val="20"/>
        </w:trPr>
        <w:tc>
          <w:tcPr>
            <w:cnfStyle w:val="001000000000" w:firstRow="0" w:lastRow="0" w:firstColumn="1" w:lastColumn="0" w:oddVBand="0" w:evenVBand="0" w:oddHBand="0" w:evenHBand="0" w:firstRowFirstColumn="0" w:firstRowLastColumn="0" w:lastRowFirstColumn="0" w:lastRowLastColumn="0"/>
            <w:tcW w:w="1559" w:type="dxa"/>
            <w:vMerge/>
          </w:tcPr>
          <w:p w:rsidR="00A036F0" w:rsidRPr="00AA4DB1" w:rsidRDefault="00A036F0" w:rsidP="001936AE">
            <w:pPr>
              <w:autoSpaceDE w:val="0"/>
              <w:autoSpaceDN w:val="0"/>
              <w:adjustRightInd w:val="0"/>
              <w:spacing w:line="360" w:lineRule="auto"/>
              <w:ind w:right="-2"/>
              <w:jc w:val="both"/>
              <w:rPr>
                <w:rFonts w:ascii="Times New Roman" w:eastAsia="Calibri" w:hAnsi="Times New Roman" w:cs="Times New Roman"/>
                <w:b w:val="0"/>
                <w:bCs w:val="0"/>
                <w:color w:val="000000"/>
                <w:sz w:val="24"/>
                <w:szCs w:val="24"/>
                <w:lang w:val="en-GB"/>
              </w:rPr>
            </w:pPr>
          </w:p>
        </w:tc>
        <w:tc>
          <w:tcPr>
            <w:tcW w:w="1384"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Wk2</w:t>
            </w:r>
          </w:p>
        </w:tc>
        <w:tc>
          <w:tcPr>
            <w:tcW w:w="1735"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101.65±16.60</w:t>
            </w:r>
          </w:p>
        </w:tc>
        <w:tc>
          <w:tcPr>
            <w:tcW w:w="1701"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95.21±17.77</w:t>
            </w:r>
          </w:p>
        </w:tc>
        <w:tc>
          <w:tcPr>
            <w:tcW w:w="1772"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92.23±13.13</w:t>
            </w:r>
          </w:p>
        </w:tc>
        <w:tc>
          <w:tcPr>
            <w:tcW w:w="1569"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83.97±6.73</w:t>
            </w:r>
          </w:p>
        </w:tc>
        <w:tc>
          <w:tcPr>
            <w:tcW w:w="1080" w:type="dxa"/>
          </w:tcPr>
          <w:p w:rsidR="00A036F0" w:rsidRPr="00AA4DB1" w:rsidRDefault="00A036F0" w:rsidP="001936AE">
            <w:pPr>
              <w:autoSpaceDE w:val="0"/>
              <w:autoSpaceDN w:val="0"/>
              <w:adjustRightInd w:val="0"/>
              <w:spacing w:line="360" w:lineRule="auto"/>
              <w:ind w:right="-2"/>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0.299</w:t>
            </w:r>
          </w:p>
        </w:tc>
      </w:tr>
      <w:tr w:rsidR="00A036F0" w:rsidRPr="00AA4DB1" w:rsidTr="00A036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vMerge/>
          </w:tcPr>
          <w:p w:rsidR="00A036F0" w:rsidRPr="00AA4DB1" w:rsidRDefault="00A036F0" w:rsidP="001936AE">
            <w:pPr>
              <w:autoSpaceDE w:val="0"/>
              <w:autoSpaceDN w:val="0"/>
              <w:adjustRightInd w:val="0"/>
              <w:spacing w:line="360" w:lineRule="auto"/>
              <w:ind w:right="-2"/>
              <w:jc w:val="both"/>
              <w:rPr>
                <w:rFonts w:ascii="Times New Roman" w:eastAsia="Calibri" w:hAnsi="Times New Roman" w:cs="Times New Roman"/>
                <w:b w:val="0"/>
                <w:bCs w:val="0"/>
                <w:color w:val="000000"/>
                <w:sz w:val="24"/>
                <w:szCs w:val="24"/>
                <w:lang w:val="en-GB"/>
              </w:rPr>
            </w:pPr>
          </w:p>
        </w:tc>
        <w:tc>
          <w:tcPr>
            <w:tcW w:w="1384"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Wk3</w:t>
            </w:r>
          </w:p>
        </w:tc>
        <w:tc>
          <w:tcPr>
            <w:tcW w:w="1735"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107.44±17.29</w:t>
            </w:r>
          </w:p>
        </w:tc>
        <w:tc>
          <w:tcPr>
            <w:tcW w:w="1701"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98.35±16.17</w:t>
            </w:r>
          </w:p>
        </w:tc>
        <w:tc>
          <w:tcPr>
            <w:tcW w:w="1772"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98.64±14.31</w:t>
            </w:r>
          </w:p>
        </w:tc>
        <w:tc>
          <w:tcPr>
            <w:tcW w:w="1569"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95.04±6.89</w:t>
            </w:r>
          </w:p>
        </w:tc>
        <w:tc>
          <w:tcPr>
            <w:tcW w:w="1080" w:type="dxa"/>
          </w:tcPr>
          <w:p w:rsidR="00A036F0" w:rsidRPr="00AA4DB1" w:rsidRDefault="00A036F0" w:rsidP="001936AE">
            <w:pPr>
              <w:autoSpaceDE w:val="0"/>
              <w:autoSpaceDN w:val="0"/>
              <w:adjustRightInd w:val="0"/>
              <w:spacing w:line="360" w:lineRule="auto"/>
              <w:ind w:right="-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0.618</w:t>
            </w:r>
          </w:p>
        </w:tc>
      </w:tr>
    </w:tbl>
    <w:p w:rsidR="00A036F0" w:rsidRPr="00A036F0" w:rsidRDefault="00A036F0" w:rsidP="00A036F0">
      <w:pPr>
        <w:spacing w:line="240" w:lineRule="auto"/>
        <w:jc w:val="both"/>
        <w:rPr>
          <w:rFonts w:ascii="Times New Roman" w:eastAsia="Calibri" w:hAnsi="Times New Roman" w:cs="Times New Roman"/>
          <w:sz w:val="20"/>
          <w:szCs w:val="24"/>
          <w:lang w:val="en-GB"/>
        </w:rPr>
      </w:pPr>
      <w:r w:rsidRPr="00A036F0">
        <w:rPr>
          <w:rFonts w:ascii="Times New Roman" w:eastAsia="Times New Roman" w:hAnsi="Times New Roman" w:cs="Times New Roman"/>
          <w:sz w:val="20"/>
          <w:szCs w:val="24"/>
          <w:lang w:eastAsia="fr-FR"/>
        </w:rPr>
        <w:t xml:space="preserve">TO- (negative control; infected but no treatment), TO+(positive control; infected and treated with </w:t>
      </w:r>
      <w:proofErr w:type="spellStart"/>
      <w:r w:rsidRPr="00A036F0">
        <w:rPr>
          <w:rFonts w:ascii="Times New Roman" w:eastAsia="Times New Roman" w:hAnsi="Times New Roman" w:cs="Times New Roman"/>
          <w:sz w:val="20"/>
          <w:szCs w:val="24"/>
          <w:lang w:eastAsia="fr-FR"/>
        </w:rPr>
        <w:t>mebendazole</w:t>
      </w:r>
      <w:proofErr w:type="spellEnd"/>
      <w:r w:rsidRPr="00A036F0">
        <w:rPr>
          <w:rFonts w:ascii="Times New Roman" w:eastAsia="Times New Roman" w:hAnsi="Times New Roman" w:cs="Times New Roman"/>
          <w:sz w:val="20"/>
          <w:szCs w:val="24"/>
          <w:lang w:eastAsia="fr-FR"/>
        </w:rPr>
        <w:t>), T1 (infected and treated with 250g(12.5g/kg) of ginger powder), T2 (infected and treated with 500g(25g/kg) of ginger powder), Wk1 pre: week before treatment.</w:t>
      </w:r>
      <w:r w:rsidRPr="00A036F0">
        <w:rPr>
          <w:rFonts w:ascii="Times New Roman" w:eastAsia="Calibri" w:hAnsi="Times New Roman" w:cs="Times New Roman"/>
          <w:sz w:val="20"/>
          <w:szCs w:val="24"/>
          <w:lang w:val="en-GB" w:eastAsia="fr-FR"/>
        </w:rPr>
        <w:t xml:space="preserve"> n: number of samples; </w:t>
      </w:r>
      <w:r w:rsidRPr="00A036F0">
        <w:rPr>
          <w:rFonts w:ascii="Times New Roman" w:eastAsia="Calibri" w:hAnsi="Times New Roman" w:cs="Times New Roman"/>
          <w:sz w:val="20"/>
          <w:szCs w:val="24"/>
          <w:lang w:val="en-GB"/>
        </w:rPr>
        <w:t>a, b, c on the same line, values affected with the same letter do not differ significantly (p&gt;0.05); * significant difference (p&lt;0.05),</w:t>
      </w:r>
      <w:r w:rsidRPr="00A036F0">
        <w:rPr>
          <w:rFonts w:ascii="Times New Roman" w:eastAsia="Calibri" w:hAnsi="Times New Roman" w:cs="Times New Roman"/>
          <w:sz w:val="20"/>
          <w:szCs w:val="24"/>
        </w:rPr>
        <w:t xml:space="preserve"> </w:t>
      </w:r>
      <w:r w:rsidRPr="00A036F0">
        <w:rPr>
          <w:rFonts w:ascii="Times New Roman" w:eastAsia="Calibri" w:hAnsi="Times New Roman" w:cs="Times New Roman"/>
          <w:sz w:val="20"/>
          <w:szCs w:val="24"/>
          <w:lang w:val="en-GB"/>
        </w:rPr>
        <w:t>U/L; unit per litre, mg/dl; milligram per decilitre.</w:t>
      </w:r>
    </w:p>
    <w:p w:rsidR="00754337" w:rsidRPr="00AA4DB1" w:rsidRDefault="00754337" w:rsidP="00AA4DB1">
      <w:pPr>
        <w:spacing w:after="0" w:line="360" w:lineRule="auto"/>
        <w:jc w:val="both"/>
        <w:rPr>
          <w:rFonts w:ascii="Times New Roman" w:eastAsia="Calibri" w:hAnsi="Times New Roman" w:cs="Times New Roman"/>
          <w:b/>
          <w:sz w:val="24"/>
          <w:szCs w:val="24"/>
          <w:lang w:val="en-GB"/>
        </w:rPr>
      </w:pPr>
      <w:r w:rsidRPr="00AA4DB1">
        <w:rPr>
          <w:rFonts w:ascii="Times New Roman" w:eastAsia="Calibri" w:hAnsi="Times New Roman" w:cs="Times New Roman"/>
          <w:sz w:val="24"/>
          <w:szCs w:val="24"/>
          <w:lang w:val="en-GB"/>
        </w:rPr>
        <w:lastRenderedPageBreak/>
        <w:t xml:space="preserve">At week 1 post treatment, the level of Alanine aminotransferase (ALAT) and Total cholesterol of the negative control group (T0-) was significantly (p≤0.05) lower compared to the treated groups with T2 recording the smallest value for both parameters. Animals who were infected and received no treatment (T0-) recorded the highest levels of ALAT, Aspartate aminotransferase (ASAT) and Total cholesterol at all periods compared to animals that were treated.  Animals treated with </w:t>
      </w:r>
      <w:r w:rsidRPr="00AA4DB1">
        <w:rPr>
          <w:rFonts w:ascii="Times New Roman" w:eastAsia="Times New Roman" w:hAnsi="Times New Roman" w:cs="Times New Roman"/>
          <w:sz w:val="24"/>
          <w:szCs w:val="24"/>
        </w:rPr>
        <w:t>25g/kg</w:t>
      </w:r>
      <w:r w:rsidRPr="00AA4DB1">
        <w:rPr>
          <w:rFonts w:ascii="Times New Roman" w:eastAsia="Calibri" w:hAnsi="Times New Roman" w:cs="Times New Roman"/>
          <w:sz w:val="24"/>
          <w:szCs w:val="24"/>
          <w:lang w:val="en-GB"/>
        </w:rPr>
        <w:t xml:space="preserve"> of ginger (T2) recorded the smallest levels of ALAT, ASAT and Total cholesterol at all periods.</w:t>
      </w:r>
    </w:p>
    <w:p w:rsidR="00754337" w:rsidRPr="00AA4DB1" w:rsidRDefault="00754337" w:rsidP="00AA4DB1">
      <w:pPr>
        <w:spacing w:after="0" w:line="360" w:lineRule="auto"/>
        <w:jc w:val="both"/>
        <w:rPr>
          <w:rFonts w:ascii="Times New Roman" w:eastAsia="Calibri" w:hAnsi="Times New Roman" w:cs="Times New Roman"/>
          <w:b/>
          <w:sz w:val="24"/>
          <w:szCs w:val="24"/>
          <w:lang w:val="en-GB"/>
        </w:rPr>
      </w:pPr>
      <w:r w:rsidRPr="00AA4DB1">
        <w:rPr>
          <w:rFonts w:ascii="Times New Roman" w:eastAsia="Calibri" w:hAnsi="Times New Roman" w:cs="Times New Roman"/>
          <w:b/>
          <w:sz w:val="24"/>
          <w:szCs w:val="24"/>
          <w:lang w:val="en-GB"/>
        </w:rPr>
        <w:t>3.3. Effects of ginger powder on the haematological parameters of infected and treated pigs.</w:t>
      </w:r>
    </w:p>
    <w:p w:rsidR="00754337" w:rsidRPr="00AA4DB1" w:rsidRDefault="00754337" w:rsidP="00AA4DB1">
      <w:pPr>
        <w:spacing w:after="0" w:line="360" w:lineRule="auto"/>
        <w:jc w:val="both"/>
        <w:rPr>
          <w:rFonts w:ascii="Times New Roman" w:eastAsia="Calibri" w:hAnsi="Times New Roman" w:cs="Times New Roman"/>
          <w:b/>
          <w:sz w:val="24"/>
          <w:szCs w:val="24"/>
          <w:lang w:val="en-GB"/>
        </w:rPr>
      </w:pPr>
      <w:r w:rsidRPr="00AA4DB1">
        <w:rPr>
          <w:rFonts w:ascii="Times New Roman" w:eastAsia="Calibri" w:hAnsi="Times New Roman" w:cs="Times New Roman"/>
          <w:b/>
          <w:sz w:val="24"/>
          <w:szCs w:val="24"/>
          <w:lang w:val="en-GB"/>
        </w:rPr>
        <w:t xml:space="preserve">3.3.1 Effects on the white blood cells </w:t>
      </w:r>
    </w:p>
    <w:p w:rsidR="00754337" w:rsidRDefault="00754337" w:rsidP="00AA4DB1">
      <w:pPr>
        <w:spacing w:after="0"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lang w:val="en-GB"/>
        </w:rPr>
        <w:t>The effects of ginger powder on the white blood cells of pigs infected with gastro intestinal nematodes, and submitted to different anthelmintic treatments are presented in Table 4.</w:t>
      </w:r>
    </w:p>
    <w:p w:rsidR="00957E11" w:rsidRPr="00AA4DB1" w:rsidRDefault="00957E11" w:rsidP="00957E11">
      <w:pPr>
        <w:spacing w:after="0" w:line="360" w:lineRule="auto"/>
        <w:jc w:val="both"/>
        <w:rPr>
          <w:rFonts w:ascii="Times New Roman" w:eastAsia="Calibri" w:hAnsi="Times New Roman" w:cs="Times New Roman"/>
          <w:b/>
          <w:sz w:val="24"/>
          <w:szCs w:val="24"/>
          <w:lang w:val="en-GB"/>
        </w:rPr>
      </w:pPr>
      <w:r w:rsidRPr="00AA4DB1">
        <w:rPr>
          <w:rFonts w:ascii="Times New Roman" w:eastAsia="Calibri" w:hAnsi="Times New Roman" w:cs="Times New Roman"/>
          <w:b/>
          <w:sz w:val="24"/>
          <w:szCs w:val="24"/>
          <w:lang w:val="en-GB"/>
        </w:rPr>
        <w:t xml:space="preserve">Table 4: Effects of ginger powder used as </w:t>
      </w:r>
      <w:proofErr w:type="spellStart"/>
      <w:r w:rsidRPr="00AA4DB1">
        <w:rPr>
          <w:rFonts w:ascii="Times New Roman" w:eastAsia="Calibri" w:hAnsi="Times New Roman" w:cs="Times New Roman"/>
          <w:b/>
          <w:sz w:val="24"/>
          <w:szCs w:val="24"/>
          <w:lang w:val="en-GB"/>
        </w:rPr>
        <w:t>anthelmintics</w:t>
      </w:r>
      <w:proofErr w:type="spellEnd"/>
      <w:r w:rsidRPr="00AA4DB1">
        <w:rPr>
          <w:rFonts w:ascii="Times New Roman" w:eastAsia="Calibri" w:hAnsi="Times New Roman" w:cs="Times New Roman"/>
          <w:b/>
          <w:sz w:val="24"/>
          <w:szCs w:val="24"/>
          <w:lang w:val="en-GB"/>
        </w:rPr>
        <w:t xml:space="preserve"> on the white blood cells in infected pigs</w:t>
      </w:r>
    </w:p>
    <w:tbl>
      <w:tblPr>
        <w:tblW w:w="10632" w:type="dxa"/>
        <w:tblBorders>
          <w:top w:val="single" w:sz="8" w:space="0" w:color="000000"/>
          <w:bottom w:val="single" w:sz="8" w:space="0" w:color="000000"/>
        </w:tblBorders>
        <w:tblLayout w:type="fixed"/>
        <w:tblLook w:val="06A0" w:firstRow="1" w:lastRow="0" w:firstColumn="1" w:lastColumn="0" w:noHBand="1" w:noVBand="1"/>
      </w:tblPr>
      <w:tblGrid>
        <w:gridCol w:w="1559"/>
        <w:gridCol w:w="1384"/>
        <w:gridCol w:w="1525"/>
        <w:gridCol w:w="1699"/>
        <w:gridCol w:w="1753"/>
        <w:gridCol w:w="1530"/>
        <w:gridCol w:w="1182"/>
      </w:tblGrid>
      <w:tr w:rsidR="00957E11" w:rsidRPr="00957E11" w:rsidTr="001936AE">
        <w:trPr>
          <w:trHeight w:val="20"/>
        </w:trPr>
        <w:tc>
          <w:tcPr>
            <w:tcW w:w="1559" w:type="dxa"/>
            <w:vMerge w:val="restart"/>
            <w:tcBorders>
              <w:top w:val="single" w:sz="8" w:space="0" w:color="000000"/>
              <w:left w:val="nil"/>
              <w:bottom w:val="single" w:sz="8" w:space="0" w:color="000000"/>
              <w:right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r w:rsidRPr="00957E11">
              <w:rPr>
                <w:rFonts w:ascii="Times New Roman" w:eastAsia="Calibri" w:hAnsi="Times New Roman" w:cs="Times New Roman"/>
                <w:b/>
                <w:bCs/>
                <w:color w:val="000000"/>
                <w:szCs w:val="24"/>
                <w:lang w:val="en-GB"/>
              </w:rPr>
              <w:t>Blood parameters</w:t>
            </w:r>
          </w:p>
        </w:tc>
        <w:tc>
          <w:tcPr>
            <w:tcW w:w="1384" w:type="dxa"/>
            <w:vMerge w:val="restart"/>
            <w:tcBorders>
              <w:top w:val="single" w:sz="8" w:space="0" w:color="000000"/>
              <w:left w:val="nil"/>
              <w:bottom w:val="single" w:sz="8" w:space="0" w:color="000000"/>
              <w:right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r w:rsidRPr="00957E11">
              <w:rPr>
                <w:rFonts w:ascii="Times New Roman" w:eastAsia="Calibri" w:hAnsi="Times New Roman" w:cs="Times New Roman"/>
                <w:b/>
                <w:bCs/>
                <w:color w:val="000000"/>
                <w:szCs w:val="24"/>
                <w:lang w:val="en-GB"/>
              </w:rPr>
              <w:t>Treatment duration (weeks)</w:t>
            </w:r>
          </w:p>
        </w:tc>
        <w:tc>
          <w:tcPr>
            <w:tcW w:w="6507" w:type="dxa"/>
            <w:gridSpan w:val="4"/>
            <w:tcBorders>
              <w:top w:val="single" w:sz="8" w:space="0" w:color="000000"/>
              <w:left w:val="nil"/>
              <w:bottom w:val="single" w:sz="8" w:space="0" w:color="000000"/>
              <w:right w:val="nil"/>
            </w:tcBorders>
          </w:tcPr>
          <w:p w:rsidR="00957E11" w:rsidRPr="00957E11" w:rsidRDefault="00957E11" w:rsidP="001936AE">
            <w:pPr>
              <w:autoSpaceDE w:val="0"/>
              <w:autoSpaceDN w:val="0"/>
              <w:adjustRightInd w:val="0"/>
              <w:spacing w:after="0" w:line="360" w:lineRule="auto"/>
              <w:ind w:right="-2"/>
              <w:jc w:val="center"/>
              <w:rPr>
                <w:rFonts w:ascii="Times New Roman" w:eastAsia="Calibri" w:hAnsi="Times New Roman" w:cs="Times New Roman"/>
                <w:b/>
                <w:bCs/>
                <w:color w:val="000000"/>
                <w:szCs w:val="24"/>
                <w:lang w:val="en-GB"/>
              </w:rPr>
            </w:pPr>
            <w:r w:rsidRPr="00957E11">
              <w:rPr>
                <w:rFonts w:ascii="Times New Roman" w:eastAsia="Calibri" w:hAnsi="Times New Roman" w:cs="Times New Roman"/>
                <w:b/>
                <w:bCs/>
                <w:color w:val="000000"/>
                <w:szCs w:val="24"/>
                <w:lang w:val="en-GB"/>
              </w:rPr>
              <w:t>Treatments</w:t>
            </w:r>
          </w:p>
        </w:tc>
        <w:tc>
          <w:tcPr>
            <w:tcW w:w="1182" w:type="dxa"/>
            <w:vMerge w:val="restart"/>
            <w:tcBorders>
              <w:top w:val="single" w:sz="8" w:space="0" w:color="000000"/>
              <w:left w:val="nil"/>
              <w:bottom w:val="single" w:sz="8" w:space="0" w:color="000000"/>
              <w:right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p>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r w:rsidRPr="00957E11">
              <w:rPr>
                <w:rFonts w:ascii="Times New Roman" w:eastAsia="Calibri" w:hAnsi="Times New Roman" w:cs="Times New Roman"/>
                <w:b/>
                <w:bCs/>
                <w:color w:val="000000"/>
                <w:szCs w:val="24"/>
                <w:lang w:val="en-GB"/>
              </w:rPr>
              <w:t>p- value</w:t>
            </w:r>
          </w:p>
        </w:tc>
      </w:tr>
      <w:tr w:rsidR="00957E11" w:rsidRPr="00957E11" w:rsidTr="001936AE">
        <w:trPr>
          <w:trHeight w:val="20"/>
        </w:trPr>
        <w:tc>
          <w:tcPr>
            <w:tcW w:w="1559" w:type="dxa"/>
            <w:vMerge/>
            <w:tcBorders>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p>
        </w:tc>
        <w:tc>
          <w:tcPr>
            <w:tcW w:w="1384" w:type="dxa"/>
            <w:vMerge/>
            <w:tcBorders>
              <w:bottom w:val="single" w:sz="4" w:space="0" w:color="auto"/>
            </w:tcBorders>
          </w:tcPr>
          <w:p w:rsidR="00957E11" w:rsidRPr="00957E11" w:rsidRDefault="00957E11" w:rsidP="001936AE">
            <w:pPr>
              <w:spacing w:line="360" w:lineRule="auto"/>
              <w:ind w:right="-2"/>
              <w:contextualSpacing/>
              <w:jc w:val="both"/>
              <w:rPr>
                <w:rFonts w:ascii="Times New Roman" w:eastAsia="Calibri" w:hAnsi="Times New Roman" w:cs="Times New Roman"/>
                <w:b/>
                <w:color w:val="000000"/>
                <w:szCs w:val="24"/>
                <w:lang w:val="en-GB"/>
              </w:rPr>
            </w:pPr>
          </w:p>
        </w:tc>
        <w:tc>
          <w:tcPr>
            <w:tcW w:w="1525" w:type="dxa"/>
            <w:tcBorders>
              <w:bottom w:val="single" w:sz="4" w:space="0" w:color="auto"/>
            </w:tcBorders>
          </w:tcPr>
          <w:p w:rsidR="00957E11" w:rsidRPr="00957E11" w:rsidRDefault="00957E11" w:rsidP="001936AE">
            <w:pPr>
              <w:spacing w:line="360" w:lineRule="auto"/>
              <w:ind w:right="-2"/>
              <w:contextualSpacing/>
              <w:jc w:val="both"/>
              <w:rPr>
                <w:rFonts w:ascii="Times New Roman" w:eastAsia="Calibri" w:hAnsi="Times New Roman" w:cs="Times New Roman"/>
                <w:b/>
                <w:color w:val="000000"/>
                <w:szCs w:val="24"/>
                <w:lang w:val="en-GB"/>
              </w:rPr>
            </w:pPr>
            <w:r w:rsidRPr="00957E11">
              <w:rPr>
                <w:rFonts w:ascii="Times New Roman" w:eastAsia="Calibri" w:hAnsi="Times New Roman" w:cs="Times New Roman"/>
                <w:b/>
                <w:color w:val="000000"/>
                <w:szCs w:val="24"/>
                <w:lang w:val="en-GB"/>
              </w:rPr>
              <w:t>T0</w:t>
            </w:r>
            <w:r w:rsidRPr="00957E11">
              <w:rPr>
                <w:rFonts w:ascii="Times New Roman" w:eastAsia="Calibri" w:hAnsi="Times New Roman" w:cs="Times New Roman"/>
                <w:color w:val="000000"/>
                <w:szCs w:val="24"/>
                <w:lang w:val="en-GB"/>
              </w:rPr>
              <w:t>-</w:t>
            </w:r>
          </w:p>
          <w:p w:rsidR="00957E11" w:rsidRPr="00957E11" w:rsidRDefault="00957E11" w:rsidP="001936AE">
            <w:pPr>
              <w:spacing w:after="0" w:line="360" w:lineRule="auto"/>
              <w:ind w:right="-2"/>
              <w:contextualSpacing/>
              <w:jc w:val="both"/>
              <w:rPr>
                <w:rFonts w:ascii="Times New Roman" w:eastAsia="Calibri" w:hAnsi="Times New Roman" w:cs="Times New Roman"/>
                <w:b/>
                <w:color w:val="000000"/>
                <w:szCs w:val="24"/>
                <w:lang w:val="en-GB"/>
              </w:rPr>
            </w:pPr>
            <w:r w:rsidRPr="00957E11">
              <w:rPr>
                <w:rFonts w:ascii="Times New Roman" w:eastAsia="Calibri" w:hAnsi="Times New Roman" w:cs="Times New Roman"/>
                <w:b/>
                <w:color w:val="000000"/>
                <w:szCs w:val="24"/>
                <w:lang w:val="en-GB"/>
              </w:rPr>
              <w:t>(n = 6)</w:t>
            </w:r>
          </w:p>
        </w:tc>
        <w:tc>
          <w:tcPr>
            <w:tcW w:w="1699" w:type="dxa"/>
            <w:tcBorders>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color w:val="000000"/>
                <w:szCs w:val="24"/>
                <w:lang w:val="en-GB"/>
              </w:rPr>
            </w:pPr>
            <w:r w:rsidRPr="00957E11">
              <w:rPr>
                <w:rFonts w:ascii="Times New Roman" w:eastAsia="Calibri" w:hAnsi="Times New Roman" w:cs="Times New Roman"/>
                <w:b/>
                <w:color w:val="000000"/>
                <w:szCs w:val="24"/>
                <w:lang w:val="en-GB"/>
              </w:rPr>
              <w:t>T0</w:t>
            </w:r>
            <w:r w:rsidRPr="00957E11">
              <w:rPr>
                <w:rFonts w:ascii="Times New Roman" w:eastAsia="Calibri" w:hAnsi="Times New Roman" w:cs="Times New Roman"/>
                <w:color w:val="000000"/>
                <w:szCs w:val="24"/>
                <w:lang w:val="en-GB"/>
              </w:rPr>
              <w:t>+</w:t>
            </w:r>
          </w:p>
          <w:p w:rsidR="00957E11" w:rsidRPr="00957E11" w:rsidRDefault="00957E11" w:rsidP="001936AE">
            <w:pPr>
              <w:tabs>
                <w:tab w:val="left" w:pos="0"/>
                <w:tab w:val="left" w:pos="567"/>
              </w:tabs>
              <w:spacing w:after="0" w:line="360" w:lineRule="auto"/>
              <w:ind w:right="-2"/>
              <w:contextualSpacing/>
              <w:jc w:val="both"/>
              <w:rPr>
                <w:rFonts w:ascii="Times New Roman" w:eastAsia="Calibri" w:hAnsi="Times New Roman" w:cs="Times New Roman"/>
                <w:b/>
                <w:color w:val="000000"/>
                <w:szCs w:val="24"/>
                <w:lang w:val="en-GB"/>
              </w:rPr>
            </w:pPr>
            <w:r w:rsidRPr="00957E11">
              <w:rPr>
                <w:rFonts w:ascii="Times New Roman" w:eastAsia="Calibri" w:hAnsi="Times New Roman" w:cs="Times New Roman"/>
                <w:b/>
                <w:color w:val="000000"/>
                <w:szCs w:val="24"/>
                <w:lang w:val="en-GB"/>
              </w:rPr>
              <w:t>(n = 6)</w:t>
            </w:r>
          </w:p>
        </w:tc>
        <w:tc>
          <w:tcPr>
            <w:tcW w:w="1753" w:type="dxa"/>
            <w:tcBorders>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color w:val="000000"/>
                <w:szCs w:val="24"/>
                <w:lang w:val="en-GB"/>
              </w:rPr>
            </w:pPr>
            <w:r w:rsidRPr="00957E11">
              <w:rPr>
                <w:rFonts w:ascii="Times New Roman" w:eastAsia="Calibri" w:hAnsi="Times New Roman" w:cs="Times New Roman"/>
                <w:b/>
                <w:color w:val="000000"/>
                <w:szCs w:val="24"/>
                <w:lang w:val="en-GB"/>
              </w:rPr>
              <w:t>T1</w:t>
            </w:r>
          </w:p>
          <w:p w:rsidR="00957E11" w:rsidRPr="00957E11" w:rsidRDefault="00957E11" w:rsidP="001936AE">
            <w:pPr>
              <w:tabs>
                <w:tab w:val="left" w:pos="0"/>
                <w:tab w:val="left" w:pos="567"/>
              </w:tabs>
              <w:spacing w:after="0" w:line="360" w:lineRule="auto"/>
              <w:ind w:right="-2"/>
              <w:contextualSpacing/>
              <w:jc w:val="both"/>
              <w:rPr>
                <w:rFonts w:ascii="Times New Roman" w:eastAsia="Calibri" w:hAnsi="Times New Roman" w:cs="Times New Roman"/>
                <w:b/>
                <w:color w:val="000000"/>
                <w:szCs w:val="24"/>
                <w:lang w:val="en-GB"/>
              </w:rPr>
            </w:pPr>
            <w:r w:rsidRPr="00957E11">
              <w:rPr>
                <w:rFonts w:ascii="Times New Roman" w:eastAsia="Calibri" w:hAnsi="Times New Roman" w:cs="Times New Roman"/>
                <w:b/>
                <w:color w:val="000000"/>
                <w:szCs w:val="24"/>
                <w:lang w:val="en-GB"/>
              </w:rPr>
              <w:t>(n = 6)</w:t>
            </w:r>
          </w:p>
        </w:tc>
        <w:tc>
          <w:tcPr>
            <w:tcW w:w="1530" w:type="dxa"/>
            <w:tcBorders>
              <w:bottom w:val="single" w:sz="4" w:space="0" w:color="auto"/>
            </w:tcBorders>
          </w:tcPr>
          <w:p w:rsidR="00957E11" w:rsidRPr="00957E11" w:rsidRDefault="00957E11" w:rsidP="001936AE">
            <w:pPr>
              <w:tabs>
                <w:tab w:val="left" w:pos="0"/>
                <w:tab w:val="left" w:pos="567"/>
              </w:tabs>
              <w:spacing w:line="360" w:lineRule="auto"/>
              <w:ind w:right="-2"/>
              <w:contextualSpacing/>
              <w:jc w:val="both"/>
              <w:rPr>
                <w:rFonts w:ascii="Times New Roman" w:eastAsia="Calibri" w:hAnsi="Times New Roman" w:cs="Times New Roman"/>
                <w:b/>
                <w:color w:val="000000"/>
                <w:szCs w:val="24"/>
                <w:lang w:val="en-GB"/>
              </w:rPr>
            </w:pPr>
            <w:r w:rsidRPr="00957E11">
              <w:rPr>
                <w:rFonts w:ascii="Times New Roman" w:eastAsia="Calibri" w:hAnsi="Times New Roman" w:cs="Times New Roman"/>
                <w:b/>
                <w:color w:val="000000"/>
                <w:szCs w:val="24"/>
                <w:lang w:val="en-GB"/>
              </w:rPr>
              <w:t>T2</w:t>
            </w:r>
          </w:p>
          <w:p w:rsidR="00957E11" w:rsidRPr="00957E11" w:rsidRDefault="00957E11" w:rsidP="001936AE">
            <w:pPr>
              <w:tabs>
                <w:tab w:val="left" w:pos="0"/>
                <w:tab w:val="left" w:pos="567"/>
              </w:tabs>
              <w:spacing w:after="0" w:line="360" w:lineRule="auto"/>
              <w:ind w:right="-2"/>
              <w:contextualSpacing/>
              <w:jc w:val="both"/>
              <w:rPr>
                <w:rFonts w:ascii="Times New Roman" w:eastAsia="Calibri" w:hAnsi="Times New Roman" w:cs="Times New Roman"/>
                <w:b/>
                <w:color w:val="000000"/>
                <w:szCs w:val="24"/>
                <w:lang w:val="en-GB"/>
              </w:rPr>
            </w:pPr>
            <w:r w:rsidRPr="00957E11">
              <w:rPr>
                <w:rFonts w:ascii="Times New Roman" w:eastAsia="Calibri" w:hAnsi="Times New Roman" w:cs="Times New Roman"/>
                <w:b/>
                <w:color w:val="000000"/>
                <w:szCs w:val="24"/>
                <w:lang w:val="en-GB"/>
              </w:rPr>
              <w:t>(n = 6)</w:t>
            </w:r>
          </w:p>
        </w:tc>
        <w:tc>
          <w:tcPr>
            <w:tcW w:w="1182" w:type="dxa"/>
            <w:vMerge/>
            <w:tcBorders>
              <w:bottom w:val="single" w:sz="4" w:space="0" w:color="auto"/>
            </w:tcBorders>
          </w:tcPr>
          <w:p w:rsidR="00957E11" w:rsidRPr="00957E11" w:rsidRDefault="00957E11" w:rsidP="001936AE">
            <w:pPr>
              <w:tabs>
                <w:tab w:val="left" w:pos="0"/>
                <w:tab w:val="left" w:pos="567"/>
              </w:tabs>
              <w:spacing w:line="360" w:lineRule="auto"/>
              <w:ind w:right="-2"/>
              <w:contextualSpacing/>
              <w:jc w:val="both"/>
              <w:rPr>
                <w:rFonts w:ascii="Times New Roman" w:eastAsia="Calibri" w:hAnsi="Times New Roman" w:cs="Times New Roman"/>
                <w:color w:val="000000"/>
                <w:szCs w:val="24"/>
                <w:lang w:val="en-GB"/>
              </w:rPr>
            </w:pPr>
          </w:p>
        </w:tc>
      </w:tr>
      <w:tr w:rsidR="00957E11" w:rsidRPr="00957E11" w:rsidTr="001936AE">
        <w:trPr>
          <w:trHeight w:val="20"/>
        </w:trPr>
        <w:tc>
          <w:tcPr>
            <w:tcW w:w="1559" w:type="dxa"/>
            <w:vMerge w:val="restart"/>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r w:rsidRPr="00957E11">
              <w:rPr>
                <w:rFonts w:ascii="Times New Roman" w:eastAsia="Calibri" w:hAnsi="Times New Roman" w:cs="Times New Roman"/>
                <w:b/>
                <w:bCs/>
                <w:color w:val="000000"/>
                <w:szCs w:val="24"/>
                <w:lang w:val="en-GB"/>
              </w:rPr>
              <w:t>Total white blood cells (x10</w:t>
            </w:r>
            <w:r w:rsidRPr="00957E11">
              <w:rPr>
                <w:rFonts w:ascii="Times New Roman" w:eastAsia="Calibri" w:hAnsi="Times New Roman" w:cs="Times New Roman"/>
                <w:b/>
                <w:bCs/>
                <w:color w:val="000000"/>
                <w:szCs w:val="24"/>
                <w:vertAlign w:val="superscript"/>
                <w:lang w:val="en-GB"/>
              </w:rPr>
              <w:t>3</w:t>
            </w:r>
            <w:r w:rsidRPr="00957E11">
              <w:rPr>
                <w:rFonts w:ascii="Times New Roman" w:eastAsia="Calibri" w:hAnsi="Times New Roman" w:cs="Times New Roman"/>
                <w:b/>
                <w:bCs/>
                <w:color w:val="000000"/>
                <w:szCs w:val="24"/>
                <w:lang w:val="en-GB"/>
              </w:rPr>
              <w:t xml:space="preserve">/ </w:t>
            </w:r>
            <w:proofErr w:type="spellStart"/>
            <w:r w:rsidRPr="00957E11">
              <w:rPr>
                <w:rFonts w:ascii="Times New Roman" w:eastAsia="Calibri" w:hAnsi="Times New Roman" w:cs="Times New Roman"/>
                <w:b/>
                <w:bCs/>
                <w:color w:val="000000"/>
                <w:szCs w:val="24"/>
                <w:lang w:val="en-GB"/>
              </w:rPr>
              <w:t>μl</w:t>
            </w:r>
            <w:proofErr w:type="spellEnd"/>
            <w:r w:rsidRPr="00957E11">
              <w:rPr>
                <w:rFonts w:ascii="Times New Roman" w:eastAsia="Calibri" w:hAnsi="Times New Roman" w:cs="Times New Roman"/>
                <w:b/>
                <w:bCs/>
                <w:color w:val="000000"/>
                <w:szCs w:val="24"/>
                <w:lang w:val="en-GB"/>
              </w:rPr>
              <w:t>)</w:t>
            </w:r>
          </w:p>
        </w:tc>
        <w:tc>
          <w:tcPr>
            <w:tcW w:w="1384"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wk1 pre</w:t>
            </w:r>
          </w:p>
        </w:tc>
        <w:tc>
          <w:tcPr>
            <w:tcW w:w="1525"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19.23±2.39</w:t>
            </w:r>
          </w:p>
        </w:tc>
        <w:tc>
          <w:tcPr>
            <w:tcW w:w="1699"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16.55±1.63</w:t>
            </w:r>
          </w:p>
        </w:tc>
        <w:tc>
          <w:tcPr>
            <w:tcW w:w="1753"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14.25±2.37</w:t>
            </w:r>
          </w:p>
        </w:tc>
        <w:tc>
          <w:tcPr>
            <w:tcW w:w="1530"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16.68±2.58</w:t>
            </w:r>
          </w:p>
        </w:tc>
        <w:tc>
          <w:tcPr>
            <w:tcW w:w="1182" w:type="dxa"/>
            <w:tcBorders>
              <w:top w:val="single" w:sz="4" w:space="0" w:color="auto"/>
              <w:bottom w:val="nil"/>
            </w:tcBorders>
          </w:tcPr>
          <w:p w:rsidR="00957E11" w:rsidRPr="00957E11" w:rsidRDefault="00957E11" w:rsidP="001936AE">
            <w:pPr>
              <w:tabs>
                <w:tab w:val="left" w:pos="0"/>
                <w:tab w:val="left" w:pos="567"/>
              </w:tabs>
              <w:spacing w:after="0" w:line="360" w:lineRule="auto"/>
              <w:ind w:right="-2"/>
              <w:contextualSpacing/>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0.251</w:t>
            </w:r>
          </w:p>
        </w:tc>
      </w:tr>
      <w:tr w:rsidR="00957E11" w:rsidRPr="00957E11" w:rsidTr="001936AE">
        <w:trPr>
          <w:trHeight w:val="20"/>
        </w:trPr>
        <w:tc>
          <w:tcPr>
            <w:tcW w:w="1559" w:type="dxa"/>
            <w:vMerge/>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p>
        </w:tc>
        <w:tc>
          <w:tcPr>
            <w:tcW w:w="1384"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Wk1</w:t>
            </w:r>
          </w:p>
        </w:tc>
        <w:tc>
          <w:tcPr>
            <w:tcW w:w="1525"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16.35±1.54</w:t>
            </w:r>
          </w:p>
        </w:tc>
        <w:tc>
          <w:tcPr>
            <w:tcW w:w="1699"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14.74±3.31</w:t>
            </w:r>
          </w:p>
        </w:tc>
        <w:tc>
          <w:tcPr>
            <w:tcW w:w="1753"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16.23±1.47</w:t>
            </w:r>
          </w:p>
        </w:tc>
        <w:tc>
          <w:tcPr>
            <w:tcW w:w="1530"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16.30±4.07</w:t>
            </w:r>
          </w:p>
        </w:tc>
        <w:tc>
          <w:tcPr>
            <w:tcW w:w="1182" w:type="dxa"/>
            <w:tcBorders>
              <w:top w:val="nil"/>
              <w:bottom w:val="nil"/>
            </w:tcBorders>
          </w:tcPr>
          <w:p w:rsidR="00957E11" w:rsidRPr="00957E11" w:rsidRDefault="00957E11" w:rsidP="001936AE">
            <w:pPr>
              <w:tabs>
                <w:tab w:val="left" w:pos="0"/>
                <w:tab w:val="left" w:pos="567"/>
              </w:tabs>
              <w:spacing w:after="0" w:line="360" w:lineRule="auto"/>
              <w:ind w:right="-2"/>
              <w:contextualSpacing/>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0.561</w:t>
            </w:r>
          </w:p>
        </w:tc>
      </w:tr>
      <w:tr w:rsidR="00957E11" w:rsidRPr="00957E11" w:rsidTr="001936AE">
        <w:trPr>
          <w:trHeight w:val="20"/>
        </w:trPr>
        <w:tc>
          <w:tcPr>
            <w:tcW w:w="1559" w:type="dxa"/>
            <w:vMerge/>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p>
        </w:tc>
        <w:tc>
          <w:tcPr>
            <w:tcW w:w="1384"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Wk2</w:t>
            </w:r>
          </w:p>
        </w:tc>
        <w:tc>
          <w:tcPr>
            <w:tcW w:w="1525"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16.28±4.66</w:t>
            </w:r>
          </w:p>
        </w:tc>
        <w:tc>
          <w:tcPr>
            <w:tcW w:w="1699"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15.47±2.88</w:t>
            </w:r>
          </w:p>
        </w:tc>
        <w:tc>
          <w:tcPr>
            <w:tcW w:w="1753"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16.18±2.26</w:t>
            </w:r>
          </w:p>
        </w:tc>
        <w:tc>
          <w:tcPr>
            <w:tcW w:w="1530"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16.17±3.32</w:t>
            </w:r>
          </w:p>
        </w:tc>
        <w:tc>
          <w:tcPr>
            <w:tcW w:w="1182" w:type="dxa"/>
            <w:tcBorders>
              <w:top w:val="nil"/>
              <w:bottom w:val="nil"/>
            </w:tcBorders>
          </w:tcPr>
          <w:p w:rsidR="00957E11" w:rsidRPr="00957E11" w:rsidRDefault="00957E11" w:rsidP="001936AE">
            <w:pPr>
              <w:tabs>
                <w:tab w:val="left" w:pos="0"/>
                <w:tab w:val="left" w:pos="567"/>
              </w:tabs>
              <w:spacing w:after="0" w:line="360" w:lineRule="auto"/>
              <w:ind w:right="-2"/>
              <w:contextualSpacing/>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0.750</w:t>
            </w:r>
          </w:p>
        </w:tc>
      </w:tr>
      <w:tr w:rsidR="00957E11" w:rsidRPr="00957E11" w:rsidTr="001936AE">
        <w:trPr>
          <w:trHeight w:val="20"/>
        </w:trPr>
        <w:tc>
          <w:tcPr>
            <w:tcW w:w="1559" w:type="dxa"/>
            <w:vMerge/>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p>
        </w:tc>
        <w:tc>
          <w:tcPr>
            <w:tcW w:w="1384"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Wk3</w:t>
            </w:r>
          </w:p>
        </w:tc>
        <w:tc>
          <w:tcPr>
            <w:tcW w:w="1525"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15.48±2.20</w:t>
            </w:r>
          </w:p>
        </w:tc>
        <w:tc>
          <w:tcPr>
            <w:tcW w:w="1699"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14.24±2.09</w:t>
            </w:r>
          </w:p>
        </w:tc>
        <w:tc>
          <w:tcPr>
            <w:tcW w:w="1753"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15.23±1.87</w:t>
            </w:r>
          </w:p>
        </w:tc>
        <w:tc>
          <w:tcPr>
            <w:tcW w:w="1530"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15.26±2.60</w:t>
            </w:r>
          </w:p>
        </w:tc>
        <w:tc>
          <w:tcPr>
            <w:tcW w:w="1182" w:type="dxa"/>
            <w:tcBorders>
              <w:top w:val="nil"/>
              <w:bottom w:val="single" w:sz="4" w:space="0" w:color="auto"/>
            </w:tcBorders>
          </w:tcPr>
          <w:p w:rsidR="00957E11" w:rsidRPr="00957E11" w:rsidRDefault="00957E11" w:rsidP="001936AE">
            <w:pPr>
              <w:tabs>
                <w:tab w:val="left" w:pos="0"/>
                <w:tab w:val="left" w:pos="567"/>
              </w:tabs>
              <w:spacing w:after="0" w:line="360" w:lineRule="auto"/>
              <w:ind w:right="-2"/>
              <w:contextualSpacing/>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0.653</w:t>
            </w:r>
          </w:p>
        </w:tc>
      </w:tr>
      <w:tr w:rsidR="00957E11" w:rsidRPr="00957E11" w:rsidTr="001936AE">
        <w:trPr>
          <w:trHeight w:val="20"/>
        </w:trPr>
        <w:tc>
          <w:tcPr>
            <w:tcW w:w="1559" w:type="dxa"/>
            <w:vMerge w:val="restart"/>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r w:rsidRPr="00957E11">
              <w:rPr>
                <w:rFonts w:ascii="Times New Roman" w:eastAsia="Calibri" w:hAnsi="Times New Roman" w:cs="Times New Roman"/>
                <w:b/>
                <w:bCs/>
                <w:color w:val="000000"/>
                <w:szCs w:val="24"/>
                <w:lang w:val="en-GB"/>
              </w:rPr>
              <w:t>Lymphocytes (x10</w:t>
            </w:r>
            <w:r w:rsidRPr="00957E11">
              <w:rPr>
                <w:rFonts w:ascii="Times New Roman" w:eastAsia="Calibri" w:hAnsi="Times New Roman" w:cs="Times New Roman"/>
                <w:b/>
                <w:bCs/>
                <w:color w:val="000000"/>
                <w:szCs w:val="24"/>
                <w:vertAlign w:val="superscript"/>
                <w:lang w:val="en-GB"/>
              </w:rPr>
              <w:t>3</w:t>
            </w:r>
            <w:r w:rsidRPr="00957E11">
              <w:rPr>
                <w:rFonts w:ascii="Times New Roman" w:eastAsia="Calibri" w:hAnsi="Times New Roman" w:cs="Times New Roman"/>
                <w:b/>
                <w:bCs/>
                <w:color w:val="000000"/>
                <w:szCs w:val="24"/>
                <w:lang w:val="en-GB"/>
              </w:rPr>
              <w:t xml:space="preserve">/ </w:t>
            </w:r>
            <w:proofErr w:type="spellStart"/>
            <w:r w:rsidRPr="00957E11">
              <w:rPr>
                <w:rFonts w:ascii="Times New Roman" w:eastAsia="Calibri" w:hAnsi="Times New Roman" w:cs="Times New Roman"/>
                <w:b/>
                <w:bCs/>
                <w:color w:val="000000"/>
                <w:szCs w:val="24"/>
                <w:lang w:val="en-GB"/>
              </w:rPr>
              <w:t>μl</w:t>
            </w:r>
            <w:proofErr w:type="spellEnd"/>
            <w:r w:rsidRPr="00957E11">
              <w:rPr>
                <w:rFonts w:ascii="Times New Roman" w:eastAsia="Calibri" w:hAnsi="Times New Roman" w:cs="Times New Roman"/>
                <w:b/>
                <w:bCs/>
                <w:color w:val="000000"/>
                <w:szCs w:val="24"/>
                <w:lang w:val="en-GB"/>
              </w:rPr>
              <w:t>)</w:t>
            </w:r>
          </w:p>
        </w:tc>
        <w:tc>
          <w:tcPr>
            <w:tcW w:w="1384"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wk1 pre</w:t>
            </w:r>
          </w:p>
        </w:tc>
        <w:tc>
          <w:tcPr>
            <w:tcW w:w="1525"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16.74±2.43</w:t>
            </w:r>
          </w:p>
        </w:tc>
        <w:tc>
          <w:tcPr>
            <w:tcW w:w="1699"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14.33±1.64</w:t>
            </w:r>
          </w:p>
        </w:tc>
        <w:tc>
          <w:tcPr>
            <w:tcW w:w="1753"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11.27±1.96</w:t>
            </w:r>
          </w:p>
        </w:tc>
        <w:tc>
          <w:tcPr>
            <w:tcW w:w="1530"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12.23±1.92</w:t>
            </w:r>
          </w:p>
        </w:tc>
        <w:tc>
          <w:tcPr>
            <w:tcW w:w="1182"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0.234</w:t>
            </w:r>
          </w:p>
        </w:tc>
      </w:tr>
      <w:tr w:rsidR="00957E11" w:rsidRPr="00957E11" w:rsidTr="001936AE">
        <w:trPr>
          <w:trHeight w:val="20"/>
        </w:trPr>
        <w:tc>
          <w:tcPr>
            <w:tcW w:w="1559" w:type="dxa"/>
            <w:vMerge/>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p>
        </w:tc>
        <w:tc>
          <w:tcPr>
            <w:tcW w:w="1384"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Wk1</w:t>
            </w:r>
          </w:p>
        </w:tc>
        <w:tc>
          <w:tcPr>
            <w:tcW w:w="1525"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12.83±2.78</w:t>
            </w:r>
          </w:p>
        </w:tc>
        <w:tc>
          <w:tcPr>
            <w:tcW w:w="1699"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12.73±2.87</w:t>
            </w:r>
          </w:p>
        </w:tc>
        <w:tc>
          <w:tcPr>
            <w:tcW w:w="1753"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11.88±0.96</w:t>
            </w:r>
          </w:p>
        </w:tc>
        <w:tc>
          <w:tcPr>
            <w:tcW w:w="1530"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11.90±1.88</w:t>
            </w:r>
          </w:p>
        </w:tc>
        <w:tc>
          <w:tcPr>
            <w:tcW w:w="1182"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0.753</w:t>
            </w:r>
          </w:p>
        </w:tc>
      </w:tr>
      <w:tr w:rsidR="00957E11" w:rsidRPr="00957E11" w:rsidTr="001936AE">
        <w:trPr>
          <w:trHeight w:val="20"/>
        </w:trPr>
        <w:tc>
          <w:tcPr>
            <w:tcW w:w="1559" w:type="dxa"/>
            <w:vMerge/>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p>
        </w:tc>
        <w:tc>
          <w:tcPr>
            <w:tcW w:w="1384"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Wk2</w:t>
            </w:r>
          </w:p>
        </w:tc>
        <w:tc>
          <w:tcPr>
            <w:tcW w:w="1525"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12.98±3.91</w:t>
            </w:r>
          </w:p>
        </w:tc>
        <w:tc>
          <w:tcPr>
            <w:tcW w:w="1699"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12.40±2.24</w:t>
            </w:r>
          </w:p>
        </w:tc>
        <w:tc>
          <w:tcPr>
            <w:tcW w:w="1753"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11.25±2.07</w:t>
            </w:r>
          </w:p>
        </w:tc>
        <w:tc>
          <w:tcPr>
            <w:tcW w:w="1530"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12.27±0.86</w:t>
            </w:r>
          </w:p>
        </w:tc>
        <w:tc>
          <w:tcPr>
            <w:tcW w:w="1182"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0.846</w:t>
            </w:r>
          </w:p>
        </w:tc>
      </w:tr>
      <w:tr w:rsidR="00957E11" w:rsidRPr="00957E11" w:rsidTr="001936AE">
        <w:trPr>
          <w:trHeight w:val="20"/>
        </w:trPr>
        <w:tc>
          <w:tcPr>
            <w:tcW w:w="1559" w:type="dxa"/>
            <w:vMerge/>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p>
        </w:tc>
        <w:tc>
          <w:tcPr>
            <w:tcW w:w="1384"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Wk3</w:t>
            </w:r>
          </w:p>
        </w:tc>
        <w:tc>
          <w:tcPr>
            <w:tcW w:w="1525"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11.98±2.33</w:t>
            </w:r>
          </w:p>
        </w:tc>
        <w:tc>
          <w:tcPr>
            <w:tcW w:w="1699"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11.94±1.53</w:t>
            </w:r>
          </w:p>
        </w:tc>
        <w:tc>
          <w:tcPr>
            <w:tcW w:w="1753"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11.43±1.40</w:t>
            </w:r>
          </w:p>
        </w:tc>
        <w:tc>
          <w:tcPr>
            <w:tcW w:w="1530"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11.74±2.26</w:t>
            </w:r>
          </w:p>
        </w:tc>
        <w:tc>
          <w:tcPr>
            <w:tcW w:w="1182"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0.969</w:t>
            </w:r>
          </w:p>
        </w:tc>
      </w:tr>
      <w:tr w:rsidR="00957E11" w:rsidRPr="00957E11" w:rsidTr="001936AE">
        <w:trPr>
          <w:trHeight w:val="20"/>
        </w:trPr>
        <w:tc>
          <w:tcPr>
            <w:tcW w:w="1559" w:type="dxa"/>
            <w:vMerge w:val="restart"/>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r w:rsidRPr="00957E11">
              <w:rPr>
                <w:rFonts w:ascii="Times New Roman" w:eastAsia="Calibri" w:hAnsi="Times New Roman" w:cs="Times New Roman"/>
                <w:b/>
                <w:bCs/>
                <w:color w:val="000000"/>
                <w:szCs w:val="24"/>
                <w:lang w:val="en-GB"/>
              </w:rPr>
              <w:t>Monocytes (x10</w:t>
            </w:r>
            <w:r w:rsidRPr="00957E11">
              <w:rPr>
                <w:rFonts w:ascii="Times New Roman" w:eastAsia="Calibri" w:hAnsi="Times New Roman" w:cs="Times New Roman"/>
                <w:b/>
                <w:bCs/>
                <w:color w:val="000000"/>
                <w:szCs w:val="24"/>
                <w:vertAlign w:val="superscript"/>
                <w:lang w:val="en-GB"/>
              </w:rPr>
              <w:t>3</w:t>
            </w:r>
            <w:r w:rsidRPr="00957E11">
              <w:rPr>
                <w:rFonts w:ascii="Times New Roman" w:eastAsia="Calibri" w:hAnsi="Times New Roman" w:cs="Times New Roman"/>
                <w:b/>
                <w:bCs/>
                <w:color w:val="000000"/>
                <w:szCs w:val="24"/>
                <w:lang w:val="en-GB"/>
              </w:rPr>
              <w:t xml:space="preserve">/ </w:t>
            </w:r>
            <w:proofErr w:type="spellStart"/>
            <w:r w:rsidRPr="00957E11">
              <w:rPr>
                <w:rFonts w:ascii="Times New Roman" w:eastAsia="Calibri" w:hAnsi="Times New Roman" w:cs="Times New Roman"/>
                <w:b/>
                <w:bCs/>
                <w:color w:val="000000"/>
                <w:szCs w:val="24"/>
                <w:lang w:val="en-GB"/>
              </w:rPr>
              <w:t>μl</w:t>
            </w:r>
            <w:proofErr w:type="spellEnd"/>
            <w:r w:rsidRPr="00957E11">
              <w:rPr>
                <w:rFonts w:ascii="Times New Roman" w:eastAsia="Calibri" w:hAnsi="Times New Roman" w:cs="Times New Roman"/>
                <w:b/>
                <w:bCs/>
                <w:color w:val="000000"/>
                <w:szCs w:val="24"/>
                <w:lang w:val="en-GB"/>
              </w:rPr>
              <w:t>)</w:t>
            </w:r>
          </w:p>
        </w:tc>
        <w:tc>
          <w:tcPr>
            <w:tcW w:w="1384"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wk1 pre</w:t>
            </w:r>
          </w:p>
        </w:tc>
        <w:tc>
          <w:tcPr>
            <w:tcW w:w="1525"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1.62±0.20</w:t>
            </w:r>
          </w:p>
        </w:tc>
        <w:tc>
          <w:tcPr>
            <w:tcW w:w="1699"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1.77±0.28</w:t>
            </w:r>
          </w:p>
        </w:tc>
        <w:tc>
          <w:tcPr>
            <w:tcW w:w="1753"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1.56±0.53</w:t>
            </w:r>
          </w:p>
        </w:tc>
        <w:tc>
          <w:tcPr>
            <w:tcW w:w="1530"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1.89±0.79</w:t>
            </w:r>
          </w:p>
        </w:tc>
        <w:tc>
          <w:tcPr>
            <w:tcW w:w="1182"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0.713</w:t>
            </w:r>
          </w:p>
        </w:tc>
      </w:tr>
      <w:tr w:rsidR="00957E11" w:rsidRPr="00957E11" w:rsidTr="001936AE">
        <w:trPr>
          <w:trHeight w:val="20"/>
        </w:trPr>
        <w:tc>
          <w:tcPr>
            <w:tcW w:w="1559" w:type="dxa"/>
            <w:vMerge/>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p>
        </w:tc>
        <w:tc>
          <w:tcPr>
            <w:tcW w:w="1384"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Wk1</w:t>
            </w:r>
          </w:p>
        </w:tc>
        <w:tc>
          <w:tcPr>
            <w:tcW w:w="1525"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1.66±0.55</w:t>
            </w:r>
            <w:r w:rsidRPr="00957E11">
              <w:rPr>
                <w:rFonts w:ascii="Times New Roman" w:eastAsia="Calibri" w:hAnsi="Times New Roman" w:cs="Times New Roman"/>
                <w:color w:val="000000"/>
                <w:szCs w:val="24"/>
                <w:vertAlign w:val="superscript"/>
                <w:lang w:val="en-GB"/>
              </w:rPr>
              <w:t>ab</w:t>
            </w:r>
          </w:p>
        </w:tc>
        <w:tc>
          <w:tcPr>
            <w:tcW w:w="1699"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1.22±0.23</w:t>
            </w:r>
            <w:r w:rsidRPr="00957E11">
              <w:rPr>
                <w:rFonts w:ascii="Times New Roman" w:eastAsia="Calibri" w:hAnsi="Times New Roman" w:cs="Times New Roman"/>
                <w:color w:val="000000"/>
                <w:szCs w:val="24"/>
                <w:vertAlign w:val="superscript"/>
                <w:lang w:val="en-GB"/>
              </w:rPr>
              <w:t>b</w:t>
            </w:r>
          </w:p>
        </w:tc>
        <w:tc>
          <w:tcPr>
            <w:tcW w:w="1753"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2.12±0.47</w:t>
            </w:r>
            <w:r w:rsidRPr="00957E11">
              <w:rPr>
                <w:rFonts w:ascii="Times New Roman" w:eastAsia="Calibri" w:hAnsi="Times New Roman" w:cs="Times New Roman"/>
                <w:color w:val="000000"/>
                <w:szCs w:val="24"/>
                <w:vertAlign w:val="superscript"/>
                <w:lang w:val="en-GB"/>
              </w:rPr>
              <w:t>a</w:t>
            </w:r>
          </w:p>
        </w:tc>
        <w:tc>
          <w:tcPr>
            <w:tcW w:w="1530"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2.12±0.60</w:t>
            </w:r>
            <w:r w:rsidRPr="00957E11">
              <w:rPr>
                <w:rFonts w:ascii="Times New Roman" w:eastAsia="Calibri" w:hAnsi="Times New Roman" w:cs="Times New Roman"/>
                <w:color w:val="000000"/>
                <w:szCs w:val="24"/>
                <w:vertAlign w:val="superscript"/>
                <w:lang w:val="en-GB"/>
              </w:rPr>
              <w:t>a</w:t>
            </w:r>
          </w:p>
        </w:tc>
        <w:tc>
          <w:tcPr>
            <w:tcW w:w="1182"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0.022*</w:t>
            </w:r>
          </w:p>
        </w:tc>
      </w:tr>
      <w:tr w:rsidR="00957E11" w:rsidRPr="00957E11" w:rsidTr="001936AE">
        <w:trPr>
          <w:trHeight w:val="20"/>
        </w:trPr>
        <w:tc>
          <w:tcPr>
            <w:tcW w:w="1559" w:type="dxa"/>
            <w:vMerge/>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p>
        </w:tc>
        <w:tc>
          <w:tcPr>
            <w:tcW w:w="1384"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Wk2</w:t>
            </w:r>
          </w:p>
        </w:tc>
        <w:tc>
          <w:tcPr>
            <w:tcW w:w="1525"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1.14±0.57</w:t>
            </w:r>
          </w:p>
        </w:tc>
        <w:tc>
          <w:tcPr>
            <w:tcW w:w="1699"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1.18±0.46</w:t>
            </w:r>
          </w:p>
        </w:tc>
        <w:tc>
          <w:tcPr>
            <w:tcW w:w="1753"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1.63±0.43</w:t>
            </w:r>
          </w:p>
        </w:tc>
        <w:tc>
          <w:tcPr>
            <w:tcW w:w="1530"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1.47±0.60</w:t>
            </w:r>
          </w:p>
        </w:tc>
        <w:tc>
          <w:tcPr>
            <w:tcW w:w="1182"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0.342</w:t>
            </w:r>
          </w:p>
        </w:tc>
      </w:tr>
      <w:tr w:rsidR="00957E11" w:rsidRPr="00957E11" w:rsidTr="001936AE">
        <w:trPr>
          <w:trHeight w:val="20"/>
        </w:trPr>
        <w:tc>
          <w:tcPr>
            <w:tcW w:w="1559" w:type="dxa"/>
            <w:vMerge/>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p>
        </w:tc>
        <w:tc>
          <w:tcPr>
            <w:tcW w:w="1384"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Wk3</w:t>
            </w:r>
          </w:p>
        </w:tc>
        <w:tc>
          <w:tcPr>
            <w:tcW w:w="1525"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1.44±0.50</w:t>
            </w:r>
          </w:p>
        </w:tc>
        <w:tc>
          <w:tcPr>
            <w:tcW w:w="1699"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1.30±0.22</w:t>
            </w:r>
          </w:p>
        </w:tc>
        <w:tc>
          <w:tcPr>
            <w:tcW w:w="1753"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1.53±0.27</w:t>
            </w:r>
          </w:p>
        </w:tc>
        <w:tc>
          <w:tcPr>
            <w:tcW w:w="1530"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1.28±0.30</w:t>
            </w:r>
          </w:p>
        </w:tc>
        <w:tc>
          <w:tcPr>
            <w:tcW w:w="1182"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0.569</w:t>
            </w:r>
          </w:p>
        </w:tc>
      </w:tr>
      <w:tr w:rsidR="00957E11" w:rsidRPr="00957E11" w:rsidTr="001936AE">
        <w:trPr>
          <w:trHeight w:val="20"/>
        </w:trPr>
        <w:tc>
          <w:tcPr>
            <w:tcW w:w="1559" w:type="dxa"/>
            <w:vMerge w:val="restart"/>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r w:rsidRPr="00957E11">
              <w:rPr>
                <w:rFonts w:ascii="Times New Roman" w:eastAsia="Calibri" w:hAnsi="Times New Roman" w:cs="Times New Roman"/>
                <w:b/>
                <w:bCs/>
                <w:color w:val="000000"/>
                <w:szCs w:val="24"/>
                <w:lang w:val="en-GB"/>
              </w:rPr>
              <w:t>Granulocytes (x10</w:t>
            </w:r>
            <w:r w:rsidRPr="00957E11">
              <w:rPr>
                <w:rFonts w:ascii="Times New Roman" w:eastAsia="Calibri" w:hAnsi="Times New Roman" w:cs="Times New Roman"/>
                <w:b/>
                <w:bCs/>
                <w:color w:val="000000"/>
                <w:szCs w:val="24"/>
                <w:vertAlign w:val="superscript"/>
                <w:lang w:val="en-GB"/>
              </w:rPr>
              <w:t>3</w:t>
            </w:r>
            <w:r w:rsidRPr="00957E11">
              <w:rPr>
                <w:rFonts w:ascii="Times New Roman" w:eastAsia="Calibri" w:hAnsi="Times New Roman" w:cs="Times New Roman"/>
                <w:b/>
                <w:bCs/>
                <w:color w:val="000000"/>
                <w:szCs w:val="24"/>
                <w:lang w:val="en-GB"/>
              </w:rPr>
              <w:t>/</w:t>
            </w:r>
            <w:proofErr w:type="spellStart"/>
            <w:r w:rsidRPr="00957E11">
              <w:rPr>
                <w:rFonts w:ascii="Times New Roman" w:eastAsia="Calibri" w:hAnsi="Times New Roman" w:cs="Times New Roman"/>
                <w:b/>
                <w:bCs/>
                <w:color w:val="000000"/>
                <w:szCs w:val="24"/>
                <w:lang w:val="en-GB"/>
              </w:rPr>
              <w:t>μl</w:t>
            </w:r>
            <w:proofErr w:type="spellEnd"/>
            <w:r w:rsidRPr="00957E11">
              <w:rPr>
                <w:rFonts w:ascii="Times New Roman" w:eastAsia="Calibri" w:hAnsi="Times New Roman" w:cs="Times New Roman"/>
                <w:b/>
                <w:bCs/>
                <w:color w:val="000000"/>
                <w:szCs w:val="24"/>
                <w:lang w:val="en-GB"/>
              </w:rPr>
              <w:t>)</w:t>
            </w:r>
          </w:p>
        </w:tc>
        <w:tc>
          <w:tcPr>
            <w:tcW w:w="1384"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wk1 pre</w:t>
            </w:r>
          </w:p>
        </w:tc>
        <w:tc>
          <w:tcPr>
            <w:tcW w:w="1525"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0.87±0.30</w:t>
            </w:r>
          </w:p>
        </w:tc>
        <w:tc>
          <w:tcPr>
            <w:tcW w:w="1699"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0.46±0.09</w:t>
            </w:r>
          </w:p>
        </w:tc>
        <w:tc>
          <w:tcPr>
            <w:tcW w:w="1753"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1.42±0.57</w:t>
            </w:r>
          </w:p>
        </w:tc>
        <w:tc>
          <w:tcPr>
            <w:tcW w:w="1530"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2.56±1.09</w:t>
            </w:r>
          </w:p>
        </w:tc>
        <w:tc>
          <w:tcPr>
            <w:tcW w:w="1182" w:type="dxa"/>
            <w:tcBorders>
              <w:top w:val="single" w:sz="4" w:space="0" w:color="auto"/>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0.523</w:t>
            </w:r>
          </w:p>
        </w:tc>
      </w:tr>
      <w:tr w:rsidR="00957E11" w:rsidRPr="00957E11" w:rsidTr="001936AE">
        <w:trPr>
          <w:trHeight w:val="20"/>
        </w:trPr>
        <w:tc>
          <w:tcPr>
            <w:tcW w:w="1559" w:type="dxa"/>
            <w:vMerge/>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p>
        </w:tc>
        <w:tc>
          <w:tcPr>
            <w:tcW w:w="1384"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Wk1</w:t>
            </w:r>
          </w:p>
        </w:tc>
        <w:tc>
          <w:tcPr>
            <w:tcW w:w="1525"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2.66±0.93</w:t>
            </w:r>
            <w:r w:rsidRPr="00957E11">
              <w:rPr>
                <w:rFonts w:ascii="Times New Roman" w:eastAsia="Calibri" w:hAnsi="Times New Roman" w:cs="Times New Roman"/>
                <w:color w:val="000000"/>
                <w:szCs w:val="24"/>
                <w:vertAlign w:val="superscript"/>
                <w:lang w:val="en-GB"/>
              </w:rPr>
              <w:t>a</w:t>
            </w:r>
          </w:p>
        </w:tc>
        <w:tc>
          <w:tcPr>
            <w:tcW w:w="1699"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0.79±0.22</w:t>
            </w:r>
            <w:r w:rsidRPr="00957E11">
              <w:rPr>
                <w:rFonts w:ascii="Times New Roman" w:eastAsia="Calibri" w:hAnsi="Times New Roman" w:cs="Times New Roman"/>
                <w:color w:val="000000"/>
                <w:szCs w:val="24"/>
                <w:vertAlign w:val="superscript"/>
                <w:lang w:val="en-GB"/>
              </w:rPr>
              <w:t>b</w:t>
            </w:r>
          </w:p>
        </w:tc>
        <w:tc>
          <w:tcPr>
            <w:tcW w:w="1753"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2.23±0.67</w:t>
            </w:r>
            <w:r w:rsidRPr="00957E11">
              <w:rPr>
                <w:rFonts w:ascii="Times New Roman" w:eastAsia="Calibri" w:hAnsi="Times New Roman" w:cs="Times New Roman"/>
                <w:color w:val="000000"/>
                <w:szCs w:val="24"/>
                <w:vertAlign w:val="superscript"/>
                <w:lang w:val="en-GB"/>
              </w:rPr>
              <w:t>a</w:t>
            </w:r>
          </w:p>
        </w:tc>
        <w:tc>
          <w:tcPr>
            <w:tcW w:w="1530"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2.08±0.63</w:t>
            </w:r>
            <w:r w:rsidRPr="00957E11">
              <w:rPr>
                <w:rFonts w:ascii="Times New Roman" w:eastAsia="Calibri" w:hAnsi="Times New Roman" w:cs="Times New Roman"/>
                <w:color w:val="000000"/>
                <w:szCs w:val="24"/>
                <w:vertAlign w:val="superscript"/>
                <w:lang w:val="en-GB"/>
              </w:rPr>
              <w:t>a</w:t>
            </w:r>
          </w:p>
        </w:tc>
        <w:tc>
          <w:tcPr>
            <w:tcW w:w="1182"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0.002*</w:t>
            </w:r>
          </w:p>
        </w:tc>
      </w:tr>
      <w:tr w:rsidR="00957E11" w:rsidRPr="00957E11" w:rsidTr="001936AE">
        <w:trPr>
          <w:trHeight w:val="20"/>
        </w:trPr>
        <w:tc>
          <w:tcPr>
            <w:tcW w:w="1559" w:type="dxa"/>
            <w:vMerge/>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p>
        </w:tc>
        <w:tc>
          <w:tcPr>
            <w:tcW w:w="1384"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Wk2</w:t>
            </w:r>
          </w:p>
        </w:tc>
        <w:tc>
          <w:tcPr>
            <w:tcW w:w="1525"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2.06±0.87</w:t>
            </w:r>
          </w:p>
        </w:tc>
        <w:tc>
          <w:tcPr>
            <w:tcW w:w="1699"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1.88±0.51</w:t>
            </w:r>
          </w:p>
        </w:tc>
        <w:tc>
          <w:tcPr>
            <w:tcW w:w="1753"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3.30±0.98</w:t>
            </w:r>
          </w:p>
        </w:tc>
        <w:tc>
          <w:tcPr>
            <w:tcW w:w="1530"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3.43±0.79</w:t>
            </w:r>
          </w:p>
        </w:tc>
        <w:tc>
          <w:tcPr>
            <w:tcW w:w="1182" w:type="dxa"/>
            <w:tcBorders>
              <w:top w:val="nil"/>
              <w:bottom w:val="nil"/>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0.276</w:t>
            </w:r>
          </w:p>
        </w:tc>
      </w:tr>
      <w:tr w:rsidR="00957E11" w:rsidRPr="00957E11" w:rsidTr="001936AE">
        <w:trPr>
          <w:trHeight w:val="20"/>
        </w:trPr>
        <w:tc>
          <w:tcPr>
            <w:tcW w:w="1559" w:type="dxa"/>
            <w:vMerge/>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b/>
                <w:bCs/>
                <w:color w:val="000000"/>
                <w:szCs w:val="24"/>
                <w:lang w:val="en-GB"/>
              </w:rPr>
            </w:pPr>
          </w:p>
        </w:tc>
        <w:tc>
          <w:tcPr>
            <w:tcW w:w="1384"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Wk3</w:t>
            </w:r>
          </w:p>
        </w:tc>
        <w:tc>
          <w:tcPr>
            <w:tcW w:w="1525"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2.14±0.72</w:t>
            </w:r>
            <w:r w:rsidRPr="00957E11">
              <w:rPr>
                <w:rFonts w:ascii="Times New Roman" w:eastAsia="Calibri" w:hAnsi="Times New Roman" w:cs="Times New Roman"/>
                <w:color w:val="000000"/>
                <w:szCs w:val="24"/>
                <w:vertAlign w:val="superscript"/>
                <w:lang w:val="en-GB"/>
              </w:rPr>
              <w:t>a</w:t>
            </w:r>
          </w:p>
        </w:tc>
        <w:tc>
          <w:tcPr>
            <w:tcW w:w="1699"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1.00±0.28</w:t>
            </w:r>
            <w:r w:rsidRPr="00957E11">
              <w:rPr>
                <w:rFonts w:ascii="Times New Roman" w:eastAsia="Calibri" w:hAnsi="Times New Roman" w:cs="Times New Roman"/>
                <w:color w:val="000000"/>
                <w:szCs w:val="24"/>
                <w:vertAlign w:val="superscript"/>
                <w:lang w:val="en-GB"/>
              </w:rPr>
              <w:t>b</w:t>
            </w:r>
          </w:p>
        </w:tc>
        <w:tc>
          <w:tcPr>
            <w:tcW w:w="1753"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2.77±0.73</w:t>
            </w:r>
            <w:r w:rsidRPr="00957E11">
              <w:rPr>
                <w:rFonts w:ascii="Times New Roman" w:eastAsia="Calibri" w:hAnsi="Times New Roman" w:cs="Times New Roman"/>
                <w:color w:val="000000"/>
                <w:szCs w:val="24"/>
                <w:vertAlign w:val="superscript"/>
                <w:lang w:val="en-GB"/>
              </w:rPr>
              <w:t>a</w:t>
            </w:r>
          </w:p>
        </w:tc>
        <w:tc>
          <w:tcPr>
            <w:tcW w:w="1530"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2.74±0.40</w:t>
            </w:r>
            <w:r w:rsidRPr="00957E11">
              <w:rPr>
                <w:rFonts w:ascii="Times New Roman" w:eastAsia="Calibri" w:hAnsi="Times New Roman" w:cs="Times New Roman"/>
                <w:color w:val="000000"/>
                <w:szCs w:val="24"/>
                <w:vertAlign w:val="superscript"/>
                <w:lang w:val="en-GB"/>
              </w:rPr>
              <w:t>a</w:t>
            </w:r>
          </w:p>
        </w:tc>
        <w:tc>
          <w:tcPr>
            <w:tcW w:w="1182" w:type="dxa"/>
            <w:tcBorders>
              <w:top w:val="nil"/>
              <w:bottom w:val="single" w:sz="4" w:space="0" w:color="auto"/>
            </w:tcBorders>
          </w:tcPr>
          <w:p w:rsidR="00957E11" w:rsidRPr="00957E11" w:rsidRDefault="00957E11" w:rsidP="001936AE">
            <w:pPr>
              <w:autoSpaceDE w:val="0"/>
              <w:autoSpaceDN w:val="0"/>
              <w:adjustRightInd w:val="0"/>
              <w:spacing w:after="0" w:line="360" w:lineRule="auto"/>
              <w:ind w:right="-2"/>
              <w:jc w:val="both"/>
              <w:rPr>
                <w:rFonts w:ascii="Times New Roman" w:eastAsia="Calibri" w:hAnsi="Times New Roman" w:cs="Times New Roman"/>
                <w:color w:val="000000"/>
                <w:szCs w:val="24"/>
                <w:lang w:val="en-GB"/>
              </w:rPr>
            </w:pPr>
            <w:r w:rsidRPr="00957E11">
              <w:rPr>
                <w:rFonts w:ascii="Times New Roman" w:eastAsia="Calibri" w:hAnsi="Times New Roman" w:cs="Times New Roman"/>
                <w:color w:val="000000"/>
                <w:szCs w:val="24"/>
                <w:lang w:val="en-GB"/>
              </w:rPr>
              <w:t>0.001*</w:t>
            </w:r>
          </w:p>
        </w:tc>
      </w:tr>
    </w:tbl>
    <w:p w:rsidR="00957E11" w:rsidRPr="00957E11" w:rsidRDefault="00957E11" w:rsidP="00957E11">
      <w:pPr>
        <w:spacing w:line="240" w:lineRule="auto"/>
        <w:jc w:val="both"/>
        <w:rPr>
          <w:rFonts w:ascii="Times New Roman" w:eastAsia="Times New Roman" w:hAnsi="Times New Roman" w:cs="Times New Roman"/>
          <w:sz w:val="20"/>
          <w:szCs w:val="24"/>
          <w:lang w:eastAsia="fr-FR"/>
        </w:rPr>
      </w:pPr>
      <w:r w:rsidRPr="00957E11">
        <w:rPr>
          <w:rFonts w:ascii="Times New Roman" w:eastAsia="Times New Roman" w:hAnsi="Times New Roman" w:cs="Times New Roman"/>
          <w:sz w:val="20"/>
          <w:szCs w:val="24"/>
          <w:lang w:eastAsia="fr-FR"/>
        </w:rPr>
        <w:t xml:space="preserve">TO- (negative control; infected but no treatment), TO+(positive </w:t>
      </w:r>
      <w:proofErr w:type="gramStart"/>
      <w:r w:rsidRPr="00957E11">
        <w:rPr>
          <w:rFonts w:ascii="Times New Roman" w:eastAsia="Times New Roman" w:hAnsi="Times New Roman" w:cs="Times New Roman"/>
          <w:sz w:val="20"/>
          <w:szCs w:val="24"/>
          <w:lang w:eastAsia="fr-FR"/>
        </w:rPr>
        <w:t>control ;</w:t>
      </w:r>
      <w:proofErr w:type="gramEnd"/>
      <w:r w:rsidRPr="00957E11">
        <w:rPr>
          <w:rFonts w:ascii="Times New Roman" w:eastAsia="Times New Roman" w:hAnsi="Times New Roman" w:cs="Times New Roman"/>
          <w:sz w:val="20"/>
          <w:szCs w:val="24"/>
          <w:lang w:eastAsia="fr-FR"/>
        </w:rPr>
        <w:t xml:space="preserve"> infected and treated with </w:t>
      </w:r>
      <w:proofErr w:type="spellStart"/>
      <w:r w:rsidRPr="00957E11">
        <w:rPr>
          <w:rFonts w:ascii="Times New Roman" w:eastAsia="Times New Roman" w:hAnsi="Times New Roman" w:cs="Times New Roman"/>
          <w:sz w:val="20"/>
          <w:szCs w:val="24"/>
          <w:lang w:eastAsia="fr-FR"/>
        </w:rPr>
        <w:t>mebendazole</w:t>
      </w:r>
      <w:proofErr w:type="spellEnd"/>
      <w:r w:rsidRPr="00957E11">
        <w:rPr>
          <w:rFonts w:ascii="Times New Roman" w:eastAsia="Times New Roman" w:hAnsi="Times New Roman" w:cs="Times New Roman"/>
          <w:sz w:val="20"/>
          <w:szCs w:val="24"/>
          <w:lang w:eastAsia="fr-FR"/>
        </w:rPr>
        <w:t>), T1 (infected and treated with 250g(12.5g/kg) of ginger powder), T2 (infected and treated with 500g(25g/kg) of ginger powder), Wk1 pre: week before treatment..</w:t>
      </w:r>
      <w:r w:rsidRPr="00957E11">
        <w:rPr>
          <w:rFonts w:ascii="Times New Roman" w:eastAsia="Calibri" w:hAnsi="Times New Roman" w:cs="Times New Roman"/>
          <w:sz w:val="20"/>
          <w:szCs w:val="24"/>
          <w:lang w:val="en-GB" w:eastAsia="fr-FR"/>
        </w:rPr>
        <w:t xml:space="preserve"> n: number of samples; </w:t>
      </w:r>
      <w:r w:rsidRPr="00957E11">
        <w:rPr>
          <w:rFonts w:ascii="Times New Roman" w:eastAsia="Calibri" w:hAnsi="Times New Roman" w:cs="Times New Roman"/>
          <w:sz w:val="20"/>
          <w:szCs w:val="24"/>
          <w:lang w:val="en-GB"/>
        </w:rPr>
        <w:t xml:space="preserve">a, b, c on the same line, values affected with the same letter do not differ significantly (p&gt;0.05); * significant difference (p&lt;0.05), </w:t>
      </w:r>
      <w:proofErr w:type="spellStart"/>
      <w:r w:rsidRPr="00957E11">
        <w:rPr>
          <w:rFonts w:ascii="Times New Roman" w:eastAsia="Calibri" w:hAnsi="Times New Roman" w:cs="Times New Roman"/>
          <w:sz w:val="20"/>
          <w:szCs w:val="24"/>
          <w:lang w:val="en-GB"/>
        </w:rPr>
        <w:t>μL</w:t>
      </w:r>
      <w:proofErr w:type="spellEnd"/>
      <w:r w:rsidRPr="00957E11">
        <w:rPr>
          <w:rFonts w:ascii="Times New Roman" w:eastAsia="Calibri" w:hAnsi="Times New Roman" w:cs="Times New Roman"/>
          <w:sz w:val="20"/>
          <w:szCs w:val="24"/>
          <w:lang w:val="en-GB"/>
        </w:rPr>
        <w:t xml:space="preserve">; microliter  </w:t>
      </w:r>
    </w:p>
    <w:p w:rsidR="00754337" w:rsidRPr="00AA4DB1" w:rsidRDefault="00754337" w:rsidP="00AA4DB1">
      <w:pPr>
        <w:spacing w:after="0"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lang w:val="en-GB"/>
        </w:rPr>
        <w:lastRenderedPageBreak/>
        <w:t>One week after treatment, T2 group significantly recorded the highest count (2.12(10</w:t>
      </w:r>
      <w:r w:rsidRPr="00AA4DB1">
        <w:rPr>
          <w:rFonts w:ascii="Times New Roman" w:eastAsia="Calibri" w:hAnsi="Times New Roman" w:cs="Times New Roman"/>
          <w:sz w:val="24"/>
          <w:szCs w:val="24"/>
          <w:vertAlign w:val="superscript"/>
          <w:lang w:val="en-GB"/>
        </w:rPr>
        <w:t>3</w:t>
      </w:r>
      <w:r w:rsidRPr="00AA4DB1">
        <w:rPr>
          <w:rFonts w:ascii="Times New Roman" w:eastAsia="Calibri" w:hAnsi="Times New Roman" w:cs="Times New Roman"/>
          <w:sz w:val="24"/>
          <w:szCs w:val="24"/>
          <w:lang w:val="en-GB"/>
        </w:rPr>
        <w:t>/</w:t>
      </w:r>
      <w:proofErr w:type="spellStart"/>
      <w:r w:rsidRPr="00AA4DB1">
        <w:rPr>
          <w:rFonts w:ascii="Times New Roman" w:eastAsia="Calibri" w:hAnsi="Times New Roman" w:cs="Times New Roman"/>
          <w:sz w:val="24"/>
          <w:szCs w:val="24"/>
          <w:lang w:val="en-GB"/>
        </w:rPr>
        <w:t>μL</w:t>
      </w:r>
      <w:proofErr w:type="spellEnd"/>
      <w:r w:rsidRPr="00AA4DB1">
        <w:rPr>
          <w:rFonts w:ascii="Times New Roman" w:eastAsia="Calibri" w:hAnsi="Times New Roman" w:cs="Times New Roman"/>
          <w:sz w:val="24"/>
          <w:szCs w:val="24"/>
          <w:lang w:val="en-GB"/>
        </w:rPr>
        <w:t>)) of monocytes compared to the positive control (T0+) recording the lowest count (1.22(10</w:t>
      </w:r>
      <w:r w:rsidRPr="00AA4DB1">
        <w:rPr>
          <w:rFonts w:ascii="Times New Roman" w:eastAsia="Calibri" w:hAnsi="Times New Roman" w:cs="Times New Roman"/>
          <w:sz w:val="24"/>
          <w:szCs w:val="24"/>
          <w:vertAlign w:val="superscript"/>
          <w:lang w:val="en-GB"/>
        </w:rPr>
        <w:t>3</w:t>
      </w:r>
      <w:r w:rsidRPr="00AA4DB1">
        <w:rPr>
          <w:rFonts w:ascii="Times New Roman" w:eastAsia="Calibri" w:hAnsi="Times New Roman" w:cs="Times New Roman"/>
          <w:sz w:val="24"/>
          <w:szCs w:val="24"/>
          <w:lang w:val="en-GB"/>
        </w:rPr>
        <w:t>/</w:t>
      </w:r>
      <w:proofErr w:type="spellStart"/>
      <w:r w:rsidRPr="00AA4DB1">
        <w:rPr>
          <w:rFonts w:ascii="Times New Roman" w:eastAsia="Calibri" w:hAnsi="Times New Roman" w:cs="Times New Roman"/>
          <w:sz w:val="24"/>
          <w:szCs w:val="24"/>
          <w:lang w:val="en-GB"/>
        </w:rPr>
        <w:t>μL</w:t>
      </w:r>
      <w:proofErr w:type="spellEnd"/>
      <w:r w:rsidRPr="00AA4DB1">
        <w:rPr>
          <w:rFonts w:ascii="Times New Roman" w:eastAsia="Calibri" w:hAnsi="Times New Roman" w:cs="Times New Roman"/>
          <w:sz w:val="24"/>
          <w:szCs w:val="24"/>
          <w:lang w:val="en-GB"/>
        </w:rPr>
        <w:t>)). The granulocytes count was significantly (p≤0.05) higher in the negative control (T0-) (2.66(10</w:t>
      </w:r>
      <w:r w:rsidRPr="00AA4DB1">
        <w:rPr>
          <w:rFonts w:ascii="Times New Roman" w:eastAsia="Calibri" w:hAnsi="Times New Roman" w:cs="Times New Roman"/>
          <w:sz w:val="24"/>
          <w:szCs w:val="24"/>
          <w:vertAlign w:val="superscript"/>
          <w:lang w:val="en-GB"/>
        </w:rPr>
        <w:t>3</w:t>
      </w:r>
      <w:r w:rsidRPr="00AA4DB1">
        <w:rPr>
          <w:rFonts w:ascii="Times New Roman" w:eastAsia="Calibri" w:hAnsi="Times New Roman" w:cs="Times New Roman"/>
          <w:sz w:val="24"/>
          <w:szCs w:val="24"/>
          <w:lang w:val="en-GB"/>
        </w:rPr>
        <w:t xml:space="preserve">/ </w:t>
      </w:r>
      <w:proofErr w:type="spellStart"/>
      <w:r w:rsidRPr="00AA4DB1">
        <w:rPr>
          <w:rFonts w:ascii="Times New Roman" w:eastAsia="Calibri" w:hAnsi="Times New Roman" w:cs="Times New Roman"/>
          <w:sz w:val="24"/>
          <w:szCs w:val="24"/>
          <w:lang w:val="en-GB"/>
        </w:rPr>
        <w:t>μL</w:t>
      </w:r>
      <w:proofErr w:type="spellEnd"/>
      <w:r w:rsidRPr="00AA4DB1">
        <w:rPr>
          <w:rFonts w:ascii="Times New Roman" w:eastAsia="Calibri" w:hAnsi="Times New Roman" w:cs="Times New Roman"/>
          <w:sz w:val="24"/>
          <w:szCs w:val="24"/>
          <w:lang w:val="en-GB"/>
        </w:rPr>
        <w:t>)) than in the positive control (T0+) (0.79(10</w:t>
      </w:r>
      <w:r w:rsidRPr="00AA4DB1">
        <w:rPr>
          <w:rFonts w:ascii="Times New Roman" w:eastAsia="Calibri" w:hAnsi="Times New Roman" w:cs="Times New Roman"/>
          <w:sz w:val="24"/>
          <w:szCs w:val="24"/>
          <w:vertAlign w:val="superscript"/>
          <w:lang w:val="en-GB"/>
        </w:rPr>
        <w:t>3</w:t>
      </w:r>
      <w:r w:rsidRPr="00AA4DB1">
        <w:rPr>
          <w:rFonts w:ascii="Times New Roman" w:eastAsia="Calibri" w:hAnsi="Times New Roman" w:cs="Times New Roman"/>
          <w:sz w:val="24"/>
          <w:szCs w:val="24"/>
          <w:lang w:val="en-GB"/>
        </w:rPr>
        <w:t xml:space="preserve">/ </w:t>
      </w:r>
      <w:proofErr w:type="spellStart"/>
      <w:r w:rsidRPr="00AA4DB1">
        <w:rPr>
          <w:rFonts w:ascii="Times New Roman" w:eastAsia="Calibri" w:hAnsi="Times New Roman" w:cs="Times New Roman"/>
          <w:sz w:val="24"/>
          <w:szCs w:val="24"/>
          <w:lang w:val="en-GB"/>
        </w:rPr>
        <w:t>μL</w:t>
      </w:r>
      <w:proofErr w:type="spellEnd"/>
      <w:r w:rsidRPr="00AA4DB1">
        <w:rPr>
          <w:rFonts w:ascii="Times New Roman" w:eastAsia="Calibri" w:hAnsi="Times New Roman" w:cs="Times New Roman"/>
          <w:sz w:val="24"/>
          <w:szCs w:val="24"/>
          <w:lang w:val="en-GB"/>
        </w:rPr>
        <w:t>)). At week 3 post treatment, T1 significantly (p≤0.05) recorded higher count (2.77(10</w:t>
      </w:r>
      <w:r w:rsidRPr="00AA4DB1">
        <w:rPr>
          <w:rFonts w:ascii="Times New Roman" w:eastAsia="Calibri" w:hAnsi="Times New Roman" w:cs="Times New Roman"/>
          <w:sz w:val="24"/>
          <w:szCs w:val="24"/>
          <w:vertAlign w:val="superscript"/>
          <w:lang w:val="en-GB"/>
        </w:rPr>
        <w:t>3</w:t>
      </w:r>
      <w:r w:rsidRPr="00AA4DB1">
        <w:rPr>
          <w:rFonts w:ascii="Times New Roman" w:eastAsia="Calibri" w:hAnsi="Times New Roman" w:cs="Times New Roman"/>
          <w:sz w:val="24"/>
          <w:szCs w:val="24"/>
          <w:lang w:val="en-GB"/>
        </w:rPr>
        <w:t xml:space="preserve">/ </w:t>
      </w:r>
      <w:proofErr w:type="spellStart"/>
      <w:r w:rsidRPr="00AA4DB1">
        <w:rPr>
          <w:rFonts w:ascii="Times New Roman" w:eastAsia="Calibri" w:hAnsi="Times New Roman" w:cs="Times New Roman"/>
          <w:sz w:val="24"/>
          <w:szCs w:val="24"/>
          <w:lang w:val="en-GB"/>
        </w:rPr>
        <w:t>μL</w:t>
      </w:r>
      <w:proofErr w:type="spellEnd"/>
      <w:r w:rsidRPr="00AA4DB1">
        <w:rPr>
          <w:rFonts w:ascii="Times New Roman" w:eastAsia="Calibri" w:hAnsi="Times New Roman" w:cs="Times New Roman"/>
          <w:sz w:val="24"/>
          <w:szCs w:val="24"/>
          <w:lang w:val="en-GB"/>
        </w:rPr>
        <w:t xml:space="preserve">) of granulocytes compared to the positive control </w:t>
      </w:r>
      <w:r w:rsidRPr="00AA4DB1">
        <w:rPr>
          <w:rFonts w:ascii="Times New Roman" w:eastAsia="Calibri" w:hAnsi="Times New Roman" w:cs="Times New Roman"/>
          <w:sz w:val="24"/>
          <w:szCs w:val="24"/>
          <w:lang w:val="en-GB"/>
        </w:rPr>
        <w:br/>
        <w:t>(T0+) recording the lowest count (1.00(10</w:t>
      </w:r>
      <w:r w:rsidRPr="00AA4DB1">
        <w:rPr>
          <w:rFonts w:ascii="Times New Roman" w:eastAsia="Calibri" w:hAnsi="Times New Roman" w:cs="Times New Roman"/>
          <w:sz w:val="24"/>
          <w:szCs w:val="24"/>
          <w:vertAlign w:val="superscript"/>
          <w:lang w:val="en-GB"/>
        </w:rPr>
        <w:t>3</w:t>
      </w:r>
      <w:r w:rsidRPr="00AA4DB1">
        <w:rPr>
          <w:rFonts w:ascii="Times New Roman" w:eastAsia="Calibri" w:hAnsi="Times New Roman" w:cs="Times New Roman"/>
          <w:sz w:val="24"/>
          <w:szCs w:val="24"/>
          <w:lang w:val="en-GB"/>
        </w:rPr>
        <w:t xml:space="preserve">/ </w:t>
      </w:r>
      <w:proofErr w:type="spellStart"/>
      <w:r w:rsidRPr="00AA4DB1">
        <w:rPr>
          <w:rFonts w:ascii="Times New Roman" w:eastAsia="Calibri" w:hAnsi="Times New Roman" w:cs="Times New Roman"/>
          <w:sz w:val="24"/>
          <w:szCs w:val="24"/>
          <w:lang w:val="en-GB"/>
        </w:rPr>
        <w:t>μL</w:t>
      </w:r>
      <w:proofErr w:type="spellEnd"/>
      <w:r w:rsidRPr="00AA4DB1">
        <w:rPr>
          <w:rFonts w:ascii="Times New Roman" w:eastAsia="Calibri" w:hAnsi="Times New Roman" w:cs="Times New Roman"/>
          <w:sz w:val="24"/>
          <w:szCs w:val="24"/>
          <w:lang w:val="en-GB"/>
        </w:rPr>
        <w:t>)) of all the groups.</w:t>
      </w:r>
    </w:p>
    <w:p w:rsidR="00754337" w:rsidRPr="00AA4DB1" w:rsidRDefault="00754337" w:rsidP="00AA4DB1">
      <w:pPr>
        <w:spacing w:after="0" w:line="360" w:lineRule="auto"/>
        <w:jc w:val="both"/>
        <w:rPr>
          <w:rFonts w:ascii="Times New Roman" w:eastAsia="Calibri" w:hAnsi="Times New Roman" w:cs="Times New Roman"/>
          <w:sz w:val="24"/>
          <w:szCs w:val="24"/>
          <w:lang w:val="en-GB"/>
        </w:rPr>
      </w:pPr>
    </w:p>
    <w:p w:rsidR="00754337" w:rsidRPr="00AA4DB1" w:rsidRDefault="00754337" w:rsidP="00AA4DB1">
      <w:pPr>
        <w:spacing w:after="0" w:line="360" w:lineRule="auto"/>
        <w:jc w:val="both"/>
        <w:rPr>
          <w:rFonts w:ascii="Times New Roman" w:eastAsia="Times New Roman" w:hAnsi="Times New Roman" w:cs="Times New Roman"/>
          <w:sz w:val="24"/>
          <w:szCs w:val="24"/>
          <w:lang w:eastAsia="fr-FR"/>
        </w:rPr>
      </w:pPr>
      <w:r w:rsidRPr="00AA4DB1">
        <w:rPr>
          <w:rFonts w:ascii="Times New Roman" w:eastAsia="Calibri" w:hAnsi="Times New Roman" w:cs="Times New Roman"/>
          <w:b/>
          <w:sz w:val="24"/>
          <w:szCs w:val="24"/>
          <w:lang w:val="en-GB"/>
        </w:rPr>
        <w:t>3.3.2 Effects of ginger powder on the red blood cells, haemoglobin and platelets in infected and treated pigs.</w:t>
      </w:r>
    </w:p>
    <w:p w:rsidR="00754337" w:rsidRDefault="00754337" w:rsidP="00AA4DB1">
      <w:pPr>
        <w:spacing w:after="0"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lang w:val="en-GB"/>
        </w:rPr>
        <w:t>These effects are displayed in Table 5.</w:t>
      </w:r>
    </w:p>
    <w:p w:rsidR="00957E11" w:rsidRPr="00AA4DB1" w:rsidRDefault="00957E11" w:rsidP="00957E11">
      <w:pPr>
        <w:spacing w:after="0" w:line="360" w:lineRule="auto"/>
        <w:jc w:val="both"/>
        <w:rPr>
          <w:rFonts w:ascii="Times New Roman" w:eastAsia="Times New Roman" w:hAnsi="Times New Roman" w:cs="Times New Roman"/>
          <w:sz w:val="24"/>
          <w:szCs w:val="24"/>
          <w:lang w:eastAsia="fr-FR"/>
        </w:rPr>
      </w:pPr>
      <w:r w:rsidRPr="00AA4DB1">
        <w:rPr>
          <w:rFonts w:ascii="Times New Roman" w:eastAsia="Calibri" w:hAnsi="Times New Roman" w:cs="Times New Roman"/>
          <w:b/>
          <w:sz w:val="24"/>
          <w:szCs w:val="24"/>
          <w:lang w:val="en-GB"/>
        </w:rPr>
        <w:t xml:space="preserve">Table 5: Effects of ginger powder used as </w:t>
      </w:r>
      <w:proofErr w:type="spellStart"/>
      <w:r w:rsidRPr="00AA4DB1">
        <w:rPr>
          <w:rFonts w:ascii="Times New Roman" w:eastAsia="Calibri" w:hAnsi="Times New Roman" w:cs="Times New Roman"/>
          <w:b/>
          <w:sz w:val="24"/>
          <w:szCs w:val="24"/>
          <w:lang w:val="en-GB"/>
        </w:rPr>
        <w:t>anthelmintics</w:t>
      </w:r>
      <w:proofErr w:type="spellEnd"/>
      <w:r w:rsidRPr="00AA4DB1">
        <w:rPr>
          <w:rFonts w:ascii="Times New Roman" w:eastAsia="Calibri" w:hAnsi="Times New Roman" w:cs="Times New Roman"/>
          <w:b/>
          <w:sz w:val="24"/>
          <w:szCs w:val="24"/>
          <w:lang w:val="en-GB"/>
        </w:rPr>
        <w:t xml:space="preserve"> on the red blood cells, haemoglobin and platelets in infected pigs</w:t>
      </w:r>
    </w:p>
    <w:tbl>
      <w:tblPr>
        <w:tblW w:w="10704" w:type="dxa"/>
        <w:jc w:val="center"/>
        <w:tblLayout w:type="fixed"/>
        <w:tblLook w:val="04A0" w:firstRow="1" w:lastRow="0" w:firstColumn="1" w:lastColumn="0" w:noHBand="0" w:noVBand="1"/>
      </w:tblPr>
      <w:tblGrid>
        <w:gridCol w:w="1620"/>
        <w:gridCol w:w="1400"/>
        <w:gridCol w:w="1530"/>
        <w:gridCol w:w="1710"/>
        <w:gridCol w:w="1626"/>
        <w:gridCol w:w="1614"/>
        <w:gridCol w:w="1204"/>
      </w:tblGrid>
      <w:tr w:rsidR="00957E11" w:rsidRPr="00AA4DB1" w:rsidTr="001936AE">
        <w:trPr>
          <w:jc w:val="center"/>
        </w:trPr>
        <w:tc>
          <w:tcPr>
            <w:tcW w:w="1620" w:type="dxa"/>
            <w:vMerge w:val="restart"/>
            <w:tcBorders>
              <w:top w:val="single" w:sz="4" w:space="0" w:color="auto"/>
            </w:tcBorders>
            <w:shd w:val="clear" w:color="auto" w:fill="auto"/>
            <w:vAlign w:val="center"/>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Blood parameters</w:t>
            </w:r>
          </w:p>
        </w:tc>
        <w:tc>
          <w:tcPr>
            <w:tcW w:w="1400" w:type="dxa"/>
            <w:vMerge w:val="restart"/>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Treatment duration (weeks)</w:t>
            </w:r>
          </w:p>
        </w:tc>
        <w:tc>
          <w:tcPr>
            <w:tcW w:w="6480" w:type="dxa"/>
            <w:gridSpan w:val="4"/>
            <w:tcBorders>
              <w:top w:val="single" w:sz="4" w:space="0" w:color="auto"/>
              <w:bottom w:val="single" w:sz="4" w:space="0" w:color="auto"/>
            </w:tcBorders>
            <w:shd w:val="clear" w:color="auto" w:fill="auto"/>
            <w:vAlign w:val="center"/>
          </w:tcPr>
          <w:p w:rsidR="00957E11" w:rsidRPr="00AA4DB1" w:rsidRDefault="00957E11" w:rsidP="00957E11">
            <w:pPr>
              <w:autoSpaceDE w:val="0"/>
              <w:autoSpaceDN w:val="0"/>
              <w:adjustRightInd w:val="0"/>
              <w:spacing w:after="0" w:line="276" w:lineRule="auto"/>
              <w:ind w:right="-2"/>
              <w:jc w:val="center"/>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Treatments</w:t>
            </w:r>
          </w:p>
        </w:tc>
        <w:tc>
          <w:tcPr>
            <w:tcW w:w="1204" w:type="dxa"/>
            <w:vMerge w:val="restart"/>
            <w:tcBorders>
              <w:top w:val="single" w:sz="4" w:space="0" w:color="auto"/>
            </w:tcBorders>
            <w:shd w:val="clear" w:color="auto" w:fill="auto"/>
            <w:vAlign w:val="center"/>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p- value</w:t>
            </w:r>
          </w:p>
        </w:tc>
      </w:tr>
      <w:tr w:rsidR="00957E11" w:rsidRPr="00AA4DB1" w:rsidTr="001936AE">
        <w:trPr>
          <w:trHeight w:val="593"/>
          <w:jc w:val="center"/>
        </w:trPr>
        <w:tc>
          <w:tcPr>
            <w:tcW w:w="1620" w:type="dxa"/>
            <w:vMerge/>
            <w:tcBorders>
              <w:bottom w:val="single" w:sz="4" w:space="0" w:color="auto"/>
            </w:tcBorders>
            <w:shd w:val="clear" w:color="auto" w:fill="auto"/>
            <w:vAlign w:val="center"/>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400" w:type="dxa"/>
            <w:vMerge/>
            <w:tcBorders>
              <w:bottom w:val="single" w:sz="4" w:space="0" w:color="auto"/>
            </w:tcBorders>
            <w:shd w:val="clear" w:color="auto" w:fill="auto"/>
          </w:tcPr>
          <w:p w:rsidR="00957E11" w:rsidRPr="00AA4DB1" w:rsidRDefault="00957E11" w:rsidP="00957E11">
            <w:pPr>
              <w:spacing w:line="276" w:lineRule="auto"/>
              <w:ind w:right="-2"/>
              <w:contextualSpacing/>
              <w:jc w:val="both"/>
              <w:rPr>
                <w:rFonts w:ascii="Times New Roman" w:eastAsia="Times New Roman" w:hAnsi="Times New Roman" w:cs="Times New Roman"/>
                <w:b/>
                <w:color w:val="000000"/>
                <w:sz w:val="24"/>
                <w:szCs w:val="24"/>
                <w:lang w:val="en-GB"/>
              </w:rPr>
            </w:pPr>
          </w:p>
        </w:tc>
        <w:tc>
          <w:tcPr>
            <w:tcW w:w="1530" w:type="dxa"/>
            <w:tcBorders>
              <w:top w:val="single" w:sz="4" w:space="0" w:color="auto"/>
              <w:bottom w:val="single" w:sz="4" w:space="0" w:color="auto"/>
            </w:tcBorders>
            <w:shd w:val="clear" w:color="auto" w:fill="auto"/>
            <w:vAlign w:val="center"/>
          </w:tcPr>
          <w:p w:rsidR="00957E11" w:rsidRPr="00AA4DB1" w:rsidRDefault="00957E11" w:rsidP="00957E11">
            <w:pPr>
              <w:spacing w:line="276" w:lineRule="auto"/>
              <w:ind w:right="-2"/>
              <w:contextualSpacing/>
              <w:jc w:val="both"/>
              <w:rPr>
                <w:rFonts w:ascii="Times New Roman" w:eastAsia="Times New Roman" w:hAnsi="Times New Roman" w:cs="Times New Roman"/>
                <w:b/>
                <w:color w:val="000000"/>
                <w:sz w:val="24"/>
                <w:szCs w:val="24"/>
                <w:lang w:val="en-GB"/>
              </w:rPr>
            </w:pPr>
            <w:r w:rsidRPr="00AA4DB1">
              <w:rPr>
                <w:rFonts w:ascii="Times New Roman" w:eastAsia="Times New Roman" w:hAnsi="Times New Roman" w:cs="Times New Roman"/>
                <w:b/>
                <w:color w:val="000000"/>
                <w:sz w:val="24"/>
                <w:szCs w:val="24"/>
                <w:lang w:val="en-GB"/>
              </w:rPr>
              <w:t>T0</w:t>
            </w:r>
            <w:r w:rsidRPr="00AA4DB1">
              <w:rPr>
                <w:rFonts w:ascii="Times New Roman" w:eastAsia="Times New Roman" w:hAnsi="Times New Roman" w:cs="Times New Roman"/>
                <w:color w:val="000000"/>
                <w:sz w:val="24"/>
                <w:szCs w:val="24"/>
                <w:lang w:val="en-GB"/>
              </w:rPr>
              <w:t>-</w:t>
            </w:r>
          </w:p>
          <w:p w:rsidR="00957E11" w:rsidRPr="00AA4DB1" w:rsidRDefault="00957E11" w:rsidP="00957E11">
            <w:pPr>
              <w:spacing w:after="0" w:line="276" w:lineRule="auto"/>
              <w:ind w:right="-2"/>
              <w:contextualSpacing/>
              <w:jc w:val="both"/>
              <w:rPr>
                <w:rFonts w:ascii="Times New Roman" w:eastAsia="Times New Roman" w:hAnsi="Times New Roman" w:cs="Times New Roman"/>
                <w:b/>
                <w:color w:val="000000"/>
                <w:sz w:val="24"/>
                <w:szCs w:val="24"/>
                <w:lang w:val="en-GB"/>
              </w:rPr>
            </w:pPr>
            <w:r w:rsidRPr="00AA4DB1">
              <w:rPr>
                <w:rFonts w:ascii="Times New Roman" w:eastAsia="Times New Roman" w:hAnsi="Times New Roman" w:cs="Times New Roman"/>
                <w:b/>
                <w:color w:val="000000"/>
                <w:sz w:val="24"/>
                <w:szCs w:val="24"/>
                <w:lang w:val="en-GB"/>
              </w:rPr>
              <w:t>(n = 6)</w:t>
            </w:r>
          </w:p>
        </w:tc>
        <w:tc>
          <w:tcPr>
            <w:tcW w:w="1710" w:type="dxa"/>
            <w:tcBorders>
              <w:top w:val="single" w:sz="4" w:space="0" w:color="auto"/>
              <w:bottom w:val="single" w:sz="4" w:space="0" w:color="auto"/>
            </w:tcBorders>
            <w:shd w:val="clear" w:color="auto" w:fill="auto"/>
            <w:vAlign w:val="center"/>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T0</w:t>
            </w:r>
            <w:r w:rsidRPr="00AA4DB1">
              <w:rPr>
                <w:rFonts w:ascii="Times New Roman" w:eastAsia="Calibri" w:hAnsi="Times New Roman" w:cs="Times New Roman"/>
                <w:color w:val="000000"/>
                <w:sz w:val="24"/>
                <w:szCs w:val="24"/>
                <w:lang w:val="en-GB"/>
              </w:rPr>
              <w:t>+</w:t>
            </w:r>
          </w:p>
          <w:p w:rsidR="00957E11" w:rsidRPr="00AA4DB1" w:rsidRDefault="00957E11" w:rsidP="00957E11">
            <w:pPr>
              <w:tabs>
                <w:tab w:val="left" w:pos="0"/>
                <w:tab w:val="left" w:pos="567"/>
              </w:tabs>
              <w:spacing w:after="0" w:line="276" w:lineRule="auto"/>
              <w:ind w:right="-2"/>
              <w:contextualSpacing/>
              <w:jc w:val="both"/>
              <w:rPr>
                <w:rFonts w:ascii="Times New Roman" w:eastAsia="Times New Roman" w:hAnsi="Times New Roman" w:cs="Times New Roman"/>
                <w:b/>
                <w:color w:val="000000"/>
                <w:sz w:val="24"/>
                <w:szCs w:val="24"/>
                <w:lang w:val="en-GB"/>
              </w:rPr>
            </w:pPr>
            <w:r w:rsidRPr="00AA4DB1">
              <w:rPr>
                <w:rFonts w:ascii="Times New Roman" w:eastAsia="Times New Roman" w:hAnsi="Times New Roman" w:cs="Times New Roman"/>
                <w:b/>
                <w:color w:val="000000"/>
                <w:sz w:val="24"/>
                <w:szCs w:val="24"/>
                <w:lang w:val="en-GB"/>
              </w:rPr>
              <w:t>(n = 6)</w:t>
            </w:r>
          </w:p>
        </w:tc>
        <w:tc>
          <w:tcPr>
            <w:tcW w:w="1626" w:type="dxa"/>
            <w:tcBorders>
              <w:top w:val="single" w:sz="4" w:space="0" w:color="auto"/>
              <w:bottom w:val="single" w:sz="4" w:space="0" w:color="auto"/>
            </w:tcBorders>
            <w:shd w:val="clear" w:color="auto" w:fill="auto"/>
            <w:vAlign w:val="center"/>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color w:val="000000"/>
                <w:sz w:val="24"/>
                <w:szCs w:val="24"/>
                <w:lang w:val="en-GB"/>
              </w:rPr>
            </w:pPr>
            <w:r w:rsidRPr="00AA4DB1">
              <w:rPr>
                <w:rFonts w:ascii="Times New Roman" w:eastAsia="Calibri" w:hAnsi="Times New Roman" w:cs="Times New Roman"/>
                <w:b/>
                <w:color w:val="000000"/>
                <w:sz w:val="24"/>
                <w:szCs w:val="24"/>
                <w:lang w:val="en-GB"/>
              </w:rPr>
              <w:t>T1</w:t>
            </w:r>
          </w:p>
          <w:p w:rsidR="00957E11" w:rsidRPr="00AA4DB1" w:rsidRDefault="00957E11" w:rsidP="00957E11">
            <w:pPr>
              <w:tabs>
                <w:tab w:val="left" w:pos="0"/>
                <w:tab w:val="left" w:pos="567"/>
              </w:tabs>
              <w:spacing w:after="0" w:line="276" w:lineRule="auto"/>
              <w:ind w:right="-2"/>
              <w:contextualSpacing/>
              <w:jc w:val="both"/>
              <w:rPr>
                <w:rFonts w:ascii="Times New Roman" w:eastAsia="Times New Roman" w:hAnsi="Times New Roman" w:cs="Times New Roman"/>
                <w:b/>
                <w:color w:val="000000"/>
                <w:sz w:val="24"/>
                <w:szCs w:val="24"/>
                <w:lang w:val="en-GB"/>
              </w:rPr>
            </w:pPr>
            <w:r w:rsidRPr="00AA4DB1">
              <w:rPr>
                <w:rFonts w:ascii="Times New Roman" w:eastAsia="Times New Roman" w:hAnsi="Times New Roman" w:cs="Times New Roman"/>
                <w:b/>
                <w:color w:val="000000"/>
                <w:sz w:val="24"/>
                <w:szCs w:val="24"/>
                <w:lang w:val="en-GB"/>
              </w:rPr>
              <w:t>(n = 6)</w:t>
            </w:r>
          </w:p>
        </w:tc>
        <w:tc>
          <w:tcPr>
            <w:tcW w:w="1614" w:type="dxa"/>
            <w:tcBorders>
              <w:top w:val="single" w:sz="4" w:space="0" w:color="auto"/>
              <w:bottom w:val="single" w:sz="4" w:space="0" w:color="auto"/>
            </w:tcBorders>
            <w:shd w:val="clear" w:color="auto" w:fill="auto"/>
            <w:vAlign w:val="center"/>
          </w:tcPr>
          <w:p w:rsidR="00957E11" w:rsidRPr="00AA4DB1" w:rsidRDefault="00957E11" w:rsidP="00957E11">
            <w:pPr>
              <w:tabs>
                <w:tab w:val="left" w:pos="0"/>
                <w:tab w:val="left" w:pos="567"/>
              </w:tabs>
              <w:spacing w:line="276" w:lineRule="auto"/>
              <w:ind w:right="-2"/>
              <w:contextualSpacing/>
              <w:jc w:val="both"/>
              <w:rPr>
                <w:rFonts w:ascii="Times New Roman" w:eastAsia="Times New Roman" w:hAnsi="Times New Roman" w:cs="Times New Roman"/>
                <w:b/>
                <w:color w:val="000000"/>
                <w:sz w:val="24"/>
                <w:szCs w:val="24"/>
                <w:lang w:val="en-GB"/>
              </w:rPr>
            </w:pPr>
            <w:r w:rsidRPr="00AA4DB1">
              <w:rPr>
                <w:rFonts w:ascii="Times New Roman" w:eastAsia="Times New Roman" w:hAnsi="Times New Roman" w:cs="Times New Roman"/>
                <w:b/>
                <w:color w:val="000000"/>
                <w:sz w:val="24"/>
                <w:szCs w:val="24"/>
                <w:lang w:val="en-GB"/>
              </w:rPr>
              <w:t>T2</w:t>
            </w:r>
          </w:p>
          <w:p w:rsidR="00957E11" w:rsidRPr="00AA4DB1" w:rsidRDefault="00957E11" w:rsidP="00957E11">
            <w:pPr>
              <w:tabs>
                <w:tab w:val="left" w:pos="0"/>
                <w:tab w:val="left" w:pos="567"/>
              </w:tabs>
              <w:spacing w:after="0" w:line="276" w:lineRule="auto"/>
              <w:ind w:right="-2"/>
              <w:contextualSpacing/>
              <w:jc w:val="both"/>
              <w:rPr>
                <w:rFonts w:ascii="Times New Roman" w:eastAsia="Times New Roman" w:hAnsi="Times New Roman" w:cs="Times New Roman"/>
                <w:b/>
                <w:color w:val="000000"/>
                <w:sz w:val="24"/>
                <w:szCs w:val="24"/>
                <w:lang w:val="en-GB"/>
              </w:rPr>
            </w:pPr>
            <w:r w:rsidRPr="00AA4DB1">
              <w:rPr>
                <w:rFonts w:ascii="Times New Roman" w:eastAsia="Times New Roman" w:hAnsi="Times New Roman" w:cs="Times New Roman"/>
                <w:b/>
                <w:color w:val="000000"/>
                <w:sz w:val="24"/>
                <w:szCs w:val="24"/>
                <w:lang w:val="en-GB"/>
              </w:rPr>
              <w:t>(n = 6)</w:t>
            </w:r>
          </w:p>
        </w:tc>
        <w:tc>
          <w:tcPr>
            <w:tcW w:w="1204" w:type="dxa"/>
            <w:vMerge/>
            <w:tcBorders>
              <w:bottom w:val="single" w:sz="4" w:space="0" w:color="auto"/>
            </w:tcBorders>
            <w:shd w:val="clear" w:color="auto" w:fill="auto"/>
            <w:vAlign w:val="center"/>
          </w:tcPr>
          <w:p w:rsidR="00957E11" w:rsidRPr="00AA4DB1" w:rsidRDefault="00957E11" w:rsidP="00957E11">
            <w:pPr>
              <w:tabs>
                <w:tab w:val="left" w:pos="0"/>
                <w:tab w:val="left" w:pos="567"/>
              </w:tabs>
              <w:spacing w:line="276" w:lineRule="auto"/>
              <w:ind w:right="-2"/>
              <w:contextualSpacing/>
              <w:jc w:val="both"/>
              <w:rPr>
                <w:rFonts w:ascii="Times New Roman" w:eastAsia="Times New Roman" w:hAnsi="Times New Roman" w:cs="Times New Roman"/>
                <w:color w:val="000000"/>
                <w:sz w:val="24"/>
                <w:szCs w:val="24"/>
                <w:lang w:val="en-GB"/>
              </w:rPr>
            </w:pPr>
          </w:p>
        </w:tc>
      </w:tr>
      <w:tr w:rsidR="00957E11" w:rsidRPr="00AA4DB1" w:rsidTr="001936AE">
        <w:trPr>
          <w:trHeight w:val="362"/>
          <w:jc w:val="center"/>
        </w:trPr>
        <w:tc>
          <w:tcPr>
            <w:tcW w:w="1620" w:type="dxa"/>
            <w:vMerge w:val="restart"/>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Red blood cells(x10</w:t>
            </w:r>
            <w:r w:rsidRPr="00AA4DB1">
              <w:rPr>
                <w:rFonts w:ascii="Times New Roman" w:eastAsia="Calibri" w:hAnsi="Times New Roman" w:cs="Times New Roman"/>
                <w:b/>
                <w:bCs/>
                <w:color w:val="000000"/>
                <w:sz w:val="24"/>
                <w:szCs w:val="24"/>
                <w:vertAlign w:val="superscript"/>
                <w:lang w:val="en-GB"/>
              </w:rPr>
              <w:t>6</w:t>
            </w:r>
            <w:r w:rsidRPr="00AA4DB1">
              <w:rPr>
                <w:rFonts w:ascii="Times New Roman" w:eastAsia="Calibri" w:hAnsi="Times New Roman" w:cs="Times New Roman"/>
                <w:b/>
                <w:bCs/>
                <w:color w:val="000000"/>
                <w:sz w:val="24"/>
                <w:szCs w:val="24"/>
                <w:lang w:val="en-GB"/>
              </w:rPr>
              <w:t>/</w:t>
            </w:r>
            <w:proofErr w:type="spellStart"/>
            <w:r w:rsidRPr="00AA4DB1">
              <w:rPr>
                <w:rFonts w:ascii="Times New Roman" w:eastAsia="Calibri" w:hAnsi="Times New Roman" w:cs="Times New Roman"/>
                <w:b/>
                <w:bCs/>
                <w:color w:val="000000"/>
                <w:sz w:val="24"/>
                <w:szCs w:val="24"/>
                <w:lang w:val="en-GB"/>
              </w:rPr>
              <w:t>μl</w:t>
            </w:r>
            <w:proofErr w:type="spellEnd"/>
            <w:r w:rsidRPr="00AA4DB1">
              <w:rPr>
                <w:rFonts w:ascii="Times New Roman" w:eastAsia="Calibri" w:hAnsi="Times New Roman" w:cs="Times New Roman"/>
                <w:b/>
                <w:bCs/>
                <w:color w:val="000000"/>
                <w:sz w:val="24"/>
                <w:szCs w:val="24"/>
                <w:lang w:val="en-GB"/>
              </w:rPr>
              <w:t>)</w:t>
            </w:r>
          </w:p>
        </w:tc>
        <w:tc>
          <w:tcPr>
            <w:tcW w:w="1400"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 pre</w:t>
            </w:r>
          </w:p>
        </w:tc>
        <w:tc>
          <w:tcPr>
            <w:tcW w:w="1530"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9.07±0.85</w:t>
            </w:r>
          </w:p>
        </w:tc>
        <w:tc>
          <w:tcPr>
            <w:tcW w:w="1710"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8.58±0.58</w:t>
            </w:r>
          </w:p>
        </w:tc>
        <w:tc>
          <w:tcPr>
            <w:tcW w:w="1626"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8.10±0.72</w:t>
            </w:r>
          </w:p>
        </w:tc>
        <w:tc>
          <w:tcPr>
            <w:tcW w:w="1614"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8.09±0.45</w:t>
            </w:r>
          </w:p>
        </w:tc>
        <w:tc>
          <w:tcPr>
            <w:tcW w:w="1204" w:type="dxa"/>
            <w:tcBorders>
              <w:top w:val="single" w:sz="4" w:space="0" w:color="auto"/>
            </w:tcBorders>
            <w:shd w:val="clear" w:color="auto" w:fill="auto"/>
          </w:tcPr>
          <w:p w:rsidR="00957E11" w:rsidRPr="00AA4DB1" w:rsidRDefault="00957E11" w:rsidP="00957E11">
            <w:pPr>
              <w:tabs>
                <w:tab w:val="left" w:pos="0"/>
                <w:tab w:val="left" w:pos="567"/>
              </w:tabs>
              <w:spacing w:after="0" w:line="276" w:lineRule="auto"/>
              <w:ind w:right="-2"/>
              <w:contextualSpacing/>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0.148</w:t>
            </w:r>
          </w:p>
        </w:tc>
      </w:tr>
      <w:tr w:rsidR="00957E11" w:rsidRPr="00AA4DB1" w:rsidTr="001936AE">
        <w:trPr>
          <w:trHeight w:val="362"/>
          <w:jc w:val="center"/>
        </w:trPr>
        <w:tc>
          <w:tcPr>
            <w:tcW w:w="1620" w:type="dxa"/>
            <w:vMerge/>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40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w:t>
            </w:r>
          </w:p>
        </w:tc>
        <w:tc>
          <w:tcPr>
            <w:tcW w:w="153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8.30±0.37</w:t>
            </w:r>
          </w:p>
        </w:tc>
        <w:tc>
          <w:tcPr>
            <w:tcW w:w="171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8.22±0.55</w:t>
            </w:r>
          </w:p>
        </w:tc>
        <w:tc>
          <w:tcPr>
            <w:tcW w:w="1626"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7.62±0.75</w:t>
            </w:r>
          </w:p>
        </w:tc>
        <w:tc>
          <w:tcPr>
            <w:tcW w:w="1614"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7.62±0.62</w:t>
            </w:r>
          </w:p>
        </w:tc>
        <w:tc>
          <w:tcPr>
            <w:tcW w:w="1204" w:type="dxa"/>
            <w:shd w:val="clear" w:color="auto" w:fill="auto"/>
          </w:tcPr>
          <w:p w:rsidR="00957E11" w:rsidRPr="00AA4DB1" w:rsidRDefault="00957E11" w:rsidP="00957E11">
            <w:pPr>
              <w:tabs>
                <w:tab w:val="left" w:pos="0"/>
                <w:tab w:val="left" w:pos="567"/>
              </w:tabs>
              <w:spacing w:after="0" w:line="276" w:lineRule="auto"/>
              <w:ind w:right="-2"/>
              <w:contextualSpacing/>
              <w:jc w:val="both"/>
              <w:rPr>
                <w:rFonts w:ascii="Times New Roman" w:eastAsia="Times New Roman"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0.198</w:t>
            </w:r>
          </w:p>
        </w:tc>
      </w:tr>
      <w:tr w:rsidR="00957E11" w:rsidRPr="00AA4DB1" w:rsidTr="001936AE">
        <w:trPr>
          <w:trHeight w:val="362"/>
          <w:jc w:val="center"/>
        </w:trPr>
        <w:tc>
          <w:tcPr>
            <w:tcW w:w="1620" w:type="dxa"/>
            <w:vMerge/>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40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Wk2</w:t>
            </w:r>
          </w:p>
        </w:tc>
        <w:tc>
          <w:tcPr>
            <w:tcW w:w="153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8.23±0.51</w:t>
            </w:r>
          </w:p>
        </w:tc>
        <w:tc>
          <w:tcPr>
            <w:tcW w:w="171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8.13±0.32</w:t>
            </w:r>
          </w:p>
        </w:tc>
        <w:tc>
          <w:tcPr>
            <w:tcW w:w="1626"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7.59±0.74</w:t>
            </w:r>
          </w:p>
        </w:tc>
        <w:tc>
          <w:tcPr>
            <w:tcW w:w="1614"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7.53±0.57</w:t>
            </w:r>
          </w:p>
        </w:tc>
        <w:tc>
          <w:tcPr>
            <w:tcW w:w="1204" w:type="dxa"/>
            <w:shd w:val="clear" w:color="auto" w:fill="auto"/>
          </w:tcPr>
          <w:p w:rsidR="00957E11" w:rsidRPr="00AA4DB1" w:rsidRDefault="00957E11" w:rsidP="00957E11">
            <w:pPr>
              <w:tabs>
                <w:tab w:val="left" w:pos="0"/>
                <w:tab w:val="left" w:pos="567"/>
              </w:tabs>
              <w:spacing w:after="0" w:line="276" w:lineRule="auto"/>
              <w:ind w:right="-2"/>
              <w:contextualSpacing/>
              <w:jc w:val="both"/>
              <w:rPr>
                <w:rFonts w:ascii="Times New Roman" w:eastAsia="Times New Roman"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0.229</w:t>
            </w:r>
          </w:p>
        </w:tc>
      </w:tr>
      <w:tr w:rsidR="00957E11" w:rsidRPr="00AA4DB1" w:rsidTr="001936AE">
        <w:trPr>
          <w:trHeight w:val="362"/>
          <w:jc w:val="center"/>
        </w:trPr>
        <w:tc>
          <w:tcPr>
            <w:tcW w:w="1620" w:type="dxa"/>
            <w:vMerge/>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400"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Wk3</w:t>
            </w:r>
          </w:p>
        </w:tc>
        <w:tc>
          <w:tcPr>
            <w:tcW w:w="1530"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7.49±0.61</w:t>
            </w:r>
          </w:p>
        </w:tc>
        <w:tc>
          <w:tcPr>
            <w:tcW w:w="1710"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8.30±0.53</w:t>
            </w:r>
          </w:p>
        </w:tc>
        <w:tc>
          <w:tcPr>
            <w:tcW w:w="1626"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7.72±0.76</w:t>
            </w:r>
          </w:p>
        </w:tc>
        <w:tc>
          <w:tcPr>
            <w:tcW w:w="1614"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7.68±0.68</w:t>
            </w:r>
          </w:p>
        </w:tc>
        <w:tc>
          <w:tcPr>
            <w:tcW w:w="1204" w:type="dxa"/>
            <w:tcBorders>
              <w:bottom w:val="single" w:sz="4" w:space="0" w:color="auto"/>
            </w:tcBorders>
            <w:shd w:val="clear" w:color="auto" w:fill="auto"/>
          </w:tcPr>
          <w:p w:rsidR="00957E11" w:rsidRPr="00AA4DB1" w:rsidRDefault="00957E11" w:rsidP="00957E11">
            <w:pPr>
              <w:tabs>
                <w:tab w:val="left" w:pos="0"/>
                <w:tab w:val="left" w:pos="567"/>
              </w:tabs>
              <w:spacing w:after="0" w:line="276" w:lineRule="auto"/>
              <w:ind w:right="-2"/>
              <w:contextualSpacing/>
              <w:jc w:val="both"/>
              <w:rPr>
                <w:rFonts w:ascii="Times New Roman" w:eastAsia="Times New Roman"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0.806</w:t>
            </w:r>
          </w:p>
        </w:tc>
      </w:tr>
      <w:tr w:rsidR="00957E11" w:rsidRPr="00AA4DB1" w:rsidTr="001936AE">
        <w:trPr>
          <w:trHeight w:val="362"/>
          <w:jc w:val="center"/>
        </w:trPr>
        <w:tc>
          <w:tcPr>
            <w:tcW w:w="1620" w:type="dxa"/>
            <w:vMerge w:val="restart"/>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Haematocrit (%)</w:t>
            </w:r>
          </w:p>
        </w:tc>
        <w:tc>
          <w:tcPr>
            <w:tcW w:w="1400"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 pre</w:t>
            </w:r>
          </w:p>
        </w:tc>
        <w:tc>
          <w:tcPr>
            <w:tcW w:w="1530"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48.68±4.52</w:t>
            </w:r>
          </w:p>
        </w:tc>
        <w:tc>
          <w:tcPr>
            <w:tcW w:w="1710"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48.67±4.43</w:t>
            </w:r>
          </w:p>
        </w:tc>
        <w:tc>
          <w:tcPr>
            <w:tcW w:w="1626"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46.73±5.04</w:t>
            </w:r>
          </w:p>
        </w:tc>
        <w:tc>
          <w:tcPr>
            <w:tcW w:w="1614"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42.03±2.74</w:t>
            </w:r>
          </w:p>
        </w:tc>
        <w:tc>
          <w:tcPr>
            <w:tcW w:w="1204"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0.144</w:t>
            </w:r>
          </w:p>
        </w:tc>
      </w:tr>
      <w:tr w:rsidR="00957E11" w:rsidRPr="00AA4DB1" w:rsidTr="001936AE">
        <w:trPr>
          <w:trHeight w:val="367"/>
          <w:jc w:val="center"/>
        </w:trPr>
        <w:tc>
          <w:tcPr>
            <w:tcW w:w="1620" w:type="dxa"/>
            <w:vMerge/>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40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w:t>
            </w:r>
          </w:p>
        </w:tc>
        <w:tc>
          <w:tcPr>
            <w:tcW w:w="153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45.58±2.25</w:t>
            </w:r>
          </w:p>
        </w:tc>
        <w:tc>
          <w:tcPr>
            <w:tcW w:w="171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45.04±3.02</w:t>
            </w:r>
          </w:p>
        </w:tc>
        <w:tc>
          <w:tcPr>
            <w:tcW w:w="1626"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42.95±2.88</w:t>
            </w:r>
          </w:p>
        </w:tc>
        <w:tc>
          <w:tcPr>
            <w:tcW w:w="1614"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41.58±2.67</w:t>
            </w:r>
          </w:p>
        </w:tc>
        <w:tc>
          <w:tcPr>
            <w:tcW w:w="1204"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0.194</w:t>
            </w:r>
          </w:p>
        </w:tc>
      </w:tr>
      <w:tr w:rsidR="00957E11" w:rsidRPr="00AA4DB1" w:rsidTr="001936AE">
        <w:trPr>
          <w:trHeight w:val="367"/>
          <w:jc w:val="center"/>
        </w:trPr>
        <w:tc>
          <w:tcPr>
            <w:tcW w:w="1620" w:type="dxa"/>
            <w:vMerge/>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40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Wk2</w:t>
            </w:r>
          </w:p>
        </w:tc>
        <w:tc>
          <w:tcPr>
            <w:tcW w:w="153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43.56±3.45</w:t>
            </w:r>
          </w:p>
        </w:tc>
        <w:tc>
          <w:tcPr>
            <w:tcW w:w="171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43.55±2.22</w:t>
            </w:r>
          </w:p>
        </w:tc>
        <w:tc>
          <w:tcPr>
            <w:tcW w:w="1626"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42.10±1.08</w:t>
            </w:r>
          </w:p>
        </w:tc>
        <w:tc>
          <w:tcPr>
            <w:tcW w:w="1614"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41.37±1.93</w:t>
            </w:r>
          </w:p>
        </w:tc>
        <w:tc>
          <w:tcPr>
            <w:tcW w:w="1204"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0.324</w:t>
            </w:r>
          </w:p>
        </w:tc>
      </w:tr>
      <w:tr w:rsidR="00957E11" w:rsidRPr="00AA4DB1" w:rsidTr="001936AE">
        <w:trPr>
          <w:trHeight w:val="367"/>
          <w:jc w:val="center"/>
        </w:trPr>
        <w:tc>
          <w:tcPr>
            <w:tcW w:w="1620" w:type="dxa"/>
            <w:vMerge/>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400"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Wk3</w:t>
            </w:r>
          </w:p>
        </w:tc>
        <w:tc>
          <w:tcPr>
            <w:tcW w:w="1530"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49.06±3.48</w:t>
            </w:r>
          </w:p>
        </w:tc>
        <w:tc>
          <w:tcPr>
            <w:tcW w:w="1710"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44.22±1.48</w:t>
            </w:r>
          </w:p>
        </w:tc>
        <w:tc>
          <w:tcPr>
            <w:tcW w:w="1626"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41.68±0.83</w:t>
            </w:r>
          </w:p>
        </w:tc>
        <w:tc>
          <w:tcPr>
            <w:tcW w:w="1614"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40.26±2.94</w:t>
            </w:r>
          </w:p>
        </w:tc>
        <w:tc>
          <w:tcPr>
            <w:tcW w:w="1204"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0.607</w:t>
            </w:r>
          </w:p>
        </w:tc>
      </w:tr>
      <w:tr w:rsidR="00957E11" w:rsidRPr="00AA4DB1" w:rsidTr="001936AE">
        <w:trPr>
          <w:trHeight w:hRule="exact" w:val="397"/>
          <w:jc w:val="center"/>
        </w:trPr>
        <w:tc>
          <w:tcPr>
            <w:tcW w:w="1620" w:type="dxa"/>
            <w:vMerge w:val="restart"/>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Haemoglobin(g/dl)</w:t>
            </w:r>
          </w:p>
        </w:tc>
        <w:tc>
          <w:tcPr>
            <w:tcW w:w="1400"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 pre</w:t>
            </w:r>
          </w:p>
        </w:tc>
        <w:tc>
          <w:tcPr>
            <w:tcW w:w="1530"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14.45±1.36</w:t>
            </w:r>
          </w:p>
        </w:tc>
        <w:tc>
          <w:tcPr>
            <w:tcW w:w="1710"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14.18±0.44</w:t>
            </w:r>
          </w:p>
        </w:tc>
        <w:tc>
          <w:tcPr>
            <w:tcW w:w="1626"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14.00±0.93</w:t>
            </w:r>
          </w:p>
        </w:tc>
        <w:tc>
          <w:tcPr>
            <w:tcW w:w="1614"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13.40±0.54</w:t>
            </w:r>
          </w:p>
        </w:tc>
        <w:tc>
          <w:tcPr>
            <w:tcW w:w="1204"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0.239</w:t>
            </w:r>
          </w:p>
        </w:tc>
      </w:tr>
      <w:tr w:rsidR="00957E11" w:rsidRPr="00AA4DB1" w:rsidTr="001936AE">
        <w:trPr>
          <w:trHeight w:hRule="exact" w:val="397"/>
          <w:jc w:val="center"/>
        </w:trPr>
        <w:tc>
          <w:tcPr>
            <w:tcW w:w="1620" w:type="dxa"/>
            <w:vMerge/>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40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w:t>
            </w:r>
          </w:p>
        </w:tc>
        <w:tc>
          <w:tcPr>
            <w:tcW w:w="153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13.75±0.82</w:t>
            </w:r>
          </w:p>
        </w:tc>
        <w:tc>
          <w:tcPr>
            <w:tcW w:w="171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13.96±0.99</w:t>
            </w:r>
          </w:p>
        </w:tc>
        <w:tc>
          <w:tcPr>
            <w:tcW w:w="1626"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13.15±0.93</w:t>
            </w:r>
          </w:p>
        </w:tc>
        <w:tc>
          <w:tcPr>
            <w:tcW w:w="1614"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12.68±0.95</w:t>
            </w:r>
          </w:p>
        </w:tc>
        <w:tc>
          <w:tcPr>
            <w:tcW w:w="1204"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0.142</w:t>
            </w:r>
          </w:p>
        </w:tc>
      </w:tr>
      <w:tr w:rsidR="00957E11" w:rsidRPr="00AA4DB1" w:rsidTr="001936AE">
        <w:trPr>
          <w:trHeight w:hRule="exact" w:val="397"/>
          <w:jc w:val="center"/>
        </w:trPr>
        <w:tc>
          <w:tcPr>
            <w:tcW w:w="1620" w:type="dxa"/>
            <w:vMerge/>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40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Wk2</w:t>
            </w:r>
          </w:p>
        </w:tc>
        <w:tc>
          <w:tcPr>
            <w:tcW w:w="153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13.64±1.00</w:t>
            </w:r>
          </w:p>
        </w:tc>
        <w:tc>
          <w:tcPr>
            <w:tcW w:w="171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13.83±0.75</w:t>
            </w:r>
          </w:p>
        </w:tc>
        <w:tc>
          <w:tcPr>
            <w:tcW w:w="1626"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13.18±0.31</w:t>
            </w:r>
          </w:p>
        </w:tc>
        <w:tc>
          <w:tcPr>
            <w:tcW w:w="1614"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13.00±0.63</w:t>
            </w:r>
          </w:p>
        </w:tc>
        <w:tc>
          <w:tcPr>
            <w:tcW w:w="1204"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0.180</w:t>
            </w:r>
          </w:p>
        </w:tc>
      </w:tr>
      <w:tr w:rsidR="00957E11" w:rsidRPr="00AA4DB1" w:rsidTr="001936AE">
        <w:trPr>
          <w:trHeight w:hRule="exact" w:val="397"/>
          <w:jc w:val="center"/>
        </w:trPr>
        <w:tc>
          <w:tcPr>
            <w:tcW w:w="1620" w:type="dxa"/>
            <w:vMerge/>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400"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Wk3</w:t>
            </w:r>
          </w:p>
        </w:tc>
        <w:tc>
          <w:tcPr>
            <w:tcW w:w="1530"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12.96±0.25</w:t>
            </w:r>
          </w:p>
        </w:tc>
        <w:tc>
          <w:tcPr>
            <w:tcW w:w="1710"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14.22±0.31</w:t>
            </w:r>
          </w:p>
        </w:tc>
        <w:tc>
          <w:tcPr>
            <w:tcW w:w="1626"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13.30±0.37</w:t>
            </w:r>
          </w:p>
        </w:tc>
        <w:tc>
          <w:tcPr>
            <w:tcW w:w="1614"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12.86±0.76</w:t>
            </w:r>
          </w:p>
        </w:tc>
        <w:tc>
          <w:tcPr>
            <w:tcW w:w="1204"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0.598</w:t>
            </w:r>
          </w:p>
        </w:tc>
      </w:tr>
      <w:tr w:rsidR="00957E11" w:rsidRPr="00AA4DB1" w:rsidTr="001936AE">
        <w:trPr>
          <w:trHeight w:hRule="exact" w:val="397"/>
          <w:jc w:val="center"/>
        </w:trPr>
        <w:tc>
          <w:tcPr>
            <w:tcW w:w="1620" w:type="dxa"/>
            <w:vMerge w:val="restart"/>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Mean cell volume (FL)</w:t>
            </w:r>
          </w:p>
        </w:tc>
        <w:tc>
          <w:tcPr>
            <w:tcW w:w="1400"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 pre</w:t>
            </w:r>
          </w:p>
        </w:tc>
        <w:tc>
          <w:tcPr>
            <w:tcW w:w="1530"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53.60±1.33</w:t>
            </w:r>
          </w:p>
        </w:tc>
        <w:tc>
          <w:tcPr>
            <w:tcW w:w="1710"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56.75±3.96</w:t>
            </w:r>
          </w:p>
        </w:tc>
        <w:tc>
          <w:tcPr>
            <w:tcW w:w="1626"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57.93±6.08</w:t>
            </w:r>
          </w:p>
        </w:tc>
        <w:tc>
          <w:tcPr>
            <w:tcW w:w="1614"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51.98±2.40</w:t>
            </w:r>
          </w:p>
        </w:tc>
        <w:tc>
          <w:tcPr>
            <w:tcW w:w="1204"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0.400</w:t>
            </w:r>
          </w:p>
        </w:tc>
      </w:tr>
      <w:tr w:rsidR="00957E11" w:rsidRPr="00AA4DB1" w:rsidTr="001936AE">
        <w:trPr>
          <w:trHeight w:hRule="exact" w:val="397"/>
          <w:jc w:val="center"/>
        </w:trPr>
        <w:tc>
          <w:tcPr>
            <w:tcW w:w="1620" w:type="dxa"/>
            <w:vMerge/>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40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w:t>
            </w:r>
          </w:p>
        </w:tc>
        <w:tc>
          <w:tcPr>
            <w:tcW w:w="153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53.68±1.06</w:t>
            </w:r>
          </w:p>
        </w:tc>
        <w:tc>
          <w:tcPr>
            <w:tcW w:w="171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54.84±2.88</w:t>
            </w:r>
          </w:p>
        </w:tc>
        <w:tc>
          <w:tcPr>
            <w:tcW w:w="1626"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54.65±3.89</w:t>
            </w:r>
          </w:p>
        </w:tc>
        <w:tc>
          <w:tcPr>
            <w:tcW w:w="1614"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54.25±2.26</w:t>
            </w:r>
          </w:p>
        </w:tc>
        <w:tc>
          <w:tcPr>
            <w:tcW w:w="1204"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0.374</w:t>
            </w:r>
          </w:p>
        </w:tc>
      </w:tr>
      <w:tr w:rsidR="00957E11" w:rsidRPr="00AA4DB1" w:rsidTr="001936AE">
        <w:trPr>
          <w:trHeight w:hRule="exact" w:val="397"/>
          <w:jc w:val="center"/>
        </w:trPr>
        <w:tc>
          <w:tcPr>
            <w:tcW w:w="1620" w:type="dxa"/>
            <w:vMerge/>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40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Wk2</w:t>
            </w:r>
          </w:p>
        </w:tc>
        <w:tc>
          <w:tcPr>
            <w:tcW w:w="153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55.66±1.33</w:t>
            </w:r>
          </w:p>
        </w:tc>
        <w:tc>
          <w:tcPr>
            <w:tcW w:w="171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53.62±3.14</w:t>
            </w:r>
          </w:p>
        </w:tc>
        <w:tc>
          <w:tcPr>
            <w:tcW w:w="1626"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53.85±4.67</w:t>
            </w:r>
          </w:p>
        </w:tc>
        <w:tc>
          <w:tcPr>
            <w:tcW w:w="1614"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52.37±2.30</w:t>
            </w:r>
          </w:p>
        </w:tc>
        <w:tc>
          <w:tcPr>
            <w:tcW w:w="1204"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0.341</w:t>
            </w:r>
          </w:p>
        </w:tc>
      </w:tr>
      <w:tr w:rsidR="00957E11" w:rsidRPr="00AA4DB1" w:rsidTr="001936AE">
        <w:trPr>
          <w:trHeight w:hRule="exact" w:val="397"/>
          <w:jc w:val="center"/>
        </w:trPr>
        <w:tc>
          <w:tcPr>
            <w:tcW w:w="1620" w:type="dxa"/>
            <w:vMerge/>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400"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Wk3</w:t>
            </w:r>
          </w:p>
        </w:tc>
        <w:tc>
          <w:tcPr>
            <w:tcW w:w="1530"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55.14±0.80</w:t>
            </w:r>
          </w:p>
        </w:tc>
        <w:tc>
          <w:tcPr>
            <w:tcW w:w="1710"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53.86±2.83</w:t>
            </w:r>
          </w:p>
        </w:tc>
        <w:tc>
          <w:tcPr>
            <w:tcW w:w="1626"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53.07±4.59</w:t>
            </w:r>
          </w:p>
        </w:tc>
        <w:tc>
          <w:tcPr>
            <w:tcW w:w="1614"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52.04±2.51</w:t>
            </w:r>
          </w:p>
        </w:tc>
        <w:tc>
          <w:tcPr>
            <w:tcW w:w="1204"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0.416</w:t>
            </w:r>
          </w:p>
        </w:tc>
      </w:tr>
      <w:tr w:rsidR="00957E11" w:rsidRPr="00AA4DB1" w:rsidTr="001936AE">
        <w:trPr>
          <w:trHeight w:hRule="exact" w:val="397"/>
          <w:jc w:val="center"/>
        </w:trPr>
        <w:tc>
          <w:tcPr>
            <w:tcW w:w="1620" w:type="dxa"/>
            <w:vMerge w:val="restart"/>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r w:rsidRPr="00AA4DB1">
              <w:rPr>
                <w:rFonts w:ascii="Times New Roman" w:eastAsia="Calibri" w:hAnsi="Times New Roman" w:cs="Times New Roman"/>
                <w:b/>
                <w:bCs/>
                <w:color w:val="000000"/>
                <w:sz w:val="24"/>
                <w:szCs w:val="24"/>
                <w:lang w:val="en-GB"/>
              </w:rPr>
              <w:t>Platelets (x10</w:t>
            </w:r>
            <w:r w:rsidRPr="00AA4DB1">
              <w:rPr>
                <w:rFonts w:ascii="Times New Roman" w:eastAsia="Calibri" w:hAnsi="Times New Roman" w:cs="Times New Roman"/>
                <w:b/>
                <w:bCs/>
                <w:color w:val="000000"/>
                <w:sz w:val="24"/>
                <w:szCs w:val="24"/>
                <w:vertAlign w:val="superscript"/>
                <w:lang w:val="en-GB"/>
              </w:rPr>
              <w:t>3</w:t>
            </w:r>
            <w:r w:rsidRPr="00AA4DB1">
              <w:rPr>
                <w:rFonts w:ascii="Times New Roman" w:eastAsia="Calibri" w:hAnsi="Times New Roman" w:cs="Times New Roman"/>
                <w:b/>
                <w:bCs/>
                <w:color w:val="000000"/>
                <w:sz w:val="24"/>
                <w:szCs w:val="24"/>
                <w:lang w:val="en-GB"/>
              </w:rPr>
              <w:t>/</w:t>
            </w:r>
            <w:r w:rsidRPr="00AA4DB1">
              <w:rPr>
                <w:rFonts w:ascii="Times New Roman" w:eastAsia="Calibri" w:hAnsi="Times New Roman" w:cs="Times New Roman"/>
                <w:b/>
                <w:bCs/>
                <w:color w:val="000000"/>
                <w:sz w:val="24"/>
                <w:szCs w:val="24"/>
              </w:rPr>
              <w:t xml:space="preserve"> </w:t>
            </w:r>
            <w:proofErr w:type="spellStart"/>
            <w:r w:rsidRPr="00AA4DB1">
              <w:rPr>
                <w:rFonts w:ascii="Times New Roman" w:eastAsia="Calibri" w:hAnsi="Times New Roman" w:cs="Times New Roman"/>
                <w:b/>
                <w:bCs/>
                <w:color w:val="000000"/>
                <w:sz w:val="24"/>
                <w:szCs w:val="24"/>
                <w:lang w:val="en-GB"/>
              </w:rPr>
              <w:t>μL</w:t>
            </w:r>
            <w:proofErr w:type="spellEnd"/>
            <w:r w:rsidRPr="00AA4DB1">
              <w:rPr>
                <w:rFonts w:ascii="Times New Roman" w:eastAsia="Calibri" w:hAnsi="Times New Roman" w:cs="Times New Roman"/>
                <w:b/>
                <w:bCs/>
                <w:color w:val="000000"/>
                <w:sz w:val="24"/>
                <w:szCs w:val="24"/>
                <w:lang w:val="en-GB"/>
              </w:rPr>
              <w:t>)</w:t>
            </w:r>
          </w:p>
          <w:p w:rsidR="00957E11" w:rsidRPr="00AA4DB1" w:rsidRDefault="00957E11" w:rsidP="00957E11">
            <w:pPr>
              <w:autoSpaceDE w:val="0"/>
              <w:autoSpaceDN w:val="0"/>
              <w:adjustRightInd w:val="0"/>
              <w:spacing w:line="276" w:lineRule="auto"/>
              <w:ind w:right="-2"/>
              <w:jc w:val="both"/>
              <w:rPr>
                <w:rFonts w:ascii="Times New Roman" w:eastAsia="Calibri" w:hAnsi="Times New Roman" w:cs="Times New Roman"/>
                <w:b/>
                <w:bCs/>
                <w:color w:val="000000"/>
                <w:sz w:val="24"/>
                <w:szCs w:val="24"/>
                <w:lang w:val="en-GB"/>
              </w:rPr>
            </w:pPr>
          </w:p>
        </w:tc>
        <w:tc>
          <w:tcPr>
            <w:tcW w:w="1400"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lastRenderedPageBreak/>
              <w:t>wk1 pre</w:t>
            </w:r>
          </w:p>
        </w:tc>
        <w:tc>
          <w:tcPr>
            <w:tcW w:w="1530"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259.25±79.07</w:t>
            </w:r>
          </w:p>
        </w:tc>
        <w:tc>
          <w:tcPr>
            <w:tcW w:w="1710"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305.83±52.46</w:t>
            </w:r>
          </w:p>
        </w:tc>
        <w:tc>
          <w:tcPr>
            <w:tcW w:w="1626"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246.50±83.54</w:t>
            </w:r>
          </w:p>
        </w:tc>
        <w:tc>
          <w:tcPr>
            <w:tcW w:w="1614" w:type="dxa"/>
            <w:tcBorders>
              <w:top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315.00±75.61</w:t>
            </w:r>
          </w:p>
        </w:tc>
        <w:tc>
          <w:tcPr>
            <w:tcW w:w="1204" w:type="dxa"/>
            <w:tcBorders>
              <w:top w:val="single" w:sz="4" w:space="0" w:color="auto"/>
            </w:tcBorders>
            <w:shd w:val="clear" w:color="auto" w:fill="auto"/>
          </w:tcPr>
          <w:p w:rsidR="00957E11" w:rsidRPr="00AA4DB1" w:rsidRDefault="00957E11" w:rsidP="00957E11">
            <w:pPr>
              <w:tabs>
                <w:tab w:val="left" w:pos="0"/>
                <w:tab w:val="left" w:pos="567"/>
              </w:tabs>
              <w:spacing w:after="0" w:line="276" w:lineRule="auto"/>
              <w:ind w:right="-2"/>
              <w:contextualSpacing/>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0.578</w:t>
            </w:r>
          </w:p>
        </w:tc>
      </w:tr>
      <w:tr w:rsidR="00957E11" w:rsidRPr="00AA4DB1" w:rsidTr="001936AE">
        <w:trPr>
          <w:trHeight w:hRule="exact" w:val="397"/>
          <w:jc w:val="center"/>
        </w:trPr>
        <w:tc>
          <w:tcPr>
            <w:tcW w:w="1620" w:type="dxa"/>
            <w:vMerge/>
            <w:shd w:val="clear" w:color="auto" w:fill="auto"/>
          </w:tcPr>
          <w:p w:rsidR="00957E11" w:rsidRPr="00AA4DB1" w:rsidRDefault="00957E11" w:rsidP="00957E11">
            <w:pPr>
              <w:autoSpaceDE w:val="0"/>
              <w:autoSpaceDN w:val="0"/>
              <w:adjustRightInd w:val="0"/>
              <w:spacing w:line="276" w:lineRule="auto"/>
              <w:ind w:right="-2"/>
              <w:jc w:val="both"/>
              <w:rPr>
                <w:rFonts w:ascii="Times New Roman" w:eastAsia="Calibri" w:hAnsi="Times New Roman" w:cs="Times New Roman"/>
                <w:b/>
                <w:bCs/>
                <w:color w:val="000000"/>
                <w:sz w:val="24"/>
                <w:szCs w:val="24"/>
                <w:lang w:val="en-GB"/>
              </w:rPr>
            </w:pPr>
          </w:p>
        </w:tc>
        <w:tc>
          <w:tcPr>
            <w:tcW w:w="140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Wk1</w:t>
            </w:r>
          </w:p>
        </w:tc>
        <w:tc>
          <w:tcPr>
            <w:tcW w:w="153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261.75±90.77</w:t>
            </w:r>
            <w:r w:rsidRPr="00AA4DB1">
              <w:rPr>
                <w:rFonts w:ascii="Times New Roman" w:eastAsia="Calibri" w:hAnsi="Times New Roman" w:cs="Times New Roman"/>
                <w:color w:val="000000"/>
                <w:sz w:val="24"/>
                <w:szCs w:val="24"/>
                <w:vertAlign w:val="superscript"/>
                <w:lang w:val="en-GB"/>
              </w:rPr>
              <w:t>ab</w:t>
            </w:r>
          </w:p>
        </w:tc>
        <w:tc>
          <w:tcPr>
            <w:tcW w:w="171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203.00±83.49</w:t>
            </w:r>
            <w:r w:rsidRPr="00AA4DB1">
              <w:rPr>
                <w:rFonts w:ascii="Times New Roman" w:eastAsia="Calibri" w:hAnsi="Times New Roman" w:cs="Times New Roman"/>
                <w:color w:val="000000"/>
                <w:sz w:val="24"/>
                <w:szCs w:val="24"/>
                <w:vertAlign w:val="superscript"/>
                <w:lang w:val="en-GB"/>
              </w:rPr>
              <w:t>b</w:t>
            </w:r>
          </w:p>
        </w:tc>
        <w:tc>
          <w:tcPr>
            <w:tcW w:w="1626"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204.00±82.33</w:t>
            </w:r>
            <w:r w:rsidRPr="00AA4DB1">
              <w:rPr>
                <w:rFonts w:ascii="Times New Roman" w:eastAsia="Calibri" w:hAnsi="Times New Roman" w:cs="Times New Roman"/>
                <w:color w:val="000000"/>
                <w:sz w:val="24"/>
                <w:szCs w:val="24"/>
                <w:vertAlign w:val="superscript"/>
                <w:lang w:val="en-GB"/>
              </w:rPr>
              <w:t>b</w:t>
            </w:r>
          </w:p>
        </w:tc>
        <w:tc>
          <w:tcPr>
            <w:tcW w:w="1614"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359.50±76.59</w:t>
            </w:r>
            <w:r w:rsidRPr="00AA4DB1">
              <w:rPr>
                <w:rFonts w:ascii="Times New Roman" w:eastAsia="Calibri" w:hAnsi="Times New Roman" w:cs="Times New Roman"/>
                <w:color w:val="000000"/>
                <w:sz w:val="24"/>
                <w:szCs w:val="24"/>
                <w:vertAlign w:val="superscript"/>
                <w:lang w:val="en-GB"/>
              </w:rPr>
              <w:t>a</w:t>
            </w:r>
          </w:p>
        </w:tc>
        <w:tc>
          <w:tcPr>
            <w:tcW w:w="1204" w:type="dxa"/>
            <w:shd w:val="clear" w:color="auto" w:fill="auto"/>
          </w:tcPr>
          <w:p w:rsidR="00957E11" w:rsidRPr="00AA4DB1" w:rsidRDefault="00957E11" w:rsidP="00957E11">
            <w:pPr>
              <w:tabs>
                <w:tab w:val="left" w:pos="0"/>
                <w:tab w:val="left" w:pos="567"/>
              </w:tabs>
              <w:spacing w:after="0" w:line="276" w:lineRule="auto"/>
              <w:ind w:right="-2"/>
              <w:contextualSpacing/>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0.044</w:t>
            </w:r>
          </w:p>
        </w:tc>
      </w:tr>
      <w:tr w:rsidR="00957E11" w:rsidRPr="00AA4DB1" w:rsidTr="001936AE">
        <w:trPr>
          <w:trHeight w:hRule="exact" w:val="397"/>
          <w:jc w:val="center"/>
        </w:trPr>
        <w:tc>
          <w:tcPr>
            <w:tcW w:w="1620" w:type="dxa"/>
            <w:vMerge/>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40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Wk2</w:t>
            </w:r>
          </w:p>
        </w:tc>
        <w:tc>
          <w:tcPr>
            <w:tcW w:w="153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292.60±86.11</w:t>
            </w:r>
          </w:p>
        </w:tc>
        <w:tc>
          <w:tcPr>
            <w:tcW w:w="1710"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289.00±94.54</w:t>
            </w:r>
          </w:p>
        </w:tc>
        <w:tc>
          <w:tcPr>
            <w:tcW w:w="1626"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235.83±76.04</w:t>
            </w:r>
          </w:p>
        </w:tc>
        <w:tc>
          <w:tcPr>
            <w:tcW w:w="1614" w:type="dxa"/>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385.50±72.81</w:t>
            </w:r>
          </w:p>
        </w:tc>
        <w:tc>
          <w:tcPr>
            <w:tcW w:w="1204" w:type="dxa"/>
            <w:shd w:val="clear" w:color="auto" w:fill="auto"/>
          </w:tcPr>
          <w:p w:rsidR="00957E11" w:rsidRPr="00AA4DB1" w:rsidRDefault="00957E11" w:rsidP="00957E11">
            <w:pPr>
              <w:tabs>
                <w:tab w:val="left" w:pos="0"/>
                <w:tab w:val="left" w:pos="567"/>
              </w:tabs>
              <w:spacing w:after="0" w:line="276" w:lineRule="auto"/>
              <w:ind w:right="-2"/>
              <w:contextualSpacing/>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0.804</w:t>
            </w:r>
          </w:p>
        </w:tc>
      </w:tr>
      <w:tr w:rsidR="00957E11" w:rsidRPr="00AA4DB1" w:rsidTr="001936AE">
        <w:trPr>
          <w:trHeight w:hRule="exact" w:val="397"/>
          <w:jc w:val="center"/>
        </w:trPr>
        <w:tc>
          <w:tcPr>
            <w:tcW w:w="1620" w:type="dxa"/>
            <w:vMerge/>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b/>
                <w:bCs/>
                <w:color w:val="000000"/>
                <w:sz w:val="24"/>
                <w:szCs w:val="24"/>
                <w:lang w:val="en-GB"/>
              </w:rPr>
            </w:pPr>
          </w:p>
        </w:tc>
        <w:tc>
          <w:tcPr>
            <w:tcW w:w="1400"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Wk3</w:t>
            </w:r>
          </w:p>
        </w:tc>
        <w:tc>
          <w:tcPr>
            <w:tcW w:w="1530"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319.80±88.41</w:t>
            </w:r>
          </w:p>
        </w:tc>
        <w:tc>
          <w:tcPr>
            <w:tcW w:w="1710"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272.00±69.47</w:t>
            </w:r>
          </w:p>
        </w:tc>
        <w:tc>
          <w:tcPr>
            <w:tcW w:w="1626"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243.50±44.49</w:t>
            </w:r>
          </w:p>
        </w:tc>
        <w:tc>
          <w:tcPr>
            <w:tcW w:w="1614" w:type="dxa"/>
            <w:tcBorders>
              <w:bottom w:val="single" w:sz="4" w:space="0" w:color="auto"/>
            </w:tcBorders>
            <w:shd w:val="clear" w:color="auto" w:fill="auto"/>
          </w:tcPr>
          <w:p w:rsidR="00957E11" w:rsidRPr="00AA4DB1" w:rsidRDefault="00957E11" w:rsidP="00957E11">
            <w:pPr>
              <w:autoSpaceDE w:val="0"/>
              <w:autoSpaceDN w:val="0"/>
              <w:adjustRightInd w:val="0"/>
              <w:spacing w:after="0" w:line="276" w:lineRule="auto"/>
              <w:ind w:right="-2"/>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344.60±49.72</w:t>
            </w:r>
          </w:p>
        </w:tc>
        <w:tc>
          <w:tcPr>
            <w:tcW w:w="1204" w:type="dxa"/>
            <w:tcBorders>
              <w:bottom w:val="single" w:sz="4" w:space="0" w:color="auto"/>
            </w:tcBorders>
            <w:shd w:val="clear" w:color="auto" w:fill="auto"/>
          </w:tcPr>
          <w:p w:rsidR="00957E11" w:rsidRPr="00AA4DB1" w:rsidRDefault="00957E11" w:rsidP="00957E11">
            <w:pPr>
              <w:tabs>
                <w:tab w:val="left" w:pos="0"/>
                <w:tab w:val="left" w:pos="567"/>
              </w:tabs>
              <w:spacing w:after="0" w:line="276" w:lineRule="auto"/>
              <w:ind w:right="-2"/>
              <w:contextualSpacing/>
              <w:jc w:val="both"/>
              <w:rPr>
                <w:rFonts w:ascii="Times New Roman" w:eastAsia="Calibri" w:hAnsi="Times New Roman" w:cs="Times New Roman"/>
                <w:color w:val="000000"/>
                <w:sz w:val="24"/>
                <w:szCs w:val="24"/>
                <w:lang w:val="en-GB"/>
              </w:rPr>
            </w:pPr>
            <w:r w:rsidRPr="00AA4DB1">
              <w:rPr>
                <w:rFonts w:ascii="Times New Roman" w:eastAsia="Calibri" w:hAnsi="Times New Roman" w:cs="Times New Roman"/>
                <w:color w:val="000000"/>
                <w:sz w:val="24"/>
                <w:szCs w:val="24"/>
                <w:lang w:val="en-GB"/>
              </w:rPr>
              <w:t>0.561</w:t>
            </w:r>
          </w:p>
        </w:tc>
      </w:tr>
    </w:tbl>
    <w:p w:rsidR="00957E11" w:rsidRPr="00957E11" w:rsidRDefault="00957E11" w:rsidP="00957E11">
      <w:pPr>
        <w:spacing w:line="240" w:lineRule="auto"/>
        <w:jc w:val="both"/>
        <w:rPr>
          <w:rFonts w:ascii="Times New Roman" w:eastAsia="Times New Roman" w:hAnsi="Times New Roman" w:cs="Times New Roman"/>
          <w:sz w:val="18"/>
          <w:szCs w:val="24"/>
          <w:lang w:eastAsia="fr-FR"/>
        </w:rPr>
      </w:pPr>
      <w:r w:rsidRPr="00957E11">
        <w:rPr>
          <w:rFonts w:ascii="Times New Roman" w:eastAsia="Times New Roman" w:hAnsi="Times New Roman" w:cs="Times New Roman"/>
          <w:sz w:val="18"/>
          <w:szCs w:val="24"/>
          <w:lang w:eastAsia="fr-FR"/>
        </w:rPr>
        <w:t xml:space="preserve">TO- (negative control; infected but no treatment), TO+(positive </w:t>
      </w:r>
      <w:proofErr w:type="gramStart"/>
      <w:r w:rsidRPr="00957E11">
        <w:rPr>
          <w:rFonts w:ascii="Times New Roman" w:eastAsia="Times New Roman" w:hAnsi="Times New Roman" w:cs="Times New Roman"/>
          <w:sz w:val="18"/>
          <w:szCs w:val="24"/>
          <w:lang w:eastAsia="fr-FR"/>
        </w:rPr>
        <w:t>control ;</w:t>
      </w:r>
      <w:proofErr w:type="gramEnd"/>
      <w:r w:rsidRPr="00957E11">
        <w:rPr>
          <w:rFonts w:ascii="Times New Roman" w:eastAsia="Times New Roman" w:hAnsi="Times New Roman" w:cs="Times New Roman"/>
          <w:sz w:val="18"/>
          <w:szCs w:val="24"/>
          <w:lang w:eastAsia="fr-FR"/>
        </w:rPr>
        <w:t xml:space="preserve"> infected and treated with </w:t>
      </w:r>
      <w:proofErr w:type="spellStart"/>
      <w:r w:rsidRPr="00957E11">
        <w:rPr>
          <w:rFonts w:ascii="Times New Roman" w:eastAsia="Times New Roman" w:hAnsi="Times New Roman" w:cs="Times New Roman"/>
          <w:sz w:val="18"/>
          <w:szCs w:val="24"/>
          <w:lang w:eastAsia="fr-FR"/>
        </w:rPr>
        <w:t>mebendazole</w:t>
      </w:r>
      <w:proofErr w:type="spellEnd"/>
      <w:r w:rsidRPr="00957E11">
        <w:rPr>
          <w:rFonts w:ascii="Times New Roman" w:eastAsia="Times New Roman" w:hAnsi="Times New Roman" w:cs="Times New Roman"/>
          <w:sz w:val="18"/>
          <w:szCs w:val="24"/>
          <w:lang w:eastAsia="fr-FR"/>
        </w:rPr>
        <w:t>), T1 (infected and treated with 250g(12.5g/kg) of ginger powder), T2 (infected and treated with 500g(25g/kg) of ginger powder), Wk1 pre: week before treatment..</w:t>
      </w:r>
      <w:r w:rsidRPr="00957E11">
        <w:rPr>
          <w:rFonts w:ascii="Times New Roman" w:eastAsia="Calibri" w:hAnsi="Times New Roman" w:cs="Times New Roman"/>
          <w:sz w:val="18"/>
          <w:szCs w:val="24"/>
          <w:lang w:val="en-GB" w:eastAsia="fr-FR"/>
        </w:rPr>
        <w:t xml:space="preserve"> n: number of samples; </w:t>
      </w:r>
      <w:r w:rsidRPr="00957E11">
        <w:rPr>
          <w:rFonts w:ascii="Times New Roman" w:eastAsia="Calibri" w:hAnsi="Times New Roman" w:cs="Times New Roman"/>
          <w:sz w:val="18"/>
          <w:szCs w:val="24"/>
          <w:lang w:val="en-GB"/>
        </w:rPr>
        <w:t xml:space="preserve">a, b, c on the same line, values affected with the same letter do not differ significantly (p&gt;0.05); * significant difference (p&lt;0.05), </w:t>
      </w:r>
      <w:proofErr w:type="spellStart"/>
      <w:r w:rsidRPr="00957E11">
        <w:rPr>
          <w:rFonts w:ascii="Times New Roman" w:eastAsia="Calibri" w:hAnsi="Times New Roman" w:cs="Times New Roman"/>
          <w:sz w:val="18"/>
          <w:szCs w:val="24"/>
          <w:lang w:val="en-GB"/>
        </w:rPr>
        <w:t>μL</w:t>
      </w:r>
      <w:proofErr w:type="spellEnd"/>
      <w:r w:rsidRPr="00957E11">
        <w:rPr>
          <w:rFonts w:ascii="Times New Roman" w:eastAsia="Calibri" w:hAnsi="Times New Roman" w:cs="Times New Roman"/>
          <w:sz w:val="18"/>
          <w:szCs w:val="24"/>
          <w:lang w:val="en-GB"/>
        </w:rPr>
        <w:t xml:space="preserve">; microliter, g/dl; gram per decilitre, FL; </w:t>
      </w:r>
      <w:proofErr w:type="spellStart"/>
      <w:r w:rsidRPr="00957E11">
        <w:rPr>
          <w:rFonts w:ascii="Times New Roman" w:eastAsia="Calibri" w:hAnsi="Times New Roman" w:cs="Times New Roman"/>
          <w:sz w:val="18"/>
          <w:szCs w:val="24"/>
          <w:lang w:val="en-GB"/>
        </w:rPr>
        <w:t>femtoliters</w:t>
      </w:r>
      <w:proofErr w:type="spellEnd"/>
    </w:p>
    <w:p w:rsidR="00754337" w:rsidRPr="00AA4DB1" w:rsidRDefault="00754337" w:rsidP="00AA4DB1">
      <w:pPr>
        <w:spacing w:after="0" w:line="360" w:lineRule="auto"/>
        <w:jc w:val="both"/>
        <w:rPr>
          <w:rFonts w:ascii="Times New Roman" w:eastAsia="Calibri" w:hAnsi="Times New Roman" w:cs="Times New Roman"/>
          <w:b/>
          <w:sz w:val="24"/>
          <w:szCs w:val="24"/>
          <w:lang w:val="en-GB"/>
        </w:rPr>
      </w:pPr>
      <w:r w:rsidRPr="00AA4DB1">
        <w:rPr>
          <w:rFonts w:ascii="Times New Roman" w:eastAsia="Calibri" w:hAnsi="Times New Roman" w:cs="Times New Roman"/>
          <w:sz w:val="24"/>
          <w:szCs w:val="24"/>
          <w:lang w:val="en-GB"/>
        </w:rPr>
        <w:t>One-week post treatment, T2 group significantly (p≤0.05) recorded the highest count of platelets (359.50 (10</w:t>
      </w:r>
      <w:r w:rsidRPr="00AA4DB1">
        <w:rPr>
          <w:rFonts w:ascii="Times New Roman" w:eastAsia="Calibri" w:hAnsi="Times New Roman" w:cs="Times New Roman"/>
          <w:sz w:val="24"/>
          <w:szCs w:val="24"/>
          <w:vertAlign w:val="superscript"/>
          <w:lang w:val="en-GB"/>
        </w:rPr>
        <w:t>3</w:t>
      </w:r>
      <w:r w:rsidRPr="00AA4DB1">
        <w:rPr>
          <w:rFonts w:ascii="Times New Roman" w:eastAsia="Calibri" w:hAnsi="Times New Roman" w:cs="Times New Roman"/>
          <w:sz w:val="24"/>
          <w:szCs w:val="24"/>
          <w:lang w:val="en-GB"/>
        </w:rPr>
        <w:t>/</w:t>
      </w:r>
      <w:proofErr w:type="spellStart"/>
      <w:r w:rsidRPr="00AA4DB1">
        <w:rPr>
          <w:rFonts w:ascii="Times New Roman" w:eastAsia="Calibri" w:hAnsi="Times New Roman" w:cs="Times New Roman"/>
          <w:sz w:val="24"/>
          <w:szCs w:val="24"/>
          <w:lang w:val="en-GB"/>
        </w:rPr>
        <w:t>ul</w:t>
      </w:r>
      <w:proofErr w:type="spellEnd"/>
      <w:r w:rsidRPr="00AA4DB1">
        <w:rPr>
          <w:rFonts w:ascii="Times New Roman" w:eastAsia="Calibri" w:hAnsi="Times New Roman" w:cs="Times New Roman"/>
          <w:sz w:val="24"/>
          <w:szCs w:val="24"/>
          <w:lang w:val="en-GB"/>
        </w:rPr>
        <w:t>) compared to the other treated groups with the positive control (T0+) recording the lowest count (203.00(10</w:t>
      </w:r>
      <w:r w:rsidRPr="00AA4DB1">
        <w:rPr>
          <w:rFonts w:ascii="Times New Roman" w:eastAsia="Calibri" w:hAnsi="Times New Roman" w:cs="Times New Roman"/>
          <w:sz w:val="24"/>
          <w:szCs w:val="24"/>
          <w:vertAlign w:val="superscript"/>
          <w:lang w:val="en-GB"/>
        </w:rPr>
        <w:t>3</w:t>
      </w:r>
      <w:r w:rsidRPr="00AA4DB1">
        <w:rPr>
          <w:rFonts w:ascii="Times New Roman" w:eastAsia="Calibri" w:hAnsi="Times New Roman" w:cs="Times New Roman"/>
          <w:sz w:val="24"/>
          <w:szCs w:val="24"/>
          <w:lang w:val="en-GB"/>
        </w:rPr>
        <w:t>/</w:t>
      </w:r>
      <w:proofErr w:type="spellStart"/>
      <w:r w:rsidRPr="00AA4DB1">
        <w:rPr>
          <w:rFonts w:ascii="Times New Roman" w:eastAsia="Calibri" w:hAnsi="Times New Roman" w:cs="Times New Roman"/>
          <w:sz w:val="24"/>
          <w:szCs w:val="24"/>
          <w:lang w:val="en-GB"/>
        </w:rPr>
        <w:t>ul</w:t>
      </w:r>
      <w:proofErr w:type="spellEnd"/>
      <w:r w:rsidRPr="00AA4DB1">
        <w:rPr>
          <w:rFonts w:ascii="Times New Roman" w:eastAsia="Calibri" w:hAnsi="Times New Roman" w:cs="Times New Roman"/>
          <w:sz w:val="24"/>
          <w:szCs w:val="24"/>
          <w:lang w:val="en-GB"/>
        </w:rPr>
        <w:t>).</w:t>
      </w:r>
    </w:p>
    <w:p w:rsidR="00754337" w:rsidRPr="00AA4DB1" w:rsidRDefault="00754337" w:rsidP="00AA4DB1">
      <w:pPr>
        <w:spacing w:after="0" w:line="360" w:lineRule="auto"/>
        <w:jc w:val="both"/>
        <w:rPr>
          <w:rFonts w:ascii="Times New Roman" w:eastAsia="Calibri" w:hAnsi="Times New Roman" w:cs="Times New Roman"/>
          <w:b/>
          <w:sz w:val="24"/>
          <w:szCs w:val="24"/>
          <w:lang w:val="en-GB"/>
        </w:rPr>
      </w:pPr>
    </w:p>
    <w:p w:rsidR="00754337" w:rsidRPr="00AA4DB1" w:rsidRDefault="00754337" w:rsidP="00AA4DB1">
      <w:pPr>
        <w:spacing w:after="0" w:line="360" w:lineRule="auto"/>
        <w:jc w:val="both"/>
        <w:rPr>
          <w:rFonts w:ascii="Times New Roman" w:eastAsia="Calibri" w:hAnsi="Times New Roman" w:cs="Times New Roman"/>
          <w:b/>
          <w:sz w:val="24"/>
          <w:szCs w:val="24"/>
          <w:lang w:val="en-GB"/>
        </w:rPr>
      </w:pPr>
      <w:r w:rsidRPr="00AA4DB1">
        <w:rPr>
          <w:rFonts w:ascii="Times New Roman" w:eastAsia="Calibri" w:hAnsi="Times New Roman" w:cs="Times New Roman"/>
          <w:b/>
          <w:sz w:val="24"/>
          <w:szCs w:val="24"/>
          <w:lang w:val="en-GB"/>
        </w:rPr>
        <w:t>4. DISCUSSION</w:t>
      </w:r>
    </w:p>
    <w:p w:rsidR="00754337" w:rsidRPr="00AA4DB1" w:rsidRDefault="00754337" w:rsidP="00AA4DB1">
      <w:pPr>
        <w:spacing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rPr>
        <w:t xml:space="preserve">The anthelmintic efficacy of </w:t>
      </w:r>
      <w:proofErr w:type="spellStart"/>
      <w:r w:rsidRPr="00AA4DB1">
        <w:rPr>
          <w:rFonts w:ascii="Times New Roman" w:eastAsia="Calibri" w:hAnsi="Times New Roman" w:cs="Times New Roman"/>
          <w:i/>
          <w:sz w:val="24"/>
          <w:szCs w:val="24"/>
        </w:rPr>
        <w:t>Zingiber</w:t>
      </w:r>
      <w:proofErr w:type="spellEnd"/>
      <w:r w:rsidRPr="00AA4DB1">
        <w:rPr>
          <w:rFonts w:ascii="Times New Roman" w:eastAsia="Calibri" w:hAnsi="Times New Roman" w:cs="Times New Roman"/>
          <w:i/>
          <w:sz w:val="24"/>
          <w:szCs w:val="24"/>
        </w:rPr>
        <w:t xml:space="preserve"> </w:t>
      </w:r>
      <w:proofErr w:type="spellStart"/>
      <w:r w:rsidRPr="00AA4DB1">
        <w:rPr>
          <w:rFonts w:ascii="Times New Roman" w:eastAsia="Calibri" w:hAnsi="Times New Roman" w:cs="Times New Roman"/>
          <w:i/>
          <w:sz w:val="24"/>
          <w:szCs w:val="24"/>
        </w:rPr>
        <w:t>officinale</w:t>
      </w:r>
      <w:proofErr w:type="spellEnd"/>
      <w:r w:rsidRPr="00AA4DB1">
        <w:rPr>
          <w:rFonts w:ascii="Times New Roman" w:eastAsia="Calibri" w:hAnsi="Times New Roman" w:cs="Times New Roman"/>
          <w:sz w:val="24"/>
          <w:szCs w:val="24"/>
        </w:rPr>
        <w:t xml:space="preserve"> on gastrointestinal nematodes showed that i</w:t>
      </w:r>
      <w:r w:rsidRPr="00AA4DB1">
        <w:rPr>
          <w:rFonts w:ascii="Times New Roman" w:eastAsia="Times New Roman" w:hAnsi="Times New Roman" w:cs="Times New Roman"/>
          <w:sz w:val="24"/>
          <w:szCs w:val="24"/>
        </w:rPr>
        <w:t xml:space="preserve">rrespective of sex, treatment T2 had the highest FECR of 92.3% followed by treatments T1 and T0+ with a FECR of 86.4% and </w:t>
      </w:r>
      <w:r w:rsidR="00BD2168" w:rsidRPr="00AA4DB1">
        <w:rPr>
          <w:rFonts w:ascii="Times New Roman" w:eastAsia="Times New Roman" w:hAnsi="Times New Roman" w:cs="Times New Roman"/>
          <w:sz w:val="24"/>
          <w:szCs w:val="24"/>
        </w:rPr>
        <w:t>58.5</w:t>
      </w:r>
      <w:r w:rsidRPr="00AA4DB1">
        <w:rPr>
          <w:rFonts w:ascii="Times New Roman" w:eastAsia="Times New Roman" w:hAnsi="Times New Roman" w:cs="Times New Roman"/>
          <w:sz w:val="24"/>
          <w:szCs w:val="24"/>
        </w:rPr>
        <w:t xml:space="preserve">% respectively. The World Association for the Advancement of Veterinary Parasitology guideline (Coles et al., 1992), states that a FECR &gt;90% is considered effective while a FECR between 80%-90% is considered equivocal and needs to be repeated for confirmation and a FECR &lt;80% means that the worms are resistant to the tested anthelmintic. Therefore, treatment with </w:t>
      </w:r>
      <w:r w:rsidRPr="00AA4DB1">
        <w:rPr>
          <w:rFonts w:ascii="Times New Roman" w:eastAsia="Times New Roman" w:hAnsi="Times New Roman" w:cs="Times New Roman"/>
          <w:sz w:val="24"/>
          <w:szCs w:val="24"/>
          <w:lang w:val="en-GB"/>
        </w:rPr>
        <w:t>25g/kg</w:t>
      </w:r>
      <w:r w:rsidRPr="00AA4DB1">
        <w:rPr>
          <w:rFonts w:ascii="Times New Roman" w:eastAsia="Times New Roman" w:hAnsi="Times New Roman" w:cs="Times New Roman"/>
          <w:sz w:val="24"/>
          <w:szCs w:val="24"/>
        </w:rPr>
        <w:t xml:space="preserve"> of ginger (T2) was effective in the treatment of the studied nematodes meanwhile these same parasites were resistant to treatment with </w:t>
      </w:r>
      <w:proofErr w:type="spellStart"/>
      <w:r w:rsidRPr="00AA4DB1">
        <w:rPr>
          <w:rFonts w:ascii="Times New Roman" w:eastAsia="Times New Roman" w:hAnsi="Times New Roman" w:cs="Times New Roman"/>
          <w:sz w:val="24"/>
          <w:szCs w:val="24"/>
        </w:rPr>
        <w:t>mebendazole</w:t>
      </w:r>
      <w:proofErr w:type="spellEnd"/>
      <w:r w:rsidRPr="00AA4DB1">
        <w:rPr>
          <w:rFonts w:ascii="Times New Roman" w:eastAsia="Times New Roman" w:hAnsi="Times New Roman" w:cs="Times New Roman"/>
          <w:sz w:val="24"/>
          <w:szCs w:val="24"/>
        </w:rPr>
        <w:t xml:space="preserve"> (FECR= 58.5%). This tendency is in conformity with a previous study on </w:t>
      </w:r>
      <w:proofErr w:type="spellStart"/>
      <w:r w:rsidRPr="00AA4DB1">
        <w:rPr>
          <w:rFonts w:ascii="Times New Roman" w:eastAsia="Times New Roman" w:hAnsi="Times New Roman" w:cs="Times New Roman"/>
          <w:i/>
          <w:sz w:val="24"/>
          <w:szCs w:val="24"/>
        </w:rPr>
        <w:t>Strongyloides</w:t>
      </w:r>
      <w:proofErr w:type="spellEnd"/>
      <w:r w:rsidRPr="00AA4DB1">
        <w:rPr>
          <w:rFonts w:ascii="Times New Roman" w:eastAsia="Times New Roman" w:hAnsi="Times New Roman" w:cs="Times New Roman"/>
          <w:i/>
          <w:sz w:val="24"/>
          <w:szCs w:val="24"/>
        </w:rPr>
        <w:t xml:space="preserve"> </w:t>
      </w:r>
      <w:proofErr w:type="spellStart"/>
      <w:r w:rsidRPr="00AA4DB1">
        <w:rPr>
          <w:rFonts w:ascii="Times New Roman" w:eastAsia="Times New Roman" w:hAnsi="Times New Roman" w:cs="Times New Roman"/>
          <w:i/>
          <w:sz w:val="24"/>
          <w:szCs w:val="24"/>
        </w:rPr>
        <w:t>ransomi</w:t>
      </w:r>
      <w:proofErr w:type="spellEnd"/>
      <w:r w:rsidRPr="00AA4DB1">
        <w:rPr>
          <w:rFonts w:ascii="Times New Roman" w:eastAsia="Times New Roman" w:hAnsi="Times New Roman" w:cs="Times New Roman"/>
          <w:sz w:val="24"/>
          <w:szCs w:val="24"/>
        </w:rPr>
        <w:t xml:space="preserve"> and </w:t>
      </w:r>
      <w:proofErr w:type="spellStart"/>
      <w:r w:rsidRPr="00AA4DB1">
        <w:rPr>
          <w:rFonts w:ascii="Times New Roman" w:eastAsia="Times New Roman" w:hAnsi="Times New Roman" w:cs="Times New Roman"/>
          <w:sz w:val="24"/>
          <w:szCs w:val="24"/>
        </w:rPr>
        <w:t>strongyles</w:t>
      </w:r>
      <w:proofErr w:type="spellEnd"/>
      <w:r w:rsidRPr="00AA4DB1">
        <w:rPr>
          <w:rFonts w:ascii="Times New Roman" w:eastAsia="Times New Roman" w:hAnsi="Times New Roman" w:cs="Times New Roman"/>
          <w:sz w:val="24"/>
          <w:szCs w:val="24"/>
        </w:rPr>
        <w:t xml:space="preserve"> (Kiambom et al., 2020) showing that ginger powder treatment at a dose 25g/kg was more effective than half dose (12.5g/kg), followed by </w:t>
      </w:r>
      <w:proofErr w:type="spellStart"/>
      <w:r w:rsidRPr="00AA4DB1">
        <w:rPr>
          <w:rFonts w:ascii="Times New Roman" w:eastAsia="Times New Roman" w:hAnsi="Times New Roman" w:cs="Times New Roman"/>
          <w:sz w:val="24"/>
          <w:szCs w:val="24"/>
        </w:rPr>
        <w:t>mebendazole</w:t>
      </w:r>
      <w:proofErr w:type="spellEnd"/>
      <w:r w:rsidRPr="00AA4DB1">
        <w:rPr>
          <w:rFonts w:ascii="Times New Roman" w:eastAsia="Times New Roman" w:hAnsi="Times New Roman" w:cs="Times New Roman"/>
          <w:sz w:val="24"/>
          <w:szCs w:val="24"/>
        </w:rPr>
        <w:t xml:space="preserve"> treatment. The intermediary value (86.4%) of FECR for the dose of 12.5g/kg (T1) showed that this dose is not appropriate for the treatment of gastrointestinal nematodes in pigs. Thus the treatment with </w:t>
      </w:r>
      <w:r w:rsidRPr="00AA4DB1">
        <w:rPr>
          <w:rFonts w:ascii="Times New Roman" w:eastAsia="Times New Roman" w:hAnsi="Times New Roman" w:cs="Times New Roman"/>
          <w:sz w:val="24"/>
          <w:szCs w:val="24"/>
          <w:lang w:val="en-GB"/>
        </w:rPr>
        <w:t>25g/kg</w:t>
      </w:r>
      <w:r w:rsidRPr="00AA4DB1">
        <w:rPr>
          <w:rFonts w:ascii="Times New Roman" w:eastAsia="Times New Roman" w:hAnsi="Times New Roman" w:cs="Times New Roman"/>
          <w:sz w:val="24"/>
          <w:szCs w:val="24"/>
        </w:rPr>
        <w:t xml:space="preserve"> of ginger (T2) is as efficient on a wide range of gastrointestinal nematodes as it is on individual groups of gastrointestinal nematodes.</w:t>
      </w:r>
      <w:r w:rsidRPr="00AA4DB1">
        <w:rPr>
          <w:rFonts w:ascii="Times New Roman" w:eastAsia="Calibri" w:hAnsi="Times New Roman" w:cs="Times New Roman"/>
          <w:iCs/>
          <w:color w:val="FF0000"/>
          <w:sz w:val="24"/>
          <w:szCs w:val="24"/>
        </w:rPr>
        <w:t xml:space="preserve"> </w:t>
      </w:r>
      <w:r w:rsidRPr="00AA4DB1">
        <w:rPr>
          <w:rFonts w:ascii="Times New Roman" w:eastAsia="Times New Roman" w:hAnsi="Times New Roman" w:cs="Times New Roman"/>
          <w:sz w:val="24"/>
          <w:szCs w:val="24"/>
        </w:rPr>
        <w:t>However, the findings by Iqbal et al., (2006) differs as they reported ginger efficacy (FECR=66.6%) to be less effective than the positive control levamisole (FECR=99.2).</w:t>
      </w:r>
      <w:r w:rsidRPr="00AA4DB1">
        <w:rPr>
          <w:rFonts w:ascii="Times New Roman" w:eastAsia="Times New Roman" w:hAnsi="Times New Roman" w:cs="Times New Roman"/>
          <w:sz w:val="24"/>
          <w:szCs w:val="24"/>
          <w:shd w:val="clear" w:color="auto" w:fill="FFFFFF"/>
        </w:rPr>
        <w:t xml:space="preserve"> Also </w:t>
      </w:r>
      <w:r w:rsidRPr="00AA4DB1">
        <w:rPr>
          <w:rFonts w:ascii="Times New Roman" w:eastAsia="Times New Roman" w:hAnsi="Times New Roman" w:cs="Times New Roman"/>
          <w:iCs/>
          <w:sz w:val="24"/>
          <w:szCs w:val="24"/>
        </w:rPr>
        <w:t>Aurora et al., (2006) contrasts the results of this study as he reported ginger to be less effective (</w:t>
      </w:r>
      <w:r w:rsidRPr="00AA4DB1">
        <w:rPr>
          <w:rFonts w:ascii="Times New Roman" w:eastAsia="Times New Roman" w:hAnsi="Times New Roman" w:cs="Times New Roman"/>
          <w:sz w:val="24"/>
          <w:szCs w:val="24"/>
        </w:rPr>
        <w:t>FECR=</w:t>
      </w:r>
      <w:r w:rsidRPr="00AA4DB1">
        <w:rPr>
          <w:rFonts w:ascii="Times New Roman" w:eastAsia="Times New Roman" w:hAnsi="Times New Roman" w:cs="Times New Roman"/>
          <w:iCs/>
          <w:sz w:val="24"/>
          <w:szCs w:val="24"/>
        </w:rPr>
        <w:t xml:space="preserve">87%) than </w:t>
      </w:r>
      <w:proofErr w:type="spellStart"/>
      <w:r w:rsidRPr="00AA4DB1">
        <w:rPr>
          <w:rFonts w:ascii="Times New Roman" w:eastAsia="Times New Roman" w:hAnsi="Times New Roman" w:cs="Times New Roman"/>
          <w:iCs/>
          <w:sz w:val="24"/>
          <w:szCs w:val="24"/>
        </w:rPr>
        <w:t>mebendazole</w:t>
      </w:r>
      <w:proofErr w:type="spellEnd"/>
      <w:r w:rsidRPr="00AA4DB1">
        <w:rPr>
          <w:rFonts w:ascii="Times New Roman" w:eastAsia="Times New Roman" w:hAnsi="Times New Roman" w:cs="Times New Roman"/>
          <w:iCs/>
          <w:sz w:val="24"/>
          <w:szCs w:val="24"/>
        </w:rPr>
        <w:t xml:space="preserve"> (</w:t>
      </w:r>
      <w:r w:rsidRPr="00AA4DB1">
        <w:rPr>
          <w:rFonts w:ascii="Times New Roman" w:eastAsia="Times New Roman" w:hAnsi="Times New Roman" w:cs="Times New Roman"/>
          <w:sz w:val="24"/>
          <w:szCs w:val="24"/>
        </w:rPr>
        <w:t>FECR=</w:t>
      </w:r>
      <w:r w:rsidRPr="00AA4DB1">
        <w:rPr>
          <w:rFonts w:ascii="Times New Roman" w:eastAsia="Times New Roman" w:hAnsi="Times New Roman" w:cs="Times New Roman"/>
          <w:iCs/>
          <w:sz w:val="24"/>
          <w:szCs w:val="24"/>
        </w:rPr>
        <w:t xml:space="preserve">100%) against </w:t>
      </w:r>
      <w:proofErr w:type="spellStart"/>
      <w:r w:rsidRPr="00AA4DB1">
        <w:rPr>
          <w:rFonts w:ascii="Times New Roman" w:eastAsia="Times New Roman" w:hAnsi="Times New Roman" w:cs="Times New Roman"/>
          <w:i/>
          <w:iCs/>
          <w:sz w:val="24"/>
          <w:szCs w:val="24"/>
        </w:rPr>
        <w:t>Ascaris</w:t>
      </w:r>
      <w:proofErr w:type="spellEnd"/>
      <w:r w:rsidRPr="00AA4DB1">
        <w:rPr>
          <w:rFonts w:ascii="Times New Roman" w:eastAsia="Times New Roman" w:hAnsi="Times New Roman" w:cs="Times New Roman"/>
          <w:i/>
          <w:iCs/>
          <w:sz w:val="24"/>
          <w:szCs w:val="24"/>
        </w:rPr>
        <w:t xml:space="preserve"> </w:t>
      </w:r>
      <w:proofErr w:type="spellStart"/>
      <w:r w:rsidRPr="00AA4DB1">
        <w:rPr>
          <w:rFonts w:ascii="Times New Roman" w:eastAsia="Times New Roman" w:hAnsi="Times New Roman" w:cs="Times New Roman"/>
          <w:i/>
          <w:iCs/>
          <w:sz w:val="24"/>
          <w:szCs w:val="24"/>
        </w:rPr>
        <w:t>suum</w:t>
      </w:r>
      <w:proofErr w:type="spellEnd"/>
      <w:r w:rsidRPr="00AA4DB1">
        <w:rPr>
          <w:rFonts w:ascii="Times New Roman" w:eastAsia="Times New Roman" w:hAnsi="Times New Roman" w:cs="Times New Roman"/>
          <w:iCs/>
          <w:sz w:val="24"/>
          <w:szCs w:val="24"/>
        </w:rPr>
        <w:t xml:space="preserve">. These discrepancies in results could be attributed to the differences in parasite species involved as some parasites could be more susceptible than others. Also the differences in the treatment doses and ginger form (extract vs powder) could be the reason of the contrast in results. In fact, Aurora et al., (2006) and </w:t>
      </w:r>
      <w:r w:rsidRPr="00AA4DB1">
        <w:rPr>
          <w:rFonts w:ascii="Times New Roman" w:eastAsia="Times New Roman" w:hAnsi="Times New Roman" w:cs="Times New Roman"/>
          <w:sz w:val="24"/>
          <w:szCs w:val="24"/>
        </w:rPr>
        <w:t xml:space="preserve">Iqbal et al., (2006) </w:t>
      </w:r>
      <w:r w:rsidRPr="00AA4DB1">
        <w:rPr>
          <w:rFonts w:ascii="Times New Roman" w:eastAsia="Times New Roman" w:hAnsi="Times New Roman" w:cs="Times New Roman"/>
          <w:iCs/>
          <w:sz w:val="24"/>
          <w:szCs w:val="24"/>
        </w:rPr>
        <w:t xml:space="preserve">used aqueous ginger extract for treatment which differs from our study where ginger crude powder was used. </w:t>
      </w:r>
    </w:p>
    <w:p w:rsidR="00754337" w:rsidRPr="00AA4DB1" w:rsidRDefault="00754337" w:rsidP="00AA4DB1">
      <w:pPr>
        <w:spacing w:line="360" w:lineRule="auto"/>
        <w:jc w:val="both"/>
        <w:rPr>
          <w:rFonts w:ascii="Times New Roman" w:eastAsia="Calibri" w:hAnsi="Times New Roman" w:cs="Times New Roman"/>
          <w:sz w:val="24"/>
          <w:szCs w:val="24"/>
        </w:rPr>
      </w:pPr>
      <w:r w:rsidRPr="00AA4DB1">
        <w:rPr>
          <w:rFonts w:ascii="Times New Roman" w:eastAsia="Calibri" w:hAnsi="Times New Roman" w:cs="Times New Roman"/>
          <w:sz w:val="24"/>
          <w:szCs w:val="24"/>
        </w:rPr>
        <w:lastRenderedPageBreak/>
        <w:t>I</w:t>
      </w:r>
      <w:r w:rsidRPr="00AA4DB1">
        <w:rPr>
          <w:rFonts w:ascii="Times New Roman" w:eastAsia="Calibri" w:hAnsi="Times New Roman" w:cs="Times New Roman"/>
          <w:sz w:val="24"/>
          <w:szCs w:val="24"/>
          <w:lang w:val="en-GB"/>
        </w:rPr>
        <w:t xml:space="preserve">n the present study, serum creatinine, albumin, and urea were analysed to assess the effect of ginger powder on the renal glomerular function. At week 3 post treatment, there was a significant difference (p≤0.05) recorded amongst treatments on the level of creatinine with the negative control (T0-) recording the highest level of creatinine compared to T1 with the lowest level. At week 2 post treatment, the urea level with the treatment with </w:t>
      </w:r>
      <w:r w:rsidRPr="00AA4DB1">
        <w:rPr>
          <w:rFonts w:ascii="Times New Roman" w:eastAsia="Calibri" w:hAnsi="Times New Roman" w:cs="Times New Roman"/>
          <w:sz w:val="24"/>
          <w:szCs w:val="24"/>
        </w:rPr>
        <w:t>25g/kg</w:t>
      </w:r>
      <w:r w:rsidRPr="00AA4DB1">
        <w:rPr>
          <w:rFonts w:ascii="Times New Roman" w:eastAsia="Calibri" w:hAnsi="Times New Roman" w:cs="Times New Roman"/>
          <w:sz w:val="24"/>
          <w:szCs w:val="24"/>
          <w:lang w:val="en-GB"/>
        </w:rPr>
        <w:t xml:space="preserve"> of ginger (T2) was significantly lower compared to the positive control (T0+) recording the highest level. This shows that administration of 25g/kg (T2) and 12.5g/kg (T1) of ginger crude powder significantly improved the renal function by decreasing the levels of urea and creatinine respectively.</w:t>
      </w:r>
      <w:r w:rsidRPr="00AA4DB1">
        <w:rPr>
          <w:rFonts w:ascii="Times New Roman" w:eastAsia="Calibri" w:hAnsi="Times New Roman" w:cs="Times New Roman"/>
          <w:sz w:val="24"/>
          <w:szCs w:val="24"/>
        </w:rPr>
        <w:t xml:space="preserve"> This decrease in the levels of urea and creatinine is due to the presence of polyphenols and flavonoids such as </w:t>
      </w:r>
      <w:proofErr w:type="spellStart"/>
      <w:r w:rsidRPr="00AA4DB1">
        <w:rPr>
          <w:rFonts w:ascii="Times New Roman" w:eastAsia="Calibri" w:hAnsi="Times New Roman" w:cs="Times New Roman"/>
          <w:sz w:val="24"/>
          <w:szCs w:val="24"/>
        </w:rPr>
        <w:t>gingerols</w:t>
      </w:r>
      <w:proofErr w:type="spellEnd"/>
      <w:r w:rsidRPr="00AA4DB1">
        <w:rPr>
          <w:rFonts w:ascii="Times New Roman" w:eastAsia="Calibri" w:hAnsi="Times New Roman" w:cs="Times New Roman"/>
          <w:sz w:val="24"/>
          <w:szCs w:val="24"/>
        </w:rPr>
        <w:t xml:space="preserve">, </w:t>
      </w:r>
      <w:proofErr w:type="spellStart"/>
      <w:r w:rsidRPr="00AA4DB1">
        <w:rPr>
          <w:rFonts w:ascii="Times New Roman" w:eastAsia="Calibri" w:hAnsi="Times New Roman" w:cs="Times New Roman"/>
          <w:sz w:val="24"/>
          <w:szCs w:val="24"/>
        </w:rPr>
        <w:t>shogoals</w:t>
      </w:r>
      <w:proofErr w:type="spellEnd"/>
      <w:r w:rsidRPr="00AA4DB1">
        <w:rPr>
          <w:rFonts w:ascii="Times New Roman" w:eastAsia="Calibri" w:hAnsi="Times New Roman" w:cs="Times New Roman"/>
          <w:sz w:val="24"/>
          <w:szCs w:val="24"/>
        </w:rPr>
        <w:t xml:space="preserve">, </w:t>
      </w:r>
      <w:proofErr w:type="spellStart"/>
      <w:r w:rsidRPr="00AA4DB1">
        <w:rPr>
          <w:rFonts w:ascii="Times New Roman" w:eastAsia="Calibri" w:hAnsi="Times New Roman" w:cs="Times New Roman"/>
          <w:sz w:val="24"/>
          <w:szCs w:val="24"/>
        </w:rPr>
        <w:t>gingerdiol</w:t>
      </w:r>
      <w:proofErr w:type="spellEnd"/>
      <w:r w:rsidRPr="00AA4DB1">
        <w:rPr>
          <w:rFonts w:ascii="Times New Roman" w:eastAsia="Calibri" w:hAnsi="Times New Roman" w:cs="Times New Roman"/>
          <w:sz w:val="24"/>
          <w:szCs w:val="24"/>
        </w:rPr>
        <w:t xml:space="preserve">, </w:t>
      </w:r>
      <w:proofErr w:type="spellStart"/>
      <w:r w:rsidRPr="00AA4DB1">
        <w:rPr>
          <w:rFonts w:ascii="Times New Roman" w:eastAsia="Calibri" w:hAnsi="Times New Roman" w:cs="Times New Roman"/>
          <w:sz w:val="24"/>
          <w:szCs w:val="24"/>
        </w:rPr>
        <w:t>gingerdione</w:t>
      </w:r>
      <w:proofErr w:type="spellEnd"/>
      <w:r w:rsidRPr="00AA4DB1">
        <w:rPr>
          <w:rFonts w:ascii="Times New Roman" w:eastAsia="Calibri" w:hAnsi="Times New Roman" w:cs="Times New Roman"/>
          <w:sz w:val="24"/>
          <w:szCs w:val="24"/>
        </w:rPr>
        <w:t xml:space="preserve"> and some phenolic ketone derivatives which possess antioxidant and </w:t>
      </w:r>
      <w:proofErr w:type="spellStart"/>
      <w:r w:rsidRPr="00AA4DB1">
        <w:rPr>
          <w:rFonts w:ascii="Times New Roman" w:eastAsia="Calibri" w:hAnsi="Times New Roman" w:cs="Times New Roman"/>
          <w:sz w:val="24"/>
          <w:szCs w:val="24"/>
        </w:rPr>
        <w:t>nephroprotective</w:t>
      </w:r>
      <w:proofErr w:type="spellEnd"/>
      <w:r w:rsidRPr="00AA4DB1">
        <w:rPr>
          <w:rFonts w:ascii="Times New Roman" w:eastAsia="Calibri" w:hAnsi="Times New Roman" w:cs="Times New Roman"/>
          <w:sz w:val="24"/>
          <w:szCs w:val="24"/>
        </w:rPr>
        <w:t xml:space="preserve"> properties that exert a positive </w:t>
      </w:r>
      <w:r w:rsidRPr="00AA4DB1">
        <w:rPr>
          <w:rFonts w:ascii="Times New Roman" w:eastAsia="Calibri" w:hAnsi="Times New Roman" w:cs="Times New Roman"/>
          <w:sz w:val="24"/>
          <w:szCs w:val="24"/>
          <w:lang w:val="en-GB"/>
        </w:rPr>
        <w:t>effect on the levels of renal function markers (</w:t>
      </w:r>
      <w:proofErr w:type="spellStart"/>
      <w:r w:rsidRPr="00AA4DB1">
        <w:rPr>
          <w:rFonts w:ascii="Times New Roman" w:eastAsia="Calibri" w:hAnsi="Times New Roman" w:cs="Times New Roman"/>
          <w:sz w:val="24"/>
          <w:szCs w:val="24"/>
          <w:lang w:val="en-GB"/>
        </w:rPr>
        <w:t>Hamed</w:t>
      </w:r>
      <w:proofErr w:type="spellEnd"/>
      <w:r w:rsidRPr="00AA4DB1">
        <w:rPr>
          <w:rFonts w:ascii="Times New Roman" w:eastAsia="Calibri" w:hAnsi="Times New Roman" w:cs="Times New Roman"/>
          <w:sz w:val="24"/>
          <w:szCs w:val="24"/>
          <w:lang w:val="en-GB"/>
        </w:rPr>
        <w:t xml:space="preserve"> et al., 2012) thus proving the safe use of this plant on kidneys.</w:t>
      </w:r>
      <w:r w:rsidRPr="00AA4DB1">
        <w:rPr>
          <w:rFonts w:ascii="Times New Roman" w:eastAsia="Calibri" w:hAnsi="Times New Roman" w:cs="Times New Roman"/>
          <w:sz w:val="24"/>
          <w:szCs w:val="24"/>
        </w:rPr>
        <w:t xml:space="preserve"> The high values of creatinine in the untreated (T0-) animals indicated that there was a deficiency in the glomerular filtration rate by the kidneys hence a decrease in the kidney function. </w:t>
      </w:r>
      <w:r w:rsidRPr="00AA4DB1">
        <w:rPr>
          <w:rFonts w:ascii="Times New Roman" w:eastAsia="Calibri" w:hAnsi="Times New Roman" w:cs="Times New Roman"/>
          <w:sz w:val="24"/>
          <w:szCs w:val="24"/>
          <w:lang w:val="en-GB"/>
        </w:rPr>
        <w:t xml:space="preserve">This data matched those of </w:t>
      </w:r>
      <w:proofErr w:type="spellStart"/>
      <w:r w:rsidRPr="00AA4DB1">
        <w:rPr>
          <w:rFonts w:ascii="Times New Roman" w:eastAsia="Calibri" w:hAnsi="Times New Roman" w:cs="Times New Roman"/>
          <w:sz w:val="24"/>
          <w:szCs w:val="24"/>
        </w:rPr>
        <w:t>Ajith</w:t>
      </w:r>
      <w:proofErr w:type="spellEnd"/>
      <w:r w:rsidRPr="00AA4DB1">
        <w:rPr>
          <w:rFonts w:ascii="Times New Roman" w:eastAsia="Calibri" w:hAnsi="Times New Roman" w:cs="Times New Roman"/>
          <w:sz w:val="24"/>
          <w:szCs w:val="24"/>
        </w:rPr>
        <w:t xml:space="preserve"> et al., (2007) who reported that the presence of polyphenols and flavonoids in ginger extract might be responsible for the antioxidant </w:t>
      </w:r>
      <w:proofErr w:type="spellStart"/>
      <w:r w:rsidRPr="00AA4DB1">
        <w:rPr>
          <w:rFonts w:ascii="Times New Roman" w:eastAsia="Calibri" w:hAnsi="Times New Roman" w:cs="Times New Roman"/>
          <w:sz w:val="24"/>
          <w:szCs w:val="24"/>
        </w:rPr>
        <w:t>nephroprotective</w:t>
      </w:r>
      <w:proofErr w:type="spellEnd"/>
      <w:r w:rsidRPr="00AA4DB1">
        <w:rPr>
          <w:rFonts w:ascii="Times New Roman" w:eastAsia="Calibri" w:hAnsi="Times New Roman" w:cs="Times New Roman"/>
          <w:sz w:val="24"/>
          <w:szCs w:val="24"/>
        </w:rPr>
        <w:t xml:space="preserve"> activities and the reduction of serum urea and creatinine levels. Creatinine is an organic base formed during muscle protein metaboli</w:t>
      </w:r>
      <w:r w:rsidR="00BD2168" w:rsidRPr="00AA4DB1">
        <w:rPr>
          <w:rFonts w:ascii="Times New Roman" w:eastAsia="Calibri" w:hAnsi="Times New Roman" w:cs="Times New Roman"/>
          <w:sz w:val="24"/>
          <w:szCs w:val="24"/>
        </w:rPr>
        <w:t xml:space="preserve">sm as a degradation product of </w:t>
      </w:r>
      <w:proofErr w:type="spellStart"/>
      <w:r w:rsidR="00BD2168" w:rsidRPr="00AA4DB1">
        <w:rPr>
          <w:rFonts w:ascii="Times New Roman" w:eastAsia="Calibri" w:hAnsi="Times New Roman" w:cs="Times New Roman"/>
          <w:sz w:val="24"/>
          <w:szCs w:val="24"/>
        </w:rPr>
        <w:t>c</w:t>
      </w:r>
      <w:r w:rsidRPr="00AA4DB1">
        <w:rPr>
          <w:rFonts w:ascii="Times New Roman" w:eastAsia="Calibri" w:hAnsi="Times New Roman" w:cs="Times New Roman"/>
          <w:sz w:val="24"/>
          <w:szCs w:val="24"/>
        </w:rPr>
        <w:t>reatine</w:t>
      </w:r>
      <w:proofErr w:type="spellEnd"/>
      <w:r w:rsidRPr="00AA4DB1">
        <w:rPr>
          <w:rFonts w:ascii="Times New Roman" w:eastAsia="Calibri" w:hAnsi="Times New Roman" w:cs="Times New Roman"/>
          <w:sz w:val="24"/>
          <w:szCs w:val="24"/>
        </w:rPr>
        <w:t xml:space="preserve"> phosphate. Like many other organic bases, creatinine is filtered at the glomerulus and eliminated from plasma by the kidney. Therefore, ginger improves the glomerular filtration rate. However, this result contrasts that of Dias et al. (2006) who reported that serum creatinine levels were not modified by 1% ginger extract treatment. The discrepancies in these results may be due to differences in treatment doses used, form of plant (powder, extract, essential oils). </w:t>
      </w:r>
    </w:p>
    <w:p w:rsidR="00754337" w:rsidRPr="00AA4DB1" w:rsidRDefault="00754337" w:rsidP="00AA4DB1">
      <w:pPr>
        <w:spacing w:after="0" w:line="360" w:lineRule="auto"/>
        <w:jc w:val="both"/>
        <w:rPr>
          <w:rFonts w:ascii="Times New Roman" w:eastAsia="Calibri" w:hAnsi="Times New Roman" w:cs="Times New Roman"/>
          <w:sz w:val="24"/>
          <w:szCs w:val="24"/>
        </w:rPr>
      </w:pPr>
      <w:r w:rsidRPr="00AA4DB1">
        <w:rPr>
          <w:rFonts w:ascii="Times New Roman" w:eastAsia="Calibri" w:hAnsi="Times New Roman" w:cs="Times New Roman"/>
          <w:sz w:val="24"/>
          <w:szCs w:val="24"/>
          <w:lang w:val="en-GB"/>
        </w:rPr>
        <w:t xml:space="preserve">Animals that were infected and received no treatment (T0-) recorded the highest levels of creatinine, ALAT, ASAT, Total cholesterol and albumin at all periods compared to animals that were treated. On one hand, animals treated with </w:t>
      </w:r>
      <w:r w:rsidRPr="00AA4DB1">
        <w:rPr>
          <w:rFonts w:ascii="Times New Roman" w:eastAsia="Times New Roman" w:hAnsi="Times New Roman" w:cs="Times New Roman"/>
          <w:sz w:val="24"/>
          <w:szCs w:val="24"/>
        </w:rPr>
        <w:t>25g/kg</w:t>
      </w:r>
      <w:r w:rsidRPr="00AA4DB1">
        <w:rPr>
          <w:rFonts w:ascii="Times New Roman" w:eastAsia="Calibri" w:hAnsi="Times New Roman" w:cs="Times New Roman"/>
          <w:sz w:val="24"/>
          <w:szCs w:val="24"/>
          <w:lang w:val="en-GB"/>
        </w:rPr>
        <w:t xml:space="preserve"> of ginger (T2), recorded the lowest levels of urea, total protein, albumin, ALAT, ASAT, Total cholesterol and globulin at all the study weeks and all these values were within the normal range (ASAT: 0-110U/l, ALAT: 0-103U/I, Urea: 17-45mg/dl, Total protein: 4.5-6.8g/dl, Albumin: 2.8-4.1g/dl, creatinine: 0.8-1.4mg/dl,) as described by </w:t>
      </w:r>
      <w:proofErr w:type="spellStart"/>
      <w:r w:rsidRPr="00AA4DB1">
        <w:rPr>
          <w:rFonts w:ascii="Times New Roman" w:eastAsia="Times New Roman" w:hAnsi="Times New Roman" w:cs="Times New Roman"/>
          <w:sz w:val="24"/>
          <w:szCs w:val="24"/>
        </w:rPr>
        <w:t>Klem</w:t>
      </w:r>
      <w:proofErr w:type="spellEnd"/>
      <w:r w:rsidRPr="00AA4DB1">
        <w:rPr>
          <w:rFonts w:ascii="Times New Roman" w:eastAsia="Times New Roman" w:hAnsi="Times New Roman" w:cs="Times New Roman"/>
          <w:sz w:val="24"/>
          <w:szCs w:val="24"/>
        </w:rPr>
        <w:t xml:space="preserve"> TB et al., (2010). These findings indicate that the dose of 25g/kg of ginger powder is not toxic but rather promotes the normal liver activities of the pigs. </w:t>
      </w:r>
      <w:r w:rsidRPr="00AA4DB1">
        <w:rPr>
          <w:rFonts w:ascii="Times New Roman" w:eastAsia="Calibri" w:hAnsi="Times New Roman" w:cs="Times New Roman"/>
          <w:sz w:val="24"/>
          <w:szCs w:val="24"/>
          <w:lang w:val="en-GB"/>
        </w:rPr>
        <w:t>These results are consistent with that of</w:t>
      </w:r>
      <w:r w:rsidRPr="00AA4DB1">
        <w:rPr>
          <w:rFonts w:ascii="Times New Roman" w:eastAsia="Calibri" w:hAnsi="Times New Roman" w:cs="Times New Roman"/>
          <w:iCs/>
          <w:sz w:val="24"/>
          <w:szCs w:val="24"/>
        </w:rPr>
        <w:t xml:space="preserve"> </w:t>
      </w:r>
      <w:proofErr w:type="spellStart"/>
      <w:r w:rsidRPr="00AA4DB1">
        <w:rPr>
          <w:rFonts w:ascii="Times New Roman" w:eastAsia="Calibri" w:hAnsi="Times New Roman" w:cs="Times New Roman"/>
          <w:iCs/>
          <w:sz w:val="24"/>
          <w:szCs w:val="24"/>
        </w:rPr>
        <w:t>Rubinsky</w:t>
      </w:r>
      <w:proofErr w:type="spellEnd"/>
      <w:r w:rsidRPr="00AA4DB1">
        <w:rPr>
          <w:rFonts w:ascii="Times New Roman" w:eastAsia="Calibri" w:hAnsi="Times New Roman" w:cs="Times New Roman"/>
          <w:iCs/>
          <w:sz w:val="24"/>
          <w:szCs w:val="24"/>
        </w:rPr>
        <w:t xml:space="preserve"> et al., (2010) who analysed the effect of </w:t>
      </w:r>
      <w:r w:rsidRPr="00AA4DB1">
        <w:rPr>
          <w:rFonts w:ascii="Times New Roman" w:eastAsia="Calibri" w:hAnsi="Times New Roman" w:cs="Times New Roman"/>
          <w:i/>
          <w:iCs/>
          <w:sz w:val="24"/>
          <w:szCs w:val="24"/>
        </w:rPr>
        <w:t xml:space="preserve">Z. </w:t>
      </w:r>
      <w:proofErr w:type="spellStart"/>
      <w:r w:rsidRPr="00AA4DB1">
        <w:rPr>
          <w:rFonts w:ascii="Times New Roman" w:eastAsia="Calibri" w:hAnsi="Times New Roman" w:cs="Times New Roman"/>
          <w:i/>
          <w:iCs/>
          <w:sz w:val="24"/>
          <w:szCs w:val="24"/>
        </w:rPr>
        <w:t>officinale</w:t>
      </w:r>
      <w:proofErr w:type="spellEnd"/>
      <w:r w:rsidRPr="00AA4DB1">
        <w:rPr>
          <w:rFonts w:ascii="Times New Roman" w:eastAsia="Calibri" w:hAnsi="Times New Roman" w:cs="Times New Roman"/>
          <w:iCs/>
          <w:sz w:val="24"/>
          <w:szCs w:val="24"/>
        </w:rPr>
        <w:t xml:space="preserve"> on </w:t>
      </w:r>
      <w:proofErr w:type="spellStart"/>
      <w:r w:rsidRPr="00AA4DB1">
        <w:rPr>
          <w:rFonts w:ascii="Times New Roman" w:eastAsia="Calibri" w:hAnsi="Times New Roman" w:cs="Times New Roman"/>
          <w:i/>
          <w:iCs/>
          <w:sz w:val="24"/>
          <w:szCs w:val="24"/>
        </w:rPr>
        <w:t>Toxocara</w:t>
      </w:r>
      <w:proofErr w:type="spellEnd"/>
      <w:r w:rsidRPr="00AA4DB1">
        <w:rPr>
          <w:rFonts w:ascii="Times New Roman" w:eastAsia="Calibri" w:hAnsi="Times New Roman" w:cs="Times New Roman"/>
          <w:i/>
          <w:iCs/>
          <w:sz w:val="24"/>
          <w:szCs w:val="24"/>
        </w:rPr>
        <w:t xml:space="preserve"> </w:t>
      </w:r>
      <w:proofErr w:type="spellStart"/>
      <w:r w:rsidRPr="00AA4DB1">
        <w:rPr>
          <w:rFonts w:ascii="Times New Roman" w:eastAsia="Calibri" w:hAnsi="Times New Roman" w:cs="Times New Roman"/>
          <w:i/>
          <w:iCs/>
          <w:sz w:val="24"/>
          <w:szCs w:val="24"/>
        </w:rPr>
        <w:t>canis</w:t>
      </w:r>
      <w:proofErr w:type="spellEnd"/>
      <w:r w:rsidRPr="00AA4DB1">
        <w:rPr>
          <w:rFonts w:ascii="Times New Roman" w:eastAsia="Calibri" w:hAnsi="Times New Roman" w:cs="Times New Roman"/>
          <w:iCs/>
          <w:sz w:val="24"/>
          <w:szCs w:val="24"/>
        </w:rPr>
        <w:t xml:space="preserve"> and </w:t>
      </w:r>
      <w:proofErr w:type="spellStart"/>
      <w:r w:rsidRPr="00AA4DB1">
        <w:rPr>
          <w:rFonts w:ascii="Times New Roman" w:eastAsia="Calibri" w:hAnsi="Times New Roman" w:cs="Times New Roman"/>
          <w:i/>
          <w:iCs/>
          <w:sz w:val="24"/>
          <w:szCs w:val="24"/>
        </w:rPr>
        <w:t>Toxocara</w:t>
      </w:r>
      <w:proofErr w:type="spellEnd"/>
      <w:r w:rsidRPr="00AA4DB1">
        <w:rPr>
          <w:rFonts w:ascii="Times New Roman" w:eastAsia="Calibri" w:hAnsi="Times New Roman" w:cs="Times New Roman"/>
          <w:i/>
          <w:iCs/>
          <w:sz w:val="24"/>
          <w:szCs w:val="24"/>
        </w:rPr>
        <w:t xml:space="preserve"> </w:t>
      </w:r>
      <w:proofErr w:type="spellStart"/>
      <w:r w:rsidRPr="00AA4DB1">
        <w:rPr>
          <w:rFonts w:ascii="Times New Roman" w:eastAsia="Calibri" w:hAnsi="Times New Roman" w:cs="Times New Roman"/>
          <w:i/>
          <w:iCs/>
          <w:sz w:val="24"/>
          <w:szCs w:val="24"/>
        </w:rPr>
        <w:t>cati</w:t>
      </w:r>
      <w:proofErr w:type="spellEnd"/>
      <w:r w:rsidRPr="00AA4DB1">
        <w:rPr>
          <w:rFonts w:ascii="Times New Roman" w:eastAsia="Calibri" w:hAnsi="Times New Roman" w:cs="Times New Roman"/>
          <w:iCs/>
          <w:sz w:val="24"/>
          <w:szCs w:val="24"/>
        </w:rPr>
        <w:t xml:space="preserve">, and proofed that animals treated with </w:t>
      </w:r>
      <w:r w:rsidRPr="00AA4DB1">
        <w:rPr>
          <w:rFonts w:ascii="Times New Roman" w:eastAsia="Calibri" w:hAnsi="Times New Roman" w:cs="Times New Roman"/>
          <w:i/>
          <w:iCs/>
          <w:sz w:val="24"/>
          <w:szCs w:val="24"/>
        </w:rPr>
        <w:t xml:space="preserve">Z. </w:t>
      </w:r>
      <w:proofErr w:type="spellStart"/>
      <w:r w:rsidRPr="00AA4DB1">
        <w:rPr>
          <w:rFonts w:ascii="Times New Roman" w:eastAsia="Calibri" w:hAnsi="Times New Roman" w:cs="Times New Roman"/>
          <w:i/>
          <w:iCs/>
          <w:sz w:val="24"/>
          <w:szCs w:val="24"/>
        </w:rPr>
        <w:t>officinale</w:t>
      </w:r>
      <w:proofErr w:type="spellEnd"/>
      <w:r w:rsidRPr="00AA4DB1">
        <w:rPr>
          <w:rFonts w:ascii="Times New Roman" w:eastAsia="Calibri" w:hAnsi="Times New Roman" w:cs="Times New Roman"/>
          <w:iCs/>
          <w:sz w:val="24"/>
          <w:szCs w:val="24"/>
        </w:rPr>
        <w:t xml:space="preserve"> separately or in combination with </w:t>
      </w:r>
      <w:proofErr w:type="spellStart"/>
      <w:r w:rsidRPr="00AA4DB1">
        <w:rPr>
          <w:rFonts w:ascii="Times New Roman" w:eastAsia="Calibri" w:hAnsi="Times New Roman" w:cs="Times New Roman"/>
          <w:iCs/>
          <w:sz w:val="24"/>
          <w:szCs w:val="24"/>
        </w:rPr>
        <w:t>albendazole</w:t>
      </w:r>
      <w:proofErr w:type="spellEnd"/>
      <w:r w:rsidRPr="00AA4DB1">
        <w:rPr>
          <w:rFonts w:ascii="Times New Roman" w:eastAsia="Calibri" w:hAnsi="Times New Roman" w:cs="Times New Roman"/>
          <w:iCs/>
          <w:sz w:val="24"/>
          <w:szCs w:val="24"/>
        </w:rPr>
        <w:t xml:space="preserve"> showed a significant decrease in the levels of ALAT and Aspartate </w:t>
      </w:r>
      <w:r w:rsidRPr="00AA4DB1">
        <w:rPr>
          <w:rFonts w:ascii="Times New Roman" w:eastAsia="Calibri" w:hAnsi="Times New Roman" w:cs="Times New Roman"/>
          <w:iCs/>
          <w:sz w:val="24"/>
          <w:szCs w:val="24"/>
        </w:rPr>
        <w:lastRenderedPageBreak/>
        <w:t xml:space="preserve">aminotransferase ASAT. </w:t>
      </w:r>
      <w:r w:rsidRPr="00AA4DB1">
        <w:rPr>
          <w:rFonts w:ascii="Times New Roman" w:eastAsia="Calibri" w:hAnsi="Times New Roman" w:cs="Times New Roman"/>
          <w:sz w:val="24"/>
          <w:szCs w:val="24"/>
          <w:lang w:val="en-GB"/>
        </w:rPr>
        <w:t xml:space="preserve">It also concurs with the works of </w:t>
      </w:r>
      <w:proofErr w:type="spellStart"/>
      <w:r w:rsidRPr="00AA4DB1">
        <w:rPr>
          <w:rFonts w:ascii="Times New Roman" w:eastAsia="Calibri" w:hAnsi="Times New Roman" w:cs="Times New Roman"/>
          <w:sz w:val="24"/>
          <w:szCs w:val="24"/>
          <w:lang w:val="en-GB"/>
        </w:rPr>
        <w:t>Shewita</w:t>
      </w:r>
      <w:proofErr w:type="spellEnd"/>
      <w:r w:rsidRPr="00AA4DB1">
        <w:rPr>
          <w:rFonts w:ascii="Times New Roman" w:eastAsia="Calibri" w:hAnsi="Times New Roman" w:cs="Times New Roman"/>
          <w:sz w:val="24"/>
          <w:szCs w:val="24"/>
          <w:lang w:val="en-GB"/>
        </w:rPr>
        <w:t xml:space="preserve"> and </w:t>
      </w:r>
      <w:proofErr w:type="spellStart"/>
      <w:r w:rsidRPr="00AA4DB1">
        <w:rPr>
          <w:rFonts w:ascii="Times New Roman" w:eastAsia="Calibri" w:hAnsi="Times New Roman" w:cs="Times New Roman"/>
          <w:sz w:val="24"/>
          <w:szCs w:val="24"/>
          <w:lang w:val="en-GB"/>
        </w:rPr>
        <w:t>Taha</w:t>
      </w:r>
      <w:proofErr w:type="spellEnd"/>
      <w:r w:rsidRPr="00AA4DB1">
        <w:rPr>
          <w:rFonts w:ascii="Times New Roman" w:eastAsia="Calibri" w:hAnsi="Times New Roman" w:cs="Times New Roman"/>
          <w:sz w:val="24"/>
          <w:szCs w:val="24"/>
          <w:lang w:val="en-GB"/>
        </w:rPr>
        <w:t xml:space="preserve"> (2018) who concluded that ginger powder also significantly reduced the level of total cholesterol. Also it is in accordance with </w:t>
      </w:r>
      <w:r w:rsidRPr="00AA4DB1">
        <w:rPr>
          <w:rFonts w:ascii="Times New Roman" w:eastAsia="Calibri" w:hAnsi="Times New Roman" w:cs="Times New Roman"/>
          <w:iCs/>
          <w:sz w:val="24"/>
          <w:szCs w:val="24"/>
        </w:rPr>
        <w:t xml:space="preserve">Mohamed et al., (2012) </w:t>
      </w:r>
      <w:r w:rsidRPr="00AA4DB1">
        <w:rPr>
          <w:rFonts w:ascii="Times New Roman" w:eastAsia="Calibri" w:hAnsi="Times New Roman" w:cs="Times New Roman"/>
          <w:sz w:val="24"/>
          <w:szCs w:val="24"/>
        </w:rPr>
        <w:t>who proofed that cholesterol level was significantly lowered by ginger. However, the results of this study was in total disconformity with that of other works (</w:t>
      </w:r>
      <w:r w:rsidRPr="00AA4DB1">
        <w:rPr>
          <w:rFonts w:ascii="Times New Roman" w:eastAsia="Calibri" w:hAnsi="Times New Roman" w:cs="Times New Roman"/>
          <w:iCs/>
          <w:sz w:val="24"/>
          <w:szCs w:val="24"/>
        </w:rPr>
        <w:t>George et al., 2015</w:t>
      </w:r>
      <w:r w:rsidR="001936AE">
        <w:rPr>
          <w:rFonts w:ascii="Times New Roman" w:eastAsia="Calibri" w:hAnsi="Times New Roman" w:cs="Times New Roman"/>
          <w:iCs/>
          <w:sz w:val="24"/>
          <w:szCs w:val="24"/>
        </w:rPr>
        <w:t xml:space="preserve"> and </w:t>
      </w:r>
      <w:r w:rsidRPr="00AA4DB1">
        <w:rPr>
          <w:rFonts w:ascii="Times New Roman" w:eastAsia="Calibri" w:hAnsi="Times New Roman" w:cs="Times New Roman"/>
          <w:iCs/>
          <w:sz w:val="24"/>
          <w:szCs w:val="24"/>
        </w:rPr>
        <w:t>Al-</w:t>
      </w:r>
      <w:proofErr w:type="spellStart"/>
      <w:r w:rsidRPr="00AA4DB1">
        <w:rPr>
          <w:rFonts w:ascii="Times New Roman" w:eastAsia="Calibri" w:hAnsi="Times New Roman" w:cs="Times New Roman"/>
          <w:iCs/>
          <w:sz w:val="24"/>
          <w:szCs w:val="24"/>
        </w:rPr>
        <w:t>azazi</w:t>
      </w:r>
      <w:proofErr w:type="spellEnd"/>
      <w:r w:rsidRPr="00AA4DB1">
        <w:rPr>
          <w:rFonts w:ascii="Times New Roman" w:eastAsia="Calibri" w:hAnsi="Times New Roman" w:cs="Times New Roman"/>
          <w:iCs/>
          <w:sz w:val="24"/>
          <w:szCs w:val="24"/>
        </w:rPr>
        <w:t xml:space="preserve"> et al., 2018) which</w:t>
      </w:r>
      <w:r w:rsidRPr="00AA4DB1">
        <w:rPr>
          <w:rFonts w:ascii="Times New Roman" w:eastAsia="Calibri" w:hAnsi="Times New Roman" w:cs="Times New Roman"/>
          <w:sz w:val="24"/>
          <w:szCs w:val="24"/>
        </w:rPr>
        <w:t xml:space="preserve"> showed that ginger treatments had no significant effect on biochemical parameters. These discrepancies in results are probably due to differences in treatment doses used. In the same light treatment T1 was not also toxic as it recorded normal values of cholesterol, ASAT and ALAT at all periods.</w:t>
      </w:r>
    </w:p>
    <w:p w:rsidR="00754337" w:rsidRPr="00AA4DB1" w:rsidRDefault="00754337" w:rsidP="00AA4DB1">
      <w:pPr>
        <w:spacing w:after="0"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rPr>
        <w:t>On the other hand, biochemical markers of toxicity, organ damage and dysfunction such as ALAT, ASAT, Albumin and creatinine were increased in pigs that were infected but not treated (T0-). In fact, these pigs recorded 103.47 and 110.78 for ALAT and ASAT respectively at week1 post treatment. These values are far above the normal range</w:t>
      </w:r>
      <w:r w:rsidRPr="00AA4DB1">
        <w:rPr>
          <w:rFonts w:ascii="Times New Roman" w:eastAsia="Calibri" w:hAnsi="Times New Roman" w:cs="Times New Roman"/>
          <w:sz w:val="24"/>
          <w:szCs w:val="24"/>
          <w:lang w:val="en-GB"/>
        </w:rPr>
        <w:t xml:space="preserve"> (</w:t>
      </w:r>
      <w:proofErr w:type="spellStart"/>
      <w:r w:rsidRPr="00AA4DB1">
        <w:rPr>
          <w:rFonts w:ascii="Times New Roman" w:eastAsia="Times New Roman" w:hAnsi="Times New Roman" w:cs="Times New Roman"/>
          <w:sz w:val="24"/>
          <w:szCs w:val="24"/>
        </w:rPr>
        <w:t>Klem</w:t>
      </w:r>
      <w:proofErr w:type="spellEnd"/>
      <w:r w:rsidRPr="00AA4DB1">
        <w:rPr>
          <w:rFonts w:ascii="Times New Roman" w:eastAsia="Times New Roman" w:hAnsi="Times New Roman" w:cs="Times New Roman"/>
          <w:sz w:val="24"/>
          <w:szCs w:val="24"/>
        </w:rPr>
        <w:t xml:space="preserve"> TB et al., 2010).</w:t>
      </w:r>
      <w:r w:rsidRPr="00AA4DB1">
        <w:rPr>
          <w:rFonts w:ascii="Times New Roman" w:eastAsia="Calibri" w:hAnsi="Times New Roman" w:cs="Times New Roman"/>
          <w:sz w:val="24"/>
          <w:szCs w:val="24"/>
        </w:rPr>
        <w:t xml:space="preserve"> This increase in the activities of the transaminases in the serum of untreated pigs shows that gastrointestinal nematodes caused significant damage to the liver where these enzymes are abundant hence the hepatic cytolysis.</w:t>
      </w:r>
      <w:r w:rsidRPr="00AA4DB1">
        <w:rPr>
          <w:rFonts w:ascii="Times New Roman" w:eastAsia="Calibri" w:hAnsi="Times New Roman" w:cs="Times New Roman"/>
          <w:sz w:val="24"/>
          <w:szCs w:val="24"/>
          <w:lang w:val="en-GB"/>
        </w:rPr>
        <w:t xml:space="preserve">   </w:t>
      </w:r>
    </w:p>
    <w:p w:rsidR="00754337" w:rsidRPr="00AA4DB1" w:rsidRDefault="00754337" w:rsidP="00AA4DB1">
      <w:pPr>
        <w:spacing w:after="0"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lang w:val="en-GB"/>
        </w:rPr>
        <w:t>Blood parameters were not affected by treatments, apart from platelets which number was significantly (p≤0.05) higher in T2 group. Over all the experiment period, all blood parameters were still in the normal range (red blood cells: 6.4-8.4, haematocrit: 34-50%, haemoglobin: 10.5-14.5g/dl, mcv: 49-59fl, platelets: 211-887) (</w:t>
      </w:r>
      <w:proofErr w:type="spellStart"/>
      <w:r w:rsidRPr="00AA4DB1">
        <w:rPr>
          <w:rFonts w:ascii="Times New Roman" w:eastAsia="Calibri" w:hAnsi="Times New Roman" w:cs="Times New Roman"/>
          <w:sz w:val="24"/>
          <w:szCs w:val="24"/>
          <w:lang w:val="en-GB"/>
        </w:rPr>
        <w:t>Klem</w:t>
      </w:r>
      <w:proofErr w:type="spellEnd"/>
      <w:r w:rsidRPr="00AA4DB1">
        <w:rPr>
          <w:rFonts w:ascii="Times New Roman" w:eastAsia="Times New Roman" w:hAnsi="Times New Roman" w:cs="Times New Roman"/>
          <w:sz w:val="24"/>
          <w:szCs w:val="24"/>
        </w:rPr>
        <w:t xml:space="preserve"> TB et al., 2010)</w:t>
      </w:r>
      <w:r w:rsidRPr="00AA4DB1">
        <w:rPr>
          <w:rFonts w:ascii="Times New Roman" w:eastAsia="Calibri" w:hAnsi="Times New Roman" w:cs="Times New Roman"/>
          <w:sz w:val="24"/>
          <w:szCs w:val="24"/>
          <w:lang w:val="en-GB"/>
        </w:rPr>
        <w:t xml:space="preserve">. This indicates that treatment with 25g/kg of ginger powder increased the production of platelet cells thus promoting blood clotting which prevents excessive bleeding. The results of this study is consistent with previous works (George et al., 2015; </w:t>
      </w:r>
      <w:r w:rsidRPr="00AA4DB1">
        <w:rPr>
          <w:rFonts w:ascii="Times New Roman" w:eastAsia="Calibri" w:hAnsi="Times New Roman" w:cs="Times New Roman"/>
          <w:iCs/>
          <w:sz w:val="24"/>
          <w:szCs w:val="24"/>
        </w:rPr>
        <w:t>Mohamed</w:t>
      </w:r>
      <w:r w:rsidRPr="00AA4DB1">
        <w:rPr>
          <w:rFonts w:ascii="Times New Roman" w:eastAsia="Calibri" w:hAnsi="Times New Roman" w:cs="Times New Roman"/>
          <w:sz w:val="24"/>
          <w:szCs w:val="24"/>
          <w:lang w:val="en-GB"/>
        </w:rPr>
        <w:t xml:space="preserve"> et al., 2012; Al-</w:t>
      </w:r>
      <w:proofErr w:type="spellStart"/>
      <w:r w:rsidRPr="00AA4DB1">
        <w:rPr>
          <w:rFonts w:ascii="Times New Roman" w:eastAsia="Calibri" w:hAnsi="Times New Roman" w:cs="Times New Roman"/>
          <w:sz w:val="24"/>
          <w:szCs w:val="24"/>
          <w:lang w:val="en-GB"/>
        </w:rPr>
        <w:t>azazi</w:t>
      </w:r>
      <w:proofErr w:type="spellEnd"/>
      <w:r w:rsidRPr="00AA4DB1">
        <w:rPr>
          <w:rFonts w:ascii="Times New Roman" w:eastAsia="Calibri" w:hAnsi="Times New Roman" w:cs="Times New Roman"/>
          <w:sz w:val="24"/>
          <w:szCs w:val="24"/>
          <w:lang w:val="en-GB"/>
        </w:rPr>
        <w:t xml:space="preserve"> et al., 2018) stating that ginger treatments have no significant effect on the haematological parameters of pigs. However, it is in disagreement with that of </w:t>
      </w:r>
      <w:proofErr w:type="spellStart"/>
      <w:r w:rsidRPr="00AA4DB1">
        <w:rPr>
          <w:rFonts w:ascii="Times New Roman" w:eastAsia="Calibri" w:hAnsi="Times New Roman" w:cs="Times New Roman"/>
          <w:sz w:val="24"/>
          <w:szCs w:val="24"/>
          <w:lang w:val="en-GB"/>
        </w:rPr>
        <w:t>Shewita</w:t>
      </w:r>
      <w:proofErr w:type="spellEnd"/>
      <w:r w:rsidRPr="00AA4DB1">
        <w:rPr>
          <w:rFonts w:ascii="Times New Roman" w:eastAsia="Calibri" w:hAnsi="Times New Roman" w:cs="Times New Roman"/>
          <w:sz w:val="24"/>
          <w:szCs w:val="24"/>
          <w:lang w:val="en-GB"/>
        </w:rPr>
        <w:t xml:space="preserve"> and </w:t>
      </w:r>
      <w:proofErr w:type="spellStart"/>
      <w:r w:rsidRPr="00AA4DB1">
        <w:rPr>
          <w:rFonts w:ascii="Times New Roman" w:eastAsia="Calibri" w:hAnsi="Times New Roman" w:cs="Times New Roman"/>
          <w:sz w:val="24"/>
          <w:szCs w:val="24"/>
          <w:lang w:val="en-GB"/>
        </w:rPr>
        <w:t>Taha</w:t>
      </w:r>
      <w:proofErr w:type="spellEnd"/>
      <w:r w:rsidRPr="00AA4DB1">
        <w:rPr>
          <w:rFonts w:ascii="Times New Roman" w:eastAsia="Calibri" w:hAnsi="Times New Roman" w:cs="Times New Roman"/>
          <w:sz w:val="24"/>
          <w:szCs w:val="24"/>
          <w:lang w:val="en-GB"/>
        </w:rPr>
        <w:t xml:space="preserve"> (2018) who reported that ginger powder instead significantly increased the white blood cells count.</w:t>
      </w:r>
      <w:r w:rsidRPr="00AA4DB1">
        <w:rPr>
          <w:rFonts w:ascii="Times New Roman" w:eastAsia="Calibri" w:hAnsi="Times New Roman" w:cs="Times New Roman"/>
          <w:sz w:val="24"/>
          <w:szCs w:val="24"/>
        </w:rPr>
        <w:t xml:space="preserve"> </w:t>
      </w:r>
      <w:r w:rsidRPr="00AA4DB1">
        <w:rPr>
          <w:rFonts w:ascii="Times New Roman" w:eastAsia="Calibri" w:hAnsi="Times New Roman" w:cs="Times New Roman"/>
          <w:sz w:val="24"/>
          <w:szCs w:val="24"/>
          <w:lang w:val="en-GB"/>
        </w:rPr>
        <w:t>Though treated pigs showed lower red blood cells, haematocrit, haemoglobin and mean corpuscular volume (mcv) and the highest number of platelets for all periods, these values were still within the normal range and therefore cannot be said to be significantly associated to treatment.</w:t>
      </w:r>
    </w:p>
    <w:p w:rsidR="00754337" w:rsidRPr="00AA4DB1" w:rsidRDefault="00754337" w:rsidP="00AA4DB1">
      <w:pPr>
        <w:spacing w:after="0"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lang w:val="en-GB"/>
        </w:rPr>
        <w:t xml:space="preserve">In conclusion this study showed that inclusion of </w:t>
      </w:r>
      <w:r w:rsidRPr="00AA4DB1">
        <w:rPr>
          <w:rFonts w:ascii="Times New Roman" w:eastAsia="Times New Roman" w:hAnsi="Times New Roman" w:cs="Times New Roman"/>
          <w:sz w:val="24"/>
          <w:szCs w:val="24"/>
        </w:rPr>
        <w:t>25g/kg</w:t>
      </w:r>
      <w:r w:rsidRPr="00AA4DB1">
        <w:rPr>
          <w:rFonts w:ascii="Times New Roman" w:eastAsia="Calibri" w:hAnsi="Times New Roman" w:cs="Times New Roman"/>
          <w:sz w:val="24"/>
          <w:szCs w:val="24"/>
          <w:lang w:val="en-GB"/>
        </w:rPr>
        <w:t xml:space="preserve"> of ginger powder in pig feed is more effective in reducing the total parasitic load of</w:t>
      </w:r>
      <w:r w:rsidRPr="00AA4DB1">
        <w:rPr>
          <w:rFonts w:ascii="Times New Roman" w:eastAsia="Calibri" w:hAnsi="Times New Roman" w:cs="Times New Roman"/>
          <w:i/>
          <w:sz w:val="24"/>
          <w:szCs w:val="24"/>
          <w:lang w:val="en-GB"/>
        </w:rPr>
        <w:t xml:space="preserve"> </w:t>
      </w:r>
      <w:r w:rsidRPr="00AA4DB1">
        <w:rPr>
          <w:rFonts w:ascii="Times New Roman" w:eastAsia="Calibri" w:hAnsi="Times New Roman" w:cs="Times New Roman"/>
          <w:sz w:val="24"/>
          <w:szCs w:val="24"/>
        </w:rPr>
        <w:t>gastrointestinal nematodes</w:t>
      </w:r>
      <w:r w:rsidRPr="00AA4DB1">
        <w:rPr>
          <w:rFonts w:ascii="Times New Roman" w:eastAsia="Calibri" w:hAnsi="Times New Roman" w:cs="Times New Roman"/>
          <w:i/>
          <w:sz w:val="24"/>
          <w:szCs w:val="24"/>
          <w:lang w:val="en-GB"/>
        </w:rPr>
        <w:t xml:space="preserve"> </w:t>
      </w:r>
      <w:r w:rsidRPr="00AA4DB1">
        <w:rPr>
          <w:rFonts w:ascii="Times New Roman" w:eastAsia="Calibri" w:hAnsi="Times New Roman" w:cs="Times New Roman"/>
          <w:sz w:val="24"/>
          <w:szCs w:val="24"/>
          <w:lang w:val="en-GB"/>
        </w:rPr>
        <w:t xml:space="preserve">when compared to </w:t>
      </w:r>
      <w:proofErr w:type="spellStart"/>
      <w:r w:rsidRPr="00AA4DB1">
        <w:rPr>
          <w:rFonts w:ascii="Times New Roman" w:eastAsia="Calibri" w:hAnsi="Times New Roman" w:cs="Times New Roman"/>
          <w:sz w:val="24"/>
          <w:szCs w:val="24"/>
          <w:lang w:val="en-GB"/>
        </w:rPr>
        <w:t>Mebendazole</w:t>
      </w:r>
      <w:proofErr w:type="spellEnd"/>
      <w:r w:rsidRPr="00AA4DB1">
        <w:rPr>
          <w:rFonts w:ascii="Times New Roman" w:eastAsia="Calibri" w:hAnsi="Times New Roman" w:cs="Times New Roman"/>
          <w:sz w:val="24"/>
          <w:szCs w:val="24"/>
          <w:lang w:val="en-GB"/>
        </w:rPr>
        <w:t xml:space="preserve">. </w:t>
      </w:r>
    </w:p>
    <w:p w:rsidR="00754337" w:rsidRPr="00AA4DB1" w:rsidRDefault="00754337" w:rsidP="00AA4DB1">
      <w:pPr>
        <w:spacing w:after="0"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lang w:val="en-GB"/>
        </w:rPr>
        <w:t xml:space="preserve">Ginger crude powder treatment improved the renal and hepatic health functions as it lowers cholesterol, creatinine, ALAT and ASAT levels thus proving that ginger is not toxic. Half the dose (12.5g/kg) and full </w:t>
      </w:r>
      <w:r w:rsidRPr="00AA4DB1">
        <w:rPr>
          <w:rFonts w:ascii="Times New Roman" w:eastAsia="Calibri" w:hAnsi="Times New Roman" w:cs="Times New Roman"/>
          <w:sz w:val="24"/>
          <w:szCs w:val="24"/>
          <w:lang w:val="en-GB"/>
        </w:rPr>
        <w:lastRenderedPageBreak/>
        <w:t>dose (25g/kg) were not toxic. Therefore, the treatment with 25g/kg of ginger powder can be recommended for effective and safe use in the treatment of gastrointestinal nematodes in pigs.</w:t>
      </w:r>
    </w:p>
    <w:p w:rsidR="00754337" w:rsidRPr="00AA4DB1" w:rsidRDefault="00754337" w:rsidP="00AA4DB1">
      <w:pPr>
        <w:spacing w:line="360" w:lineRule="auto"/>
        <w:jc w:val="both"/>
        <w:rPr>
          <w:rFonts w:ascii="Times New Roman" w:eastAsia="Calibri" w:hAnsi="Times New Roman" w:cs="Times New Roman"/>
          <w:b/>
          <w:sz w:val="24"/>
          <w:szCs w:val="24"/>
          <w:lang w:val="en-GB"/>
        </w:rPr>
      </w:pPr>
      <w:r w:rsidRPr="00AA4DB1">
        <w:rPr>
          <w:rFonts w:ascii="Times New Roman" w:eastAsia="Calibri" w:hAnsi="Times New Roman" w:cs="Times New Roman"/>
          <w:b/>
          <w:sz w:val="24"/>
          <w:szCs w:val="24"/>
          <w:lang w:val="en-GB"/>
        </w:rPr>
        <w:t>Acknowledgements</w:t>
      </w:r>
    </w:p>
    <w:p w:rsidR="00754337" w:rsidRPr="00AA4DB1" w:rsidRDefault="00754337" w:rsidP="00AA4DB1">
      <w:pPr>
        <w:spacing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lang w:val="en-GB"/>
        </w:rPr>
        <w:t xml:space="preserve">The authors thank the </w:t>
      </w:r>
      <w:proofErr w:type="spellStart"/>
      <w:r w:rsidRPr="00AA4DB1">
        <w:rPr>
          <w:rFonts w:ascii="Times New Roman" w:eastAsia="Calibri" w:hAnsi="Times New Roman" w:cs="Times New Roman"/>
          <w:sz w:val="24"/>
          <w:szCs w:val="24"/>
          <w:lang w:val="en-GB"/>
        </w:rPr>
        <w:t>Nwalimu</w:t>
      </w:r>
      <w:proofErr w:type="spellEnd"/>
      <w:r w:rsidRPr="00AA4DB1">
        <w:rPr>
          <w:rFonts w:ascii="Times New Roman" w:eastAsia="Calibri" w:hAnsi="Times New Roman" w:cs="Times New Roman"/>
          <w:sz w:val="24"/>
          <w:szCs w:val="24"/>
          <w:lang w:val="en-GB"/>
        </w:rPr>
        <w:t xml:space="preserve"> </w:t>
      </w:r>
      <w:proofErr w:type="spellStart"/>
      <w:r w:rsidRPr="00AA4DB1">
        <w:rPr>
          <w:rFonts w:ascii="Times New Roman" w:eastAsia="Calibri" w:hAnsi="Times New Roman" w:cs="Times New Roman"/>
          <w:sz w:val="24"/>
          <w:szCs w:val="24"/>
          <w:lang w:val="en-GB"/>
        </w:rPr>
        <w:t>Nyerere</w:t>
      </w:r>
      <w:proofErr w:type="spellEnd"/>
      <w:r w:rsidRPr="00AA4DB1">
        <w:rPr>
          <w:rFonts w:ascii="Times New Roman" w:eastAsia="Calibri" w:hAnsi="Times New Roman" w:cs="Times New Roman"/>
          <w:sz w:val="24"/>
          <w:szCs w:val="24"/>
          <w:lang w:val="en-GB"/>
        </w:rPr>
        <w:t xml:space="preserve"> </w:t>
      </w:r>
      <w:proofErr w:type="spellStart"/>
      <w:r w:rsidRPr="00AA4DB1">
        <w:rPr>
          <w:rFonts w:ascii="Times New Roman" w:eastAsia="Calibri" w:hAnsi="Times New Roman" w:cs="Times New Roman"/>
          <w:sz w:val="24"/>
          <w:szCs w:val="24"/>
          <w:lang w:val="en-GB"/>
        </w:rPr>
        <w:t>Scholorship</w:t>
      </w:r>
      <w:proofErr w:type="spellEnd"/>
      <w:r w:rsidRPr="00AA4DB1">
        <w:rPr>
          <w:rFonts w:ascii="Times New Roman" w:eastAsia="Calibri" w:hAnsi="Times New Roman" w:cs="Times New Roman"/>
          <w:sz w:val="24"/>
          <w:szCs w:val="24"/>
          <w:lang w:val="en-GB"/>
        </w:rPr>
        <w:t xml:space="preserve"> scheme under the African Union for their financial support in terms of tuition fees and monthly stipend for the first author. </w:t>
      </w:r>
    </w:p>
    <w:p w:rsidR="00754337" w:rsidRPr="00AA4DB1" w:rsidRDefault="00754337" w:rsidP="00AA4DB1">
      <w:pPr>
        <w:spacing w:line="360" w:lineRule="auto"/>
        <w:jc w:val="both"/>
        <w:rPr>
          <w:rFonts w:ascii="Times New Roman" w:eastAsia="Times New Roman" w:hAnsi="Times New Roman" w:cs="Times New Roman"/>
          <w:b/>
          <w:bCs/>
          <w:sz w:val="24"/>
          <w:szCs w:val="24"/>
        </w:rPr>
      </w:pPr>
      <w:r w:rsidRPr="00AA4DB1">
        <w:rPr>
          <w:rFonts w:ascii="Times New Roman" w:eastAsia="Times New Roman" w:hAnsi="Times New Roman" w:cs="Times New Roman"/>
          <w:b/>
          <w:bCs/>
          <w:sz w:val="24"/>
          <w:szCs w:val="24"/>
        </w:rPr>
        <w:t>Financial support</w:t>
      </w:r>
    </w:p>
    <w:p w:rsidR="00754337" w:rsidRPr="00AA4DB1" w:rsidRDefault="00754337" w:rsidP="00AA4DB1">
      <w:pPr>
        <w:spacing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lang w:val="en-GB"/>
        </w:rPr>
        <w:t>This research received no specific grant from any funding agency, commercial or not-for-profit sectors.</w:t>
      </w:r>
    </w:p>
    <w:p w:rsidR="00754337" w:rsidRPr="00AA4DB1" w:rsidRDefault="00754337" w:rsidP="00AA4DB1">
      <w:pPr>
        <w:spacing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b/>
          <w:sz w:val="24"/>
          <w:szCs w:val="24"/>
          <w:lang w:val="en-GB"/>
        </w:rPr>
        <w:t>Conflicts of interest</w:t>
      </w:r>
      <w:r w:rsidRPr="00AA4DB1">
        <w:rPr>
          <w:rFonts w:ascii="Times New Roman" w:eastAsia="Calibri" w:hAnsi="Times New Roman" w:cs="Times New Roman"/>
          <w:sz w:val="24"/>
          <w:szCs w:val="24"/>
          <w:lang w:val="en-GB"/>
        </w:rPr>
        <w:t xml:space="preserve"> </w:t>
      </w:r>
    </w:p>
    <w:p w:rsidR="00754337" w:rsidRPr="00AA4DB1" w:rsidRDefault="00754337" w:rsidP="00AA4DB1">
      <w:pPr>
        <w:spacing w:line="360" w:lineRule="auto"/>
        <w:jc w:val="both"/>
        <w:rPr>
          <w:rFonts w:ascii="Times New Roman" w:eastAsia="Calibri" w:hAnsi="Times New Roman" w:cs="Times New Roman"/>
          <w:sz w:val="24"/>
          <w:szCs w:val="24"/>
          <w:lang w:val="en-GB"/>
        </w:rPr>
      </w:pPr>
      <w:r w:rsidRPr="00AA4DB1">
        <w:rPr>
          <w:rFonts w:ascii="Times New Roman" w:eastAsia="Calibri" w:hAnsi="Times New Roman" w:cs="Times New Roman"/>
          <w:sz w:val="24"/>
          <w:szCs w:val="24"/>
          <w:lang w:val="en-GB"/>
        </w:rPr>
        <w:t>The authors have no conflicts of interest to declare</w:t>
      </w:r>
    </w:p>
    <w:p w:rsidR="00754337" w:rsidRPr="00AA4DB1" w:rsidRDefault="00754337" w:rsidP="00AA4DB1">
      <w:pPr>
        <w:spacing w:before="100" w:beforeAutospacing="1" w:after="100" w:afterAutospacing="1" w:line="360" w:lineRule="auto"/>
        <w:rPr>
          <w:rFonts w:ascii="Times New Roman" w:eastAsia="Times New Roman" w:hAnsi="Times New Roman" w:cs="Times New Roman"/>
          <w:sz w:val="24"/>
          <w:szCs w:val="24"/>
        </w:rPr>
      </w:pPr>
      <w:r w:rsidRPr="00AA4DB1">
        <w:rPr>
          <w:rFonts w:ascii="Times New Roman" w:eastAsia="Times New Roman" w:hAnsi="Times New Roman" w:cs="Times New Roman"/>
          <w:b/>
          <w:bCs/>
          <w:sz w:val="24"/>
          <w:szCs w:val="24"/>
        </w:rPr>
        <w:t xml:space="preserve">Ethical standards </w:t>
      </w:r>
    </w:p>
    <w:p w:rsidR="00754337" w:rsidRPr="00AA4DB1" w:rsidRDefault="00754337" w:rsidP="00AA4DB1">
      <w:pPr>
        <w:spacing w:before="100" w:beforeAutospacing="1" w:after="100" w:afterAutospacing="1" w:line="360" w:lineRule="auto"/>
        <w:rPr>
          <w:rFonts w:ascii="Times New Roman" w:eastAsia="Times New Roman" w:hAnsi="Times New Roman" w:cs="Times New Roman"/>
          <w:sz w:val="24"/>
          <w:szCs w:val="24"/>
        </w:rPr>
      </w:pPr>
      <w:r w:rsidRPr="00AA4DB1">
        <w:rPr>
          <w:rFonts w:ascii="Times New Roman" w:eastAsia="Times New Roman" w:hAnsi="Times New Roman" w:cs="Times New Roman"/>
          <w:sz w:val="24"/>
          <w:szCs w:val="24"/>
        </w:rPr>
        <w:t>The authors assert that all procedures contributing to this work comply with the ethical standards of the relevant national and institutional committees on human experimentation and with the Helsinki Declaration of 1975, as revised in 2008. The authors assert that all procedures contributing to this work comply with the ethical standards of the relevant national and institutional guides on the care and use of laboratory animals.</w:t>
      </w:r>
    </w:p>
    <w:p w:rsidR="00E74076" w:rsidRPr="00AA4DB1" w:rsidRDefault="00E74076" w:rsidP="00AA4DB1">
      <w:pPr>
        <w:spacing w:after="0" w:line="360" w:lineRule="auto"/>
        <w:jc w:val="both"/>
        <w:rPr>
          <w:rFonts w:ascii="Times New Roman" w:eastAsia="Calibri" w:hAnsi="Times New Roman" w:cs="Times New Roman"/>
          <w:b/>
          <w:sz w:val="24"/>
          <w:szCs w:val="24"/>
          <w:lang w:val="en-GB"/>
        </w:rPr>
      </w:pPr>
      <w:r w:rsidRPr="00AA4DB1">
        <w:rPr>
          <w:rFonts w:ascii="Times New Roman" w:eastAsia="Calibri" w:hAnsi="Times New Roman" w:cs="Times New Roman"/>
          <w:b/>
          <w:sz w:val="24"/>
          <w:szCs w:val="24"/>
          <w:lang w:val="en-GB"/>
        </w:rPr>
        <w:t>References</w:t>
      </w:r>
    </w:p>
    <w:p w:rsidR="00E74076" w:rsidRPr="00AA4DB1" w:rsidRDefault="003C19EB" w:rsidP="00AA4DB1">
      <w:pPr>
        <w:autoSpaceDE w:val="0"/>
        <w:autoSpaceDN w:val="0"/>
        <w:adjustRightInd w:val="0"/>
        <w:spacing w:after="120" w:line="360" w:lineRule="auto"/>
        <w:ind w:left="720" w:hanging="720"/>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Ajith</w:t>
      </w:r>
      <w:proofErr w:type="spellEnd"/>
      <w:r>
        <w:rPr>
          <w:rFonts w:ascii="Times New Roman" w:eastAsia="Times New Roman" w:hAnsi="Times New Roman" w:cs="Times New Roman"/>
          <w:iCs/>
          <w:sz w:val="24"/>
          <w:szCs w:val="24"/>
        </w:rPr>
        <w:t xml:space="preserve">, T.A., </w:t>
      </w:r>
      <w:proofErr w:type="spellStart"/>
      <w:r>
        <w:rPr>
          <w:rFonts w:ascii="Times New Roman" w:eastAsia="Times New Roman" w:hAnsi="Times New Roman" w:cs="Times New Roman"/>
          <w:iCs/>
          <w:sz w:val="24"/>
          <w:szCs w:val="24"/>
        </w:rPr>
        <w:t>Nivitha</w:t>
      </w:r>
      <w:proofErr w:type="spellEnd"/>
      <w:r>
        <w:rPr>
          <w:rFonts w:ascii="Times New Roman" w:eastAsia="Times New Roman" w:hAnsi="Times New Roman" w:cs="Times New Roman"/>
          <w:iCs/>
          <w:sz w:val="24"/>
          <w:szCs w:val="24"/>
        </w:rPr>
        <w:t xml:space="preserve">, V., </w:t>
      </w:r>
      <w:proofErr w:type="spellStart"/>
      <w:r w:rsidR="00E74076" w:rsidRPr="00AA4DB1">
        <w:rPr>
          <w:rFonts w:ascii="Times New Roman" w:eastAsia="Times New Roman" w:hAnsi="Times New Roman" w:cs="Times New Roman"/>
          <w:iCs/>
          <w:sz w:val="24"/>
          <w:szCs w:val="24"/>
        </w:rPr>
        <w:t>Usha</w:t>
      </w:r>
      <w:proofErr w:type="spellEnd"/>
      <w:r w:rsidR="00957E11">
        <w:rPr>
          <w:rFonts w:ascii="Times New Roman" w:eastAsia="Times New Roman" w:hAnsi="Times New Roman" w:cs="Times New Roman"/>
          <w:iCs/>
          <w:sz w:val="24"/>
          <w:szCs w:val="24"/>
        </w:rPr>
        <w:t xml:space="preserve">, S. 2007. </w:t>
      </w:r>
      <w:proofErr w:type="spellStart"/>
      <w:r w:rsidR="00E74076" w:rsidRPr="003C19EB">
        <w:rPr>
          <w:rFonts w:ascii="Times New Roman" w:eastAsia="Times New Roman" w:hAnsi="Times New Roman" w:cs="Times New Roman"/>
          <w:i/>
          <w:iCs/>
          <w:sz w:val="24"/>
          <w:szCs w:val="24"/>
        </w:rPr>
        <w:t>Zingiber</w:t>
      </w:r>
      <w:proofErr w:type="spellEnd"/>
      <w:r w:rsidR="00E74076" w:rsidRPr="003C19EB">
        <w:rPr>
          <w:rFonts w:ascii="Times New Roman" w:eastAsia="Times New Roman" w:hAnsi="Times New Roman" w:cs="Times New Roman"/>
          <w:i/>
          <w:iCs/>
          <w:sz w:val="24"/>
          <w:szCs w:val="24"/>
        </w:rPr>
        <w:t xml:space="preserve"> </w:t>
      </w:r>
      <w:proofErr w:type="spellStart"/>
      <w:r w:rsidR="00E74076" w:rsidRPr="003C19EB">
        <w:rPr>
          <w:rFonts w:ascii="Times New Roman" w:eastAsia="Times New Roman" w:hAnsi="Times New Roman" w:cs="Times New Roman"/>
          <w:i/>
          <w:iCs/>
          <w:sz w:val="24"/>
          <w:szCs w:val="24"/>
        </w:rPr>
        <w:t>officinale</w:t>
      </w:r>
      <w:proofErr w:type="spellEnd"/>
      <w:r w:rsidR="00E74076" w:rsidRPr="00AA4DB1">
        <w:rPr>
          <w:rFonts w:ascii="Times New Roman" w:eastAsia="Times New Roman" w:hAnsi="Times New Roman" w:cs="Times New Roman"/>
          <w:iCs/>
          <w:sz w:val="24"/>
          <w:szCs w:val="24"/>
        </w:rPr>
        <w:t xml:space="preserve"> Roscoe alone and in combination with α-tocopherol protect the kidney against cisplatin-induced acute renal failure. </w:t>
      </w:r>
      <w:r w:rsidR="00D91242">
        <w:rPr>
          <w:rFonts w:ascii="Times New Roman" w:eastAsia="Times New Roman" w:hAnsi="Times New Roman" w:cs="Times New Roman"/>
          <w:iCs/>
          <w:sz w:val="24"/>
          <w:szCs w:val="24"/>
        </w:rPr>
        <w:t xml:space="preserve">J. </w:t>
      </w:r>
      <w:proofErr w:type="spellStart"/>
      <w:r w:rsidR="00D91242">
        <w:rPr>
          <w:rFonts w:ascii="Times New Roman" w:eastAsia="Times New Roman" w:hAnsi="Times New Roman" w:cs="Times New Roman"/>
          <w:iCs/>
          <w:sz w:val="24"/>
          <w:szCs w:val="24"/>
        </w:rPr>
        <w:t>Fd</w:t>
      </w:r>
      <w:proofErr w:type="spellEnd"/>
      <w:r w:rsidR="00D91242">
        <w:rPr>
          <w:rFonts w:ascii="Times New Roman" w:eastAsia="Times New Roman" w:hAnsi="Times New Roman" w:cs="Times New Roman"/>
          <w:iCs/>
          <w:sz w:val="24"/>
          <w:szCs w:val="24"/>
        </w:rPr>
        <w:t xml:space="preserve">. </w:t>
      </w:r>
      <w:r w:rsidR="00E74076" w:rsidRPr="00957E11">
        <w:rPr>
          <w:rFonts w:ascii="Times New Roman" w:eastAsia="Times New Roman" w:hAnsi="Times New Roman" w:cs="Times New Roman"/>
          <w:iCs/>
          <w:sz w:val="24"/>
          <w:szCs w:val="24"/>
        </w:rPr>
        <w:t>Ch</w:t>
      </w:r>
      <w:r w:rsidR="00D91242">
        <w:rPr>
          <w:rFonts w:ascii="Times New Roman" w:eastAsia="Times New Roman" w:hAnsi="Times New Roman" w:cs="Times New Roman"/>
          <w:iCs/>
          <w:sz w:val="24"/>
          <w:szCs w:val="24"/>
        </w:rPr>
        <w:t xml:space="preserve">em. </w:t>
      </w:r>
      <w:proofErr w:type="spellStart"/>
      <w:r w:rsidR="00E74076" w:rsidRPr="00957E11">
        <w:rPr>
          <w:rFonts w:ascii="Times New Roman" w:eastAsia="Times New Roman" w:hAnsi="Times New Roman" w:cs="Times New Roman"/>
          <w:iCs/>
          <w:sz w:val="24"/>
          <w:szCs w:val="24"/>
        </w:rPr>
        <w:t>Tox</w:t>
      </w:r>
      <w:r w:rsidR="00D91242">
        <w:rPr>
          <w:rFonts w:ascii="Times New Roman" w:eastAsia="Times New Roman" w:hAnsi="Times New Roman" w:cs="Times New Roman"/>
          <w:iCs/>
          <w:sz w:val="24"/>
          <w:szCs w:val="24"/>
        </w:rPr>
        <w:t>icol</w:t>
      </w:r>
      <w:proofErr w:type="spellEnd"/>
      <w:r w:rsidR="00957E11">
        <w:rPr>
          <w:rFonts w:ascii="Times New Roman" w:eastAsia="Times New Roman" w:hAnsi="Times New Roman" w:cs="Times New Roman"/>
          <w:iCs/>
          <w:sz w:val="24"/>
          <w:szCs w:val="24"/>
        </w:rPr>
        <w:t>.</w:t>
      </w:r>
      <w:r w:rsidR="00E74076" w:rsidRPr="00AA4DB1">
        <w:rPr>
          <w:rFonts w:ascii="Times New Roman" w:eastAsia="Times New Roman" w:hAnsi="Times New Roman" w:cs="Times New Roman"/>
          <w:iCs/>
          <w:sz w:val="24"/>
          <w:szCs w:val="24"/>
        </w:rPr>
        <w:t xml:space="preserve"> </w:t>
      </w:r>
      <w:r w:rsidR="00E74076" w:rsidRPr="005C4F6A">
        <w:rPr>
          <w:rFonts w:ascii="Times New Roman" w:eastAsia="Times New Roman" w:hAnsi="Times New Roman" w:cs="Times New Roman"/>
          <w:iCs/>
          <w:sz w:val="24"/>
          <w:szCs w:val="24"/>
        </w:rPr>
        <w:t>45</w:t>
      </w:r>
      <w:r w:rsidR="00957E11">
        <w:rPr>
          <w:rFonts w:ascii="Times New Roman" w:eastAsia="Times New Roman" w:hAnsi="Times New Roman" w:cs="Times New Roman"/>
          <w:iCs/>
          <w:sz w:val="24"/>
          <w:szCs w:val="24"/>
        </w:rPr>
        <w:t>(6):</w:t>
      </w:r>
      <w:r w:rsidR="00E74076" w:rsidRPr="00AA4DB1">
        <w:rPr>
          <w:rFonts w:ascii="Times New Roman" w:eastAsia="Times New Roman" w:hAnsi="Times New Roman" w:cs="Times New Roman"/>
          <w:iCs/>
          <w:sz w:val="24"/>
          <w:szCs w:val="24"/>
        </w:rPr>
        <w:t xml:space="preserve"> 921-927.</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r w:rsidRPr="00AA4DB1">
        <w:rPr>
          <w:rFonts w:ascii="Times New Roman" w:eastAsia="Times New Roman" w:hAnsi="Times New Roman" w:cs="Times New Roman"/>
          <w:iCs/>
          <w:sz w:val="24"/>
          <w:szCs w:val="24"/>
        </w:rPr>
        <w:t>Al-</w:t>
      </w:r>
      <w:proofErr w:type="spellStart"/>
      <w:r w:rsidRPr="00AA4DB1">
        <w:rPr>
          <w:rFonts w:ascii="Times New Roman" w:eastAsia="Times New Roman" w:hAnsi="Times New Roman" w:cs="Times New Roman"/>
          <w:iCs/>
          <w:sz w:val="24"/>
          <w:szCs w:val="24"/>
        </w:rPr>
        <w:t>Azazi</w:t>
      </w:r>
      <w:proofErr w:type="spellEnd"/>
      <w:r w:rsidRPr="00AA4DB1">
        <w:rPr>
          <w:rFonts w:ascii="Times New Roman" w:eastAsia="Times New Roman" w:hAnsi="Times New Roman" w:cs="Times New Roman"/>
          <w:iCs/>
          <w:sz w:val="24"/>
          <w:szCs w:val="24"/>
        </w:rPr>
        <w:t xml:space="preserve">, </w:t>
      </w:r>
      <w:r w:rsidR="00D91242">
        <w:rPr>
          <w:rFonts w:ascii="Times New Roman" w:eastAsia="Times New Roman" w:hAnsi="Times New Roman" w:cs="Times New Roman"/>
          <w:iCs/>
          <w:sz w:val="24"/>
          <w:szCs w:val="24"/>
        </w:rPr>
        <w:t>A.</w:t>
      </w:r>
      <w:r w:rsidR="005C4F6A" w:rsidRPr="00AA4DB1">
        <w:rPr>
          <w:rFonts w:ascii="Times New Roman" w:eastAsia="Times New Roman" w:hAnsi="Times New Roman" w:cs="Times New Roman"/>
          <w:iCs/>
          <w:sz w:val="24"/>
          <w:szCs w:val="24"/>
        </w:rPr>
        <w:t xml:space="preserve"> S.H.</w:t>
      </w:r>
      <w:r w:rsidR="00957E11">
        <w:rPr>
          <w:rFonts w:ascii="Times New Roman" w:eastAsia="Times New Roman" w:hAnsi="Times New Roman" w:cs="Times New Roman"/>
          <w:iCs/>
          <w:sz w:val="24"/>
          <w:szCs w:val="24"/>
        </w:rPr>
        <w:t>,</w:t>
      </w:r>
      <w:r w:rsidRPr="00AA4DB1">
        <w:rPr>
          <w:rFonts w:ascii="Times New Roman" w:eastAsia="Times New Roman" w:hAnsi="Times New Roman" w:cs="Times New Roman"/>
          <w:iCs/>
          <w:sz w:val="24"/>
          <w:szCs w:val="24"/>
        </w:rPr>
        <w:t xml:space="preserve"> </w:t>
      </w:r>
      <w:proofErr w:type="spellStart"/>
      <w:r w:rsidRPr="00AA4DB1">
        <w:rPr>
          <w:rFonts w:ascii="Times New Roman" w:eastAsia="Times New Roman" w:hAnsi="Times New Roman" w:cs="Times New Roman"/>
          <w:iCs/>
          <w:sz w:val="24"/>
          <w:szCs w:val="24"/>
        </w:rPr>
        <w:t>Tayeb</w:t>
      </w:r>
      <w:proofErr w:type="spellEnd"/>
      <w:r w:rsidRPr="00AA4DB1">
        <w:rPr>
          <w:rFonts w:ascii="Times New Roman" w:eastAsia="Times New Roman" w:hAnsi="Times New Roman" w:cs="Times New Roman"/>
          <w:iCs/>
          <w:sz w:val="24"/>
          <w:szCs w:val="24"/>
        </w:rPr>
        <w:t>, F</w:t>
      </w:r>
      <w:r w:rsidR="00957E11">
        <w:rPr>
          <w:rFonts w:ascii="Times New Roman" w:eastAsia="Times New Roman" w:hAnsi="Times New Roman" w:cs="Times New Roman"/>
          <w:iCs/>
          <w:sz w:val="24"/>
          <w:szCs w:val="24"/>
        </w:rPr>
        <w:t xml:space="preserve">.A., Baraka, T.A., </w:t>
      </w:r>
      <w:proofErr w:type="spellStart"/>
      <w:r w:rsidR="00957E11">
        <w:rPr>
          <w:rFonts w:ascii="Times New Roman" w:eastAsia="Times New Roman" w:hAnsi="Times New Roman" w:cs="Times New Roman"/>
          <w:iCs/>
          <w:sz w:val="24"/>
          <w:szCs w:val="24"/>
        </w:rPr>
        <w:t>Khalaf</w:t>
      </w:r>
      <w:proofErr w:type="spellEnd"/>
      <w:r w:rsidR="00957E11">
        <w:rPr>
          <w:rFonts w:ascii="Times New Roman" w:eastAsia="Times New Roman" w:hAnsi="Times New Roman" w:cs="Times New Roman"/>
          <w:iCs/>
          <w:sz w:val="24"/>
          <w:szCs w:val="24"/>
        </w:rPr>
        <w:t>, A.M.</w:t>
      </w:r>
      <w:r w:rsidRPr="00AA4DB1">
        <w:rPr>
          <w:rFonts w:ascii="Times New Roman" w:eastAsia="Times New Roman" w:hAnsi="Times New Roman" w:cs="Times New Roman"/>
          <w:iCs/>
          <w:sz w:val="24"/>
          <w:szCs w:val="24"/>
        </w:rPr>
        <w:t xml:space="preserve"> 2018. Effect of ginger powder (</w:t>
      </w:r>
      <w:proofErr w:type="spellStart"/>
      <w:r w:rsidRPr="00AA4DB1">
        <w:rPr>
          <w:rFonts w:ascii="Times New Roman" w:eastAsia="Times New Roman" w:hAnsi="Times New Roman" w:cs="Times New Roman"/>
          <w:iCs/>
          <w:sz w:val="24"/>
          <w:szCs w:val="24"/>
        </w:rPr>
        <w:t>Zingiber</w:t>
      </w:r>
      <w:proofErr w:type="spellEnd"/>
      <w:r w:rsidRPr="00AA4DB1">
        <w:rPr>
          <w:rFonts w:ascii="Times New Roman" w:eastAsia="Times New Roman" w:hAnsi="Times New Roman" w:cs="Times New Roman"/>
          <w:iCs/>
          <w:sz w:val="24"/>
          <w:szCs w:val="24"/>
        </w:rPr>
        <w:t xml:space="preserve"> </w:t>
      </w:r>
      <w:proofErr w:type="spellStart"/>
      <w:r w:rsidRPr="00AA4DB1">
        <w:rPr>
          <w:rFonts w:ascii="Times New Roman" w:eastAsia="Times New Roman" w:hAnsi="Times New Roman" w:cs="Times New Roman"/>
          <w:iCs/>
          <w:sz w:val="24"/>
          <w:szCs w:val="24"/>
        </w:rPr>
        <w:t>officinale</w:t>
      </w:r>
      <w:proofErr w:type="spellEnd"/>
      <w:r w:rsidRPr="00AA4DB1">
        <w:rPr>
          <w:rFonts w:ascii="Times New Roman" w:eastAsia="Times New Roman" w:hAnsi="Times New Roman" w:cs="Times New Roman"/>
          <w:iCs/>
          <w:sz w:val="24"/>
          <w:szCs w:val="24"/>
        </w:rPr>
        <w:t>) on selected rumen and blood serum constituents in sheep.</w:t>
      </w:r>
      <w:r w:rsidRPr="00AA4DB1">
        <w:rPr>
          <w:rFonts w:ascii="Times New Roman" w:eastAsia="Calibri" w:hAnsi="Times New Roman" w:cs="Times New Roman"/>
          <w:sz w:val="24"/>
          <w:szCs w:val="24"/>
        </w:rPr>
        <w:t xml:space="preserve">  </w:t>
      </w:r>
      <w:r w:rsidRPr="005C4F6A">
        <w:rPr>
          <w:rFonts w:ascii="Times New Roman" w:eastAsia="Calibri" w:hAnsi="Times New Roman" w:cs="Times New Roman"/>
          <w:sz w:val="24"/>
          <w:szCs w:val="24"/>
        </w:rPr>
        <w:t>Indian</w:t>
      </w:r>
      <w:r w:rsidR="00D91242">
        <w:rPr>
          <w:rFonts w:ascii="Times New Roman" w:eastAsia="Calibri" w:hAnsi="Times New Roman" w:cs="Times New Roman"/>
          <w:sz w:val="24"/>
          <w:szCs w:val="24"/>
        </w:rPr>
        <w:t>.</w:t>
      </w:r>
      <w:r w:rsidRPr="005C4F6A">
        <w:rPr>
          <w:rFonts w:ascii="Times New Roman" w:eastAsia="Calibri" w:hAnsi="Times New Roman" w:cs="Times New Roman"/>
          <w:sz w:val="24"/>
          <w:szCs w:val="24"/>
        </w:rPr>
        <w:t xml:space="preserve"> J</w:t>
      </w:r>
      <w:r w:rsidR="00D91242">
        <w:rPr>
          <w:rFonts w:ascii="Times New Roman" w:eastAsia="Calibri" w:hAnsi="Times New Roman" w:cs="Times New Roman"/>
          <w:sz w:val="24"/>
          <w:szCs w:val="24"/>
        </w:rPr>
        <w:t>. Appl.</w:t>
      </w:r>
      <w:r w:rsidRPr="005C4F6A">
        <w:rPr>
          <w:rFonts w:ascii="Times New Roman" w:eastAsia="Calibri" w:hAnsi="Times New Roman" w:cs="Times New Roman"/>
          <w:sz w:val="24"/>
          <w:szCs w:val="24"/>
        </w:rPr>
        <w:t xml:space="preserve"> Res</w:t>
      </w:r>
      <w:r w:rsidR="00D91242">
        <w:rPr>
          <w:rFonts w:ascii="Times New Roman" w:eastAsia="Calibri" w:hAnsi="Times New Roman" w:cs="Times New Roman"/>
          <w:sz w:val="24"/>
          <w:szCs w:val="24"/>
        </w:rPr>
        <w:t>.</w:t>
      </w:r>
      <w:r w:rsidRPr="00AA4DB1">
        <w:rPr>
          <w:rFonts w:ascii="Times New Roman" w:eastAsia="Calibri" w:hAnsi="Times New Roman" w:cs="Times New Roman"/>
          <w:sz w:val="24"/>
          <w:szCs w:val="24"/>
        </w:rPr>
        <w:t xml:space="preserve"> </w:t>
      </w:r>
      <w:r w:rsidRPr="005C4F6A">
        <w:rPr>
          <w:rFonts w:ascii="Times New Roman" w:eastAsia="Calibri" w:hAnsi="Times New Roman" w:cs="Times New Roman"/>
          <w:sz w:val="24"/>
          <w:szCs w:val="24"/>
        </w:rPr>
        <w:t>8</w:t>
      </w:r>
      <w:r w:rsidR="005C4F6A">
        <w:rPr>
          <w:rFonts w:ascii="Times New Roman" w:eastAsia="Calibri" w:hAnsi="Times New Roman" w:cs="Times New Roman"/>
          <w:sz w:val="24"/>
          <w:szCs w:val="24"/>
        </w:rPr>
        <w:t>(4):</w:t>
      </w:r>
      <w:r w:rsidR="006345C0">
        <w:rPr>
          <w:rFonts w:ascii="Times New Roman" w:eastAsia="Calibri" w:hAnsi="Times New Roman" w:cs="Times New Roman"/>
          <w:sz w:val="24"/>
          <w:szCs w:val="24"/>
        </w:rPr>
        <w:t xml:space="preserve"> </w:t>
      </w:r>
      <w:bookmarkStart w:id="35" w:name="_GoBack"/>
      <w:bookmarkEnd w:id="35"/>
      <w:r w:rsidRPr="00AA4DB1">
        <w:rPr>
          <w:rFonts w:ascii="Times New Roman" w:eastAsia="Calibri" w:hAnsi="Times New Roman" w:cs="Times New Roman"/>
          <w:sz w:val="24"/>
          <w:szCs w:val="24"/>
        </w:rPr>
        <w:t>450-453</w:t>
      </w:r>
    </w:p>
    <w:p w:rsidR="00E74076" w:rsidRPr="00AA4DB1" w:rsidRDefault="00E74076" w:rsidP="00AA4DB1">
      <w:pPr>
        <w:autoSpaceDE w:val="0"/>
        <w:autoSpaceDN w:val="0"/>
        <w:adjustRightInd w:val="0"/>
        <w:spacing w:after="120" w:line="360" w:lineRule="auto"/>
        <w:ind w:left="720" w:hanging="720"/>
        <w:jc w:val="both"/>
        <w:rPr>
          <w:rFonts w:ascii="Times New Roman" w:eastAsia="Times New Roman" w:hAnsi="Times New Roman" w:cs="Times New Roman"/>
          <w:iCs/>
          <w:sz w:val="24"/>
          <w:szCs w:val="24"/>
        </w:rPr>
      </w:pPr>
      <w:r w:rsidRPr="00AA4DB1">
        <w:rPr>
          <w:rFonts w:ascii="Times New Roman" w:eastAsia="Times New Roman" w:hAnsi="Times New Roman" w:cs="Times New Roman"/>
          <w:iCs/>
          <w:sz w:val="24"/>
          <w:szCs w:val="24"/>
        </w:rPr>
        <w:t>Al-</w:t>
      </w:r>
      <w:proofErr w:type="spellStart"/>
      <w:r w:rsidRPr="00AA4DB1">
        <w:rPr>
          <w:rFonts w:ascii="Times New Roman" w:eastAsia="Times New Roman" w:hAnsi="Times New Roman" w:cs="Times New Roman"/>
          <w:iCs/>
          <w:sz w:val="24"/>
          <w:szCs w:val="24"/>
        </w:rPr>
        <w:t>Shaibani</w:t>
      </w:r>
      <w:proofErr w:type="spellEnd"/>
      <w:r w:rsidRPr="00AA4DB1">
        <w:rPr>
          <w:rFonts w:ascii="Times New Roman" w:eastAsia="Times New Roman" w:hAnsi="Times New Roman" w:cs="Times New Roman"/>
          <w:iCs/>
          <w:sz w:val="24"/>
          <w:szCs w:val="24"/>
        </w:rPr>
        <w:t xml:space="preserve">, I.R.M., </w:t>
      </w:r>
      <w:proofErr w:type="spellStart"/>
      <w:r w:rsidRPr="00AA4DB1">
        <w:rPr>
          <w:rFonts w:ascii="Times New Roman" w:eastAsia="Times New Roman" w:hAnsi="Times New Roman" w:cs="Times New Roman"/>
          <w:iCs/>
          <w:sz w:val="24"/>
          <w:szCs w:val="24"/>
        </w:rPr>
        <w:t>Phu</w:t>
      </w:r>
      <w:r w:rsidR="00957E11">
        <w:rPr>
          <w:rFonts w:ascii="Times New Roman" w:eastAsia="Times New Roman" w:hAnsi="Times New Roman" w:cs="Times New Roman"/>
          <w:iCs/>
          <w:sz w:val="24"/>
          <w:szCs w:val="24"/>
        </w:rPr>
        <w:t>lan</w:t>
      </w:r>
      <w:proofErr w:type="spellEnd"/>
      <w:r w:rsidR="00957E11">
        <w:rPr>
          <w:rFonts w:ascii="Times New Roman" w:eastAsia="Times New Roman" w:hAnsi="Times New Roman" w:cs="Times New Roman"/>
          <w:iCs/>
          <w:sz w:val="24"/>
          <w:szCs w:val="24"/>
        </w:rPr>
        <w:t>, M.S.</w:t>
      </w:r>
      <w:r w:rsidR="005C42A8">
        <w:rPr>
          <w:rFonts w:ascii="Times New Roman" w:eastAsia="Times New Roman" w:hAnsi="Times New Roman" w:cs="Times New Roman"/>
          <w:iCs/>
          <w:sz w:val="24"/>
          <w:szCs w:val="24"/>
        </w:rPr>
        <w:t>,</w:t>
      </w:r>
      <w:r w:rsidR="00957E11">
        <w:rPr>
          <w:rFonts w:ascii="Times New Roman" w:eastAsia="Times New Roman" w:hAnsi="Times New Roman" w:cs="Times New Roman"/>
          <w:iCs/>
          <w:sz w:val="24"/>
          <w:szCs w:val="24"/>
        </w:rPr>
        <w:t xml:space="preserve"> </w:t>
      </w:r>
      <w:proofErr w:type="spellStart"/>
      <w:r w:rsidR="00957E11">
        <w:rPr>
          <w:rFonts w:ascii="Times New Roman" w:eastAsia="Times New Roman" w:hAnsi="Times New Roman" w:cs="Times New Roman"/>
          <w:iCs/>
          <w:sz w:val="24"/>
          <w:szCs w:val="24"/>
        </w:rPr>
        <w:t>Shiekh</w:t>
      </w:r>
      <w:proofErr w:type="spellEnd"/>
      <w:r w:rsidR="00957E11">
        <w:rPr>
          <w:rFonts w:ascii="Times New Roman" w:eastAsia="Times New Roman" w:hAnsi="Times New Roman" w:cs="Times New Roman"/>
          <w:iCs/>
          <w:sz w:val="24"/>
          <w:szCs w:val="24"/>
        </w:rPr>
        <w:t>, M. 2009.</w:t>
      </w:r>
      <w:r w:rsidRPr="00AA4DB1">
        <w:rPr>
          <w:rFonts w:ascii="Times New Roman" w:eastAsia="Times New Roman" w:hAnsi="Times New Roman" w:cs="Times New Roman"/>
          <w:iCs/>
          <w:sz w:val="24"/>
          <w:szCs w:val="24"/>
        </w:rPr>
        <w:t xml:space="preserve"> Anthelmintic activity of </w:t>
      </w:r>
      <w:proofErr w:type="spellStart"/>
      <w:r w:rsidRPr="00AA4DB1">
        <w:rPr>
          <w:rFonts w:ascii="Times New Roman" w:eastAsia="Times New Roman" w:hAnsi="Times New Roman" w:cs="Times New Roman"/>
          <w:iCs/>
          <w:sz w:val="24"/>
          <w:szCs w:val="24"/>
        </w:rPr>
        <w:t>Fumaria</w:t>
      </w:r>
      <w:proofErr w:type="spellEnd"/>
      <w:r w:rsidRPr="00AA4DB1">
        <w:rPr>
          <w:rFonts w:ascii="Times New Roman" w:eastAsia="Times New Roman" w:hAnsi="Times New Roman" w:cs="Times New Roman"/>
          <w:iCs/>
          <w:sz w:val="24"/>
          <w:szCs w:val="24"/>
        </w:rPr>
        <w:t xml:space="preserve"> </w:t>
      </w:r>
      <w:proofErr w:type="spellStart"/>
      <w:r w:rsidRPr="00AA4DB1">
        <w:rPr>
          <w:rFonts w:ascii="Times New Roman" w:eastAsia="Times New Roman" w:hAnsi="Times New Roman" w:cs="Times New Roman"/>
          <w:iCs/>
          <w:sz w:val="24"/>
          <w:szCs w:val="24"/>
        </w:rPr>
        <w:t>parviflora</w:t>
      </w:r>
      <w:proofErr w:type="spellEnd"/>
      <w:r w:rsidRPr="00AA4DB1">
        <w:rPr>
          <w:rFonts w:ascii="Times New Roman" w:eastAsia="Times New Roman" w:hAnsi="Times New Roman" w:cs="Times New Roman"/>
          <w:iCs/>
          <w:sz w:val="24"/>
          <w:szCs w:val="24"/>
        </w:rPr>
        <w:t xml:space="preserve"> (</w:t>
      </w:r>
      <w:proofErr w:type="spellStart"/>
      <w:r w:rsidRPr="00AA4DB1">
        <w:rPr>
          <w:rFonts w:ascii="Times New Roman" w:eastAsia="Times New Roman" w:hAnsi="Times New Roman" w:cs="Times New Roman"/>
          <w:iCs/>
          <w:sz w:val="24"/>
          <w:szCs w:val="24"/>
        </w:rPr>
        <w:t>Fumariaceae</w:t>
      </w:r>
      <w:proofErr w:type="spellEnd"/>
      <w:r w:rsidRPr="00AA4DB1">
        <w:rPr>
          <w:rFonts w:ascii="Times New Roman" w:eastAsia="Times New Roman" w:hAnsi="Times New Roman" w:cs="Times New Roman"/>
          <w:iCs/>
          <w:sz w:val="24"/>
          <w:szCs w:val="24"/>
        </w:rPr>
        <w:t xml:space="preserve">) against gastrointestinal nematodes of sheep. </w:t>
      </w:r>
      <w:r w:rsidR="005C42A8">
        <w:rPr>
          <w:rFonts w:ascii="Times New Roman" w:eastAsia="Times New Roman" w:hAnsi="Times New Roman" w:cs="Times New Roman"/>
          <w:iCs/>
          <w:sz w:val="24"/>
          <w:szCs w:val="24"/>
        </w:rPr>
        <w:t xml:space="preserve">Int. </w:t>
      </w:r>
      <w:r w:rsidR="005C42A8" w:rsidRPr="005C42A8">
        <w:rPr>
          <w:rFonts w:ascii="Times New Roman" w:eastAsia="Times New Roman" w:hAnsi="Times New Roman" w:cs="Times New Roman"/>
          <w:color w:val="000000"/>
          <w:sz w:val="24"/>
          <w:szCs w:val="24"/>
        </w:rPr>
        <w:t>J</w:t>
      </w:r>
      <w:r w:rsidR="005C42A8">
        <w:rPr>
          <w:rFonts w:ascii="Times New Roman" w:eastAsia="Times New Roman" w:hAnsi="Times New Roman" w:cs="Times New Roman"/>
          <w:color w:val="000000"/>
          <w:sz w:val="24"/>
          <w:szCs w:val="24"/>
        </w:rPr>
        <w:t>.</w:t>
      </w:r>
      <w:r w:rsidR="005C42A8" w:rsidRPr="005C42A8">
        <w:rPr>
          <w:rFonts w:ascii="Times New Roman" w:eastAsia="Times New Roman" w:hAnsi="Times New Roman" w:cs="Times New Roman"/>
          <w:color w:val="000000"/>
          <w:sz w:val="24"/>
          <w:szCs w:val="24"/>
        </w:rPr>
        <w:t xml:space="preserve"> Agric</w:t>
      </w:r>
      <w:r w:rsidR="005C42A8">
        <w:rPr>
          <w:rFonts w:ascii="Times New Roman" w:eastAsia="Times New Roman" w:hAnsi="Times New Roman" w:cs="Times New Roman"/>
          <w:color w:val="000000"/>
          <w:sz w:val="24"/>
          <w:szCs w:val="24"/>
        </w:rPr>
        <w:t>. Biol.</w:t>
      </w:r>
      <w:r w:rsidRPr="005C4F6A">
        <w:rPr>
          <w:rFonts w:ascii="Times New Roman" w:eastAsia="Times New Roman" w:hAnsi="Times New Roman" w:cs="Times New Roman"/>
          <w:iCs/>
          <w:sz w:val="24"/>
          <w:szCs w:val="24"/>
        </w:rPr>
        <w:t xml:space="preserve"> 11</w:t>
      </w:r>
      <w:r w:rsidR="005C4F6A">
        <w:rPr>
          <w:rFonts w:ascii="Times New Roman" w:eastAsia="Times New Roman" w:hAnsi="Times New Roman" w:cs="Times New Roman"/>
          <w:iCs/>
          <w:sz w:val="24"/>
          <w:szCs w:val="24"/>
        </w:rPr>
        <w:t>:</w:t>
      </w:r>
      <w:r w:rsidRPr="00AA4DB1">
        <w:rPr>
          <w:rFonts w:ascii="Times New Roman" w:eastAsia="Times New Roman" w:hAnsi="Times New Roman" w:cs="Times New Roman"/>
          <w:iCs/>
          <w:sz w:val="24"/>
          <w:szCs w:val="24"/>
        </w:rPr>
        <w:t xml:space="preserve"> 431-436.</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r w:rsidRPr="00AA4DB1">
        <w:rPr>
          <w:rFonts w:ascii="Times New Roman" w:eastAsia="Times New Roman" w:hAnsi="Times New Roman" w:cs="Times New Roman"/>
          <w:color w:val="000000"/>
          <w:sz w:val="24"/>
          <w:szCs w:val="24"/>
        </w:rPr>
        <w:lastRenderedPageBreak/>
        <w:t xml:space="preserve">Aurora, M., Lisa, V., </w:t>
      </w:r>
      <w:proofErr w:type="spellStart"/>
      <w:r w:rsidRPr="00AA4DB1">
        <w:rPr>
          <w:rFonts w:ascii="Times New Roman" w:eastAsia="Times New Roman" w:hAnsi="Times New Roman" w:cs="Times New Roman"/>
          <w:color w:val="000000"/>
          <w:sz w:val="24"/>
          <w:szCs w:val="24"/>
        </w:rPr>
        <w:t>Hayre</w:t>
      </w:r>
      <w:proofErr w:type="spellEnd"/>
      <w:r w:rsidRPr="00AA4DB1">
        <w:rPr>
          <w:rFonts w:ascii="Times New Roman" w:eastAsia="Times New Roman" w:hAnsi="Times New Roman" w:cs="Times New Roman"/>
          <w:color w:val="000000"/>
          <w:sz w:val="24"/>
          <w:szCs w:val="24"/>
        </w:rPr>
        <w:t xml:space="preserve">, H., </w:t>
      </w:r>
      <w:proofErr w:type="spellStart"/>
      <w:r w:rsidRPr="00AA4DB1">
        <w:rPr>
          <w:rFonts w:ascii="Times New Roman" w:eastAsia="Times New Roman" w:hAnsi="Times New Roman" w:cs="Times New Roman"/>
          <w:color w:val="000000"/>
          <w:sz w:val="24"/>
          <w:szCs w:val="24"/>
        </w:rPr>
        <w:t>Kateri</w:t>
      </w:r>
      <w:proofErr w:type="spellEnd"/>
      <w:r w:rsidRPr="00AA4DB1">
        <w:rPr>
          <w:rFonts w:ascii="Times New Roman" w:eastAsia="Times New Roman" w:hAnsi="Times New Roman" w:cs="Times New Roman"/>
          <w:color w:val="000000"/>
          <w:sz w:val="24"/>
          <w:szCs w:val="24"/>
        </w:rPr>
        <w:t xml:space="preserve">, B., </w:t>
      </w:r>
      <w:proofErr w:type="spellStart"/>
      <w:r w:rsidRPr="00AA4DB1">
        <w:rPr>
          <w:rFonts w:ascii="Times New Roman" w:eastAsia="Times New Roman" w:hAnsi="Times New Roman" w:cs="Times New Roman"/>
          <w:color w:val="000000"/>
          <w:sz w:val="24"/>
          <w:szCs w:val="24"/>
        </w:rPr>
        <w:t>Jummy</w:t>
      </w:r>
      <w:proofErr w:type="spellEnd"/>
      <w:r w:rsidR="00957E11">
        <w:rPr>
          <w:rFonts w:ascii="Times New Roman" w:eastAsia="Times New Roman" w:hAnsi="Times New Roman" w:cs="Times New Roman"/>
          <w:color w:val="000000"/>
          <w:sz w:val="24"/>
          <w:szCs w:val="24"/>
        </w:rPr>
        <w:t>, R., Christine, A. D. 2006.</w:t>
      </w:r>
      <w:r w:rsidR="00576A02">
        <w:rPr>
          <w:rFonts w:ascii="Times New Roman" w:eastAsia="Times New Roman" w:hAnsi="Times New Roman" w:cs="Times New Roman"/>
          <w:color w:val="000000"/>
          <w:sz w:val="24"/>
          <w:szCs w:val="24"/>
        </w:rPr>
        <w:t xml:space="preserve"> </w:t>
      </w:r>
      <w:r w:rsidRPr="00AA4DB1">
        <w:rPr>
          <w:rFonts w:ascii="Times New Roman" w:eastAsia="Times New Roman" w:hAnsi="Times New Roman" w:cs="Times New Roman"/>
          <w:color w:val="000000"/>
          <w:sz w:val="24"/>
          <w:szCs w:val="24"/>
        </w:rPr>
        <w:t xml:space="preserve">The   </w:t>
      </w:r>
      <w:proofErr w:type="spellStart"/>
      <w:r w:rsidRPr="00AA4DB1">
        <w:rPr>
          <w:rFonts w:ascii="Times New Roman" w:eastAsia="Times New Roman" w:hAnsi="Times New Roman" w:cs="Times New Roman"/>
          <w:color w:val="000000"/>
          <w:sz w:val="24"/>
          <w:szCs w:val="24"/>
        </w:rPr>
        <w:t>antihelminthic</w:t>
      </w:r>
      <w:proofErr w:type="spellEnd"/>
      <w:r w:rsidRPr="00AA4DB1">
        <w:rPr>
          <w:rFonts w:ascii="Times New Roman" w:eastAsia="Times New Roman" w:hAnsi="Times New Roman" w:cs="Times New Roman"/>
          <w:color w:val="000000"/>
          <w:sz w:val="24"/>
          <w:szCs w:val="24"/>
        </w:rPr>
        <w:t xml:space="preserve"> effect of 50% </w:t>
      </w:r>
      <w:proofErr w:type="spellStart"/>
      <w:r w:rsidRPr="00AA4DB1">
        <w:rPr>
          <w:rFonts w:ascii="Times New Roman" w:eastAsia="Times New Roman" w:hAnsi="Times New Roman" w:cs="Times New Roman"/>
          <w:color w:val="000000"/>
          <w:sz w:val="24"/>
          <w:szCs w:val="24"/>
        </w:rPr>
        <w:t>zingiber</w:t>
      </w:r>
      <w:proofErr w:type="spellEnd"/>
      <w:r w:rsidRPr="00AA4DB1">
        <w:rPr>
          <w:rFonts w:ascii="Times New Roman" w:eastAsia="Times New Roman" w:hAnsi="Times New Roman" w:cs="Times New Roman"/>
          <w:color w:val="000000"/>
          <w:sz w:val="24"/>
          <w:szCs w:val="24"/>
        </w:rPr>
        <w:t xml:space="preserve"> </w:t>
      </w:r>
      <w:proofErr w:type="spellStart"/>
      <w:r w:rsidRPr="00AA4DB1">
        <w:rPr>
          <w:rFonts w:ascii="Times New Roman" w:eastAsia="Times New Roman" w:hAnsi="Times New Roman" w:cs="Times New Roman"/>
          <w:color w:val="000000"/>
          <w:sz w:val="24"/>
          <w:szCs w:val="24"/>
        </w:rPr>
        <w:t>officinale</w:t>
      </w:r>
      <w:proofErr w:type="spellEnd"/>
      <w:r w:rsidRPr="00AA4DB1">
        <w:rPr>
          <w:rFonts w:ascii="Times New Roman" w:eastAsia="Times New Roman" w:hAnsi="Times New Roman" w:cs="Times New Roman"/>
          <w:color w:val="000000"/>
          <w:sz w:val="24"/>
          <w:szCs w:val="24"/>
        </w:rPr>
        <w:t xml:space="preserve"> (Ginger) rhizome decoction on </w:t>
      </w:r>
      <w:proofErr w:type="spellStart"/>
      <w:r w:rsidRPr="00AA4DB1">
        <w:rPr>
          <w:rFonts w:ascii="Times New Roman" w:eastAsia="Times New Roman" w:hAnsi="Times New Roman" w:cs="Times New Roman"/>
          <w:color w:val="000000"/>
          <w:sz w:val="24"/>
          <w:szCs w:val="24"/>
        </w:rPr>
        <w:t>Ascaris</w:t>
      </w:r>
      <w:proofErr w:type="spellEnd"/>
      <w:r w:rsidRPr="00AA4DB1">
        <w:rPr>
          <w:rFonts w:ascii="Times New Roman" w:eastAsia="Times New Roman" w:hAnsi="Times New Roman" w:cs="Times New Roman"/>
          <w:color w:val="000000"/>
          <w:sz w:val="24"/>
          <w:szCs w:val="24"/>
        </w:rPr>
        <w:t xml:space="preserve"> </w:t>
      </w:r>
      <w:proofErr w:type="spellStart"/>
      <w:r w:rsidRPr="00AA4DB1">
        <w:rPr>
          <w:rFonts w:ascii="Times New Roman" w:eastAsia="Times New Roman" w:hAnsi="Times New Roman" w:cs="Times New Roman"/>
          <w:color w:val="000000"/>
          <w:sz w:val="24"/>
          <w:szCs w:val="24"/>
        </w:rPr>
        <w:t>suum</w:t>
      </w:r>
      <w:proofErr w:type="spellEnd"/>
      <w:r w:rsidRPr="00AA4DB1">
        <w:rPr>
          <w:rFonts w:ascii="Times New Roman" w:eastAsia="Times New Roman" w:hAnsi="Times New Roman" w:cs="Times New Roman"/>
          <w:color w:val="000000"/>
          <w:sz w:val="24"/>
          <w:szCs w:val="24"/>
        </w:rPr>
        <w:t>. College of Medicine - Cebu Doctor's University. (Full dissertation).</w:t>
      </w:r>
      <w:r w:rsidRPr="00AA4DB1">
        <w:rPr>
          <w:rFonts w:ascii="Times New Roman" w:eastAsia="Calibri" w:hAnsi="Times New Roman" w:cs="Times New Roman"/>
          <w:sz w:val="24"/>
          <w:szCs w:val="24"/>
        </w:rPr>
        <w:t xml:space="preserve"> </w:t>
      </w:r>
    </w:p>
    <w:p w:rsidR="00E74076" w:rsidRPr="00AA4DB1" w:rsidRDefault="00E74076" w:rsidP="00AA4DB1">
      <w:pPr>
        <w:autoSpaceDE w:val="0"/>
        <w:autoSpaceDN w:val="0"/>
        <w:adjustRightInd w:val="0"/>
        <w:spacing w:after="120" w:line="360" w:lineRule="auto"/>
        <w:ind w:left="720" w:hanging="720"/>
        <w:jc w:val="both"/>
        <w:rPr>
          <w:rFonts w:ascii="Times New Roman" w:eastAsia="Times New Roman" w:hAnsi="Times New Roman" w:cs="Times New Roman"/>
          <w:color w:val="000000"/>
          <w:sz w:val="24"/>
          <w:szCs w:val="24"/>
        </w:rPr>
      </w:pPr>
      <w:proofErr w:type="spellStart"/>
      <w:r w:rsidRPr="00AA4DB1">
        <w:rPr>
          <w:rFonts w:ascii="Times New Roman" w:eastAsia="Times New Roman" w:hAnsi="Times New Roman" w:cs="Times New Roman"/>
          <w:color w:val="000000"/>
          <w:sz w:val="24"/>
          <w:szCs w:val="24"/>
        </w:rPr>
        <w:t>Bachaya</w:t>
      </w:r>
      <w:proofErr w:type="spellEnd"/>
      <w:r w:rsidRPr="00AA4DB1">
        <w:rPr>
          <w:rFonts w:ascii="Times New Roman" w:eastAsia="Times New Roman" w:hAnsi="Times New Roman" w:cs="Times New Roman"/>
          <w:color w:val="000000"/>
          <w:sz w:val="24"/>
          <w:szCs w:val="24"/>
        </w:rPr>
        <w:t xml:space="preserve">, H. A., Iqbal, Z., Khan, M. N., </w:t>
      </w:r>
      <w:proofErr w:type="spellStart"/>
      <w:r w:rsidRPr="00AA4DB1">
        <w:rPr>
          <w:rFonts w:ascii="Times New Roman" w:eastAsia="Times New Roman" w:hAnsi="Times New Roman" w:cs="Times New Roman"/>
          <w:color w:val="000000"/>
          <w:sz w:val="24"/>
          <w:szCs w:val="24"/>
        </w:rPr>
        <w:t>Jabbar</w:t>
      </w:r>
      <w:proofErr w:type="spellEnd"/>
      <w:r w:rsidRPr="00AA4DB1">
        <w:rPr>
          <w:rFonts w:ascii="Times New Roman" w:eastAsia="Times New Roman" w:hAnsi="Times New Roman" w:cs="Times New Roman"/>
          <w:color w:val="000000"/>
          <w:sz w:val="24"/>
          <w:szCs w:val="24"/>
        </w:rPr>
        <w:t>, A</w:t>
      </w:r>
      <w:r w:rsidR="00957E11">
        <w:rPr>
          <w:rFonts w:ascii="Times New Roman" w:eastAsia="Times New Roman" w:hAnsi="Times New Roman" w:cs="Times New Roman"/>
          <w:color w:val="000000"/>
          <w:sz w:val="24"/>
          <w:szCs w:val="24"/>
        </w:rPr>
        <w:t>., Gilani, A. H., Din, I. 2009</w:t>
      </w:r>
      <w:r w:rsidRPr="00AA4DB1">
        <w:rPr>
          <w:rFonts w:ascii="Times New Roman" w:eastAsia="Times New Roman" w:hAnsi="Times New Roman" w:cs="Times New Roman"/>
          <w:color w:val="000000"/>
          <w:sz w:val="24"/>
          <w:szCs w:val="24"/>
        </w:rPr>
        <w:t xml:space="preserve">. In vitro and in vivo anthelmintic activity of </w:t>
      </w:r>
      <w:proofErr w:type="spellStart"/>
      <w:r w:rsidRPr="00AA4DB1">
        <w:rPr>
          <w:rFonts w:ascii="Times New Roman" w:eastAsia="Times New Roman" w:hAnsi="Times New Roman" w:cs="Times New Roman"/>
          <w:color w:val="000000"/>
          <w:sz w:val="24"/>
          <w:szCs w:val="24"/>
        </w:rPr>
        <w:t>terminalia</w:t>
      </w:r>
      <w:proofErr w:type="spellEnd"/>
      <w:r w:rsidRPr="00AA4DB1">
        <w:rPr>
          <w:rFonts w:ascii="Times New Roman" w:eastAsia="Times New Roman" w:hAnsi="Times New Roman" w:cs="Times New Roman"/>
          <w:color w:val="000000"/>
          <w:sz w:val="24"/>
          <w:szCs w:val="24"/>
        </w:rPr>
        <w:t xml:space="preserve"> </w:t>
      </w:r>
      <w:proofErr w:type="spellStart"/>
      <w:r w:rsidRPr="00AA4DB1">
        <w:rPr>
          <w:rFonts w:ascii="Times New Roman" w:eastAsia="Times New Roman" w:hAnsi="Times New Roman" w:cs="Times New Roman"/>
          <w:color w:val="000000"/>
          <w:sz w:val="24"/>
          <w:szCs w:val="24"/>
        </w:rPr>
        <w:t>arjuna</w:t>
      </w:r>
      <w:proofErr w:type="spellEnd"/>
      <w:r w:rsidRPr="00AA4DB1">
        <w:rPr>
          <w:rFonts w:ascii="Times New Roman" w:eastAsia="Times New Roman" w:hAnsi="Times New Roman" w:cs="Times New Roman"/>
          <w:color w:val="000000"/>
          <w:sz w:val="24"/>
          <w:szCs w:val="24"/>
        </w:rPr>
        <w:t xml:space="preserve"> bark. </w:t>
      </w:r>
      <w:r w:rsidR="003E6DC2" w:rsidRPr="003E6DC2">
        <w:rPr>
          <w:rFonts w:ascii="Times New Roman" w:eastAsia="Times New Roman" w:hAnsi="Times New Roman" w:cs="Times New Roman"/>
          <w:color w:val="000000"/>
          <w:sz w:val="24"/>
          <w:szCs w:val="24"/>
        </w:rPr>
        <w:t>Int</w:t>
      </w:r>
      <w:r w:rsidR="003E6DC2">
        <w:rPr>
          <w:rFonts w:ascii="Times New Roman" w:eastAsia="Times New Roman" w:hAnsi="Times New Roman" w:cs="Times New Roman"/>
          <w:color w:val="000000"/>
          <w:sz w:val="24"/>
          <w:szCs w:val="24"/>
        </w:rPr>
        <w:t>.</w:t>
      </w:r>
      <w:r w:rsidR="003E6DC2" w:rsidRPr="003E6DC2">
        <w:rPr>
          <w:rFonts w:ascii="Times New Roman" w:eastAsia="Times New Roman" w:hAnsi="Times New Roman" w:cs="Times New Roman"/>
          <w:color w:val="000000"/>
          <w:sz w:val="24"/>
          <w:szCs w:val="24"/>
        </w:rPr>
        <w:t xml:space="preserve"> J</w:t>
      </w:r>
      <w:r w:rsidR="003E6DC2">
        <w:rPr>
          <w:rFonts w:ascii="Times New Roman" w:eastAsia="Times New Roman" w:hAnsi="Times New Roman" w:cs="Times New Roman"/>
          <w:color w:val="000000"/>
          <w:sz w:val="24"/>
          <w:szCs w:val="24"/>
        </w:rPr>
        <w:t>.</w:t>
      </w:r>
      <w:r w:rsidR="003E6DC2" w:rsidRPr="003E6DC2">
        <w:rPr>
          <w:rFonts w:ascii="Times New Roman" w:eastAsia="Times New Roman" w:hAnsi="Times New Roman" w:cs="Times New Roman"/>
          <w:color w:val="000000"/>
          <w:sz w:val="24"/>
          <w:szCs w:val="24"/>
        </w:rPr>
        <w:t xml:space="preserve"> Agric</w:t>
      </w:r>
      <w:r w:rsidR="003E6DC2">
        <w:rPr>
          <w:rFonts w:ascii="Times New Roman" w:eastAsia="Times New Roman" w:hAnsi="Times New Roman" w:cs="Times New Roman"/>
          <w:color w:val="000000"/>
          <w:sz w:val="24"/>
          <w:szCs w:val="24"/>
        </w:rPr>
        <w:t>.</w:t>
      </w:r>
      <w:r w:rsidR="003E6DC2" w:rsidRPr="003E6DC2">
        <w:rPr>
          <w:rFonts w:ascii="Times New Roman" w:eastAsia="Times New Roman" w:hAnsi="Times New Roman" w:cs="Times New Roman"/>
          <w:color w:val="000000"/>
          <w:sz w:val="24"/>
          <w:szCs w:val="24"/>
        </w:rPr>
        <w:t xml:space="preserve"> Biol</w:t>
      </w:r>
      <w:r w:rsidR="003E6DC2">
        <w:rPr>
          <w:rFonts w:ascii="Times New Roman" w:eastAsia="Times New Roman" w:hAnsi="Times New Roman" w:cs="Times New Roman"/>
          <w:color w:val="000000"/>
          <w:sz w:val="24"/>
          <w:szCs w:val="24"/>
        </w:rPr>
        <w:t xml:space="preserve">. </w:t>
      </w:r>
      <w:r w:rsidRPr="005C4F6A">
        <w:rPr>
          <w:rFonts w:ascii="Times New Roman" w:eastAsia="Times New Roman" w:hAnsi="Times New Roman" w:cs="Times New Roman"/>
          <w:color w:val="000000"/>
          <w:sz w:val="24"/>
          <w:szCs w:val="24"/>
        </w:rPr>
        <w:t>11</w:t>
      </w:r>
      <w:r w:rsidR="005C4F6A">
        <w:rPr>
          <w:rFonts w:ascii="Times New Roman" w:eastAsia="Times New Roman" w:hAnsi="Times New Roman" w:cs="Times New Roman"/>
          <w:color w:val="000000"/>
          <w:sz w:val="24"/>
          <w:szCs w:val="24"/>
        </w:rPr>
        <w:t>:</w:t>
      </w:r>
      <w:r w:rsidR="006345C0">
        <w:rPr>
          <w:rFonts w:ascii="Times New Roman" w:eastAsia="Times New Roman" w:hAnsi="Times New Roman" w:cs="Times New Roman"/>
          <w:color w:val="000000"/>
          <w:sz w:val="24"/>
          <w:szCs w:val="24"/>
        </w:rPr>
        <w:t xml:space="preserve"> </w:t>
      </w:r>
      <w:r w:rsidRPr="00AA4DB1">
        <w:rPr>
          <w:rFonts w:ascii="Times New Roman" w:eastAsia="Times New Roman" w:hAnsi="Times New Roman" w:cs="Times New Roman"/>
          <w:color w:val="000000"/>
          <w:sz w:val="24"/>
          <w:szCs w:val="24"/>
        </w:rPr>
        <w:t>273-278.</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proofErr w:type="spellStart"/>
      <w:r w:rsidRPr="00AA4DB1">
        <w:rPr>
          <w:rFonts w:ascii="Times New Roman" w:eastAsia="Times New Roman" w:hAnsi="Times New Roman" w:cs="Times New Roman"/>
          <w:color w:val="000000"/>
          <w:sz w:val="24"/>
          <w:szCs w:val="24"/>
        </w:rPr>
        <w:t>Barrau</w:t>
      </w:r>
      <w:proofErr w:type="spellEnd"/>
      <w:r w:rsidRPr="00AA4DB1">
        <w:rPr>
          <w:rFonts w:ascii="Times New Roman" w:eastAsia="Times New Roman" w:hAnsi="Times New Roman" w:cs="Times New Roman"/>
          <w:color w:val="000000"/>
          <w:sz w:val="24"/>
          <w:szCs w:val="24"/>
        </w:rPr>
        <w:t>, E., Fabre, N</w:t>
      </w:r>
      <w:r w:rsidR="003E6DC2">
        <w:rPr>
          <w:rFonts w:ascii="Times New Roman" w:eastAsia="Times New Roman" w:hAnsi="Times New Roman" w:cs="Times New Roman"/>
          <w:color w:val="000000"/>
          <w:sz w:val="24"/>
          <w:szCs w:val="24"/>
        </w:rPr>
        <w:t xml:space="preserve">., </w:t>
      </w:r>
      <w:proofErr w:type="spellStart"/>
      <w:r w:rsidR="003E6DC2">
        <w:rPr>
          <w:rFonts w:ascii="Times New Roman" w:eastAsia="Times New Roman" w:hAnsi="Times New Roman" w:cs="Times New Roman"/>
          <w:color w:val="000000"/>
          <w:sz w:val="24"/>
          <w:szCs w:val="24"/>
        </w:rPr>
        <w:t>Fouraste</w:t>
      </w:r>
      <w:proofErr w:type="spellEnd"/>
      <w:r w:rsidR="003E6DC2">
        <w:rPr>
          <w:rFonts w:ascii="Times New Roman" w:eastAsia="Times New Roman" w:hAnsi="Times New Roman" w:cs="Times New Roman"/>
          <w:color w:val="000000"/>
          <w:sz w:val="24"/>
          <w:szCs w:val="24"/>
        </w:rPr>
        <w:t xml:space="preserve">, I., </w:t>
      </w:r>
      <w:proofErr w:type="spellStart"/>
      <w:r w:rsidR="00957E11">
        <w:rPr>
          <w:rFonts w:ascii="Times New Roman" w:eastAsia="Times New Roman" w:hAnsi="Times New Roman" w:cs="Times New Roman"/>
          <w:color w:val="000000"/>
          <w:sz w:val="24"/>
          <w:szCs w:val="24"/>
        </w:rPr>
        <w:t>Hoste</w:t>
      </w:r>
      <w:proofErr w:type="spellEnd"/>
      <w:r w:rsidR="00957E11">
        <w:rPr>
          <w:rFonts w:ascii="Times New Roman" w:eastAsia="Times New Roman" w:hAnsi="Times New Roman" w:cs="Times New Roman"/>
          <w:color w:val="000000"/>
          <w:sz w:val="24"/>
          <w:szCs w:val="24"/>
        </w:rPr>
        <w:t>, H. 2005.</w:t>
      </w:r>
      <w:r w:rsidRPr="00AA4DB1">
        <w:rPr>
          <w:rFonts w:ascii="Times New Roman" w:eastAsia="Times New Roman" w:hAnsi="Times New Roman" w:cs="Times New Roman"/>
          <w:color w:val="000000"/>
          <w:sz w:val="24"/>
          <w:szCs w:val="24"/>
        </w:rPr>
        <w:t xml:space="preserve"> Effect of bioactive compounds from </w:t>
      </w:r>
      <w:proofErr w:type="spellStart"/>
      <w:r w:rsidRPr="00AA4DB1">
        <w:rPr>
          <w:rFonts w:ascii="Times New Roman" w:eastAsia="Times New Roman" w:hAnsi="Times New Roman" w:cs="Times New Roman"/>
          <w:color w:val="000000"/>
          <w:sz w:val="24"/>
          <w:szCs w:val="24"/>
        </w:rPr>
        <w:t>Sainfoin</w:t>
      </w:r>
      <w:proofErr w:type="spellEnd"/>
      <w:r w:rsidRPr="00AA4DB1">
        <w:rPr>
          <w:rFonts w:ascii="Times New Roman" w:eastAsia="Times New Roman" w:hAnsi="Times New Roman" w:cs="Times New Roman"/>
          <w:color w:val="000000"/>
          <w:sz w:val="24"/>
          <w:szCs w:val="24"/>
        </w:rPr>
        <w:t xml:space="preserve"> (</w:t>
      </w:r>
      <w:proofErr w:type="spellStart"/>
      <w:r w:rsidRPr="00AA4DB1">
        <w:rPr>
          <w:rFonts w:ascii="Times New Roman" w:eastAsia="Times New Roman" w:hAnsi="Times New Roman" w:cs="Times New Roman"/>
          <w:color w:val="000000"/>
          <w:sz w:val="24"/>
          <w:szCs w:val="24"/>
        </w:rPr>
        <w:t>Onobrychis</w:t>
      </w:r>
      <w:proofErr w:type="spellEnd"/>
      <w:r w:rsidRPr="00AA4DB1">
        <w:rPr>
          <w:rFonts w:ascii="Times New Roman" w:eastAsia="Times New Roman" w:hAnsi="Times New Roman" w:cs="Times New Roman"/>
          <w:color w:val="000000"/>
          <w:sz w:val="24"/>
          <w:szCs w:val="24"/>
        </w:rPr>
        <w:t xml:space="preserve"> </w:t>
      </w:r>
      <w:proofErr w:type="spellStart"/>
      <w:r w:rsidRPr="00AA4DB1">
        <w:rPr>
          <w:rFonts w:ascii="Times New Roman" w:eastAsia="Times New Roman" w:hAnsi="Times New Roman" w:cs="Times New Roman"/>
          <w:color w:val="000000"/>
          <w:sz w:val="24"/>
          <w:szCs w:val="24"/>
        </w:rPr>
        <w:t>viciifolia</w:t>
      </w:r>
      <w:proofErr w:type="spellEnd"/>
      <w:r w:rsidRPr="00AA4DB1">
        <w:rPr>
          <w:rFonts w:ascii="Times New Roman" w:eastAsia="Times New Roman" w:hAnsi="Times New Roman" w:cs="Times New Roman"/>
          <w:color w:val="000000"/>
          <w:sz w:val="24"/>
          <w:szCs w:val="24"/>
        </w:rPr>
        <w:t xml:space="preserve"> </w:t>
      </w:r>
      <w:proofErr w:type="spellStart"/>
      <w:r w:rsidRPr="00AA4DB1">
        <w:rPr>
          <w:rFonts w:ascii="Times New Roman" w:eastAsia="Times New Roman" w:hAnsi="Times New Roman" w:cs="Times New Roman"/>
          <w:color w:val="000000"/>
          <w:sz w:val="24"/>
          <w:szCs w:val="24"/>
        </w:rPr>
        <w:t>Scop</w:t>
      </w:r>
      <w:proofErr w:type="spellEnd"/>
      <w:r w:rsidRPr="00AA4DB1">
        <w:rPr>
          <w:rFonts w:ascii="Times New Roman" w:eastAsia="Times New Roman" w:hAnsi="Times New Roman" w:cs="Times New Roman"/>
          <w:color w:val="000000"/>
          <w:sz w:val="24"/>
          <w:szCs w:val="24"/>
        </w:rPr>
        <w:t xml:space="preserve">.) on the in vitro larval migration of </w:t>
      </w:r>
      <w:proofErr w:type="spellStart"/>
      <w:r w:rsidRPr="00AA4DB1">
        <w:rPr>
          <w:rFonts w:ascii="Times New Roman" w:eastAsia="Times New Roman" w:hAnsi="Times New Roman" w:cs="Times New Roman"/>
          <w:color w:val="000000"/>
          <w:sz w:val="24"/>
          <w:szCs w:val="24"/>
        </w:rPr>
        <w:t>Haemonchus</w:t>
      </w:r>
      <w:proofErr w:type="spellEnd"/>
      <w:r w:rsidRPr="00AA4DB1">
        <w:rPr>
          <w:rFonts w:ascii="Times New Roman" w:eastAsia="Times New Roman" w:hAnsi="Times New Roman" w:cs="Times New Roman"/>
          <w:color w:val="000000"/>
          <w:sz w:val="24"/>
          <w:szCs w:val="24"/>
        </w:rPr>
        <w:t xml:space="preserve"> </w:t>
      </w:r>
      <w:proofErr w:type="spellStart"/>
      <w:r w:rsidRPr="00AA4DB1">
        <w:rPr>
          <w:rFonts w:ascii="Times New Roman" w:eastAsia="Times New Roman" w:hAnsi="Times New Roman" w:cs="Times New Roman"/>
          <w:color w:val="000000"/>
          <w:sz w:val="24"/>
          <w:szCs w:val="24"/>
        </w:rPr>
        <w:t>contortus</w:t>
      </w:r>
      <w:proofErr w:type="spellEnd"/>
      <w:r w:rsidRPr="00AA4DB1">
        <w:rPr>
          <w:rFonts w:ascii="Times New Roman" w:eastAsia="Times New Roman" w:hAnsi="Times New Roman" w:cs="Times New Roman"/>
          <w:color w:val="000000"/>
          <w:sz w:val="24"/>
          <w:szCs w:val="24"/>
        </w:rPr>
        <w:t xml:space="preserve">: role of tannins and </w:t>
      </w:r>
      <w:proofErr w:type="spellStart"/>
      <w:r w:rsidRPr="00AA4DB1">
        <w:rPr>
          <w:rFonts w:ascii="Times New Roman" w:eastAsia="Times New Roman" w:hAnsi="Times New Roman" w:cs="Times New Roman"/>
          <w:color w:val="000000"/>
          <w:sz w:val="24"/>
          <w:szCs w:val="24"/>
        </w:rPr>
        <w:t>flavonol</w:t>
      </w:r>
      <w:proofErr w:type="spellEnd"/>
      <w:r w:rsidRPr="00AA4DB1">
        <w:rPr>
          <w:rFonts w:ascii="Times New Roman" w:eastAsia="Times New Roman" w:hAnsi="Times New Roman" w:cs="Times New Roman"/>
          <w:color w:val="000000"/>
          <w:sz w:val="24"/>
          <w:szCs w:val="24"/>
        </w:rPr>
        <w:t xml:space="preserve"> glycosides. </w:t>
      </w:r>
      <w:proofErr w:type="spellStart"/>
      <w:r w:rsidRPr="005C4F6A">
        <w:rPr>
          <w:rFonts w:ascii="Times New Roman" w:eastAsia="Times New Roman" w:hAnsi="Times New Roman" w:cs="Times New Roman"/>
          <w:color w:val="000000"/>
          <w:sz w:val="24"/>
          <w:szCs w:val="24"/>
        </w:rPr>
        <w:t>Parasitol</w:t>
      </w:r>
      <w:proofErr w:type="spellEnd"/>
      <w:r w:rsidR="003E6DC2">
        <w:rPr>
          <w:rFonts w:ascii="Times New Roman" w:eastAsia="Times New Roman" w:hAnsi="Times New Roman" w:cs="Times New Roman"/>
          <w:color w:val="000000"/>
          <w:sz w:val="24"/>
          <w:szCs w:val="24"/>
        </w:rPr>
        <w:t>. Cambridge.</w:t>
      </w:r>
      <w:r w:rsidRPr="00AA4DB1">
        <w:rPr>
          <w:rFonts w:ascii="Times New Roman" w:eastAsia="Times New Roman" w:hAnsi="Times New Roman" w:cs="Times New Roman"/>
          <w:color w:val="000000"/>
          <w:sz w:val="24"/>
          <w:szCs w:val="24"/>
        </w:rPr>
        <w:t xml:space="preserve"> </w:t>
      </w:r>
      <w:r w:rsidRPr="005C4F6A">
        <w:rPr>
          <w:rFonts w:ascii="Times New Roman" w:eastAsia="Times New Roman" w:hAnsi="Times New Roman" w:cs="Times New Roman"/>
          <w:color w:val="000000"/>
          <w:sz w:val="24"/>
          <w:szCs w:val="24"/>
        </w:rPr>
        <w:t>131</w:t>
      </w:r>
      <w:r w:rsidR="005C4F6A">
        <w:rPr>
          <w:rFonts w:ascii="Times New Roman" w:eastAsia="Times New Roman" w:hAnsi="Times New Roman" w:cs="Times New Roman"/>
          <w:color w:val="000000"/>
          <w:sz w:val="24"/>
          <w:szCs w:val="24"/>
        </w:rPr>
        <w:t>(4):</w:t>
      </w:r>
      <w:r w:rsidRPr="00AA4DB1">
        <w:rPr>
          <w:rFonts w:ascii="Times New Roman" w:eastAsia="Times New Roman" w:hAnsi="Times New Roman" w:cs="Times New Roman"/>
          <w:color w:val="000000"/>
          <w:sz w:val="24"/>
          <w:szCs w:val="24"/>
        </w:rPr>
        <w:t xml:space="preserve"> 531</w:t>
      </w:r>
      <w:r w:rsidR="006345C0">
        <w:rPr>
          <w:rFonts w:ascii="Times New Roman" w:eastAsia="Times New Roman" w:hAnsi="Times New Roman" w:cs="Times New Roman"/>
          <w:color w:val="000000"/>
          <w:sz w:val="24"/>
          <w:szCs w:val="24"/>
        </w:rPr>
        <w:t>-538</w:t>
      </w:r>
      <w:r w:rsidRPr="00AA4DB1">
        <w:rPr>
          <w:rFonts w:ascii="Times New Roman" w:eastAsia="Times New Roman" w:hAnsi="Times New Roman" w:cs="Times New Roman"/>
          <w:color w:val="000000"/>
          <w:sz w:val="24"/>
          <w:szCs w:val="24"/>
        </w:rPr>
        <w:t>.</w:t>
      </w:r>
      <w:r w:rsidRPr="00AA4DB1">
        <w:rPr>
          <w:rFonts w:ascii="Times New Roman" w:eastAsia="Calibri" w:hAnsi="Times New Roman" w:cs="Times New Roman"/>
          <w:sz w:val="24"/>
          <w:szCs w:val="24"/>
        </w:rPr>
        <w:t xml:space="preserve"> </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proofErr w:type="spellStart"/>
      <w:r w:rsidRPr="00AA4DB1">
        <w:rPr>
          <w:rFonts w:ascii="Times New Roman" w:eastAsia="Times New Roman" w:hAnsi="Times New Roman" w:cs="Times New Roman"/>
          <w:color w:val="000000"/>
          <w:sz w:val="24"/>
          <w:szCs w:val="24"/>
        </w:rPr>
        <w:t>Boes</w:t>
      </w:r>
      <w:proofErr w:type="spellEnd"/>
      <w:r w:rsidRPr="00AA4DB1">
        <w:rPr>
          <w:rFonts w:ascii="Times New Roman" w:eastAsia="Times New Roman" w:hAnsi="Times New Roman" w:cs="Times New Roman"/>
          <w:color w:val="000000"/>
          <w:sz w:val="24"/>
          <w:szCs w:val="24"/>
        </w:rPr>
        <w:t xml:space="preserve">, J., Willingham, A.L., </w:t>
      </w:r>
      <w:proofErr w:type="spellStart"/>
      <w:r w:rsidRPr="00AA4DB1">
        <w:rPr>
          <w:rFonts w:ascii="Times New Roman" w:eastAsia="Times New Roman" w:hAnsi="Times New Roman" w:cs="Times New Roman"/>
          <w:color w:val="000000"/>
          <w:sz w:val="24"/>
          <w:szCs w:val="24"/>
        </w:rPr>
        <w:t>Fuhui</w:t>
      </w:r>
      <w:proofErr w:type="spellEnd"/>
      <w:r w:rsidRPr="00AA4DB1">
        <w:rPr>
          <w:rFonts w:ascii="Times New Roman" w:eastAsia="Times New Roman" w:hAnsi="Times New Roman" w:cs="Times New Roman"/>
          <w:color w:val="000000"/>
          <w:sz w:val="24"/>
          <w:szCs w:val="24"/>
        </w:rPr>
        <w:t xml:space="preserve">, S., </w:t>
      </w:r>
      <w:proofErr w:type="spellStart"/>
      <w:r w:rsidRPr="00AA4DB1">
        <w:rPr>
          <w:rFonts w:ascii="Times New Roman" w:eastAsia="Times New Roman" w:hAnsi="Times New Roman" w:cs="Times New Roman"/>
          <w:color w:val="000000"/>
          <w:sz w:val="24"/>
          <w:szCs w:val="24"/>
        </w:rPr>
        <w:t>Xuguang</w:t>
      </w:r>
      <w:proofErr w:type="spellEnd"/>
      <w:r w:rsidRPr="00AA4DB1">
        <w:rPr>
          <w:rFonts w:ascii="Times New Roman" w:eastAsia="Times New Roman" w:hAnsi="Times New Roman" w:cs="Times New Roman"/>
          <w:color w:val="000000"/>
          <w:sz w:val="24"/>
          <w:szCs w:val="24"/>
        </w:rPr>
        <w:t xml:space="preserve">, H., </w:t>
      </w:r>
      <w:proofErr w:type="spellStart"/>
      <w:r w:rsidRPr="00AA4DB1">
        <w:rPr>
          <w:rFonts w:ascii="Times New Roman" w:eastAsia="Times New Roman" w:hAnsi="Times New Roman" w:cs="Times New Roman"/>
          <w:color w:val="000000"/>
          <w:sz w:val="24"/>
          <w:szCs w:val="24"/>
        </w:rPr>
        <w:t>Eriksen</w:t>
      </w:r>
      <w:proofErr w:type="spellEnd"/>
      <w:r w:rsidRPr="00AA4DB1">
        <w:rPr>
          <w:rFonts w:ascii="Times New Roman" w:eastAsia="Times New Roman" w:hAnsi="Times New Roman" w:cs="Times New Roman"/>
          <w:color w:val="000000"/>
          <w:sz w:val="24"/>
          <w:szCs w:val="24"/>
        </w:rPr>
        <w:t>, L</w:t>
      </w:r>
      <w:r w:rsidR="00957E11">
        <w:rPr>
          <w:rFonts w:ascii="Times New Roman" w:eastAsia="Times New Roman" w:hAnsi="Times New Roman" w:cs="Times New Roman"/>
          <w:color w:val="000000"/>
          <w:sz w:val="24"/>
          <w:szCs w:val="24"/>
        </w:rPr>
        <w:t>., Nansen, P.</w:t>
      </w:r>
      <w:r w:rsidR="00AF1BCF">
        <w:rPr>
          <w:rFonts w:ascii="Times New Roman" w:eastAsia="Times New Roman" w:hAnsi="Times New Roman" w:cs="Times New Roman"/>
          <w:color w:val="000000"/>
          <w:sz w:val="24"/>
          <w:szCs w:val="24"/>
        </w:rPr>
        <w:t>,</w:t>
      </w:r>
      <w:r w:rsidR="00957E11">
        <w:rPr>
          <w:rFonts w:ascii="Times New Roman" w:eastAsia="Times New Roman" w:hAnsi="Times New Roman" w:cs="Times New Roman"/>
          <w:color w:val="000000"/>
          <w:sz w:val="24"/>
          <w:szCs w:val="24"/>
        </w:rPr>
        <w:t xml:space="preserve"> Stewart, T.B. 2000.</w:t>
      </w:r>
      <w:r w:rsidRPr="00AA4DB1">
        <w:rPr>
          <w:rFonts w:ascii="Times New Roman" w:eastAsia="Times New Roman" w:hAnsi="Times New Roman" w:cs="Times New Roman"/>
          <w:color w:val="000000"/>
          <w:sz w:val="24"/>
          <w:szCs w:val="24"/>
        </w:rPr>
        <w:t xml:space="preserve"> Prevalence and distribution of pig helminths in the </w:t>
      </w:r>
      <w:proofErr w:type="spellStart"/>
      <w:r w:rsidRPr="00AA4DB1">
        <w:rPr>
          <w:rFonts w:ascii="Times New Roman" w:eastAsia="Times New Roman" w:hAnsi="Times New Roman" w:cs="Times New Roman"/>
          <w:color w:val="000000"/>
          <w:sz w:val="24"/>
          <w:szCs w:val="24"/>
        </w:rPr>
        <w:t>Dongting</w:t>
      </w:r>
      <w:proofErr w:type="spellEnd"/>
      <w:r w:rsidRPr="00AA4DB1">
        <w:rPr>
          <w:rFonts w:ascii="Times New Roman" w:eastAsia="Times New Roman" w:hAnsi="Times New Roman" w:cs="Times New Roman"/>
          <w:color w:val="000000"/>
          <w:sz w:val="24"/>
          <w:szCs w:val="24"/>
        </w:rPr>
        <w:t xml:space="preserve"> Lake Region (Hunan Province) of the People's Republic of China. </w:t>
      </w:r>
      <w:r w:rsidR="00DC25AC" w:rsidRPr="00DC25AC">
        <w:rPr>
          <w:rFonts w:ascii="Times New Roman" w:eastAsia="Times New Roman" w:hAnsi="Times New Roman" w:cs="Times New Roman"/>
          <w:color w:val="000000"/>
          <w:sz w:val="24"/>
          <w:szCs w:val="24"/>
        </w:rPr>
        <w:t xml:space="preserve">J. </w:t>
      </w:r>
      <w:proofErr w:type="spellStart"/>
      <w:r w:rsidR="00DC25AC" w:rsidRPr="00DC25AC">
        <w:rPr>
          <w:rFonts w:ascii="Times New Roman" w:eastAsia="Times New Roman" w:hAnsi="Times New Roman" w:cs="Times New Roman"/>
          <w:color w:val="000000"/>
          <w:sz w:val="24"/>
          <w:szCs w:val="24"/>
        </w:rPr>
        <w:t>Helminthol</w:t>
      </w:r>
      <w:proofErr w:type="spellEnd"/>
      <w:r w:rsidR="00DC25AC" w:rsidRPr="00DC25AC">
        <w:rPr>
          <w:rFonts w:ascii="Times New Roman" w:eastAsia="Times New Roman" w:hAnsi="Times New Roman" w:cs="Times New Roman"/>
          <w:color w:val="000000"/>
          <w:sz w:val="24"/>
          <w:szCs w:val="24"/>
        </w:rPr>
        <w:t>.</w:t>
      </w:r>
      <w:r w:rsidR="00DC25AC">
        <w:rPr>
          <w:rFonts w:ascii="Times New Roman" w:eastAsia="Times New Roman" w:hAnsi="Times New Roman" w:cs="Times New Roman"/>
          <w:color w:val="000000"/>
          <w:sz w:val="24"/>
          <w:szCs w:val="24"/>
        </w:rPr>
        <w:t xml:space="preserve"> </w:t>
      </w:r>
      <w:r w:rsidRPr="005C4F6A">
        <w:rPr>
          <w:rFonts w:ascii="Times New Roman" w:eastAsia="Times New Roman" w:hAnsi="Times New Roman" w:cs="Times New Roman"/>
          <w:color w:val="000000"/>
          <w:sz w:val="24"/>
          <w:szCs w:val="24"/>
        </w:rPr>
        <w:t>74</w:t>
      </w:r>
      <w:r w:rsidR="005C4F6A">
        <w:rPr>
          <w:rFonts w:ascii="Times New Roman" w:eastAsia="Times New Roman" w:hAnsi="Times New Roman" w:cs="Times New Roman"/>
          <w:color w:val="000000"/>
          <w:sz w:val="24"/>
          <w:szCs w:val="24"/>
        </w:rPr>
        <w:t>(1)</w:t>
      </w:r>
      <w:r w:rsidR="005C4F6A">
        <w:rPr>
          <w:rFonts w:ascii="Times New Roman" w:eastAsia="Times New Roman" w:hAnsi="Times New Roman" w:cs="Times New Roman"/>
          <w:color w:val="000000"/>
          <w:sz w:val="24"/>
          <w:szCs w:val="24"/>
        </w:rPr>
        <w:br/>
        <w:t>:</w:t>
      </w:r>
      <w:r w:rsidRPr="00AA4DB1">
        <w:rPr>
          <w:rFonts w:ascii="Times New Roman" w:eastAsia="Times New Roman" w:hAnsi="Times New Roman" w:cs="Times New Roman"/>
          <w:color w:val="000000"/>
          <w:sz w:val="24"/>
          <w:szCs w:val="24"/>
        </w:rPr>
        <w:t xml:space="preserve"> 45-52.</w:t>
      </w:r>
      <w:r w:rsidRPr="00AA4DB1">
        <w:rPr>
          <w:rFonts w:ascii="Times New Roman" w:eastAsia="Calibri" w:hAnsi="Times New Roman" w:cs="Times New Roman"/>
          <w:sz w:val="24"/>
          <w:szCs w:val="24"/>
        </w:rPr>
        <w:t xml:space="preserve"> </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r w:rsidRPr="00AA4DB1">
        <w:rPr>
          <w:rFonts w:ascii="Times New Roman" w:eastAsia="Times New Roman" w:hAnsi="Times New Roman" w:cs="Times New Roman"/>
          <w:color w:val="000000"/>
          <w:sz w:val="24"/>
          <w:szCs w:val="24"/>
        </w:rPr>
        <w:t>Brunet, S., J</w:t>
      </w:r>
      <w:r w:rsidR="00957E11">
        <w:rPr>
          <w:rFonts w:ascii="Times New Roman" w:eastAsia="Times New Roman" w:hAnsi="Times New Roman" w:cs="Times New Roman"/>
          <w:color w:val="000000"/>
          <w:sz w:val="24"/>
          <w:szCs w:val="24"/>
        </w:rPr>
        <w:t>ackson, F.</w:t>
      </w:r>
      <w:r w:rsidR="00AF1BCF">
        <w:rPr>
          <w:rFonts w:ascii="Times New Roman" w:eastAsia="Times New Roman" w:hAnsi="Times New Roman" w:cs="Times New Roman"/>
          <w:color w:val="000000"/>
          <w:sz w:val="24"/>
          <w:szCs w:val="24"/>
        </w:rPr>
        <w:t>,</w:t>
      </w:r>
      <w:r w:rsidR="00957E11">
        <w:rPr>
          <w:rFonts w:ascii="Times New Roman" w:eastAsia="Times New Roman" w:hAnsi="Times New Roman" w:cs="Times New Roman"/>
          <w:color w:val="000000"/>
          <w:sz w:val="24"/>
          <w:szCs w:val="24"/>
        </w:rPr>
        <w:t xml:space="preserve"> </w:t>
      </w:r>
      <w:proofErr w:type="spellStart"/>
      <w:r w:rsidR="00957E11">
        <w:rPr>
          <w:rFonts w:ascii="Times New Roman" w:eastAsia="Times New Roman" w:hAnsi="Times New Roman" w:cs="Times New Roman"/>
          <w:color w:val="000000"/>
          <w:sz w:val="24"/>
          <w:szCs w:val="24"/>
        </w:rPr>
        <w:t>Hoste</w:t>
      </w:r>
      <w:proofErr w:type="spellEnd"/>
      <w:r w:rsidR="00957E11">
        <w:rPr>
          <w:rFonts w:ascii="Times New Roman" w:eastAsia="Times New Roman" w:hAnsi="Times New Roman" w:cs="Times New Roman"/>
          <w:color w:val="000000"/>
          <w:sz w:val="24"/>
          <w:szCs w:val="24"/>
        </w:rPr>
        <w:t>, H. 2008.</w:t>
      </w:r>
      <w:r w:rsidRPr="00AA4DB1">
        <w:rPr>
          <w:rFonts w:ascii="Times New Roman" w:eastAsia="Times New Roman" w:hAnsi="Times New Roman" w:cs="Times New Roman"/>
          <w:color w:val="000000"/>
          <w:sz w:val="24"/>
          <w:szCs w:val="24"/>
        </w:rPr>
        <w:t xml:space="preserve"> Effects of </w:t>
      </w:r>
      <w:proofErr w:type="spellStart"/>
      <w:r w:rsidRPr="00AA4DB1">
        <w:rPr>
          <w:rFonts w:ascii="Times New Roman" w:eastAsia="Times New Roman" w:hAnsi="Times New Roman" w:cs="Times New Roman"/>
          <w:color w:val="000000"/>
          <w:sz w:val="24"/>
          <w:szCs w:val="24"/>
        </w:rPr>
        <w:t>sainfoin</w:t>
      </w:r>
      <w:proofErr w:type="spellEnd"/>
      <w:r w:rsidRPr="00AA4DB1">
        <w:rPr>
          <w:rFonts w:ascii="Times New Roman" w:eastAsia="Times New Roman" w:hAnsi="Times New Roman" w:cs="Times New Roman"/>
          <w:color w:val="000000"/>
          <w:sz w:val="24"/>
          <w:szCs w:val="24"/>
        </w:rPr>
        <w:t xml:space="preserve"> (</w:t>
      </w:r>
      <w:proofErr w:type="spellStart"/>
      <w:r w:rsidRPr="00AA4DB1">
        <w:rPr>
          <w:rFonts w:ascii="Times New Roman" w:eastAsia="Times New Roman" w:hAnsi="Times New Roman" w:cs="Times New Roman"/>
          <w:color w:val="000000"/>
          <w:sz w:val="24"/>
          <w:szCs w:val="24"/>
        </w:rPr>
        <w:t>Onobrychis</w:t>
      </w:r>
      <w:proofErr w:type="spellEnd"/>
      <w:r w:rsidRPr="00AA4DB1">
        <w:rPr>
          <w:rFonts w:ascii="Times New Roman" w:eastAsia="Times New Roman" w:hAnsi="Times New Roman" w:cs="Times New Roman"/>
          <w:color w:val="000000"/>
          <w:sz w:val="24"/>
          <w:szCs w:val="24"/>
        </w:rPr>
        <w:t xml:space="preserve"> </w:t>
      </w:r>
      <w:proofErr w:type="spellStart"/>
      <w:r w:rsidRPr="00AA4DB1">
        <w:rPr>
          <w:rFonts w:ascii="Times New Roman" w:eastAsia="Times New Roman" w:hAnsi="Times New Roman" w:cs="Times New Roman"/>
          <w:color w:val="000000"/>
          <w:sz w:val="24"/>
          <w:szCs w:val="24"/>
        </w:rPr>
        <w:t>viciifolia</w:t>
      </w:r>
      <w:proofErr w:type="spellEnd"/>
      <w:r w:rsidRPr="00AA4DB1">
        <w:rPr>
          <w:rFonts w:ascii="Times New Roman" w:eastAsia="Times New Roman" w:hAnsi="Times New Roman" w:cs="Times New Roman"/>
          <w:color w:val="000000"/>
          <w:sz w:val="24"/>
          <w:szCs w:val="24"/>
        </w:rPr>
        <w:t xml:space="preserve">) extract and monomers of condensed tannins on the association of </w:t>
      </w:r>
      <w:proofErr w:type="spellStart"/>
      <w:r w:rsidRPr="00AA4DB1">
        <w:rPr>
          <w:rFonts w:ascii="Times New Roman" w:eastAsia="Times New Roman" w:hAnsi="Times New Roman" w:cs="Times New Roman"/>
          <w:color w:val="000000"/>
          <w:sz w:val="24"/>
          <w:szCs w:val="24"/>
        </w:rPr>
        <w:t>abomasal</w:t>
      </w:r>
      <w:proofErr w:type="spellEnd"/>
      <w:r w:rsidRPr="00AA4DB1">
        <w:rPr>
          <w:rFonts w:ascii="Times New Roman" w:eastAsia="Times New Roman" w:hAnsi="Times New Roman" w:cs="Times New Roman"/>
          <w:color w:val="000000"/>
          <w:sz w:val="24"/>
          <w:szCs w:val="24"/>
        </w:rPr>
        <w:t xml:space="preserve"> nematode larvae with </w:t>
      </w:r>
      <w:proofErr w:type="spellStart"/>
      <w:r w:rsidRPr="00AA4DB1">
        <w:rPr>
          <w:rFonts w:ascii="Times New Roman" w:eastAsia="Times New Roman" w:hAnsi="Times New Roman" w:cs="Times New Roman"/>
          <w:color w:val="000000"/>
          <w:sz w:val="24"/>
          <w:szCs w:val="24"/>
        </w:rPr>
        <w:t>fundic</w:t>
      </w:r>
      <w:proofErr w:type="spellEnd"/>
      <w:r w:rsidRPr="00AA4DB1">
        <w:rPr>
          <w:rFonts w:ascii="Times New Roman" w:eastAsia="Times New Roman" w:hAnsi="Times New Roman" w:cs="Times New Roman"/>
          <w:color w:val="000000"/>
          <w:sz w:val="24"/>
          <w:szCs w:val="24"/>
        </w:rPr>
        <w:t xml:space="preserve"> explants. </w:t>
      </w:r>
      <w:r w:rsidR="00AF1BCF" w:rsidRPr="00AF1BCF">
        <w:rPr>
          <w:rFonts w:ascii="Times New Roman" w:eastAsia="Times New Roman" w:hAnsi="Times New Roman" w:cs="Times New Roman"/>
          <w:color w:val="000000"/>
          <w:sz w:val="24"/>
          <w:szCs w:val="24"/>
        </w:rPr>
        <w:t xml:space="preserve">Int. J. </w:t>
      </w:r>
      <w:proofErr w:type="spellStart"/>
      <w:r w:rsidR="00AF1BCF" w:rsidRPr="00AF1BCF">
        <w:rPr>
          <w:rFonts w:ascii="Times New Roman" w:eastAsia="Times New Roman" w:hAnsi="Times New Roman" w:cs="Times New Roman"/>
          <w:color w:val="000000"/>
          <w:sz w:val="24"/>
          <w:szCs w:val="24"/>
        </w:rPr>
        <w:t>Parasitol</w:t>
      </w:r>
      <w:proofErr w:type="spellEnd"/>
      <w:r w:rsidR="00AF1BCF" w:rsidRPr="00AF1BCF">
        <w:rPr>
          <w:rFonts w:ascii="Times New Roman" w:eastAsia="Times New Roman" w:hAnsi="Times New Roman" w:cs="Times New Roman"/>
          <w:color w:val="000000"/>
          <w:sz w:val="24"/>
          <w:szCs w:val="24"/>
        </w:rPr>
        <w:t>.</w:t>
      </w:r>
      <w:r w:rsidR="00AF1BCF" w:rsidRPr="00AF1BCF">
        <w:rPr>
          <w:rFonts w:ascii="Times New Roman" w:eastAsia="Times New Roman" w:hAnsi="Times New Roman" w:cs="Times New Roman"/>
          <w:i/>
          <w:color w:val="000000"/>
          <w:sz w:val="24"/>
          <w:szCs w:val="24"/>
        </w:rPr>
        <w:t xml:space="preserve"> </w:t>
      </w:r>
      <w:r w:rsidRPr="00AF1BCF">
        <w:rPr>
          <w:rFonts w:ascii="Times New Roman" w:eastAsia="Times New Roman" w:hAnsi="Times New Roman" w:cs="Times New Roman"/>
          <w:color w:val="000000"/>
          <w:sz w:val="24"/>
          <w:szCs w:val="24"/>
        </w:rPr>
        <w:t>38</w:t>
      </w:r>
      <w:r w:rsidRPr="00AA4DB1">
        <w:rPr>
          <w:rFonts w:ascii="Times New Roman" w:eastAsia="Times New Roman" w:hAnsi="Times New Roman" w:cs="Times New Roman"/>
          <w:color w:val="000000"/>
          <w:sz w:val="24"/>
          <w:szCs w:val="24"/>
        </w:rPr>
        <w:t>(7), 783-790.</w:t>
      </w:r>
      <w:r w:rsidRPr="00AA4DB1">
        <w:rPr>
          <w:rFonts w:ascii="Times New Roman" w:eastAsia="Calibri" w:hAnsi="Times New Roman" w:cs="Times New Roman"/>
          <w:sz w:val="24"/>
          <w:szCs w:val="24"/>
        </w:rPr>
        <w:t xml:space="preserve"> </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r w:rsidRPr="00AA4DB1">
        <w:rPr>
          <w:rFonts w:ascii="Times New Roman" w:eastAsia="Times New Roman" w:hAnsi="Times New Roman" w:cs="Times New Roman"/>
          <w:color w:val="000000"/>
          <w:sz w:val="24"/>
          <w:szCs w:val="24"/>
        </w:rPr>
        <w:t xml:space="preserve">Cheng, G., </w:t>
      </w:r>
      <w:proofErr w:type="spellStart"/>
      <w:r w:rsidRPr="00AA4DB1">
        <w:rPr>
          <w:rFonts w:ascii="Times New Roman" w:eastAsia="Times New Roman" w:hAnsi="Times New Roman" w:cs="Times New Roman"/>
          <w:color w:val="000000"/>
          <w:sz w:val="24"/>
          <w:szCs w:val="24"/>
        </w:rPr>
        <w:t>Hao</w:t>
      </w:r>
      <w:proofErr w:type="spellEnd"/>
      <w:r w:rsidRPr="00AA4DB1">
        <w:rPr>
          <w:rFonts w:ascii="Times New Roman" w:eastAsia="Times New Roman" w:hAnsi="Times New Roman" w:cs="Times New Roman"/>
          <w:color w:val="000000"/>
          <w:sz w:val="24"/>
          <w:szCs w:val="24"/>
        </w:rPr>
        <w:t xml:space="preserve">, H., </w:t>
      </w:r>
      <w:proofErr w:type="spellStart"/>
      <w:r w:rsidRPr="00AA4DB1">
        <w:rPr>
          <w:rFonts w:ascii="Times New Roman" w:eastAsia="Times New Roman" w:hAnsi="Times New Roman" w:cs="Times New Roman"/>
          <w:color w:val="000000"/>
          <w:sz w:val="24"/>
          <w:szCs w:val="24"/>
        </w:rPr>
        <w:t>Xie</w:t>
      </w:r>
      <w:proofErr w:type="spellEnd"/>
      <w:r w:rsidRPr="00AA4DB1">
        <w:rPr>
          <w:rFonts w:ascii="Times New Roman" w:eastAsia="Times New Roman" w:hAnsi="Times New Roman" w:cs="Times New Roman"/>
          <w:color w:val="000000"/>
          <w:sz w:val="24"/>
          <w:szCs w:val="24"/>
        </w:rPr>
        <w:t>, S., Wang, X., Da</w:t>
      </w:r>
      <w:r w:rsidR="00957E11">
        <w:rPr>
          <w:rFonts w:ascii="Times New Roman" w:eastAsia="Times New Roman" w:hAnsi="Times New Roman" w:cs="Times New Roman"/>
          <w:color w:val="000000"/>
          <w:sz w:val="24"/>
          <w:szCs w:val="24"/>
        </w:rPr>
        <w:t>i, M., Huang, L.</w:t>
      </w:r>
      <w:r w:rsidR="005D74CA">
        <w:rPr>
          <w:rFonts w:ascii="Times New Roman" w:eastAsia="Times New Roman" w:hAnsi="Times New Roman" w:cs="Times New Roman"/>
          <w:color w:val="000000"/>
          <w:sz w:val="24"/>
          <w:szCs w:val="24"/>
        </w:rPr>
        <w:t>,</w:t>
      </w:r>
      <w:r w:rsidR="00957E11">
        <w:rPr>
          <w:rFonts w:ascii="Times New Roman" w:eastAsia="Times New Roman" w:hAnsi="Times New Roman" w:cs="Times New Roman"/>
          <w:color w:val="000000"/>
          <w:sz w:val="24"/>
          <w:szCs w:val="24"/>
        </w:rPr>
        <w:t xml:space="preserve"> Yuan, Z. 2014. </w:t>
      </w:r>
      <w:r w:rsidRPr="00AA4DB1">
        <w:rPr>
          <w:rFonts w:ascii="Times New Roman" w:eastAsia="Times New Roman" w:hAnsi="Times New Roman" w:cs="Times New Roman"/>
          <w:color w:val="000000"/>
          <w:sz w:val="24"/>
          <w:szCs w:val="24"/>
        </w:rPr>
        <w:t xml:space="preserve">Antibiotic alternatives: the substitution of antibiotics in animal husbandry? </w:t>
      </w:r>
      <w:r w:rsidR="005D74CA">
        <w:rPr>
          <w:rFonts w:ascii="Times New Roman" w:eastAsia="Times New Roman" w:hAnsi="Times New Roman" w:cs="Times New Roman"/>
          <w:color w:val="000000"/>
          <w:sz w:val="24"/>
          <w:szCs w:val="24"/>
        </w:rPr>
        <w:t xml:space="preserve">Front. </w:t>
      </w:r>
      <w:proofErr w:type="spellStart"/>
      <w:r w:rsidR="005D74CA">
        <w:rPr>
          <w:rFonts w:ascii="Times New Roman" w:eastAsia="Times New Roman" w:hAnsi="Times New Roman" w:cs="Times New Roman"/>
          <w:color w:val="000000"/>
          <w:sz w:val="24"/>
          <w:szCs w:val="24"/>
        </w:rPr>
        <w:t>Microbiol</w:t>
      </w:r>
      <w:proofErr w:type="spellEnd"/>
      <w:r w:rsidR="005D74CA">
        <w:rPr>
          <w:rFonts w:ascii="Times New Roman" w:eastAsia="Times New Roman" w:hAnsi="Times New Roman" w:cs="Times New Roman"/>
          <w:color w:val="000000"/>
          <w:sz w:val="24"/>
          <w:szCs w:val="24"/>
        </w:rPr>
        <w:t xml:space="preserve">. </w:t>
      </w:r>
      <w:r w:rsidRPr="005C4F6A">
        <w:rPr>
          <w:rFonts w:ascii="Times New Roman" w:eastAsia="Times New Roman" w:hAnsi="Times New Roman" w:cs="Times New Roman"/>
          <w:color w:val="000000"/>
          <w:sz w:val="24"/>
          <w:szCs w:val="24"/>
        </w:rPr>
        <w:t>5</w:t>
      </w:r>
      <w:r w:rsidR="005C4F6A">
        <w:rPr>
          <w:rFonts w:ascii="Times New Roman" w:eastAsia="Times New Roman" w:hAnsi="Times New Roman" w:cs="Times New Roman"/>
          <w:color w:val="000000"/>
          <w:sz w:val="24"/>
          <w:szCs w:val="24"/>
        </w:rPr>
        <w:t>:</w:t>
      </w:r>
      <w:r w:rsidRPr="00AA4DB1">
        <w:rPr>
          <w:rFonts w:ascii="Times New Roman" w:eastAsia="Times New Roman" w:hAnsi="Times New Roman" w:cs="Times New Roman"/>
          <w:color w:val="000000"/>
          <w:sz w:val="24"/>
          <w:szCs w:val="24"/>
        </w:rPr>
        <w:t>217.</w:t>
      </w:r>
      <w:r w:rsidRPr="00AA4DB1">
        <w:rPr>
          <w:rFonts w:ascii="Times New Roman" w:eastAsia="Calibri" w:hAnsi="Times New Roman" w:cs="Times New Roman"/>
          <w:sz w:val="24"/>
          <w:szCs w:val="24"/>
        </w:rPr>
        <w:t xml:space="preserve"> </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r w:rsidRPr="00AA4DB1">
        <w:rPr>
          <w:rFonts w:ascii="Times New Roman" w:eastAsia="Times New Roman" w:hAnsi="Times New Roman" w:cs="Times New Roman"/>
          <w:color w:val="000000"/>
          <w:sz w:val="24"/>
          <w:szCs w:val="24"/>
        </w:rPr>
        <w:t xml:space="preserve">Coles, G.C., Bauer, C., </w:t>
      </w:r>
      <w:proofErr w:type="spellStart"/>
      <w:r w:rsidRPr="00AA4DB1">
        <w:rPr>
          <w:rFonts w:ascii="Times New Roman" w:eastAsia="Times New Roman" w:hAnsi="Times New Roman" w:cs="Times New Roman"/>
          <w:color w:val="000000"/>
          <w:sz w:val="24"/>
          <w:szCs w:val="24"/>
        </w:rPr>
        <w:t>Borgsteede</w:t>
      </w:r>
      <w:proofErr w:type="spellEnd"/>
      <w:r w:rsidRPr="00AA4DB1">
        <w:rPr>
          <w:rFonts w:ascii="Times New Roman" w:eastAsia="Times New Roman" w:hAnsi="Times New Roman" w:cs="Times New Roman"/>
          <w:color w:val="000000"/>
          <w:sz w:val="24"/>
          <w:szCs w:val="24"/>
        </w:rPr>
        <w:t xml:space="preserve">, F.H.M., </w:t>
      </w:r>
      <w:proofErr w:type="spellStart"/>
      <w:r w:rsidRPr="00AA4DB1">
        <w:rPr>
          <w:rFonts w:ascii="Times New Roman" w:eastAsia="Times New Roman" w:hAnsi="Times New Roman" w:cs="Times New Roman"/>
          <w:color w:val="000000"/>
          <w:sz w:val="24"/>
          <w:szCs w:val="24"/>
        </w:rPr>
        <w:t>Geerts</w:t>
      </w:r>
      <w:proofErr w:type="spellEnd"/>
      <w:r w:rsidRPr="00AA4DB1">
        <w:rPr>
          <w:rFonts w:ascii="Times New Roman" w:eastAsia="Times New Roman" w:hAnsi="Times New Roman" w:cs="Times New Roman"/>
          <w:color w:val="000000"/>
          <w:sz w:val="24"/>
          <w:szCs w:val="24"/>
        </w:rPr>
        <w:t xml:space="preserve">, S., </w:t>
      </w:r>
      <w:proofErr w:type="spellStart"/>
      <w:r w:rsidRPr="00AA4DB1">
        <w:rPr>
          <w:rFonts w:ascii="Times New Roman" w:eastAsia="Times New Roman" w:hAnsi="Times New Roman" w:cs="Times New Roman"/>
          <w:color w:val="000000"/>
          <w:sz w:val="24"/>
          <w:szCs w:val="24"/>
        </w:rPr>
        <w:t>Klei</w:t>
      </w:r>
      <w:proofErr w:type="spellEnd"/>
      <w:r w:rsidRPr="00AA4DB1">
        <w:rPr>
          <w:rFonts w:ascii="Times New Roman" w:eastAsia="Times New Roman" w:hAnsi="Times New Roman" w:cs="Times New Roman"/>
          <w:color w:val="000000"/>
          <w:sz w:val="24"/>
          <w:szCs w:val="24"/>
        </w:rPr>
        <w:t xml:space="preserve">, T.R., </w:t>
      </w:r>
      <w:r w:rsidR="00957E11">
        <w:rPr>
          <w:rFonts w:ascii="Times New Roman" w:eastAsia="Times New Roman" w:hAnsi="Times New Roman" w:cs="Times New Roman"/>
          <w:color w:val="000000"/>
          <w:sz w:val="24"/>
          <w:szCs w:val="24"/>
        </w:rPr>
        <w:t>Taylor, M.A.</w:t>
      </w:r>
      <w:r w:rsidR="00D97B23">
        <w:rPr>
          <w:rFonts w:ascii="Times New Roman" w:eastAsia="Times New Roman" w:hAnsi="Times New Roman" w:cs="Times New Roman"/>
          <w:color w:val="000000"/>
          <w:sz w:val="24"/>
          <w:szCs w:val="24"/>
        </w:rPr>
        <w:t>,</w:t>
      </w:r>
      <w:r w:rsidR="00957E11">
        <w:rPr>
          <w:rFonts w:ascii="Times New Roman" w:eastAsia="Times New Roman" w:hAnsi="Times New Roman" w:cs="Times New Roman"/>
          <w:color w:val="000000"/>
          <w:sz w:val="24"/>
          <w:szCs w:val="24"/>
        </w:rPr>
        <w:t xml:space="preserve"> Waller, P.J. 1992.</w:t>
      </w:r>
      <w:r w:rsidRPr="00AA4DB1">
        <w:rPr>
          <w:rFonts w:ascii="Times New Roman" w:eastAsia="Times New Roman" w:hAnsi="Times New Roman" w:cs="Times New Roman"/>
          <w:color w:val="000000"/>
          <w:sz w:val="24"/>
          <w:szCs w:val="24"/>
        </w:rPr>
        <w:t xml:space="preserve"> World Association for the Advancement of Veterinary Parasitology (WAAVP) methods for the detection of anthelmintic resistance in nematodes of veterinary importance. </w:t>
      </w:r>
      <w:r w:rsidRPr="005C4F6A">
        <w:rPr>
          <w:rFonts w:ascii="Times New Roman" w:eastAsia="Times New Roman" w:hAnsi="Times New Roman" w:cs="Times New Roman"/>
          <w:color w:val="000000"/>
          <w:sz w:val="24"/>
          <w:szCs w:val="24"/>
        </w:rPr>
        <w:t>Vet</w:t>
      </w:r>
      <w:r w:rsidR="00D97B23">
        <w:rPr>
          <w:rFonts w:ascii="Times New Roman" w:eastAsia="Times New Roman" w:hAnsi="Times New Roman" w:cs="Times New Roman"/>
          <w:color w:val="000000"/>
          <w:sz w:val="24"/>
          <w:szCs w:val="24"/>
        </w:rPr>
        <w:t xml:space="preserve">. </w:t>
      </w:r>
      <w:proofErr w:type="spellStart"/>
      <w:r w:rsidR="00D97B23">
        <w:rPr>
          <w:rFonts w:ascii="Times New Roman" w:eastAsia="Times New Roman" w:hAnsi="Times New Roman" w:cs="Times New Roman"/>
          <w:color w:val="000000"/>
          <w:sz w:val="24"/>
          <w:szCs w:val="24"/>
        </w:rPr>
        <w:t>Parasitol</w:t>
      </w:r>
      <w:proofErr w:type="spellEnd"/>
      <w:r w:rsidR="00A32593">
        <w:rPr>
          <w:rFonts w:ascii="Times New Roman" w:eastAsia="Times New Roman" w:hAnsi="Times New Roman" w:cs="Times New Roman"/>
          <w:color w:val="000000"/>
          <w:sz w:val="24"/>
          <w:szCs w:val="24"/>
        </w:rPr>
        <w:t>.</w:t>
      </w:r>
      <w:r w:rsidRPr="005C4F6A">
        <w:rPr>
          <w:rFonts w:ascii="Times New Roman" w:eastAsia="Times New Roman" w:hAnsi="Times New Roman" w:cs="Times New Roman"/>
          <w:color w:val="000000"/>
          <w:sz w:val="24"/>
          <w:szCs w:val="24"/>
        </w:rPr>
        <w:t xml:space="preserve"> 44</w:t>
      </w:r>
      <w:r w:rsidRPr="00AA4DB1">
        <w:rPr>
          <w:rFonts w:ascii="Times New Roman" w:eastAsia="Times New Roman" w:hAnsi="Times New Roman" w:cs="Times New Roman"/>
          <w:b/>
          <w:color w:val="000000"/>
          <w:sz w:val="24"/>
          <w:szCs w:val="24"/>
        </w:rPr>
        <w:t xml:space="preserve"> </w:t>
      </w:r>
      <w:r w:rsidR="006345C0">
        <w:rPr>
          <w:rFonts w:ascii="Times New Roman" w:eastAsia="Times New Roman" w:hAnsi="Times New Roman" w:cs="Times New Roman"/>
          <w:color w:val="000000"/>
          <w:sz w:val="24"/>
          <w:szCs w:val="24"/>
        </w:rPr>
        <w:t>(1</w:t>
      </w:r>
      <w:r w:rsidR="005C4F6A">
        <w:rPr>
          <w:rFonts w:ascii="Times New Roman" w:eastAsia="Times New Roman" w:hAnsi="Times New Roman" w:cs="Times New Roman"/>
          <w:color w:val="000000"/>
          <w:sz w:val="24"/>
          <w:szCs w:val="24"/>
        </w:rPr>
        <w:t>):</w:t>
      </w:r>
      <w:r w:rsidRPr="00AA4DB1">
        <w:rPr>
          <w:rFonts w:ascii="Times New Roman" w:eastAsia="Times New Roman" w:hAnsi="Times New Roman" w:cs="Times New Roman"/>
          <w:color w:val="000000"/>
          <w:sz w:val="24"/>
          <w:szCs w:val="24"/>
        </w:rPr>
        <w:t xml:space="preserve"> 35-44</w:t>
      </w:r>
      <w:r w:rsidRPr="00AA4DB1">
        <w:rPr>
          <w:rFonts w:ascii="Times New Roman" w:eastAsia="Calibri" w:hAnsi="Times New Roman" w:cs="Times New Roman"/>
          <w:sz w:val="24"/>
          <w:szCs w:val="24"/>
        </w:rPr>
        <w:t xml:space="preserve"> </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proofErr w:type="spellStart"/>
      <w:r w:rsidRPr="00AA4DB1">
        <w:rPr>
          <w:rFonts w:ascii="Times New Roman" w:eastAsia="Times New Roman" w:hAnsi="Times New Roman" w:cs="Times New Roman"/>
          <w:color w:val="000000"/>
          <w:sz w:val="24"/>
          <w:szCs w:val="24"/>
        </w:rPr>
        <w:t>Deeba</w:t>
      </w:r>
      <w:proofErr w:type="spellEnd"/>
      <w:r w:rsidRPr="00AA4DB1">
        <w:rPr>
          <w:rFonts w:ascii="Times New Roman" w:eastAsia="Times New Roman" w:hAnsi="Times New Roman" w:cs="Times New Roman"/>
          <w:color w:val="000000"/>
          <w:sz w:val="24"/>
          <w:szCs w:val="24"/>
        </w:rPr>
        <w:t>, F., Muhammad, G.H.U.L.A.M., Iqbal, Z.A.F.A.R</w:t>
      </w:r>
      <w:r w:rsidR="00D97B23">
        <w:rPr>
          <w:rFonts w:ascii="Times New Roman" w:eastAsia="Times New Roman" w:hAnsi="Times New Roman" w:cs="Times New Roman"/>
          <w:color w:val="000000"/>
          <w:sz w:val="24"/>
          <w:szCs w:val="24"/>
        </w:rPr>
        <w:t>.,</w:t>
      </w:r>
      <w:r w:rsidRPr="00AA4DB1">
        <w:rPr>
          <w:rFonts w:ascii="Times New Roman" w:eastAsia="Times New Roman" w:hAnsi="Times New Roman" w:cs="Times New Roman"/>
          <w:color w:val="000000"/>
          <w:sz w:val="24"/>
          <w:szCs w:val="24"/>
        </w:rPr>
        <w:t xml:space="preserve"> Hussain, I</w:t>
      </w:r>
      <w:r w:rsidR="005C4F6A">
        <w:rPr>
          <w:rFonts w:ascii="Times New Roman" w:eastAsia="Times New Roman" w:hAnsi="Times New Roman" w:cs="Times New Roman"/>
          <w:color w:val="000000"/>
          <w:sz w:val="24"/>
          <w:szCs w:val="24"/>
        </w:rPr>
        <w:t>. 2009.</w:t>
      </w:r>
      <w:r w:rsidRPr="00AA4DB1">
        <w:rPr>
          <w:rFonts w:ascii="Times New Roman" w:eastAsia="Times New Roman" w:hAnsi="Times New Roman" w:cs="Times New Roman"/>
          <w:color w:val="000000"/>
          <w:sz w:val="24"/>
          <w:szCs w:val="24"/>
        </w:rPr>
        <w:t xml:space="preserve"> Appraisal of ethno-veterinary practices used for different ailments in dairy animals in </w:t>
      </w:r>
      <w:proofErr w:type="spellStart"/>
      <w:r w:rsidRPr="00AA4DB1">
        <w:rPr>
          <w:rFonts w:ascii="Times New Roman" w:eastAsia="Times New Roman" w:hAnsi="Times New Roman" w:cs="Times New Roman"/>
          <w:color w:val="000000"/>
          <w:sz w:val="24"/>
          <w:szCs w:val="24"/>
        </w:rPr>
        <w:t>peri</w:t>
      </w:r>
      <w:proofErr w:type="spellEnd"/>
      <w:r w:rsidRPr="00AA4DB1">
        <w:rPr>
          <w:rFonts w:ascii="Times New Roman" w:eastAsia="Times New Roman" w:hAnsi="Times New Roman" w:cs="Times New Roman"/>
          <w:color w:val="000000"/>
          <w:sz w:val="24"/>
          <w:szCs w:val="24"/>
        </w:rPr>
        <w:t xml:space="preserve">-urban areas of Faisalabad (Pakistan). </w:t>
      </w:r>
      <w:r w:rsidR="00D97B23" w:rsidRPr="00D97B23">
        <w:rPr>
          <w:rFonts w:ascii="Times New Roman" w:eastAsia="Times New Roman" w:hAnsi="Times New Roman" w:cs="Times New Roman"/>
          <w:color w:val="000000"/>
          <w:sz w:val="24"/>
          <w:szCs w:val="24"/>
        </w:rPr>
        <w:t>Int. J. Agric. Biol.</w:t>
      </w:r>
      <w:r w:rsidRPr="005C4F6A">
        <w:rPr>
          <w:rFonts w:ascii="Times New Roman" w:eastAsia="Times New Roman" w:hAnsi="Times New Roman" w:cs="Times New Roman"/>
          <w:color w:val="000000"/>
          <w:sz w:val="24"/>
          <w:szCs w:val="24"/>
        </w:rPr>
        <w:t xml:space="preserve"> 11</w:t>
      </w:r>
      <w:r w:rsidR="005C4F6A">
        <w:rPr>
          <w:rFonts w:ascii="Times New Roman" w:eastAsia="Times New Roman" w:hAnsi="Times New Roman" w:cs="Times New Roman"/>
          <w:b/>
          <w:color w:val="000000"/>
          <w:sz w:val="24"/>
          <w:szCs w:val="24"/>
        </w:rPr>
        <w:t>:</w:t>
      </w:r>
      <w:r w:rsidRPr="00AA4DB1">
        <w:rPr>
          <w:rFonts w:ascii="Times New Roman" w:eastAsia="Times New Roman" w:hAnsi="Times New Roman" w:cs="Times New Roman"/>
          <w:color w:val="000000"/>
          <w:sz w:val="24"/>
          <w:szCs w:val="24"/>
        </w:rPr>
        <w:t xml:space="preserve"> 535-541.</w:t>
      </w:r>
      <w:r w:rsidRPr="00AA4DB1">
        <w:rPr>
          <w:rFonts w:ascii="Times New Roman" w:eastAsia="Calibri" w:hAnsi="Times New Roman" w:cs="Times New Roman"/>
          <w:sz w:val="24"/>
          <w:szCs w:val="24"/>
        </w:rPr>
        <w:t xml:space="preserve"> </w:t>
      </w:r>
    </w:p>
    <w:p w:rsidR="00E74076" w:rsidRPr="00AA4DB1" w:rsidRDefault="00E74076" w:rsidP="00AA4DB1">
      <w:pPr>
        <w:autoSpaceDE w:val="0"/>
        <w:autoSpaceDN w:val="0"/>
        <w:adjustRightInd w:val="0"/>
        <w:spacing w:after="120" w:line="360" w:lineRule="auto"/>
        <w:ind w:left="720" w:hanging="720"/>
        <w:jc w:val="both"/>
        <w:rPr>
          <w:rFonts w:ascii="Times New Roman" w:eastAsia="Times New Roman" w:hAnsi="Times New Roman" w:cs="Times New Roman"/>
          <w:color w:val="000000"/>
          <w:sz w:val="24"/>
          <w:szCs w:val="24"/>
        </w:rPr>
      </w:pPr>
      <w:r w:rsidRPr="00AA4DB1">
        <w:rPr>
          <w:rFonts w:ascii="Times New Roman" w:eastAsia="Times New Roman" w:hAnsi="Times New Roman" w:cs="Times New Roman"/>
          <w:color w:val="000000"/>
          <w:sz w:val="24"/>
          <w:szCs w:val="24"/>
        </w:rPr>
        <w:t xml:space="preserve">Dias, M.C., </w:t>
      </w:r>
      <w:proofErr w:type="spellStart"/>
      <w:r w:rsidRPr="00AA4DB1">
        <w:rPr>
          <w:rFonts w:ascii="Times New Roman" w:eastAsia="Times New Roman" w:hAnsi="Times New Roman" w:cs="Times New Roman"/>
          <w:color w:val="000000"/>
          <w:sz w:val="24"/>
          <w:szCs w:val="24"/>
        </w:rPr>
        <w:t>Spinardi-Barbisan</w:t>
      </w:r>
      <w:proofErr w:type="spellEnd"/>
      <w:r w:rsidRPr="00AA4DB1">
        <w:rPr>
          <w:rFonts w:ascii="Times New Roman" w:eastAsia="Times New Roman" w:hAnsi="Times New Roman" w:cs="Times New Roman"/>
          <w:color w:val="000000"/>
          <w:sz w:val="24"/>
          <w:szCs w:val="24"/>
        </w:rPr>
        <w:t>, A.L.T., Rodrigues, M.A.M., De Camargo, J.L.V</w:t>
      </w:r>
      <w:r w:rsidR="00A05A0B">
        <w:rPr>
          <w:rFonts w:ascii="Times New Roman" w:eastAsia="Times New Roman" w:hAnsi="Times New Roman" w:cs="Times New Roman"/>
          <w:color w:val="000000"/>
          <w:sz w:val="24"/>
          <w:szCs w:val="24"/>
        </w:rPr>
        <w:t xml:space="preserve">., </w:t>
      </w:r>
      <w:proofErr w:type="spellStart"/>
      <w:r w:rsidR="00A05A0B">
        <w:rPr>
          <w:rFonts w:ascii="Times New Roman" w:eastAsia="Times New Roman" w:hAnsi="Times New Roman" w:cs="Times New Roman"/>
          <w:color w:val="000000"/>
          <w:sz w:val="24"/>
          <w:szCs w:val="24"/>
        </w:rPr>
        <w:t>Teran</w:t>
      </w:r>
      <w:proofErr w:type="spellEnd"/>
      <w:r w:rsidR="00A05A0B">
        <w:rPr>
          <w:rFonts w:ascii="Times New Roman" w:eastAsia="Times New Roman" w:hAnsi="Times New Roman" w:cs="Times New Roman"/>
          <w:color w:val="000000"/>
          <w:sz w:val="24"/>
          <w:szCs w:val="24"/>
        </w:rPr>
        <w:t xml:space="preserve">, E., </w:t>
      </w:r>
      <w:proofErr w:type="spellStart"/>
      <w:r w:rsidR="00A32593">
        <w:rPr>
          <w:rFonts w:ascii="Times New Roman" w:eastAsia="Times New Roman" w:hAnsi="Times New Roman" w:cs="Times New Roman"/>
          <w:color w:val="000000"/>
          <w:sz w:val="24"/>
          <w:szCs w:val="24"/>
        </w:rPr>
        <w:t>Barbisan</w:t>
      </w:r>
      <w:proofErr w:type="spellEnd"/>
      <w:r w:rsidR="00A32593">
        <w:rPr>
          <w:rFonts w:ascii="Times New Roman" w:eastAsia="Times New Roman" w:hAnsi="Times New Roman" w:cs="Times New Roman"/>
          <w:color w:val="000000"/>
          <w:sz w:val="24"/>
          <w:szCs w:val="24"/>
        </w:rPr>
        <w:t>, L.F. 2006.</w:t>
      </w:r>
      <w:r w:rsidRPr="00AA4DB1">
        <w:rPr>
          <w:rFonts w:ascii="Times New Roman" w:eastAsia="Times New Roman" w:hAnsi="Times New Roman" w:cs="Times New Roman"/>
          <w:color w:val="000000"/>
          <w:sz w:val="24"/>
          <w:szCs w:val="24"/>
        </w:rPr>
        <w:t xml:space="preserve"> Lack of </w:t>
      </w:r>
      <w:proofErr w:type="spellStart"/>
      <w:r w:rsidRPr="00AA4DB1">
        <w:rPr>
          <w:rFonts w:ascii="Times New Roman" w:eastAsia="Times New Roman" w:hAnsi="Times New Roman" w:cs="Times New Roman"/>
          <w:color w:val="000000"/>
          <w:sz w:val="24"/>
          <w:szCs w:val="24"/>
        </w:rPr>
        <w:t>chemopreventive</w:t>
      </w:r>
      <w:proofErr w:type="spellEnd"/>
      <w:r w:rsidRPr="00AA4DB1">
        <w:rPr>
          <w:rFonts w:ascii="Times New Roman" w:eastAsia="Times New Roman" w:hAnsi="Times New Roman" w:cs="Times New Roman"/>
          <w:color w:val="000000"/>
          <w:sz w:val="24"/>
          <w:szCs w:val="24"/>
        </w:rPr>
        <w:t xml:space="preserve"> effects of ginger on colon carcinogenesis induced by 1, 2-dimethylhydrazine in rats. </w:t>
      </w:r>
      <w:r w:rsidR="001B1DC9" w:rsidRPr="001B1DC9">
        <w:rPr>
          <w:rFonts w:ascii="Times New Roman" w:eastAsia="Times New Roman" w:hAnsi="Times New Roman" w:cs="Times New Roman"/>
          <w:color w:val="000000"/>
          <w:sz w:val="24"/>
          <w:szCs w:val="24"/>
        </w:rPr>
        <w:t xml:space="preserve">J. </w:t>
      </w:r>
      <w:proofErr w:type="spellStart"/>
      <w:r w:rsidR="001B1DC9" w:rsidRPr="001B1DC9">
        <w:rPr>
          <w:rFonts w:ascii="Times New Roman" w:eastAsia="Times New Roman" w:hAnsi="Times New Roman" w:cs="Times New Roman"/>
          <w:color w:val="000000"/>
          <w:sz w:val="24"/>
          <w:szCs w:val="24"/>
        </w:rPr>
        <w:t>Fd</w:t>
      </w:r>
      <w:proofErr w:type="spellEnd"/>
      <w:r w:rsidR="001B1DC9" w:rsidRPr="001B1DC9">
        <w:rPr>
          <w:rFonts w:ascii="Times New Roman" w:eastAsia="Times New Roman" w:hAnsi="Times New Roman" w:cs="Times New Roman"/>
          <w:color w:val="000000"/>
          <w:sz w:val="24"/>
          <w:szCs w:val="24"/>
        </w:rPr>
        <w:t xml:space="preserve">. Chem. </w:t>
      </w:r>
      <w:proofErr w:type="spellStart"/>
      <w:r w:rsidR="001B1DC9" w:rsidRPr="001B1DC9">
        <w:rPr>
          <w:rFonts w:ascii="Times New Roman" w:eastAsia="Times New Roman" w:hAnsi="Times New Roman" w:cs="Times New Roman"/>
          <w:color w:val="000000"/>
          <w:sz w:val="24"/>
          <w:szCs w:val="24"/>
        </w:rPr>
        <w:t>Toxicol</w:t>
      </w:r>
      <w:proofErr w:type="spellEnd"/>
      <w:r w:rsidR="001B1DC9" w:rsidRPr="001B1DC9">
        <w:rPr>
          <w:rFonts w:ascii="Times New Roman" w:eastAsia="Times New Roman" w:hAnsi="Times New Roman" w:cs="Times New Roman"/>
          <w:color w:val="000000"/>
          <w:sz w:val="24"/>
          <w:szCs w:val="24"/>
        </w:rPr>
        <w:t>.</w:t>
      </w:r>
      <w:r w:rsidRPr="00AA4DB1">
        <w:rPr>
          <w:rFonts w:ascii="Times New Roman" w:eastAsia="Times New Roman" w:hAnsi="Times New Roman" w:cs="Times New Roman"/>
          <w:color w:val="000000"/>
          <w:sz w:val="24"/>
          <w:szCs w:val="24"/>
        </w:rPr>
        <w:t xml:space="preserve"> </w:t>
      </w:r>
      <w:r w:rsidRPr="00A32593">
        <w:rPr>
          <w:rFonts w:ascii="Times New Roman" w:eastAsia="Times New Roman" w:hAnsi="Times New Roman" w:cs="Times New Roman"/>
          <w:color w:val="000000"/>
          <w:sz w:val="24"/>
          <w:szCs w:val="24"/>
        </w:rPr>
        <w:t>44</w:t>
      </w:r>
      <w:r w:rsidR="00A32593">
        <w:rPr>
          <w:rFonts w:ascii="Times New Roman" w:eastAsia="Times New Roman" w:hAnsi="Times New Roman" w:cs="Times New Roman"/>
          <w:color w:val="000000"/>
          <w:sz w:val="24"/>
          <w:szCs w:val="24"/>
        </w:rPr>
        <w:t>(6):</w:t>
      </w:r>
      <w:r w:rsidRPr="00AA4DB1">
        <w:rPr>
          <w:rFonts w:ascii="Times New Roman" w:eastAsia="Times New Roman" w:hAnsi="Times New Roman" w:cs="Times New Roman"/>
          <w:color w:val="000000"/>
          <w:sz w:val="24"/>
          <w:szCs w:val="24"/>
        </w:rPr>
        <w:t xml:space="preserve"> 877-884.</w:t>
      </w:r>
    </w:p>
    <w:p w:rsidR="00E74076" w:rsidRPr="00AA4DB1" w:rsidRDefault="00E74076" w:rsidP="00AA4DB1">
      <w:pPr>
        <w:autoSpaceDE w:val="0"/>
        <w:autoSpaceDN w:val="0"/>
        <w:adjustRightInd w:val="0"/>
        <w:spacing w:after="120" w:line="360" w:lineRule="auto"/>
        <w:ind w:left="720" w:hanging="720"/>
        <w:jc w:val="both"/>
        <w:rPr>
          <w:rFonts w:ascii="Times New Roman" w:eastAsia="Times New Roman" w:hAnsi="Times New Roman" w:cs="Times New Roman"/>
          <w:iCs/>
          <w:sz w:val="24"/>
          <w:szCs w:val="24"/>
        </w:rPr>
      </w:pPr>
      <w:r w:rsidRPr="00AA4DB1">
        <w:rPr>
          <w:rFonts w:ascii="Times New Roman" w:eastAsia="Times New Roman" w:hAnsi="Times New Roman" w:cs="Times New Roman"/>
          <w:iCs/>
          <w:sz w:val="24"/>
          <w:szCs w:val="24"/>
        </w:rPr>
        <w:t>George, O. S.1</w:t>
      </w:r>
      <w:r w:rsidR="001B1DC9">
        <w:rPr>
          <w:rFonts w:ascii="Times New Roman" w:eastAsia="Times New Roman" w:hAnsi="Times New Roman" w:cs="Times New Roman"/>
          <w:iCs/>
          <w:sz w:val="24"/>
          <w:szCs w:val="24"/>
        </w:rPr>
        <w:t xml:space="preserve">., </w:t>
      </w:r>
      <w:proofErr w:type="spellStart"/>
      <w:r w:rsidR="001B1DC9">
        <w:rPr>
          <w:rFonts w:ascii="Times New Roman" w:eastAsia="Times New Roman" w:hAnsi="Times New Roman" w:cs="Times New Roman"/>
          <w:iCs/>
          <w:sz w:val="24"/>
          <w:szCs w:val="24"/>
        </w:rPr>
        <w:t>Kaegon</w:t>
      </w:r>
      <w:proofErr w:type="spellEnd"/>
      <w:r w:rsidR="001B1DC9">
        <w:rPr>
          <w:rFonts w:ascii="Times New Roman" w:eastAsia="Times New Roman" w:hAnsi="Times New Roman" w:cs="Times New Roman"/>
          <w:iCs/>
          <w:sz w:val="24"/>
          <w:szCs w:val="24"/>
        </w:rPr>
        <w:t xml:space="preserve">, S. G. </w:t>
      </w:r>
      <w:proofErr w:type="spellStart"/>
      <w:r w:rsidR="001B1DC9">
        <w:rPr>
          <w:rFonts w:ascii="Times New Roman" w:eastAsia="Times New Roman" w:hAnsi="Times New Roman" w:cs="Times New Roman"/>
          <w:iCs/>
          <w:sz w:val="24"/>
          <w:szCs w:val="24"/>
        </w:rPr>
        <w:t>Igbokwe</w:t>
      </w:r>
      <w:proofErr w:type="spellEnd"/>
      <w:r w:rsidR="001B1DC9">
        <w:rPr>
          <w:rFonts w:ascii="Times New Roman" w:eastAsia="Times New Roman" w:hAnsi="Times New Roman" w:cs="Times New Roman"/>
          <w:iCs/>
          <w:sz w:val="24"/>
          <w:szCs w:val="24"/>
        </w:rPr>
        <w:t>, A. A.</w:t>
      </w:r>
      <w:r w:rsidRPr="00AA4DB1">
        <w:rPr>
          <w:rFonts w:ascii="Times New Roman" w:eastAsia="Times New Roman" w:hAnsi="Times New Roman" w:cs="Times New Roman"/>
          <w:iCs/>
          <w:sz w:val="24"/>
          <w:szCs w:val="24"/>
        </w:rPr>
        <w:t xml:space="preserve"> 2015. Effects of Graded Levels of Ginger (</w:t>
      </w:r>
      <w:proofErr w:type="spellStart"/>
      <w:r w:rsidRPr="00AA4DB1">
        <w:rPr>
          <w:rFonts w:ascii="Times New Roman" w:eastAsia="Times New Roman" w:hAnsi="Times New Roman" w:cs="Times New Roman"/>
          <w:iCs/>
          <w:sz w:val="24"/>
          <w:szCs w:val="24"/>
        </w:rPr>
        <w:t>Zingiber</w:t>
      </w:r>
      <w:proofErr w:type="spellEnd"/>
      <w:r w:rsidRPr="00AA4DB1">
        <w:rPr>
          <w:rFonts w:ascii="Times New Roman" w:eastAsia="Times New Roman" w:hAnsi="Times New Roman" w:cs="Times New Roman"/>
          <w:iCs/>
          <w:sz w:val="24"/>
          <w:szCs w:val="24"/>
        </w:rPr>
        <w:t xml:space="preserve"> </w:t>
      </w:r>
      <w:proofErr w:type="spellStart"/>
      <w:r w:rsidRPr="00AA4DB1">
        <w:rPr>
          <w:rFonts w:ascii="Times New Roman" w:eastAsia="Times New Roman" w:hAnsi="Times New Roman" w:cs="Times New Roman"/>
          <w:iCs/>
          <w:sz w:val="24"/>
          <w:szCs w:val="24"/>
        </w:rPr>
        <w:t>officinale</w:t>
      </w:r>
      <w:proofErr w:type="spellEnd"/>
      <w:r w:rsidRPr="00AA4DB1">
        <w:rPr>
          <w:rFonts w:ascii="Times New Roman" w:eastAsia="Times New Roman" w:hAnsi="Times New Roman" w:cs="Times New Roman"/>
          <w:iCs/>
          <w:sz w:val="24"/>
          <w:szCs w:val="24"/>
        </w:rPr>
        <w:t xml:space="preserve">) Meal as Feed Additive on Growth Performance Characteristics of Broiler Chicks </w:t>
      </w:r>
      <w:r w:rsidR="00781114">
        <w:rPr>
          <w:rFonts w:ascii="Times New Roman" w:eastAsia="Times New Roman" w:hAnsi="Times New Roman" w:cs="Times New Roman"/>
          <w:iCs/>
          <w:sz w:val="24"/>
          <w:szCs w:val="24"/>
        </w:rPr>
        <w:t>J. Agric. Vet. Sci</w:t>
      </w:r>
      <w:r w:rsidR="001B1DC9" w:rsidRPr="001B1DC9">
        <w:rPr>
          <w:rFonts w:ascii="Times New Roman" w:eastAsia="Times New Roman" w:hAnsi="Times New Roman" w:cs="Times New Roman"/>
          <w:iCs/>
          <w:sz w:val="24"/>
          <w:szCs w:val="24"/>
        </w:rPr>
        <w:t>.</w:t>
      </w:r>
      <w:r w:rsidRPr="00AA4DB1">
        <w:rPr>
          <w:rFonts w:ascii="Times New Roman" w:eastAsia="Times New Roman" w:hAnsi="Times New Roman" w:cs="Times New Roman"/>
          <w:iCs/>
          <w:sz w:val="24"/>
          <w:szCs w:val="24"/>
        </w:rPr>
        <w:t xml:space="preserve"> 8</w:t>
      </w:r>
      <w:r w:rsidR="00A32593">
        <w:rPr>
          <w:rFonts w:ascii="Times New Roman" w:eastAsia="Times New Roman" w:hAnsi="Times New Roman" w:cs="Times New Roman"/>
          <w:iCs/>
          <w:sz w:val="24"/>
          <w:szCs w:val="24"/>
        </w:rPr>
        <w:t>:</w:t>
      </w:r>
      <w:r w:rsidRPr="00AA4DB1">
        <w:rPr>
          <w:rFonts w:ascii="Times New Roman" w:eastAsia="Times New Roman" w:hAnsi="Times New Roman" w:cs="Times New Roman"/>
          <w:iCs/>
          <w:sz w:val="24"/>
          <w:szCs w:val="24"/>
        </w:rPr>
        <w:t>59-62.</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r w:rsidRPr="00AA4DB1">
        <w:rPr>
          <w:rFonts w:ascii="Times New Roman" w:eastAsia="Calibri" w:hAnsi="Times New Roman" w:cs="Times New Roman"/>
          <w:sz w:val="24"/>
          <w:szCs w:val="24"/>
        </w:rPr>
        <w:lastRenderedPageBreak/>
        <w:t xml:space="preserve"> </w:t>
      </w:r>
      <w:proofErr w:type="spellStart"/>
      <w:r w:rsidRPr="00AA4DB1">
        <w:rPr>
          <w:rFonts w:ascii="Times New Roman" w:eastAsia="Times New Roman" w:hAnsi="Times New Roman" w:cs="Times New Roman"/>
          <w:iCs/>
          <w:sz w:val="24"/>
          <w:szCs w:val="24"/>
        </w:rPr>
        <w:t>Hamed</w:t>
      </w:r>
      <w:proofErr w:type="spellEnd"/>
      <w:r w:rsidRPr="00AA4DB1">
        <w:rPr>
          <w:rFonts w:ascii="Times New Roman" w:eastAsia="Times New Roman" w:hAnsi="Times New Roman" w:cs="Times New Roman"/>
          <w:iCs/>
          <w:sz w:val="24"/>
          <w:szCs w:val="24"/>
        </w:rPr>
        <w:t>, M.A., Al</w:t>
      </w:r>
      <w:r w:rsidR="00781114">
        <w:rPr>
          <w:rFonts w:ascii="Times New Roman" w:eastAsia="Times New Roman" w:hAnsi="Times New Roman" w:cs="Times New Roman"/>
          <w:iCs/>
          <w:sz w:val="24"/>
          <w:szCs w:val="24"/>
        </w:rPr>
        <w:t xml:space="preserve">i, S.A., </w:t>
      </w:r>
      <w:r w:rsidR="00A32593">
        <w:rPr>
          <w:rFonts w:ascii="Times New Roman" w:eastAsia="Times New Roman" w:hAnsi="Times New Roman" w:cs="Times New Roman"/>
          <w:iCs/>
          <w:sz w:val="24"/>
          <w:szCs w:val="24"/>
        </w:rPr>
        <w:t>Saba El-</w:t>
      </w:r>
      <w:proofErr w:type="spellStart"/>
      <w:r w:rsidR="00A32593">
        <w:rPr>
          <w:rFonts w:ascii="Times New Roman" w:eastAsia="Times New Roman" w:hAnsi="Times New Roman" w:cs="Times New Roman"/>
          <w:iCs/>
          <w:sz w:val="24"/>
          <w:szCs w:val="24"/>
        </w:rPr>
        <w:t>Rigal</w:t>
      </w:r>
      <w:proofErr w:type="spellEnd"/>
      <w:r w:rsidR="00A32593">
        <w:rPr>
          <w:rFonts w:ascii="Times New Roman" w:eastAsia="Times New Roman" w:hAnsi="Times New Roman" w:cs="Times New Roman"/>
          <w:iCs/>
          <w:sz w:val="24"/>
          <w:szCs w:val="24"/>
        </w:rPr>
        <w:t>, N. 2012.</w:t>
      </w:r>
      <w:r w:rsidRPr="00AA4DB1">
        <w:rPr>
          <w:rFonts w:ascii="Times New Roman" w:eastAsia="Times New Roman" w:hAnsi="Times New Roman" w:cs="Times New Roman"/>
          <w:iCs/>
          <w:sz w:val="24"/>
          <w:szCs w:val="24"/>
        </w:rPr>
        <w:t xml:space="preserve"> Therapeutic potential of ginger against renal injury induced by carbon tetrachloride in rats. </w:t>
      </w:r>
      <w:r w:rsidR="001B1DC9">
        <w:rPr>
          <w:rFonts w:ascii="Times New Roman" w:eastAsia="Times New Roman" w:hAnsi="Times New Roman" w:cs="Times New Roman"/>
          <w:iCs/>
          <w:sz w:val="24"/>
          <w:szCs w:val="24"/>
        </w:rPr>
        <w:t>Sci. World</w:t>
      </w:r>
      <w:r w:rsidR="00781114">
        <w:rPr>
          <w:rFonts w:ascii="Times New Roman" w:eastAsia="Times New Roman" w:hAnsi="Times New Roman" w:cs="Times New Roman"/>
          <w:iCs/>
          <w:sz w:val="24"/>
          <w:szCs w:val="24"/>
        </w:rPr>
        <w:t>.</w:t>
      </w:r>
      <w:r w:rsidR="001B1DC9">
        <w:rPr>
          <w:rFonts w:ascii="Times New Roman" w:eastAsia="Times New Roman" w:hAnsi="Times New Roman" w:cs="Times New Roman"/>
          <w:iCs/>
          <w:sz w:val="24"/>
          <w:szCs w:val="24"/>
        </w:rPr>
        <w:t xml:space="preserve"> J</w:t>
      </w:r>
      <w:r w:rsidRPr="00AA4DB1">
        <w:rPr>
          <w:rFonts w:ascii="Times New Roman" w:eastAsia="Times New Roman" w:hAnsi="Times New Roman" w:cs="Times New Roman"/>
          <w:b/>
          <w:iCs/>
          <w:sz w:val="24"/>
          <w:szCs w:val="24"/>
        </w:rPr>
        <w:t>.</w:t>
      </w:r>
      <w:r w:rsidRPr="00AA4DB1">
        <w:rPr>
          <w:rFonts w:ascii="Times New Roman" w:eastAsia="Calibri" w:hAnsi="Times New Roman" w:cs="Times New Roman"/>
          <w:sz w:val="24"/>
          <w:szCs w:val="24"/>
        </w:rPr>
        <w:t xml:space="preserve"> Article ID 840421</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proofErr w:type="spellStart"/>
      <w:r w:rsidRPr="00AA4DB1">
        <w:rPr>
          <w:rFonts w:ascii="Times New Roman" w:eastAsia="Times New Roman" w:hAnsi="Times New Roman" w:cs="Times New Roman"/>
          <w:iCs/>
          <w:sz w:val="24"/>
          <w:szCs w:val="24"/>
        </w:rPr>
        <w:t>Hoste</w:t>
      </w:r>
      <w:proofErr w:type="spellEnd"/>
      <w:r w:rsidRPr="00AA4DB1">
        <w:rPr>
          <w:rFonts w:ascii="Times New Roman" w:eastAsia="Times New Roman" w:hAnsi="Times New Roman" w:cs="Times New Roman"/>
          <w:iCs/>
          <w:sz w:val="24"/>
          <w:szCs w:val="24"/>
        </w:rPr>
        <w:t xml:space="preserve">, H., Jackson, F., </w:t>
      </w:r>
      <w:proofErr w:type="spellStart"/>
      <w:r w:rsidRPr="00AA4DB1">
        <w:rPr>
          <w:rFonts w:ascii="Times New Roman" w:eastAsia="Times New Roman" w:hAnsi="Times New Roman" w:cs="Times New Roman"/>
          <w:iCs/>
          <w:sz w:val="24"/>
          <w:szCs w:val="24"/>
        </w:rPr>
        <w:t>Athanasiadou</w:t>
      </w:r>
      <w:proofErr w:type="spellEnd"/>
      <w:r w:rsidRPr="00AA4DB1">
        <w:rPr>
          <w:rFonts w:ascii="Times New Roman" w:eastAsia="Times New Roman" w:hAnsi="Times New Roman" w:cs="Times New Roman"/>
          <w:iCs/>
          <w:sz w:val="24"/>
          <w:szCs w:val="24"/>
        </w:rPr>
        <w:t xml:space="preserve">, S., </w:t>
      </w:r>
      <w:proofErr w:type="spellStart"/>
      <w:r w:rsidRPr="00AA4DB1">
        <w:rPr>
          <w:rFonts w:ascii="Times New Roman" w:eastAsia="Times New Roman" w:hAnsi="Times New Roman" w:cs="Times New Roman"/>
          <w:iCs/>
          <w:sz w:val="24"/>
          <w:szCs w:val="24"/>
        </w:rPr>
        <w:t>Tha</w:t>
      </w:r>
      <w:r w:rsidR="00781114">
        <w:rPr>
          <w:rFonts w:ascii="Times New Roman" w:eastAsia="Times New Roman" w:hAnsi="Times New Roman" w:cs="Times New Roman"/>
          <w:iCs/>
          <w:sz w:val="24"/>
          <w:szCs w:val="24"/>
        </w:rPr>
        <w:t>msborg</w:t>
      </w:r>
      <w:proofErr w:type="spellEnd"/>
      <w:r w:rsidR="00781114">
        <w:rPr>
          <w:rFonts w:ascii="Times New Roman" w:eastAsia="Times New Roman" w:hAnsi="Times New Roman" w:cs="Times New Roman"/>
          <w:iCs/>
          <w:sz w:val="24"/>
          <w:szCs w:val="24"/>
        </w:rPr>
        <w:t xml:space="preserve">, S.M., </w:t>
      </w:r>
      <w:proofErr w:type="spellStart"/>
      <w:r w:rsidR="00A32593">
        <w:rPr>
          <w:rFonts w:ascii="Times New Roman" w:eastAsia="Times New Roman" w:hAnsi="Times New Roman" w:cs="Times New Roman"/>
          <w:iCs/>
          <w:sz w:val="24"/>
          <w:szCs w:val="24"/>
        </w:rPr>
        <w:t>Hoskin</w:t>
      </w:r>
      <w:proofErr w:type="spellEnd"/>
      <w:r w:rsidR="00A32593">
        <w:rPr>
          <w:rFonts w:ascii="Times New Roman" w:eastAsia="Times New Roman" w:hAnsi="Times New Roman" w:cs="Times New Roman"/>
          <w:iCs/>
          <w:sz w:val="24"/>
          <w:szCs w:val="24"/>
        </w:rPr>
        <w:t>, S.O. 2006.</w:t>
      </w:r>
      <w:r w:rsidRPr="00AA4DB1">
        <w:rPr>
          <w:rFonts w:ascii="Times New Roman" w:eastAsia="Times New Roman" w:hAnsi="Times New Roman" w:cs="Times New Roman"/>
          <w:iCs/>
          <w:sz w:val="24"/>
          <w:szCs w:val="24"/>
        </w:rPr>
        <w:t xml:space="preserve"> The effects of tannin-rich plants on parasitic nematodes in ruminants. </w:t>
      </w:r>
      <w:r w:rsidR="00781114" w:rsidRPr="00781114">
        <w:rPr>
          <w:rFonts w:ascii="Times New Roman" w:eastAsia="Times New Roman" w:hAnsi="Times New Roman" w:cs="Times New Roman"/>
          <w:iCs/>
          <w:sz w:val="24"/>
          <w:szCs w:val="24"/>
        </w:rPr>
        <w:t>Trends</w:t>
      </w:r>
      <w:r w:rsidR="00781114">
        <w:rPr>
          <w:rFonts w:ascii="Times New Roman" w:eastAsia="Times New Roman" w:hAnsi="Times New Roman" w:cs="Times New Roman"/>
          <w:iCs/>
          <w:sz w:val="24"/>
          <w:szCs w:val="24"/>
        </w:rPr>
        <w:t>.</w:t>
      </w:r>
      <w:r w:rsidR="00781114" w:rsidRPr="00781114">
        <w:rPr>
          <w:rFonts w:ascii="Times New Roman" w:eastAsia="Times New Roman" w:hAnsi="Times New Roman" w:cs="Times New Roman"/>
          <w:iCs/>
          <w:sz w:val="24"/>
          <w:szCs w:val="24"/>
        </w:rPr>
        <w:t xml:space="preserve"> </w:t>
      </w:r>
      <w:proofErr w:type="spellStart"/>
      <w:r w:rsidR="00781114" w:rsidRPr="00781114">
        <w:rPr>
          <w:rFonts w:ascii="Times New Roman" w:eastAsia="Times New Roman" w:hAnsi="Times New Roman" w:cs="Times New Roman"/>
          <w:iCs/>
          <w:sz w:val="24"/>
          <w:szCs w:val="24"/>
        </w:rPr>
        <w:t>Parasitol</w:t>
      </w:r>
      <w:proofErr w:type="spellEnd"/>
      <w:r w:rsidR="00781114" w:rsidRPr="00781114">
        <w:rPr>
          <w:rFonts w:ascii="Times New Roman" w:eastAsia="Times New Roman" w:hAnsi="Times New Roman" w:cs="Times New Roman"/>
          <w:iCs/>
          <w:sz w:val="24"/>
          <w:szCs w:val="24"/>
        </w:rPr>
        <w:t>.</w:t>
      </w:r>
      <w:r w:rsidRPr="00AA4DB1">
        <w:rPr>
          <w:rFonts w:ascii="Times New Roman" w:eastAsia="Times New Roman" w:hAnsi="Times New Roman" w:cs="Times New Roman"/>
          <w:iCs/>
          <w:sz w:val="24"/>
          <w:szCs w:val="24"/>
        </w:rPr>
        <w:t xml:space="preserve"> 22</w:t>
      </w:r>
      <w:r w:rsidR="00A32593">
        <w:rPr>
          <w:rFonts w:ascii="Times New Roman" w:eastAsia="Times New Roman" w:hAnsi="Times New Roman" w:cs="Times New Roman"/>
          <w:iCs/>
          <w:sz w:val="24"/>
          <w:szCs w:val="24"/>
        </w:rPr>
        <w:t>:</w:t>
      </w:r>
      <w:r w:rsidRPr="00AA4DB1">
        <w:rPr>
          <w:rFonts w:ascii="Times New Roman" w:eastAsia="Times New Roman" w:hAnsi="Times New Roman" w:cs="Times New Roman"/>
          <w:iCs/>
          <w:sz w:val="24"/>
          <w:szCs w:val="24"/>
        </w:rPr>
        <w:t xml:space="preserve"> 253-261.</w:t>
      </w:r>
      <w:r w:rsidRPr="00AA4DB1">
        <w:rPr>
          <w:rFonts w:ascii="Times New Roman" w:eastAsia="Calibri" w:hAnsi="Times New Roman" w:cs="Times New Roman"/>
          <w:sz w:val="24"/>
          <w:szCs w:val="24"/>
        </w:rPr>
        <w:t xml:space="preserve"> </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r w:rsidRPr="00AA4DB1">
        <w:rPr>
          <w:rFonts w:ascii="Times New Roman" w:eastAsia="Times New Roman" w:hAnsi="Times New Roman" w:cs="Times New Roman"/>
          <w:iCs/>
          <w:sz w:val="24"/>
          <w:szCs w:val="24"/>
        </w:rPr>
        <w:t xml:space="preserve">Iqbal, Z., Lateef, M., Akhtar, M.S., </w:t>
      </w:r>
      <w:proofErr w:type="spellStart"/>
      <w:r w:rsidR="00A32593">
        <w:rPr>
          <w:rFonts w:ascii="Times New Roman" w:eastAsia="Times New Roman" w:hAnsi="Times New Roman" w:cs="Times New Roman"/>
          <w:iCs/>
          <w:sz w:val="24"/>
          <w:szCs w:val="24"/>
        </w:rPr>
        <w:t>Ghayur</w:t>
      </w:r>
      <w:proofErr w:type="spellEnd"/>
      <w:r w:rsidR="00A32593">
        <w:rPr>
          <w:rFonts w:ascii="Times New Roman" w:eastAsia="Times New Roman" w:hAnsi="Times New Roman" w:cs="Times New Roman"/>
          <w:iCs/>
          <w:sz w:val="24"/>
          <w:szCs w:val="24"/>
        </w:rPr>
        <w:t>, M.N.</w:t>
      </w:r>
      <w:r w:rsidR="00781114">
        <w:rPr>
          <w:rFonts w:ascii="Times New Roman" w:eastAsia="Times New Roman" w:hAnsi="Times New Roman" w:cs="Times New Roman"/>
          <w:iCs/>
          <w:sz w:val="24"/>
          <w:szCs w:val="24"/>
        </w:rPr>
        <w:t>,</w:t>
      </w:r>
      <w:r w:rsidR="00A32593">
        <w:rPr>
          <w:rFonts w:ascii="Times New Roman" w:eastAsia="Times New Roman" w:hAnsi="Times New Roman" w:cs="Times New Roman"/>
          <w:iCs/>
          <w:sz w:val="24"/>
          <w:szCs w:val="24"/>
        </w:rPr>
        <w:t xml:space="preserve"> Gilani, A.H. 2006.</w:t>
      </w:r>
      <w:r w:rsidRPr="00AA4DB1">
        <w:rPr>
          <w:rFonts w:ascii="Times New Roman" w:eastAsia="Times New Roman" w:hAnsi="Times New Roman" w:cs="Times New Roman"/>
          <w:iCs/>
          <w:sz w:val="24"/>
          <w:szCs w:val="24"/>
        </w:rPr>
        <w:t xml:space="preserve"> In vivo anthelmintic activity of ginger against gastrointestinal nematodes of sheep. </w:t>
      </w:r>
      <w:r w:rsidR="00781114" w:rsidRPr="00781114">
        <w:rPr>
          <w:rFonts w:ascii="Times New Roman" w:eastAsia="Times New Roman" w:hAnsi="Times New Roman" w:cs="Times New Roman"/>
          <w:iCs/>
          <w:sz w:val="24"/>
          <w:szCs w:val="24"/>
        </w:rPr>
        <w:t xml:space="preserve">J. </w:t>
      </w:r>
      <w:proofErr w:type="spellStart"/>
      <w:r w:rsidR="00781114" w:rsidRPr="00781114">
        <w:rPr>
          <w:rFonts w:ascii="Times New Roman" w:eastAsia="Times New Roman" w:hAnsi="Times New Roman" w:cs="Times New Roman"/>
          <w:iCs/>
          <w:sz w:val="24"/>
          <w:szCs w:val="24"/>
        </w:rPr>
        <w:t>Ethnopharmacol</w:t>
      </w:r>
      <w:proofErr w:type="spellEnd"/>
      <w:r w:rsidR="00781114" w:rsidRPr="00781114">
        <w:rPr>
          <w:rFonts w:ascii="Times New Roman" w:eastAsia="Times New Roman" w:hAnsi="Times New Roman" w:cs="Times New Roman"/>
          <w:iCs/>
          <w:sz w:val="24"/>
          <w:szCs w:val="24"/>
        </w:rPr>
        <w:t>.</w:t>
      </w:r>
      <w:r w:rsidRPr="00AA4DB1">
        <w:rPr>
          <w:rFonts w:ascii="Times New Roman" w:eastAsia="Times New Roman" w:hAnsi="Times New Roman" w:cs="Times New Roman"/>
          <w:iCs/>
          <w:sz w:val="24"/>
          <w:szCs w:val="24"/>
        </w:rPr>
        <w:t xml:space="preserve"> </w:t>
      </w:r>
      <w:r w:rsidRPr="00A32593">
        <w:rPr>
          <w:rFonts w:ascii="Times New Roman" w:eastAsia="Times New Roman" w:hAnsi="Times New Roman" w:cs="Times New Roman"/>
          <w:iCs/>
          <w:sz w:val="24"/>
          <w:szCs w:val="24"/>
        </w:rPr>
        <w:t>106</w:t>
      </w:r>
      <w:r w:rsidRPr="00AA4DB1">
        <w:rPr>
          <w:rFonts w:ascii="Times New Roman" w:eastAsia="Times New Roman" w:hAnsi="Times New Roman" w:cs="Times New Roman"/>
          <w:b/>
          <w:iCs/>
          <w:sz w:val="24"/>
          <w:szCs w:val="24"/>
        </w:rPr>
        <w:t>(</w:t>
      </w:r>
      <w:r w:rsidRPr="00AA4DB1">
        <w:rPr>
          <w:rFonts w:ascii="Times New Roman" w:eastAsia="Times New Roman" w:hAnsi="Times New Roman" w:cs="Times New Roman"/>
          <w:iCs/>
          <w:sz w:val="24"/>
          <w:szCs w:val="24"/>
        </w:rPr>
        <w:t>2)</w:t>
      </w:r>
      <w:r w:rsidR="00A32593">
        <w:rPr>
          <w:rFonts w:ascii="Times New Roman" w:eastAsia="Times New Roman" w:hAnsi="Times New Roman" w:cs="Times New Roman"/>
          <w:iCs/>
          <w:sz w:val="24"/>
          <w:szCs w:val="24"/>
        </w:rPr>
        <w:t>:</w:t>
      </w:r>
      <w:r w:rsidRPr="00AA4DB1">
        <w:rPr>
          <w:rFonts w:ascii="Times New Roman" w:eastAsia="Times New Roman" w:hAnsi="Times New Roman" w:cs="Times New Roman"/>
          <w:iCs/>
          <w:sz w:val="24"/>
          <w:szCs w:val="24"/>
        </w:rPr>
        <w:t xml:space="preserve"> 285-287.</w:t>
      </w:r>
      <w:r w:rsidRPr="00AA4DB1">
        <w:rPr>
          <w:rFonts w:ascii="Times New Roman" w:eastAsia="Calibri" w:hAnsi="Times New Roman" w:cs="Times New Roman"/>
          <w:sz w:val="24"/>
          <w:szCs w:val="24"/>
        </w:rPr>
        <w:t xml:space="preserve"> </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r w:rsidRPr="00AA4DB1">
        <w:rPr>
          <w:rFonts w:ascii="Times New Roman" w:eastAsia="Times New Roman" w:hAnsi="Times New Roman" w:cs="Times New Roman"/>
          <w:iCs/>
          <w:sz w:val="24"/>
          <w:szCs w:val="24"/>
        </w:rPr>
        <w:t xml:space="preserve">Joachim, A., </w:t>
      </w:r>
      <w:proofErr w:type="spellStart"/>
      <w:r w:rsidRPr="00AA4DB1">
        <w:rPr>
          <w:rFonts w:ascii="Times New Roman" w:eastAsia="Times New Roman" w:hAnsi="Times New Roman" w:cs="Times New Roman"/>
          <w:iCs/>
          <w:sz w:val="24"/>
          <w:szCs w:val="24"/>
        </w:rPr>
        <w:t>Dülmer</w:t>
      </w:r>
      <w:proofErr w:type="spellEnd"/>
      <w:r w:rsidRPr="00AA4DB1">
        <w:rPr>
          <w:rFonts w:ascii="Times New Roman" w:eastAsia="Times New Roman" w:hAnsi="Times New Roman" w:cs="Times New Roman"/>
          <w:iCs/>
          <w:sz w:val="24"/>
          <w:szCs w:val="24"/>
        </w:rPr>
        <w:t xml:space="preserve">, N., </w:t>
      </w:r>
      <w:proofErr w:type="spellStart"/>
      <w:r w:rsidRPr="00AA4DB1">
        <w:rPr>
          <w:rFonts w:ascii="Times New Roman" w:eastAsia="Times New Roman" w:hAnsi="Times New Roman" w:cs="Times New Roman"/>
          <w:iCs/>
          <w:sz w:val="24"/>
          <w:szCs w:val="24"/>
        </w:rPr>
        <w:t>Daugschies</w:t>
      </w:r>
      <w:proofErr w:type="spellEnd"/>
      <w:r w:rsidRPr="00AA4DB1">
        <w:rPr>
          <w:rFonts w:ascii="Times New Roman" w:eastAsia="Times New Roman" w:hAnsi="Times New Roman" w:cs="Times New Roman"/>
          <w:iCs/>
          <w:sz w:val="24"/>
          <w:szCs w:val="24"/>
        </w:rPr>
        <w:t>, A</w:t>
      </w:r>
      <w:r w:rsidR="00781114">
        <w:rPr>
          <w:rFonts w:ascii="Times New Roman" w:eastAsia="Times New Roman" w:hAnsi="Times New Roman" w:cs="Times New Roman"/>
          <w:iCs/>
          <w:sz w:val="24"/>
          <w:szCs w:val="24"/>
        </w:rPr>
        <w:t>.,</w:t>
      </w:r>
      <w:r w:rsidRPr="00AA4DB1">
        <w:rPr>
          <w:rFonts w:ascii="Times New Roman" w:eastAsia="Times New Roman" w:hAnsi="Times New Roman" w:cs="Times New Roman"/>
          <w:iCs/>
          <w:sz w:val="24"/>
          <w:szCs w:val="24"/>
        </w:rPr>
        <w:t xml:space="preserve"> </w:t>
      </w:r>
      <w:proofErr w:type="spellStart"/>
      <w:r w:rsidRPr="00AA4DB1">
        <w:rPr>
          <w:rFonts w:ascii="Times New Roman" w:eastAsia="Times New Roman" w:hAnsi="Times New Roman" w:cs="Times New Roman"/>
          <w:iCs/>
          <w:sz w:val="24"/>
          <w:szCs w:val="24"/>
        </w:rPr>
        <w:t>Roepsto</w:t>
      </w:r>
      <w:r w:rsidR="00A32593">
        <w:rPr>
          <w:rFonts w:ascii="Times New Roman" w:eastAsia="Times New Roman" w:hAnsi="Times New Roman" w:cs="Times New Roman"/>
          <w:iCs/>
          <w:sz w:val="24"/>
          <w:szCs w:val="24"/>
        </w:rPr>
        <w:t>rff</w:t>
      </w:r>
      <w:proofErr w:type="spellEnd"/>
      <w:r w:rsidR="00A32593">
        <w:rPr>
          <w:rFonts w:ascii="Times New Roman" w:eastAsia="Times New Roman" w:hAnsi="Times New Roman" w:cs="Times New Roman"/>
          <w:iCs/>
          <w:sz w:val="24"/>
          <w:szCs w:val="24"/>
        </w:rPr>
        <w:t>, A. 2001.</w:t>
      </w:r>
      <w:r w:rsidRPr="00AA4DB1">
        <w:rPr>
          <w:rFonts w:ascii="Times New Roman" w:eastAsia="Times New Roman" w:hAnsi="Times New Roman" w:cs="Times New Roman"/>
          <w:iCs/>
          <w:sz w:val="24"/>
          <w:szCs w:val="24"/>
        </w:rPr>
        <w:t xml:space="preserve"> Occurrence of helminths in pig fattening units with different management systems in Northern Germany. </w:t>
      </w:r>
      <w:r w:rsidRPr="00A32593">
        <w:rPr>
          <w:rFonts w:ascii="Times New Roman" w:eastAsia="Times New Roman" w:hAnsi="Times New Roman" w:cs="Times New Roman"/>
          <w:iCs/>
          <w:sz w:val="24"/>
          <w:szCs w:val="24"/>
        </w:rPr>
        <w:t>Vet</w:t>
      </w:r>
      <w:r w:rsidR="00781114">
        <w:rPr>
          <w:rFonts w:ascii="Times New Roman" w:eastAsia="Times New Roman" w:hAnsi="Times New Roman" w:cs="Times New Roman"/>
          <w:iCs/>
          <w:sz w:val="24"/>
          <w:szCs w:val="24"/>
        </w:rPr>
        <w:t>.</w:t>
      </w:r>
      <w:r w:rsidRPr="00A32593">
        <w:rPr>
          <w:rFonts w:ascii="Times New Roman" w:eastAsia="Times New Roman" w:hAnsi="Times New Roman" w:cs="Times New Roman"/>
          <w:iCs/>
          <w:sz w:val="24"/>
          <w:szCs w:val="24"/>
        </w:rPr>
        <w:t xml:space="preserve"> </w:t>
      </w:r>
      <w:proofErr w:type="spellStart"/>
      <w:r w:rsidRPr="00A32593">
        <w:rPr>
          <w:rFonts w:ascii="Times New Roman" w:eastAsia="Times New Roman" w:hAnsi="Times New Roman" w:cs="Times New Roman"/>
          <w:iCs/>
          <w:sz w:val="24"/>
          <w:szCs w:val="24"/>
        </w:rPr>
        <w:t>Parasitol</w:t>
      </w:r>
      <w:proofErr w:type="spellEnd"/>
      <w:r w:rsidR="00A32593">
        <w:rPr>
          <w:rFonts w:ascii="Times New Roman" w:eastAsia="Times New Roman" w:hAnsi="Times New Roman" w:cs="Times New Roman"/>
          <w:iCs/>
          <w:sz w:val="24"/>
          <w:szCs w:val="24"/>
        </w:rPr>
        <w:t xml:space="preserve">. </w:t>
      </w:r>
      <w:r w:rsidRPr="00A32593">
        <w:rPr>
          <w:rFonts w:ascii="Times New Roman" w:eastAsia="Times New Roman" w:hAnsi="Times New Roman" w:cs="Times New Roman"/>
          <w:iCs/>
          <w:sz w:val="24"/>
          <w:szCs w:val="24"/>
        </w:rPr>
        <w:t>96</w:t>
      </w:r>
      <w:r w:rsidR="00A32593">
        <w:rPr>
          <w:rFonts w:ascii="Times New Roman" w:eastAsia="Times New Roman" w:hAnsi="Times New Roman" w:cs="Times New Roman"/>
          <w:iCs/>
          <w:sz w:val="24"/>
          <w:szCs w:val="24"/>
        </w:rPr>
        <w:t>(2):</w:t>
      </w:r>
      <w:r w:rsidRPr="00AA4DB1">
        <w:rPr>
          <w:rFonts w:ascii="Times New Roman" w:eastAsia="Times New Roman" w:hAnsi="Times New Roman" w:cs="Times New Roman"/>
          <w:iCs/>
          <w:sz w:val="24"/>
          <w:szCs w:val="24"/>
        </w:rPr>
        <w:t xml:space="preserve"> 135-146.</w:t>
      </w:r>
      <w:r w:rsidRPr="00AA4DB1">
        <w:rPr>
          <w:rFonts w:ascii="Times New Roman" w:eastAsia="Calibri" w:hAnsi="Times New Roman" w:cs="Times New Roman"/>
          <w:sz w:val="24"/>
          <w:szCs w:val="24"/>
        </w:rPr>
        <w:t xml:space="preserve"> </w:t>
      </w:r>
    </w:p>
    <w:p w:rsidR="003C19EB" w:rsidRPr="003C19EB" w:rsidRDefault="003C19EB" w:rsidP="00AA4DB1">
      <w:pPr>
        <w:autoSpaceDE w:val="0"/>
        <w:autoSpaceDN w:val="0"/>
        <w:adjustRightInd w:val="0"/>
        <w:spacing w:after="120" w:line="360" w:lineRule="auto"/>
        <w:ind w:left="720" w:hanging="720"/>
        <w:jc w:val="both"/>
        <w:rPr>
          <w:rFonts w:ascii="Times New Roman" w:hAnsi="Times New Roman" w:cs="Times New Roman"/>
          <w:color w:val="222222"/>
          <w:sz w:val="24"/>
          <w:szCs w:val="20"/>
          <w:shd w:val="clear" w:color="auto" w:fill="FFFFFF"/>
        </w:rPr>
      </w:pPr>
      <w:r w:rsidRPr="003C19EB">
        <w:rPr>
          <w:rFonts w:ascii="Times New Roman" w:hAnsi="Times New Roman" w:cs="Times New Roman"/>
          <w:color w:val="222222"/>
          <w:sz w:val="24"/>
          <w:szCs w:val="20"/>
          <w:shd w:val="clear" w:color="auto" w:fill="FFFFFF"/>
        </w:rPr>
        <w:t xml:space="preserve">Kiambom, T., </w:t>
      </w:r>
      <w:proofErr w:type="spellStart"/>
      <w:r w:rsidRPr="003C19EB">
        <w:rPr>
          <w:rFonts w:ascii="Times New Roman" w:hAnsi="Times New Roman" w:cs="Times New Roman"/>
          <w:color w:val="222222"/>
          <w:sz w:val="24"/>
          <w:szCs w:val="20"/>
          <w:shd w:val="clear" w:color="auto" w:fill="FFFFFF"/>
        </w:rPr>
        <w:t>Kouam</w:t>
      </w:r>
      <w:proofErr w:type="spellEnd"/>
      <w:r w:rsidRPr="003C19EB">
        <w:rPr>
          <w:rFonts w:ascii="Times New Roman" w:hAnsi="Times New Roman" w:cs="Times New Roman"/>
          <w:color w:val="222222"/>
          <w:sz w:val="24"/>
          <w:szCs w:val="20"/>
          <w:shd w:val="clear" w:color="auto" w:fill="FFFFFF"/>
        </w:rPr>
        <w:t xml:space="preserve">, M. K., </w:t>
      </w:r>
      <w:proofErr w:type="spellStart"/>
      <w:r w:rsidRPr="003C19EB">
        <w:rPr>
          <w:rFonts w:ascii="Times New Roman" w:hAnsi="Times New Roman" w:cs="Times New Roman"/>
          <w:color w:val="222222"/>
          <w:sz w:val="24"/>
          <w:szCs w:val="20"/>
          <w:shd w:val="clear" w:color="auto" w:fill="FFFFFF"/>
        </w:rPr>
        <w:t>Ngangoum</w:t>
      </w:r>
      <w:proofErr w:type="spellEnd"/>
      <w:r w:rsidRPr="003C19EB">
        <w:rPr>
          <w:rFonts w:ascii="Times New Roman" w:hAnsi="Times New Roman" w:cs="Times New Roman"/>
          <w:color w:val="222222"/>
          <w:sz w:val="24"/>
          <w:szCs w:val="20"/>
          <w:shd w:val="clear" w:color="auto" w:fill="FFFFFF"/>
        </w:rPr>
        <w:t xml:space="preserve">, C. D., Kate, B., </w:t>
      </w:r>
      <w:proofErr w:type="spellStart"/>
      <w:r w:rsidRPr="003C19EB">
        <w:rPr>
          <w:rFonts w:ascii="Times New Roman" w:hAnsi="Times New Roman" w:cs="Times New Roman"/>
          <w:color w:val="222222"/>
          <w:sz w:val="24"/>
          <w:szCs w:val="20"/>
          <w:shd w:val="clear" w:color="auto" w:fill="FFFFFF"/>
        </w:rPr>
        <w:t>Teguia</w:t>
      </w:r>
      <w:proofErr w:type="spellEnd"/>
      <w:r w:rsidRPr="003C19EB">
        <w:rPr>
          <w:rFonts w:ascii="Times New Roman" w:hAnsi="Times New Roman" w:cs="Times New Roman"/>
          <w:color w:val="222222"/>
          <w:sz w:val="24"/>
          <w:szCs w:val="20"/>
          <w:shd w:val="clear" w:color="auto" w:fill="FFFFFF"/>
        </w:rPr>
        <w:t>, A. (2021). In Vivo Anthelmintic Effect of Ginger (</w:t>
      </w:r>
      <w:proofErr w:type="spellStart"/>
      <w:r w:rsidRPr="003C19EB">
        <w:rPr>
          <w:rFonts w:ascii="Times New Roman" w:hAnsi="Times New Roman" w:cs="Times New Roman"/>
          <w:color w:val="222222"/>
          <w:sz w:val="24"/>
          <w:szCs w:val="20"/>
          <w:shd w:val="clear" w:color="auto" w:fill="FFFFFF"/>
        </w:rPr>
        <w:t>Zingiber</w:t>
      </w:r>
      <w:proofErr w:type="spellEnd"/>
      <w:r w:rsidRPr="003C19EB">
        <w:rPr>
          <w:rFonts w:ascii="Times New Roman" w:hAnsi="Times New Roman" w:cs="Times New Roman"/>
          <w:color w:val="222222"/>
          <w:sz w:val="24"/>
          <w:szCs w:val="20"/>
          <w:shd w:val="clear" w:color="auto" w:fill="FFFFFF"/>
        </w:rPr>
        <w:t xml:space="preserve"> </w:t>
      </w:r>
      <w:proofErr w:type="spellStart"/>
      <w:r w:rsidRPr="003C19EB">
        <w:rPr>
          <w:rFonts w:ascii="Times New Roman" w:hAnsi="Times New Roman" w:cs="Times New Roman"/>
          <w:color w:val="222222"/>
          <w:sz w:val="24"/>
          <w:szCs w:val="20"/>
          <w:shd w:val="clear" w:color="auto" w:fill="FFFFFF"/>
        </w:rPr>
        <w:t>Officinale</w:t>
      </w:r>
      <w:proofErr w:type="spellEnd"/>
      <w:r w:rsidRPr="003C19EB">
        <w:rPr>
          <w:rFonts w:ascii="Times New Roman" w:hAnsi="Times New Roman" w:cs="Times New Roman"/>
          <w:color w:val="222222"/>
          <w:sz w:val="24"/>
          <w:szCs w:val="20"/>
          <w:shd w:val="clear" w:color="auto" w:fill="FFFFFF"/>
        </w:rPr>
        <w:t xml:space="preserve">) Powder against </w:t>
      </w:r>
      <w:proofErr w:type="spellStart"/>
      <w:r w:rsidRPr="003C19EB">
        <w:rPr>
          <w:rFonts w:ascii="Times New Roman" w:hAnsi="Times New Roman" w:cs="Times New Roman"/>
          <w:color w:val="222222"/>
          <w:sz w:val="24"/>
          <w:szCs w:val="20"/>
          <w:shd w:val="clear" w:color="auto" w:fill="FFFFFF"/>
        </w:rPr>
        <w:t>Gastointestinal</w:t>
      </w:r>
      <w:proofErr w:type="spellEnd"/>
      <w:r w:rsidRPr="003C19EB">
        <w:rPr>
          <w:rFonts w:ascii="Times New Roman" w:hAnsi="Times New Roman" w:cs="Times New Roman"/>
          <w:color w:val="222222"/>
          <w:sz w:val="24"/>
          <w:szCs w:val="20"/>
          <w:shd w:val="clear" w:color="auto" w:fill="FFFFFF"/>
        </w:rPr>
        <w:t xml:space="preserve"> Nematodes of Artificially Infected Pigs.</w:t>
      </w:r>
      <w:r w:rsidRPr="00781114">
        <w:rPr>
          <w:rFonts w:ascii="Times New Roman" w:hAnsi="Times New Roman" w:cs="Times New Roman"/>
          <w:color w:val="222222"/>
          <w:sz w:val="24"/>
          <w:szCs w:val="20"/>
          <w:shd w:val="clear" w:color="auto" w:fill="FFFFFF"/>
        </w:rPr>
        <w:t> </w:t>
      </w:r>
      <w:r w:rsidR="00781114" w:rsidRPr="00781114">
        <w:rPr>
          <w:rFonts w:ascii="Times New Roman" w:hAnsi="Times New Roman" w:cs="Times New Roman"/>
          <w:iCs/>
          <w:color w:val="222222"/>
          <w:sz w:val="24"/>
          <w:szCs w:val="20"/>
          <w:shd w:val="clear" w:color="auto" w:fill="FFFFFF"/>
        </w:rPr>
        <w:t>AVSM</w:t>
      </w:r>
      <w:r w:rsidR="00781114">
        <w:rPr>
          <w:rFonts w:ascii="Times New Roman" w:hAnsi="Times New Roman" w:cs="Times New Roman"/>
          <w:iCs/>
          <w:color w:val="222222"/>
          <w:sz w:val="24"/>
          <w:szCs w:val="20"/>
          <w:shd w:val="clear" w:color="auto" w:fill="FFFFFF"/>
        </w:rPr>
        <w:t xml:space="preserve">. </w:t>
      </w:r>
      <w:r w:rsidRPr="00781114">
        <w:rPr>
          <w:rFonts w:ascii="Times New Roman" w:hAnsi="Times New Roman" w:cs="Times New Roman"/>
          <w:iCs/>
          <w:color w:val="222222"/>
          <w:sz w:val="24"/>
          <w:szCs w:val="20"/>
          <w:shd w:val="clear" w:color="auto" w:fill="FFFFFF"/>
        </w:rPr>
        <w:t>4</w:t>
      </w:r>
      <w:r w:rsidR="00576A02">
        <w:rPr>
          <w:rFonts w:ascii="Times New Roman" w:hAnsi="Times New Roman" w:cs="Times New Roman"/>
          <w:color w:val="222222"/>
          <w:sz w:val="24"/>
          <w:szCs w:val="20"/>
          <w:shd w:val="clear" w:color="auto" w:fill="FFFFFF"/>
        </w:rPr>
        <w:t>(1):</w:t>
      </w:r>
      <w:r w:rsidRPr="003C19EB">
        <w:rPr>
          <w:rFonts w:ascii="Times New Roman" w:hAnsi="Times New Roman" w:cs="Times New Roman"/>
          <w:color w:val="222222"/>
          <w:sz w:val="24"/>
          <w:szCs w:val="20"/>
          <w:shd w:val="clear" w:color="auto" w:fill="FFFFFF"/>
        </w:rPr>
        <w:t xml:space="preserve"> 1-12.</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proofErr w:type="spellStart"/>
      <w:r w:rsidRPr="00AA4DB1">
        <w:rPr>
          <w:rFonts w:ascii="Times New Roman" w:eastAsia="Times New Roman" w:hAnsi="Times New Roman" w:cs="Times New Roman"/>
          <w:iCs/>
          <w:sz w:val="24"/>
          <w:szCs w:val="24"/>
        </w:rPr>
        <w:t>Klem</w:t>
      </w:r>
      <w:proofErr w:type="spellEnd"/>
      <w:r w:rsidRPr="00AA4DB1">
        <w:rPr>
          <w:rFonts w:ascii="Times New Roman" w:eastAsia="Times New Roman" w:hAnsi="Times New Roman" w:cs="Times New Roman"/>
          <w:iCs/>
          <w:sz w:val="24"/>
          <w:szCs w:val="24"/>
        </w:rPr>
        <w:t xml:space="preserve">, T.B., </w:t>
      </w:r>
      <w:proofErr w:type="spellStart"/>
      <w:r w:rsidRPr="00AA4DB1">
        <w:rPr>
          <w:rFonts w:ascii="Times New Roman" w:eastAsia="Times New Roman" w:hAnsi="Times New Roman" w:cs="Times New Roman"/>
          <w:iCs/>
          <w:sz w:val="24"/>
          <w:szCs w:val="24"/>
        </w:rPr>
        <w:t>Bleken</w:t>
      </w:r>
      <w:proofErr w:type="spellEnd"/>
      <w:r w:rsidRPr="00AA4DB1">
        <w:rPr>
          <w:rFonts w:ascii="Times New Roman" w:eastAsia="Times New Roman" w:hAnsi="Times New Roman" w:cs="Times New Roman"/>
          <w:iCs/>
          <w:sz w:val="24"/>
          <w:szCs w:val="24"/>
        </w:rPr>
        <w:t xml:space="preserve">, E., </w:t>
      </w:r>
      <w:proofErr w:type="spellStart"/>
      <w:r w:rsidRPr="00AA4DB1">
        <w:rPr>
          <w:rFonts w:ascii="Times New Roman" w:eastAsia="Times New Roman" w:hAnsi="Times New Roman" w:cs="Times New Roman"/>
          <w:iCs/>
          <w:sz w:val="24"/>
          <w:szCs w:val="24"/>
        </w:rPr>
        <w:t>Morberg</w:t>
      </w:r>
      <w:proofErr w:type="spellEnd"/>
      <w:r w:rsidRPr="00AA4DB1">
        <w:rPr>
          <w:rFonts w:ascii="Times New Roman" w:eastAsia="Times New Roman" w:hAnsi="Times New Roman" w:cs="Times New Roman"/>
          <w:iCs/>
          <w:sz w:val="24"/>
          <w:szCs w:val="24"/>
        </w:rPr>
        <w:t xml:space="preserve">, H., </w:t>
      </w:r>
      <w:proofErr w:type="spellStart"/>
      <w:r w:rsidRPr="00AA4DB1">
        <w:rPr>
          <w:rFonts w:ascii="Times New Roman" w:eastAsia="Times New Roman" w:hAnsi="Times New Roman" w:cs="Times New Roman"/>
          <w:iCs/>
          <w:sz w:val="24"/>
          <w:szCs w:val="24"/>
        </w:rPr>
        <w:t>Th</w:t>
      </w:r>
      <w:r w:rsidR="00A32593">
        <w:rPr>
          <w:rFonts w:ascii="Times New Roman" w:eastAsia="Times New Roman" w:hAnsi="Times New Roman" w:cs="Times New Roman"/>
          <w:iCs/>
          <w:sz w:val="24"/>
          <w:szCs w:val="24"/>
        </w:rPr>
        <w:t>o</w:t>
      </w:r>
      <w:r w:rsidR="00781114">
        <w:rPr>
          <w:rFonts w:ascii="Times New Roman" w:eastAsia="Times New Roman" w:hAnsi="Times New Roman" w:cs="Times New Roman"/>
          <w:iCs/>
          <w:sz w:val="24"/>
          <w:szCs w:val="24"/>
        </w:rPr>
        <w:t>resen</w:t>
      </w:r>
      <w:proofErr w:type="spellEnd"/>
      <w:r w:rsidR="00781114">
        <w:rPr>
          <w:rFonts w:ascii="Times New Roman" w:eastAsia="Times New Roman" w:hAnsi="Times New Roman" w:cs="Times New Roman"/>
          <w:iCs/>
          <w:sz w:val="24"/>
          <w:szCs w:val="24"/>
        </w:rPr>
        <w:t>, S.I.,</w:t>
      </w:r>
      <w:r w:rsidR="00A32593">
        <w:rPr>
          <w:rFonts w:ascii="Times New Roman" w:eastAsia="Times New Roman" w:hAnsi="Times New Roman" w:cs="Times New Roman"/>
          <w:iCs/>
          <w:sz w:val="24"/>
          <w:szCs w:val="24"/>
        </w:rPr>
        <w:t xml:space="preserve"> </w:t>
      </w:r>
      <w:proofErr w:type="spellStart"/>
      <w:r w:rsidR="00A32593">
        <w:rPr>
          <w:rFonts w:ascii="Times New Roman" w:eastAsia="Times New Roman" w:hAnsi="Times New Roman" w:cs="Times New Roman"/>
          <w:iCs/>
          <w:sz w:val="24"/>
          <w:szCs w:val="24"/>
        </w:rPr>
        <w:t>Framstad</w:t>
      </w:r>
      <w:proofErr w:type="spellEnd"/>
      <w:r w:rsidR="00A32593">
        <w:rPr>
          <w:rFonts w:ascii="Times New Roman" w:eastAsia="Times New Roman" w:hAnsi="Times New Roman" w:cs="Times New Roman"/>
          <w:iCs/>
          <w:sz w:val="24"/>
          <w:szCs w:val="24"/>
        </w:rPr>
        <w:t>, T. 2010.</w:t>
      </w:r>
      <w:r w:rsidRPr="00AA4DB1">
        <w:rPr>
          <w:rFonts w:ascii="Times New Roman" w:eastAsia="Times New Roman" w:hAnsi="Times New Roman" w:cs="Times New Roman"/>
          <w:iCs/>
          <w:sz w:val="24"/>
          <w:szCs w:val="24"/>
        </w:rPr>
        <w:t xml:space="preserve"> Hematologic and biochemical reference intervals for Norwegian crossbreed grower pigs. </w:t>
      </w:r>
      <w:r w:rsidR="00781114" w:rsidRPr="00781114">
        <w:rPr>
          <w:rFonts w:ascii="Times New Roman" w:eastAsia="Times New Roman" w:hAnsi="Times New Roman" w:cs="Times New Roman"/>
          <w:iCs/>
          <w:sz w:val="24"/>
          <w:szCs w:val="24"/>
        </w:rPr>
        <w:t xml:space="preserve">Vet. </w:t>
      </w:r>
      <w:proofErr w:type="spellStart"/>
      <w:r w:rsidR="00781114" w:rsidRPr="00781114">
        <w:rPr>
          <w:rFonts w:ascii="Times New Roman" w:eastAsia="Times New Roman" w:hAnsi="Times New Roman" w:cs="Times New Roman"/>
          <w:iCs/>
          <w:sz w:val="24"/>
          <w:szCs w:val="24"/>
        </w:rPr>
        <w:t>Clin</w:t>
      </w:r>
      <w:proofErr w:type="spellEnd"/>
      <w:r w:rsidR="00781114" w:rsidRPr="00781114">
        <w:rPr>
          <w:rFonts w:ascii="Times New Roman" w:eastAsia="Times New Roman" w:hAnsi="Times New Roman" w:cs="Times New Roman"/>
          <w:iCs/>
          <w:sz w:val="24"/>
          <w:szCs w:val="24"/>
        </w:rPr>
        <w:t xml:space="preserve">. </w:t>
      </w:r>
      <w:proofErr w:type="spellStart"/>
      <w:r w:rsidR="00781114" w:rsidRPr="00781114">
        <w:rPr>
          <w:rFonts w:ascii="Times New Roman" w:eastAsia="Times New Roman" w:hAnsi="Times New Roman" w:cs="Times New Roman"/>
          <w:iCs/>
          <w:sz w:val="24"/>
          <w:szCs w:val="24"/>
        </w:rPr>
        <w:t>Pathol</w:t>
      </w:r>
      <w:proofErr w:type="spellEnd"/>
      <w:r w:rsidR="00A32593">
        <w:rPr>
          <w:rFonts w:ascii="Times New Roman" w:eastAsia="Times New Roman" w:hAnsi="Times New Roman" w:cs="Times New Roman"/>
          <w:iCs/>
          <w:sz w:val="24"/>
          <w:szCs w:val="24"/>
        </w:rPr>
        <w:t>.</w:t>
      </w:r>
      <w:r w:rsidRPr="00AA4DB1">
        <w:rPr>
          <w:rFonts w:ascii="Times New Roman" w:eastAsia="Times New Roman" w:hAnsi="Times New Roman" w:cs="Times New Roman"/>
          <w:iCs/>
          <w:sz w:val="24"/>
          <w:szCs w:val="24"/>
        </w:rPr>
        <w:t xml:space="preserve"> </w:t>
      </w:r>
      <w:r w:rsidRPr="00A32593">
        <w:rPr>
          <w:rFonts w:ascii="Times New Roman" w:eastAsia="Times New Roman" w:hAnsi="Times New Roman" w:cs="Times New Roman"/>
          <w:iCs/>
          <w:sz w:val="24"/>
          <w:szCs w:val="24"/>
        </w:rPr>
        <w:t>39</w:t>
      </w:r>
      <w:r w:rsidRPr="00AA4DB1">
        <w:rPr>
          <w:rFonts w:ascii="Times New Roman" w:eastAsia="Times New Roman" w:hAnsi="Times New Roman" w:cs="Times New Roman"/>
          <w:b/>
          <w:iCs/>
          <w:sz w:val="24"/>
          <w:szCs w:val="24"/>
        </w:rPr>
        <w:t xml:space="preserve"> </w:t>
      </w:r>
      <w:r w:rsidR="00A32593">
        <w:rPr>
          <w:rFonts w:ascii="Times New Roman" w:eastAsia="Times New Roman" w:hAnsi="Times New Roman" w:cs="Times New Roman"/>
          <w:iCs/>
          <w:sz w:val="24"/>
          <w:szCs w:val="24"/>
        </w:rPr>
        <w:t>(2):</w:t>
      </w:r>
      <w:r w:rsidR="00576A02">
        <w:rPr>
          <w:rFonts w:ascii="Times New Roman" w:eastAsia="Times New Roman" w:hAnsi="Times New Roman" w:cs="Times New Roman"/>
          <w:iCs/>
          <w:sz w:val="24"/>
          <w:szCs w:val="24"/>
        </w:rPr>
        <w:t xml:space="preserve"> </w:t>
      </w:r>
      <w:r w:rsidRPr="00AA4DB1">
        <w:rPr>
          <w:rFonts w:ascii="Times New Roman" w:eastAsia="Times New Roman" w:hAnsi="Times New Roman" w:cs="Times New Roman"/>
          <w:iCs/>
          <w:sz w:val="24"/>
          <w:szCs w:val="24"/>
        </w:rPr>
        <w:t>221-226.</w:t>
      </w:r>
      <w:r w:rsidRPr="00AA4DB1">
        <w:rPr>
          <w:rFonts w:ascii="Times New Roman" w:eastAsia="Calibri" w:hAnsi="Times New Roman" w:cs="Times New Roman"/>
          <w:sz w:val="24"/>
          <w:szCs w:val="24"/>
        </w:rPr>
        <w:t xml:space="preserve"> </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r w:rsidRPr="00AA4DB1">
        <w:rPr>
          <w:rFonts w:ascii="Times New Roman" w:eastAsia="Times New Roman" w:hAnsi="Times New Roman" w:cs="Times New Roman"/>
          <w:iCs/>
          <w:sz w:val="24"/>
          <w:szCs w:val="24"/>
        </w:rPr>
        <w:t>Lin, R.J., Chen, C.Y., Lee, J.D., Lu, C.</w:t>
      </w:r>
      <w:r w:rsidR="00A32593">
        <w:rPr>
          <w:rFonts w:ascii="Times New Roman" w:eastAsia="Times New Roman" w:hAnsi="Times New Roman" w:cs="Times New Roman"/>
          <w:iCs/>
          <w:sz w:val="24"/>
          <w:szCs w:val="24"/>
        </w:rPr>
        <w:t>M., Chung, L.Y.</w:t>
      </w:r>
      <w:r w:rsidR="00781114">
        <w:rPr>
          <w:rFonts w:ascii="Times New Roman" w:eastAsia="Times New Roman" w:hAnsi="Times New Roman" w:cs="Times New Roman"/>
          <w:iCs/>
          <w:sz w:val="24"/>
          <w:szCs w:val="24"/>
        </w:rPr>
        <w:t>,</w:t>
      </w:r>
      <w:r w:rsidR="00A32593">
        <w:rPr>
          <w:rFonts w:ascii="Times New Roman" w:eastAsia="Times New Roman" w:hAnsi="Times New Roman" w:cs="Times New Roman"/>
          <w:iCs/>
          <w:sz w:val="24"/>
          <w:szCs w:val="24"/>
        </w:rPr>
        <w:t xml:space="preserve"> Yen, C.M. 2010.</w:t>
      </w:r>
      <w:r w:rsidRPr="00AA4DB1">
        <w:rPr>
          <w:rFonts w:ascii="Times New Roman" w:eastAsia="Times New Roman" w:hAnsi="Times New Roman" w:cs="Times New Roman"/>
          <w:iCs/>
          <w:sz w:val="24"/>
          <w:szCs w:val="24"/>
        </w:rPr>
        <w:t xml:space="preserve"> </w:t>
      </w:r>
      <w:proofErr w:type="spellStart"/>
      <w:r w:rsidRPr="00AA4DB1">
        <w:rPr>
          <w:rFonts w:ascii="Times New Roman" w:eastAsia="Times New Roman" w:hAnsi="Times New Roman" w:cs="Times New Roman"/>
          <w:iCs/>
          <w:sz w:val="24"/>
          <w:szCs w:val="24"/>
        </w:rPr>
        <w:t>Larvicidal</w:t>
      </w:r>
      <w:proofErr w:type="spellEnd"/>
      <w:r w:rsidRPr="00AA4DB1">
        <w:rPr>
          <w:rFonts w:ascii="Times New Roman" w:eastAsia="Times New Roman" w:hAnsi="Times New Roman" w:cs="Times New Roman"/>
          <w:iCs/>
          <w:sz w:val="24"/>
          <w:szCs w:val="24"/>
        </w:rPr>
        <w:t xml:space="preserve"> constituents of </w:t>
      </w:r>
      <w:proofErr w:type="spellStart"/>
      <w:r w:rsidRPr="00AA4DB1">
        <w:rPr>
          <w:rFonts w:ascii="Times New Roman" w:eastAsia="Times New Roman" w:hAnsi="Times New Roman" w:cs="Times New Roman"/>
          <w:iCs/>
          <w:sz w:val="24"/>
          <w:szCs w:val="24"/>
        </w:rPr>
        <w:t>Zingiber</w:t>
      </w:r>
      <w:proofErr w:type="spellEnd"/>
      <w:r w:rsidRPr="00AA4DB1">
        <w:rPr>
          <w:rFonts w:ascii="Times New Roman" w:eastAsia="Times New Roman" w:hAnsi="Times New Roman" w:cs="Times New Roman"/>
          <w:iCs/>
          <w:sz w:val="24"/>
          <w:szCs w:val="24"/>
        </w:rPr>
        <w:t xml:space="preserve"> </w:t>
      </w:r>
      <w:proofErr w:type="spellStart"/>
      <w:r w:rsidRPr="00AA4DB1">
        <w:rPr>
          <w:rFonts w:ascii="Times New Roman" w:eastAsia="Times New Roman" w:hAnsi="Times New Roman" w:cs="Times New Roman"/>
          <w:iCs/>
          <w:sz w:val="24"/>
          <w:szCs w:val="24"/>
        </w:rPr>
        <w:t>officinale</w:t>
      </w:r>
      <w:proofErr w:type="spellEnd"/>
      <w:r w:rsidRPr="00AA4DB1">
        <w:rPr>
          <w:rFonts w:ascii="Times New Roman" w:eastAsia="Times New Roman" w:hAnsi="Times New Roman" w:cs="Times New Roman"/>
          <w:iCs/>
          <w:sz w:val="24"/>
          <w:szCs w:val="24"/>
        </w:rPr>
        <w:t xml:space="preserve"> (ginger) Against </w:t>
      </w:r>
      <w:proofErr w:type="spellStart"/>
      <w:r w:rsidRPr="00AA4DB1">
        <w:rPr>
          <w:rFonts w:ascii="Times New Roman" w:eastAsia="Times New Roman" w:hAnsi="Times New Roman" w:cs="Times New Roman"/>
          <w:iCs/>
          <w:sz w:val="24"/>
          <w:szCs w:val="24"/>
        </w:rPr>
        <w:t>Anisakis</w:t>
      </w:r>
      <w:proofErr w:type="spellEnd"/>
      <w:r w:rsidRPr="00AA4DB1">
        <w:rPr>
          <w:rFonts w:ascii="Times New Roman" w:eastAsia="Times New Roman" w:hAnsi="Times New Roman" w:cs="Times New Roman"/>
          <w:iCs/>
          <w:sz w:val="24"/>
          <w:szCs w:val="24"/>
        </w:rPr>
        <w:t xml:space="preserve">. </w:t>
      </w:r>
      <w:r w:rsidR="00781114">
        <w:rPr>
          <w:rFonts w:ascii="Times New Roman" w:eastAsia="Times New Roman" w:hAnsi="Times New Roman" w:cs="Times New Roman"/>
          <w:iCs/>
          <w:sz w:val="24"/>
          <w:szCs w:val="24"/>
        </w:rPr>
        <w:t>Planta Med.</w:t>
      </w:r>
      <w:r w:rsidRPr="00AA4DB1">
        <w:rPr>
          <w:rFonts w:ascii="Times New Roman" w:eastAsia="Times New Roman" w:hAnsi="Times New Roman" w:cs="Times New Roman"/>
          <w:iCs/>
          <w:sz w:val="24"/>
          <w:szCs w:val="24"/>
        </w:rPr>
        <w:t xml:space="preserve"> </w:t>
      </w:r>
      <w:r w:rsidRPr="00A32593">
        <w:rPr>
          <w:rFonts w:ascii="Times New Roman" w:eastAsia="Times New Roman" w:hAnsi="Times New Roman" w:cs="Times New Roman"/>
          <w:iCs/>
          <w:sz w:val="24"/>
          <w:szCs w:val="24"/>
        </w:rPr>
        <w:t>76</w:t>
      </w:r>
      <w:r w:rsidRPr="00AA4DB1">
        <w:rPr>
          <w:rFonts w:ascii="Times New Roman" w:eastAsia="Times New Roman" w:hAnsi="Times New Roman" w:cs="Times New Roman"/>
          <w:b/>
          <w:iCs/>
          <w:sz w:val="24"/>
          <w:szCs w:val="24"/>
        </w:rPr>
        <w:t xml:space="preserve"> </w:t>
      </w:r>
      <w:r w:rsidRPr="00AA4DB1">
        <w:rPr>
          <w:rFonts w:ascii="Times New Roman" w:eastAsia="Times New Roman" w:hAnsi="Times New Roman" w:cs="Times New Roman"/>
          <w:iCs/>
          <w:sz w:val="24"/>
          <w:szCs w:val="24"/>
        </w:rPr>
        <w:t xml:space="preserve">(16) </w:t>
      </w:r>
      <w:r w:rsidR="00A32593">
        <w:rPr>
          <w:rFonts w:ascii="Times New Roman" w:eastAsia="Times New Roman" w:hAnsi="Times New Roman" w:cs="Times New Roman"/>
          <w:iCs/>
          <w:sz w:val="24"/>
          <w:szCs w:val="24"/>
        </w:rPr>
        <w:t>:</w:t>
      </w:r>
      <w:r w:rsidRPr="00AA4DB1">
        <w:rPr>
          <w:rFonts w:ascii="Times New Roman" w:eastAsia="Times New Roman" w:hAnsi="Times New Roman" w:cs="Times New Roman"/>
          <w:iCs/>
          <w:sz w:val="24"/>
          <w:szCs w:val="24"/>
        </w:rPr>
        <w:t>1852-1858.</w:t>
      </w:r>
      <w:r w:rsidRPr="00AA4DB1">
        <w:rPr>
          <w:rFonts w:ascii="Times New Roman" w:eastAsia="Calibri" w:hAnsi="Times New Roman" w:cs="Times New Roman"/>
          <w:sz w:val="24"/>
          <w:szCs w:val="24"/>
        </w:rPr>
        <w:t xml:space="preserve"> </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r w:rsidRPr="00AA4DB1">
        <w:rPr>
          <w:rFonts w:ascii="Times New Roman" w:eastAsia="Times New Roman" w:hAnsi="Times New Roman" w:cs="Times New Roman"/>
          <w:iCs/>
          <w:sz w:val="24"/>
          <w:szCs w:val="24"/>
        </w:rPr>
        <w:t>Matthews, K.K., O’Brien, D.J., Whitley, N.C., Burke, J.M., Mil</w:t>
      </w:r>
      <w:r w:rsidR="00A32593">
        <w:rPr>
          <w:rFonts w:ascii="Times New Roman" w:eastAsia="Times New Roman" w:hAnsi="Times New Roman" w:cs="Times New Roman"/>
          <w:iCs/>
          <w:sz w:val="24"/>
          <w:szCs w:val="24"/>
        </w:rPr>
        <w:t>ler, J.E.</w:t>
      </w:r>
      <w:r w:rsidR="00781114">
        <w:rPr>
          <w:rFonts w:ascii="Times New Roman" w:eastAsia="Times New Roman" w:hAnsi="Times New Roman" w:cs="Times New Roman"/>
          <w:iCs/>
          <w:sz w:val="24"/>
          <w:szCs w:val="24"/>
        </w:rPr>
        <w:t>,</w:t>
      </w:r>
      <w:r w:rsidR="00A32593">
        <w:rPr>
          <w:rFonts w:ascii="Times New Roman" w:eastAsia="Times New Roman" w:hAnsi="Times New Roman" w:cs="Times New Roman"/>
          <w:iCs/>
          <w:sz w:val="24"/>
          <w:szCs w:val="24"/>
        </w:rPr>
        <w:t xml:space="preserve"> Barczewski, R.A.</w:t>
      </w:r>
      <w:r w:rsidR="00781114">
        <w:rPr>
          <w:rFonts w:ascii="Times New Roman" w:eastAsia="Times New Roman" w:hAnsi="Times New Roman" w:cs="Times New Roman"/>
          <w:iCs/>
          <w:sz w:val="24"/>
          <w:szCs w:val="24"/>
        </w:rPr>
        <w:t xml:space="preserve"> </w:t>
      </w:r>
      <w:r w:rsidR="00A32593">
        <w:rPr>
          <w:rFonts w:ascii="Times New Roman" w:eastAsia="Times New Roman" w:hAnsi="Times New Roman" w:cs="Times New Roman"/>
          <w:iCs/>
          <w:sz w:val="24"/>
          <w:szCs w:val="24"/>
        </w:rPr>
        <w:t>2016.</w:t>
      </w:r>
      <w:r w:rsidRPr="00AA4DB1">
        <w:rPr>
          <w:rFonts w:ascii="Times New Roman" w:eastAsia="Times New Roman" w:hAnsi="Times New Roman" w:cs="Times New Roman"/>
          <w:iCs/>
          <w:sz w:val="24"/>
          <w:szCs w:val="24"/>
        </w:rPr>
        <w:t xml:space="preserve"> Investigation of possible pumpkin seeds and ginger effects on gastrointestinal nematode infection indicators in meat goat kids and lambs. </w:t>
      </w:r>
      <w:r w:rsidR="00781114" w:rsidRPr="00781114">
        <w:rPr>
          <w:rFonts w:ascii="Times New Roman" w:eastAsia="Times New Roman" w:hAnsi="Times New Roman" w:cs="Times New Roman"/>
          <w:iCs/>
          <w:sz w:val="24"/>
          <w:szCs w:val="24"/>
        </w:rPr>
        <w:t>Small</w:t>
      </w:r>
      <w:r w:rsidR="00781114">
        <w:rPr>
          <w:rFonts w:ascii="Times New Roman" w:eastAsia="Times New Roman" w:hAnsi="Times New Roman" w:cs="Times New Roman"/>
          <w:iCs/>
          <w:sz w:val="24"/>
          <w:szCs w:val="24"/>
        </w:rPr>
        <w:t>.</w:t>
      </w:r>
      <w:r w:rsidR="00781114" w:rsidRPr="00781114">
        <w:rPr>
          <w:rFonts w:ascii="Times New Roman" w:eastAsia="Times New Roman" w:hAnsi="Times New Roman" w:cs="Times New Roman"/>
          <w:iCs/>
          <w:sz w:val="24"/>
          <w:szCs w:val="24"/>
        </w:rPr>
        <w:t xml:space="preserve"> </w:t>
      </w:r>
      <w:proofErr w:type="spellStart"/>
      <w:r w:rsidR="00781114" w:rsidRPr="00781114">
        <w:rPr>
          <w:rFonts w:ascii="Times New Roman" w:eastAsia="Times New Roman" w:hAnsi="Times New Roman" w:cs="Times New Roman"/>
          <w:iCs/>
          <w:sz w:val="24"/>
          <w:szCs w:val="24"/>
        </w:rPr>
        <w:t>Rumin</w:t>
      </w:r>
      <w:proofErr w:type="spellEnd"/>
      <w:r w:rsidR="00781114" w:rsidRPr="00781114">
        <w:rPr>
          <w:rFonts w:ascii="Times New Roman" w:eastAsia="Times New Roman" w:hAnsi="Times New Roman" w:cs="Times New Roman"/>
          <w:iCs/>
          <w:sz w:val="24"/>
          <w:szCs w:val="24"/>
        </w:rPr>
        <w:t>. Res.</w:t>
      </w:r>
      <w:r w:rsidRPr="00AA4DB1">
        <w:rPr>
          <w:rFonts w:ascii="Times New Roman" w:eastAsia="Times New Roman" w:hAnsi="Times New Roman" w:cs="Times New Roman"/>
          <w:iCs/>
          <w:sz w:val="24"/>
          <w:szCs w:val="24"/>
        </w:rPr>
        <w:t xml:space="preserve"> </w:t>
      </w:r>
      <w:r w:rsidRPr="00A32593">
        <w:rPr>
          <w:rFonts w:ascii="Times New Roman" w:eastAsia="Times New Roman" w:hAnsi="Times New Roman" w:cs="Times New Roman"/>
          <w:iCs/>
          <w:sz w:val="24"/>
          <w:szCs w:val="24"/>
        </w:rPr>
        <w:t>136</w:t>
      </w:r>
      <w:r w:rsidR="00A32593">
        <w:rPr>
          <w:rFonts w:ascii="Times New Roman" w:eastAsia="Times New Roman" w:hAnsi="Times New Roman" w:cs="Times New Roman"/>
          <w:iCs/>
          <w:sz w:val="24"/>
          <w:szCs w:val="24"/>
        </w:rPr>
        <w:t>:</w:t>
      </w:r>
      <w:r w:rsidRPr="00AA4DB1">
        <w:rPr>
          <w:rFonts w:ascii="Times New Roman" w:eastAsia="Times New Roman" w:hAnsi="Times New Roman" w:cs="Times New Roman"/>
          <w:iCs/>
          <w:sz w:val="24"/>
          <w:szCs w:val="24"/>
        </w:rPr>
        <w:t xml:space="preserve"> 1-6.</w:t>
      </w:r>
      <w:r w:rsidRPr="00AA4DB1">
        <w:rPr>
          <w:rFonts w:ascii="Times New Roman" w:eastAsia="Calibri" w:hAnsi="Times New Roman" w:cs="Times New Roman"/>
          <w:sz w:val="24"/>
          <w:szCs w:val="24"/>
        </w:rPr>
        <w:t xml:space="preserve"> </w:t>
      </w:r>
    </w:p>
    <w:p w:rsidR="00E74076" w:rsidRPr="00AA4DB1" w:rsidRDefault="00781114" w:rsidP="00AA4DB1">
      <w:pPr>
        <w:autoSpaceDE w:val="0"/>
        <w:autoSpaceDN w:val="0"/>
        <w:adjustRightInd w:val="0"/>
        <w:spacing w:after="120" w:line="360" w:lineRule="auto"/>
        <w:ind w:left="720" w:hanging="720"/>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Moazeni</w:t>
      </w:r>
      <w:proofErr w:type="spellEnd"/>
      <w:r>
        <w:rPr>
          <w:rFonts w:ascii="Times New Roman" w:eastAsia="Times New Roman" w:hAnsi="Times New Roman" w:cs="Times New Roman"/>
          <w:iCs/>
          <w:sz w:val="24"/>
          <w:szCs w:val="24"/>
        </w:rPr>
        <w:t xml:space="preserve">, M., </w:t>
      </w:r>
      <w:proofErr w:type="spellStart"/>
      <w:r w:rsidR="00A32593">
        <w:rPr>
          <w:rFonts w:ascii="Times New Roman" w:eastAsia="Times New Roman" w:hAnsi="Times New Roman" w:cs="Times New Roman"/>
          <w:iCs/>
          <w:sz w:val="24"/>
          <w:szCs w:val="24"/>
        </w:rPr>
        <w:t>Nazer</w:t>
      </w:r>
      <w:proofErr w:type="spellEnd"/>
      <w:r w:rsidR="00A32593">
        <w:rPr>
          <w:rFonts w:ascii="Times New Roman" w:eastAsia="Times New Roman" w:hAnsi="Times New Roman" w:cs="Times New Roman"/>
          <w:iCs/>
          <w:sz w:val="24"/>
          <w:szCs w:val="24"/>
        </w:rPr>
        <w:t xml:space="preserve">, A. 2011. </w:t>
      </w:r>
      <w:r w:rsidR="00E74076" w:rsidRPr="00AA4DB1">
        <w:rPr>
          <w:rFonts w:ascii="Times New Roman" w:eastAsia="Times New Roman" w:hAnsi="Times New Roman" w:cs="Times New Roman"/>
          <w:iCs/>
          <w:sz w:val="24"/>
          <w:szCs w:val="24"/>
        </w:rPr>
        <w:t xml:space="preserve">In vitro lethal effect of </w:t>
      </w:r>
      <w:proofErr w:type="spellStart"/>
      <w:r w:rsidR="00E74076" w:rsidRPr="00AA4DB1">
        <w:rPr>
          <w:rFonts w:ascii="Times New Roman" w:eastAsia="Times New Roman" w:hAnsi="Times New Roman" w:cs="Times New Roman"/>
          <w:iCs/>
          <w:sz w:val="24"/>
          <w:szCs w:val="24"/>
        </w:rPr>
        <w:t>Zingiber</w:t>
      </w:r>
      <w:proofErr w:type="spellEnd"/>
      <w:r w:rsidR="00E74076" w:rsidRPr="00AA4DB1">
        <w:rPr>
          <w:rFonts w:ascii="Times New Roman" w:eastAsia="Times New Roman" w:hAnsi="Times New Roman" w:cs="Times New Roman"/>
          <w:iCs/>
          <w:sz w:val="24"/>
          <w:szCs w:val="24"/>
        </w:rPr>
        <w:t xml:space="preserve"> </w:t>
      </w:r>
      <w:proofErr w:type="spellStart"/>
      <w:r w:rsidR="00E74076" w:rsidRPr="00AA4DB1">
        <w:rPr>
          <w:rFonts w:ascii="Times New Roman" w:eastAsia="Times New Roman" w:hAnsi="Times New Roman" w:cs="Times New Roman"/>
          <w:iCs/>
          <w:sz w:val="24"/>
          <w:szCs w:val="24"/>
        </w:rPr>
        <w:t>officinale</w:t>
      </w:r>
      <w:proofErr w:type="spellEnd"/>
      <w:r w:rsidR="00E74076" w:rsidRPr="00AA4DB1">
        <w:rPr>
          <w:rFonts w:ascii="Times New Roman" w:eastAsia="Times New Roman" w:hAnsi="Times New Roman" w:cs="Times New Roman"/>
          <w:iCs/>
          <w:sz w:val="24"/>
          <w:szCs w:val="24"/>
        </w:rPr>
        <w:t xml:space="preserve"> R. on </w:t>
      </w:r>
      <w:proofErr w:type="spellStart"/>
      <w:r w:rsidR="00E74076" w:rsidRPr="00AA4DB1">
        <w:rPr>
          <w:rFonts w:ascii="Times New Roman" w:eastAsia="Times New Roman" w:hAnsi="Times New Roman" w:cs="Times New Roman"/>
          <w:iCs/>
          <w:sz w:val="24"/>
          <w:szCs w:val="24"/>
        </w:rPr>
        <w:t>protoscolices</w:t>
      </w:r>
      <w:proofErr w:type="spellEnd"/>
      <w:r w:rsidR="00E74076" w:rsidRPr="00AA4DB1">
        <w:rPr>
          <w:rFonts w:ascii="Times New Roman" w:eastAsia="Times New Roman" w:hAnsi="Times New Roman" w:cs="Times New Roman"/>
          <w:iCs/>
          <w:sz w:val="24"/>
          <w:szCs w:val="24"/>
        </w:rPr>
        <w:t xml:space="preserve"> of hydatid cyst from sheep liver. </w:t>
      </w:r>
      <w:proofErr w:type="spellStart"/>
      <w:r w:rsidRPr="00781114">
        <w:rPr>
          <w:rFonts w:ascii="Times New Roman" w:eastAsia="Times New Roman" w:hAnsi="Times New Roman" w:cs="Times New Roman"/>
          <w:iCs/>
          <w:sz w:val="24"/>
          <w:szCs w:val="24"/>
        </w:rPr>
        <w:t>Microbiol</w:t>
      </w:r>
      <w:proofErr w:type="spellEnd"/>
      <w:r w:rsidRPr="00781114">
        <w:rPr>
          <w:rFonts w:ascii="Times New Roman" w:eastAsia="Times New Roman" w:hAnsi="Times New Roman" w:cs="Times New Roman"/>
          <w:iCs/>
          <w:sz w:val="24"/>
          <w:szCs w:val="24"/>
        </w:rPr>
        <w:t>. Res.</w:t>
      </w:r>
      <w:r>
        <w:rPr>
          <w:rFonts w:ascii="Times New Roman" w:eastAsia="Times New Roman" w:hAnsi="Times New Roman" w:cs="Times New Roman"/>
          <w:iCs/>
          <w:sz w:val="24"/>
          <w:szCs w:val="24"/>
        </w:rPr>
        <w:t xml:space="preserve"> </w:t>
      </w:r>
      <w:r w:rsidR="00E74076" w:rsidRPr="00A32593">
        <w:rPr>
          <w:rFonts w:ascii="Times New Roman" w:eastAsia="Times New Roman" w:hAnsi="Times New Roman" w:cs="Times New Roman"/>
          <w:iCs/>
          <w:sz w:val="24"/>
          <w:szCs w:val="24"/>
        </w:rPr>
        <w:t>2(2</w:t>
      </w:r>
      <w:r w:rsidR="00A3259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00E74076" w:rsidRPr="00AA4DB1">
        <w:rPr>
          <w:rFonts w:ascii="Times New Roman" w:eastAsia="Times New Roman" w:hAnsi="Times New Roman" w:cs="Times New Roman"/>
          <w:iCs/>
          <w:sz w:val="24"/>
          <w:szCs w:val="24"/>
        </w:rPr>
        <w:t>91-94.</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r w:rsidRPr="00AA4DB1">
        <w:rPr>
          <w:rFonts w:ascii="Times New Roman" w:eastAsia="Calibri" w:hAnsi="Times New Roman" w:cs="Times New Roman"/>
          <w:sz w:val="24"/>
          <w:szCs w:val="24"/>
        </w:rPr>
        <w:t xml:space="preserve">Mohamed, A.B., </w:t>
      </w:r>
      <w:r w:rsidR="00367B32">
        <w:rPr>
          <w:rFonts w:ascii="Times New Roman" w:eastAsia="Calibri" w:hAnsi="Times New Roman" w:cs="Times New Roman"/>
          <w:sz w:val="24"/>
          <w:szCs w:val="24"/>
        </w:rPr>
        <w:t>Al-</w:t>
      </w:r>
      <w:proofErr w:type="spellStart"/>
      <w:r w:rsidR="00367B32">
        <w:rPr>
          <w:rFonts w:ascii="Times New Roman" w:eastAsia="Calibri" w:hAnsi="Times New Roman" w:cs="Times New Roman"/>
          <w:sz w:val="24"/>
          <w:szCs w:val="24"/>
        </w:rPr>
        <w:t>Rubaee</w:t>
      </w:r>
      <w:proofErr w:type="spellEnd"/>
      <w:r w:rsidR="00367B32">
        <w:rPr>
          <w:rFonts w:ascii="Times New Roman" w:eastAsia="Calibri" w:hAnsi="Times New Roman" w:cs="Times New Roman"/>
          <w:sz w:val="24"/>
          <w:szCs w:val="24"/>
        </w:rPr>
        <w:t xml:space="preserve">, M., </w:t>
      </w:r>
      <w:proofErr w:type="spellStart"/>
      <w:r w:rsidR="00A32593">
        <w:rPr>
          <w:rFonts w:ascii="Times New Roman" w:eastAsia="Calibri" w:hAnsi="Times New Roman" w:cs="Times New Roman"/>
          <w:sz w:val="24"/>
          <w:szCs w:val="24"/>
        </w:rPr>
        <w:t>Jalil</w:t>
      </w:r>
      <w:proofErr w:type="spellEnd"/>
      <w:r w:rsidR="00A32593">
        <w:rPr>
          <w:rFonts w:ascii="Times New Roman" w:eastAsia="Calibri" w:hAnsi="Times New Roman" w:cs="Times New Roman"/>
          <w:sz w:val="24"/>
          <w:szCs w:val="24"/>
        </w:rPr>
        <w:t>, A.G. 2012.</w:t>
      </w:r>
      <w:r w:rsidRPr="00AA4DB1">
        <w:rPr>
          <w:rFonts w:ascii="Times New Roman" w:eastAsia="Calibri" w:hAnsi="Times New Roman" w:cs="Times New Roman"/>
          <w:sz w:val="24"/>
          <w:szCs w:val="24"/>
        </w:rPr>
        <w:t xml:space="preserve"> Effect of Ginger (</w:t>
      </w:r>
      <w:proofErr w:type="spellStart"/>
      <w:r w:rsidRPr="00AA4DB1">
        <w:rPr>
          <w:rFonts w:ascii="Times New Roman" w:eastAsia="Calibri" w:hAnsi="Times New Roman" w:cs="Times New Roman"/>
          <w:sz w:val="24"/>
          <w:szCs w:val="24"/>
        </w:rPr>
        <w:t>Zingiber</w:t>
      </w:r>
      <w:proofErr w:type="spellEnd"/>
      <w:r w:rsidRPr="00AA4DB1">
        <w:rPr>
          <w:rFonts w:ascii="Times New Roman" w:eastAsia="Calibri" w:hAnsi="Times New Roman" w:cs="Times New Roman"/>
          <w:sz w:val="24"/>
          <w:szCs w:val="24"/>
        </w:rPr>
        <w:t xml:space="preserve"> </w:t>
      </w:r>
      <w:proofErr w:type="spellStart"/>
      <w:r w:rsidRPr="00AA4DB1">
        <w:rPr>
          <w:rFonts w:ascii="Times New Roman" w:eastAsia="Calibri" w:hAnsi="Times New Roman" w:cs="Times New Roman"/>
          <w:sz w:val="24"/>
          <w:szCs w:val="24"/>
        </w:rPr>
        <w:t>officinale</w:t>
      </w:r>
      <w:proofErr w:type="spellEnd"/>
      <w:r w:rsidRPr="00AA4DB1">
        <w:rPr>
          <w:rFonts w:ascii="Times New Roman" w:eastAsia="Calibri" w:hAnsi="Times New Roman" w:cs="Times New Roman"/>
          <w:sz w:val="24"/>
          <w:szCs w:val="24"/>
        </w:rPr>
        <w:t>) on performance and blood serum parameters</w:t>
      </w:r>
      <w:r w:rsidR="00367B32">
        <w:rPr>
          <w:rFonts w:ascii="Times New Roman" w:eastAsia="Calibri" w:hAnsi="Times New Roman" w:cs="Times New Roman"/>
          <w:sz w:val="24"/>
          <w:szCs w:val="24"/>
        </w:rPr>
        <w:t>.</w:t>
      </w:r>
      <w:r w:rsidRPr="00AA4DB1">
        <w:rPr>
          <w:rFonts w:ascii="Times New Roman" w:eastAsia="Calibri" w:hAnsi="Times New Roman" w:cs="Times New Roman"/>
          <w:sz w:val="24"/>
          <w:szCs w:val="24"/>
        </w:rPr>
        <w:t xml:space="preserve"> </w:t>
      </w:r>
      <w:r w:rsidR="00367B32" w:rsidRPr="00367B32">
        <w:rPr>
          <w:rFonts w:ascii="Times New Roman" w:eastAsia="Calibri" w:hAnsi="Times New Roman" w:cs="Times New Roman"/>
          <w:sz w:val="24"/>
          <w:szCs w:val="24"/>
        </w:rPr>
        <w:t xml:space="preserve">Int. J. </w:t>
      </w:r>
      <w:proofErr w:type="spellStart"/>
      <w:r w:rsidR="00367B32" w:rsidRPr="00367B32">
        <w:rPr>
          <w:rFonts w:ascii="Times New Roman" w:eastAsia="Calibri" w:hAnsi="Times New Roman" w:cs="Times New Roman"/>
          <w:sz w:val="24"/>
          <w:szCs w:val="24"/>
        </w:rPr>
        <w:t>Poult</w:t>
      </w:r>
      <w:proofErr w:type="spellEnd"/>
      <w:r w:rsidR="00367B32" w:rsidRPr="00367B32">
        <w:rPr>
          <w:rFonts w:ascii="Times New Roman" w:eastAsia="Calibri" w:hAnsi="Times New Roman" w:cs="Times New Roman"/>
          <w:sz w:val="24"/>
          <w:szCs w:val="24"/>
        </w:rPr>
        <w:t>. Sci.</w:t>
      </w:r>
      <w:r w:rsidR="00367B32">
        <w:rPr>
          <w:rFonts w:ascii="Times New Roman" w:eastAsia="Calibri" w:hAnsi="Times New Roman" w:cs="Times New Roman"/>
          <w:sz w:val="24"/>
          <w:szCs w:val="24"/>
        </w:rPr>
        <w:t xml:space="preserve"> </w:t>
      </w:r>
      <w:r w:rsidRPr="00A32593">
        <w:rPr>
          <w:rFonts w:ascii="Times New Roman" w:eastAsia="Calibri" w:hAnsi="Times New Roman" w:cs="Times New Roman"/>
          <w:sz w:val="24"/>
          <w:szCs w:val="24"/>
        </w:rPr>
        <w:t>11</w:t>
      </w:r>
      <w:r w:rsidR="00A32593">
        <w:rPr>
          <w:rFonts w:ascii="Times New Roman" w:eastAsia="Calibri" w:hAnsi="Times New Roman" w:cs="Times New Roman"/>
          <w:sz w:val="24"/>
          <w:szCs w:val="24"/>
        </w:rPr>
        <w:t>(2):</w:t>
      </w:r>
      <w:r w:rsidRPr="00AA4DB1">
        <w:rPr>
          <w:rFonts w:ascii="Times New Roman" w:eastAsia="Calibri" w:hAnsi="Times New Roman" w:cs="Times New Roman"/>
          <w:sz w:val="24"/>
          <w:szCs w:val="24"/>
        </w:rPr>
        <w:t xml:space="preserve"> 143-146. </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r w:rsidRPr="00AA4DB1">
        <w:rPr>
          <w:rFonts w:ascii="Times New Roman" w:eastAsia="Calibri" w:hAnsi="Times New Roman" w:cs="Times New Roman"/>
          <w:sz w:val="24"/>
          <w:szCs w:val="24"/>
        </w:rPr>
        <w:t xml:space="preserve">Mostafa, O.M., </w:t>
      </w:r>
      <w:proofErr w:type="spellStart"/>
      <w:r w:rsidRPr="00AA4DB1">
        <w:rPr>
          <w:rFonts w:ascii="Times New Roman" w:eastAsia="Calibri" w:hAnsi="Times New Roman" w:cs="Times New Roman"/>
          <w:sz w:val="24"/>
          <w:szCs w:val="24"/>
        </w:rPr>
        <w:t>Shati</w:t>
      </w:r>
      <w:proofErr w:type="spellEnd"/>
      <w:r w:rsidRPr="00AA4DB1">
        <w:rPr>
          <w:rFonts w:ascii="Times New Roman" w:eastAsia="Calibri" w:hAnsi="Times New Roman" w:cs="Times New Roman"/>
          <w:sz w:val="24"/>
          <w:szCs w:val="24"/>
        </w:rPr>
        <w:t xml:space="preserve">, A.A., </w:t>
      </w:r>
      <w:proofErr w:type="spellStart"/>
      <w:r w:rsidRPr="00AA4DB1">
        <w:rPr>
          <w:rFonts w:ascii="Times New Roman" w:eastAsia="Calibri" w:hAnsi="Times New Roman" w:cs="Times New Roman"/>
          <w:sz w:val="24"/>
          <w:szCs w:val="24"/>
        </w:rPr>
        <w:t>Adly</w:t>
      </w:r>
      <w:proofErr w:type="spellEnd"/>
      <w:r w:rsidRPr="00AA4DB1">
        <w:rPr>
          <w:rFonts w:ascii="Times New Roman" w:eastAsia="Calibri" w:hAnsi="Times New Roman" w:cs="Times New Roman"/>
          <w:sz w:val="24"/>
          <w:szCs w:val="24"/>
        </w:rPr>
        <w:t xml:space="preserve">, M.A., Bin </w:t>
      </w:r>
      <w:proofErr w:type="spellStart"/>
      <w:r w:rsidRPr="00AA4DB1">
        <w:rPr>
          <w:rFonts w:ascii="Times New Roman" w:eastAsia="Calibri" w:hAnsi="Times New Roman" w:cs="Times New Roman"/>
          <w:sz w:val="24"/>
          <w:szCs w:val="24"/>
        </w:rPr>
        <w:t>Dajem</w:t>
      </w:r>
      <w:proofErr w:type="spellEnd"/>
      <w:r w:rsidRPr="00AA4DB1">
        <w:rPr>
          <w:rFonts w:ascii="Times New Roman" w:eastAsia="Calibri" w:hAnsi="Times New Roman" w:cs="Times New Roman"/>
          <w:sz w:val="24"/>
          <w:szCs w:val="24"/>
        </w:rPr>
        <w:t>, S.M., Ibrahim, E.H.</w:t>
      </w:r>
      <w:r w:rsidR="00367B32">
        <w:rPr>
          <w:rFonts w:ascii="Times New Roman" w:eastAsia="Calibri" w:hAnsi="Times New Roman" w:cs="Times New Roman"/>
          <w:sz w:val="24"/>
          <w:szCs w:val="24"/>
        </w:rPr>
        <w:t xml:space="preserve">, </w:t>
      </w:r>
      <w:r w:rsidR="00A32593">
        <w:rPr>
          <w:rFonts w:ascii="Times New Roman" w:eastAsia="Calibri" w:hAnsi="Times New Roman" w:cs="Times New Roman"/>
          <w:sz w:val="24"/>
          <w:szCs w:val="24"/>
        </w:rPr>
        <w:t xml:space="preserve">Ahmed, O.M. </w:t>
      </w:r>
      <w:r w:rsidRPr="00AA4DB1">
        <w:rPr>
          <w:rFonts w:ascii="Times New Roman" w:eastAsia="Calibri" w:hAnsi="Times New Roman" w:cs="Times New Roman"/>
          <w:sz w:val="24"/>
          <w:szCs w:val="24"/>
        </w:rPr>
        <w:t>2012</w:t>
      </w:r>
      <w:r w:rsidR="00367B32">
        <w:rPr>
          <w:rFonts w:ascii="Times New Roman" w:eastAsia="Calibri" w:hAnsi="Times New Roman" w:cs="Times New Roman"/>
          <w:sz w:val="24"/>
          <w:szCs w:val="24"/>
        </w:rPr>
        <w:t xml:space="preserve">. </w:t>
      </w:r>
      <w:r w:rsidRPr="00AA4DB1">
        <w:rPr>
          <w:rFonts w:ascii="Times New Roman" w:eastAsia="Calibri" w:hAnsi="Times New Roman" w:cs="Times New Roman"/>
          <w:sz w:val="24"/>
          <w:szCs w:val="24"/>
        </w:rPr>
        <w:t xml:space="preserve"> Assessment of the </w:t>
      </w:r>
      <w:proofErr w:type="spellStart"/>
      <w:r w:rsidRPr="00AA4DB1">
        <w:rPr>
          <w:rFonts w:ascii="Times New Roman" w:eastAsia="Calibri" w:hAnsi="Times New Roman" w:cs="Times New Roman"/>
          <w:sz w:val="24"/>
          <w:szCs w:val="24"/>
        </w:rPr>
        <w:t>antischistosomal</w:t>
      </w:r>
      <w:proofErr w:type="spellEnd"/>
      <w:r w:rsidRPr="00AA4DB1">
        <w:rPr>
          <w:rFonts w:ascii="Times New Roman" w:eastAsia="Calibri" w:hAnsi="Times New Roman" w:cs="Times New Roman"/>
          <w:sz w:val="24"/>
          <w:szCs w:val="24"/>
        </w:rPr>
        <w:t xml:space="preserve"> activity of ginger (</w:t>
      </w:r>
      <w:proofErr w:type="spellStart"/>
      <w:r w:rsidRPr="00AA4DB1">
        <w:rPr>
          <w:rFonts w:ascii="Times New Roman" w:eastAsia="Calibri" w:hAnsi="Times New Roman" w:cs="Times New Roman"/>
          <w:sz w:val="24"/>
          <w:szCs w:val="24"/>
        </w:rPr>
        <w:t>Zingiber</w:t>
      </w:r>
      <w:proofErr w:type="spellEnd"/>
      <w:r w:rsidRPr="00AA4DB1">
        <w:rPr>
          <w:rFonts w:ascii="Times New Roman" w:eastAsia="Calibri" w:hAnsi="Times New Roman" w:cs="Times New Roman"/>
          <w:sz w:val="24"/>
          <w:szCs w:val="24"/>
        </w:rPr>
        <w:t xml:space="preserve"> </w:t>
      </w:r>
      <w:proofErr w:type="spellStart"/>
      <w:r w:rsidRPr="00AA4DB1">
        <w:rPr>
          <w:rFonts w:ascii="Times New Roman" w:eastAsia="Calibri" w:hAnsi="Times New Roman" w:cs="Times New Roman"/>
          <w:sz w:val="24"/>
          <w:szCs w:val="24"/>
        </w:rPr>
        <w:t>officinale</w:t>
      </w:r>
      <w:proofErr w:type="spellEnd"/>
      <w:r w:rsidRPr="00AA4DB1">
        <w:rPr>
          <w:rFonts w:ascii="Times New Roman" w:eastAsia="Calibri" w:hAnsi="Times New Roman" w:cs="Times New Roman"/>
          <w:sz w:val="24"/>
          <w:szCs w:val="24"/>
        </w:rPr>
        <w:t xml:space="preserve">) against </w:t>
      </w:r>
      <w:proofErr w:type="spellStart"/>
      <w:r w:rsidRPr="00AA4DB1">
        <w:rPr>
          <w:rFonts w:ascii="Times New Roman" w:eastAsia="Calibri" w:hAnsi="Times New Roman" w:cs="Times New Roman"/>
          <w:sz w:val="24"/>
          <w:szCs w:val="24"/>
        </w:rPr>
        <w:t>Schistosoma</w:t>
      </w:r>
      <w:proofErr w:type="spellEnd"/>
      <w:r w:rsidRPr="00AA4DB1">
        <w:rPr>
          <w:rFonts w:ascii="Times New Roman" w:eastAsia="Calibri" w:hAnsi="Times New Roman" w:cs="Times New Roman"/>
          <w:sz w:val="24"/>
          <w:szCs w:val="24"/>
        </w:rPr>
        <w:t xml:space="preserve"> </w:t>
      </w:r>
      <w:proofErr w:type="spellStart"/>
      <w:r w:rsidRPr="00AA4DB1">
        <w:rPr>
          <w:rFonts w:ascii="Times New Roman" w:eastAsia="Calibri" w:hAnsi="Times New Roman" w:cs="Times New Roman"/>
          <w:sz w:val="24"/>
          <w:szCs w:val="24"/>
        </w:rPr>
        <w:t>mansoni</w:t>
      </w:r>
      <w:proofErr w:type="spellEnd"/>
      <w:r w:rsidRPr="00AA4DB1">
        <w:rPr>
          <w:rFonts w:ascii="Times New Roman" w:eastAsia="Calibri" w:hAnsi="Times New Roman" w:cs="Times New Roman"/>
          <w:sz w:val="24"/>
          <w:szCs w:val="24"/>
        </w:rPr>
        <w:t xml:space="preserve"> harbored in C57BL/6 Mice. </w:t>
      </w:r>
      <w:r w:rsidR="00367B32" w:rsidRPr="00367B32">
        <w:rPr>
          <w:rFonts w:ascii="Times New Roman" w:eastAsia="Calibri" w:hAnsi="Times New Roman" w:cs="Times New Roman"/>
          <w:sz w:val="24"/>
          <w:szCs w:val="24"/>
        </w:rPr>
        <w:t>J. Drug</w:t>
      </w:r>
      <w:r w:rsidR="00367B32">
        <w:rPr>
          <w:rFonts w:ascii="Times New Roman" w:eastAsia="Calibri" w:hAnsi="Times New Roman" w:cs="Times New Roman"/>
          <w:sz w:val="24"/>
          <w:szCs w:val="24"/>
        </w:rPr>
        <w:t xml:space="preserve">. Res. Egypt. </w:t>
      </w:r>
      <w:r w:rsidRPr="00A32593">
        <w:rPr>
          <w:rFonts w:ascii="Times New Roman" w:eastAsia="Calibri" w:hAnsi="Times New Roman" w:cs="Times New Roman"/>
          <w:sz w:val="24"/>
          <w:szCs w:val="24"/>
        </w:rPr>
        <w:t>33</w:t>
      </w:r>
      <w:r w:rsidR="00A32593">
        <w:rPr>
          <w:rFonts w:ascii="Times New Roman" w:eastAsia="Calibri" w:hAnsi="Times New Roman" w:cs="Times New Roman"/>
          <w:sz w:val="24"/>
          <w:szCs w:val="24"/>
        </w:rPr>
        <w:t>(1):</w:t>
      </w:r>
      <w:r w:rsidR="00367B32">
        <w:rPr>
          <w:rFonts w:ascii="Times New Roman" w:eastAsia="Calibri" w:hAnsi="Times New Roman" w:cs="Times New Roman"/>
          <w:sz w:val="24"/>
          <w:szCs w:val="24"/>
        </w:rPr>
        <w:t xml:space="preserve"> </w:t>
      </w:r>
      <w:r w:rsidRPr="00AA4DB1">
        <w:rPr>
          <w:rFonts w:ascii="Times New Roman" w:eastAsia="Calibri" w:hAnsi="Times New Roman" w:cs="Times New Roman"/>
          <w:sz w:val="24"/>
          <w:szCs w:val="24"/>
        </w:rPr>
        <w:t xml:space="preserve">25-33. </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proofErr w:type="spellStart"/>
      <w:r w:rsidRPr="00AA4DB1">
        <w:rPr>
          <w:rFonts w:ascii="Times New Roman" w:eastAsia="Calibri" w:hAnsi="Times New Roman" w:cs="Times New Roman"/>
          <w:sz w:val="24"/>
          <w:szCs w:val="24"/>
        </w:rPr>
        <w:t>Nganga</w:t>
      </w:r>
      <w:proofErr w:type="spellEnd"/>
      <w:r w:rsidRPr="00AA4DB1">
        <w:rPr>
          <w:rFonts w:ascii="Times New Roman" w:eastAsia="Calibri" w:hAnsi="Times New Roman" w:cs="Times New Roman"/>
          <w:sz w:val="24"/>
          <w:szCs w:val="24"/>
        </w:rPr>
        <w:t xml:space="preserve">, C.J., </w:t>
      </w:r>
      <w:proofErr w:type="spellStart"/>
      <w:r w:rsidRPr="00AA4DB1">
        <w:rPr>
          <w:rFonts w:ascii="Times New Roman" w:eastAsia="Calibri" w:hAnsi="Times New Roman" w:cs="Times New Roman"/>
          <w:sz w:val="24"/>
          <w:szCs w:val="24"/>
        </w:rPr>
        <w:t>Karanj</w:t>
      </w:r>
      <w:r w:rsidR="00A32593">
        <w:rPr>
          <w:rFonts w:ascii="Times New Roman" w:eastAsia="Calibri" w:hAnsi="Times New Roman" w:cs="Times New Roman"/>
          <w:sz w:val="24"/>
          <w:szCs w:val="24"/>
        </w:rPr>
        <w:t>a</w:t>
      </w:r>
      <w:proofErr w:type="spellEnd"/>
      <w:r w:rsidR="00A32593">
        <w:rPr>
          <w:rFonts w:ascii="Times New Roman" w:eastAsia="Calibri" w:hAnsi="Times New Roman" w:cs="Times New Roman"/>
          <w:sz w:val="24"/>
          <w:szCs w:val="24"/>
        </w:rPr>
        <w:t>, D.N.</w:t>
      </w:r>
      <w:r w:rsidR="00367B32">
        <w:rPr>
          <w:rFonts w:ascii="Times New Roman" w:eastAsia="Calibri" w:hAnsi="Times New Roman" w:cs="Times New Roman"/>
          <w:sz w:val="24"/>
          <w:szCs w:val="24"/>
        </w:rPr>
        <w:t>,</w:t>
      </w:r>
      <w:r w:rsidR="00A32593">
        <w:rPr>
          <w:rFonts w:ascii="Times New Roman" w:eastAsia="Calibri" w:hAnsi="Times New Roman" w:cs="Times New Roman"/>
          <w:sz w:val="24"/>
          <w:szCs w:val="24"/>
        </w:rPr>
        <w:t xml:space="preserve"> </w:t>
      </w:r>
      <w:proofErr w:type="spellStart"/>
      <w:r w:rsidR="00A32593">
        <w:rPr>
          <w:rFonts w:ascii="Times New Roman" w:eastAsia="Calibri" w:hAnsi="Times New Roman" w:cs="Times New Roman"/>
          <w:sz w:val="24"/>
          <w:szCs w:val="24"/>
        </w:rPr>
        <w:t>Mutune</w:t>
      </w:r>
      <w:proofErr w:type="spellEnd"/>
      <w:r w:rsidR="00A32593">
        <w:rPr>
          <w:rFonts w:ascii="Times New Roman" w:eastAsia="Calibri" w:hAnsi="Times New Roman" w:cs="Times New Roman"/>
          <w:sz w:val="24"/>
          <w:szCs w:val="24"/>
        </w:rPr>
        <w:t>, M.N. 2008.</w:t>
      </w:r>
      <w:r w:rsidRPr="00AA4DB1">
        <w:rPr>
          <w:rFonts w:ascii="Times New Roman" w:eastAsia="Calibri" w:hAnsi="Times New Roman" w:cs="Times New Roman"/>
          <w:sz w:val="24"/>
          <w:szCs w:val="24"/>
        </w:rPr>
        <w:t xml:space="preserve"> The prevalence of gastrointestinal helminth infections in pigs in Kenya. </w:t>
      </w:r>
      <w:r w:rsidR="00367B32" w:rsidRPr="00367B32">
        <w:rPr>
          <w:rFonts w:ascii="Times New Roman" w:eastAsia="Calibri" w:hAnsi="Times New Roman" w:cs="Times New Roman"/>
          <w:sz w:val="24"/>
          <w:szCs w:val="24"/>
        </w:rPr>
        <w:t>Trop</w:t>
      </w:r>
      <w:r w:rsidR="00367B32">
        <w:rPr>
          <w:rFonts w:ascii="Times New Roman" w:eastAsia="Calibri" w:hAnsi="Times New Roman" w:cs="Times New Roman"/>
          <w:sz w:val="24"/>
          <w:szCs w:val="24"/>
        </w:rPr>
        <w:t>.</w:t>
      </w:r>
      <w:r w:rsidR="00367B32" w:rsidRPr="00367B32">
        <w:rPr>
          <w:rFonts w:ascii="Times New Roman" w:eastAsia="Calibri" w:hAnsi="Times New Roman" w:cs="Times New Roman"/>
          <w:sz w:val="24"/>
          <w:szCs w:val="24"/>
        </w:rPr>
        <w:t xml:space="preserve"> Anim</w:t>
      </w:r>
      <w:r w:rsidR="00367B32">
        <w:rPr>
          <w:rFonts w:ascii="Times New Roman" w:eastAsia="Calibri" w:hAnsi="Times New Roman" w:cs="Times New Roman"/>
          <w:sz w:val="24"/>
          <w:szCs w:val="24"/>
        </w:rPr>
        <w:t>.</w:t>
      </w:r>
      <w:r w:rsidR="00367B32" w:rsidRPr="00367B32">
        <w:rPr>
          <w:rFonts w:ascii="Times New Roman" w:eastAsia="Calibri" w:hAnsi="Times New Roman" w:cs="Times New Roman"/>
          <w:sz w:val="24"/>
          <w:szCs w:val="24"/>
        </w:rPr>
        <w:t xml:space="preserve"> Health</w:t>
      </w:r>
      <w:r w:rsidR="00367B32">
        <w:rPr>
          <w:rFonts w:ascii="Times New Roman" w:eastAsia="Calibri" w:hAnsi="Times New Roman" w:cs="Times New Roman"/>
          <w:sz w:val="24"/>
          <w:szCs w:val="24"/>
        </w:rPr>
        <w:t>.</w:t>
      </w:r>
      <w:r w:rsidR="00367B32" w:rsidRPr="00367B32">
        <w:rPr>
          <w:rFonts w:ascii="Times New Roman" w:eastAsia="Calibri" w:hAnsi="Times New Roman" w:cs="Times New Roman"/>
          <w:sz w:val="24"/>
          <w:szCs w:val="24"/>
        </w:rPr>
        <w:t xml:space="preserve"> Prod</w:t>
      </w:r>
      <w:r w:rsidR="00367B32">
        <w:rPr>
          <w:rFonts w:ascii="Times New Roman" w:eastAsia="Calibri" w:hAnsi="Times New Roman" w:cs="Times New Roman"/>
          <w:sz w:val="24"/>
          <w:szCs w:val="24"/>
        </w:rPr>
        <w:t xml:space="preserve">. </w:t>
      </w:r>
      <w:r w:rsidRPr="00A32593">
        <w:rPr>
          <w:rFonts w:ascii="Times New Roman" w:eastAsia="Calibri" w:hAnsi="Times New Roman" w:cs="Times New Roman"/>
          <w:sz w:val="24"/>
          <w:szCs w:val="24"/>
        </w:rPr>
        <w:t>40</w:t>
      </w:r>
      <w:r w:rsidR="00A32593">
        <w:rPr>
          <w:rFonts w:ascii="Times New Roman" w:eastAsia="Calibri" w:hAnsi="Times New Roman" w:cs="Times New Roman"/>
          <w:sz w:val="24"/>
          <w:szCs w:val="24"/>
        </w:rPr>
        <w:t>(5):</w:t>
      </w:r>
      <w:r w:rsidR="00367B32">
        <w:rPr>
          <w:rFonts w:ascii="Times New Roman" w:eastAsia="Calibri" w:hAnsi="Times New Roman" w:cs="Times New Roman"/>
          <w:sz w:val="24"/>
          <w:szCs w:val="24"/>
        </w:rPr>
        <w:t xml:space="preserve"> </w:t>
      </w:r>
      <w:r w:rsidRPr="00AA4DB1">
        <w:rPr>
          <w:rFonts w:ascii="Times New Roman" w:eastAsia="Calibri" w:hAnsi="Times New Roman" w:cs="Times New Roman"/>
          <w:sz w:val="24"/>
          <w:szCs w:val="24"/>
        </w:rPr>
        <w:t xml:space="preserve">331-334. </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lang w:val="fr-CA"/>
        </w:rPr>
      </w:pPr>
      <w:proofErr w:type="spellStart"/>
      <w:r w:rsidRPr="00AA4DB1">
        <w:rPr>
          <w:rFonts w:ascii="Times New Roman" w:eastAsia="Calibri" w:hAnsi="Times New Roman" w:cs="Times New Roman"/>
          <w:sz w:val="24"/>
          <w:szCs w:val="24"/>
        </w:rPr>
        <w:lastRenderedPageBreak/>
        <w:t>Omidi</w:t>
      </w:r>
      <w:proofErr w:type="spellEnd"/>
      <w:r w:rsidRPr="00AA4DB1">
        <w:rPr>
          <w:rFonts w:ascii="Times New Roman" w:eastAsia="Calibri" w:hAnsi="Times New Roman" w:cs="Times New Roman"/>
          <w:sz w:val="24"/>
          <w:szCs w:val="24"/>
        </w:rPr>
        <w:t>,</w:t>
      </w:r>
      <w:r w:rsidR="00A32593">
        <w:rPr>
          <w:rFonts w:ascii="Times New Roman" w:eastAsia="Calibri" w:hAnsi="Times New Roman" w:cs="Times New Roman"/>
          <w:sz w:val="24"/>
          <w:szCs w:val="24"/>
        </w:rPr>
        <w:t xml:space="preserve"> A., Nik, H.A.</w:t>
      </w:r>
      <w:r w:rsidR="00367B32">
        <w:rPr>
          <w:rFonts w:ascii="Times New Roman" w:eastAsia="Calibri" w:hAnsi="Times New Roman" w:cs="Times New Roman"/>
          <w:sz w:val="24"/>
          <w:szCs w:val="24"/>
        </w:rPr>
        <w:t xml:space="preserve">, </w:t>
      </w:r>
      <w:proofErr w:type="spellStart"/>
      <w:r w:rsidR="00A32593">
        <w:rPr>
          <w:rFonts w:ascii="Times New Roman" w:eastAsia="Calibri" w:hAnsi="Times New Roman" w:cs="Times New Roman"/>
          <w:sz w:val="24"/>
          <w:szCs w:val="24"/>
        </w:rPr>
        <w:t>Nazifi</w:t>
      </w:r>
      <w:proofErr w:type="spellEnd"/>
      <w:r w:rsidR="00A32593">
        <w:rPr>
          <w:rFonts w:ascii="Times New Roman" w:eastAsia="Calibri" w:hAnsi="Times New Roman" w:cs="Times New Roman"/>
          <w:sz w:val="24"/>
          <w:szCs w:val="24"/>
        </w:rPr>
        <w:t>, S. 2018.</w:t>
      </w:r>
      <w:r w:rsidRPr="00AA4DB1">
        <w:rPr>
          <w:rFonts w:ascii="Times New Roman" w:eastAsia="Calibri" w:hAnsi="Times New Roman" w:cs="Times New Roman"/>
          <w:sz w:val="24"/>
          <w:szCs w:val="24"/>
        </w:rPr>
        <w:t xml:space="preserve"> Biochemical reference values for healthy captive Persian wild goat (Capra </w:t>
      </w:r>
      <w:proofErr w:type="spellStart"/>
      <w:r w:rsidRPr="00AA4DB1">
        <w:rPr>
          <w:rFonts w:ascii="Times New Roman" w:eastAsia="Calibri" w:hAnsi="Times New Roman" w:cs="Times New Roman"/>
          <w:sz w:val="24"/>
          <w:szCs w:val="24"/>
        </w:rPr>
        <w:t>aegagrus</w:t>
      </w:r>
      <w:proofErr w:type="spellEnd"/>
      <w:r w:rsidRPr="00AA4DB1">
        <w:rPr>
          <w:rFonts w:ascii="Times New Roman" w:eastAsia="Calibri" w:hAnsi="Times New Roman" w:cs="Times New Roman"/>
          <w:sz w:val="24"/>
          <w:szCs w:val="24"/>
        </w:rPr>
        <w:t xml:space="preserve">). </w:t>
      </w:r>
      <w:proofErr w:type="spellStart"/>
      <w:r w:rsidR="00367B32" w:rsidRPr="00367B32">
        <w:rPr>
          <w:rFonts w:ascii="Times New Roman" w:eastAsia="Calibri" w:hAnsi="Times New Roman" w:cs="Times New Roman"/>
          <w:sz w:val="24"/>
          <w:szCs w:val="24"/>
          <w:lang w:val="fr-CA"/>
        </w:rPr>
        <w:t>Comp</w:t>
      </w:r>
      <w:proofErr w:type="spellEnd"/>
      <w:r w:rsidR="00367B32">
        <w:rPr>
          <w:rFonts w:ascii="Times New Roman" w:eastAsia="Calibri" w:hAnsi="Times New Roman" w:cs="Times New Roman"/>
          <w:sz w:val="24"/>
          <w:szCs w:val="24"/>
          <w:lang w:val="fr-CA"/>
        </w:rPr>
        <w:t>.</w:t>
      </w:r>
      <w:r w:rsidR="00367B32" w:rsidRPr="00367B32">
        <w:rPr>
          <w:rFonts w:ascii="Times New Roman" w:eastAsia="Calibri" w:hAnsi="Times New Roman" w:cs="Times New Roman"/>
          <w:sz w:val="24"/>
          <w:szCs w:val="24"/>
          <w:lang w:val="fr-CA"/>
        </w:rPr>
        <w:t xml:space="preserve"> Clin</w:t>
      </w:r>
      <w:r w:rsidR="00367B32">
        <w:rPr>
          <w:rFonts w:ascii="Times New Roman" w:eastAsia="Calibri" w:hAnsi="Times New Roman" w:cs="Times New Roman"/>
          <w:sz w:val="24"/>
          <w:szCs w:val="24"/>
          <w:lang w:val="fr-CA"/>
        </w:rPr>
        <w:t>.</w:t>
      </w:r>
      <w:r w:rsidR="00367B32" w:rsidRPr="00367B32">
        <w:rPr>
          <w:rFonts w:ascii="Times New Roman" w:eastAsia="Calibri" w:hAnsi="Times New Roman" w:cs="Times New Roman"/>
          <w:sz w:val="24"/>
          <w:szCs w:val="24"/>
          <w:lang w:val="fr-CA"/>
        </w:rPr>
        <w:t xml:space="preserve"> Path</w:t>
      </w:r>
      <w:r w:rsidR="00DE36CA">
        <w:rPr>
          <w:rFonts w:ascii="Times New Roman" w:eastAsia="Calibri" w:hAnsi="Times New Roman" w:cs="Times New Roman"/>
          <w:sz w:val="24"/>
          <w:szCs w:val="24"/>
          <w:lang w:val="fr-CA"/>
        </w:rPr>
        <w:t>.</w:t>
      </w:r>
      <w:r w:rsidRPr="00AA4DB1">
        <w:rPr>
          <w:rFonts w:ascii="Times New Roman" w:eastAsia="Calibri" w:hAnsi="Times New Roman" w:cs="Times New Roman"/>
          <w:sz w:val="24"/>
          <w:szCs w:val="24"/>
          <w:lang w:val="fr-CA"/>
        </w:rPr>
        <w:t xml:space="preserve"> </w:t>
      </w:r>
      <w:r w:rsidRPr="00A32593">
        <w:rPr>
          <w:rFonts w:ascii="Times New Roman" w:eastAsia="Calibri" w:hAnsi="Times New Roman" w:cs="Times New Roman"/>
          <w:sz w:val="24"/>
          <w:szCs w:val="24"/>
          <w:lang w:val="fr-CA"/>
        </w:rPr>
        <w:t>27</w:t>
      </w:r>
      <w:r w:rsidR="00A32593">
        <w:rPr>
          <w:rFonts w:ascii="Times New Roman" w:eastAsia="Calibri" w:hAnsi="Times New Roman" w:cs="Times New Roman"/>
          <w:sz w:val="24"/>
          <w:szCs w:val="24"/>
          <w:lang w:val="fr-CA"/>
        </w:rPr>
        <w:t>(2)</w:t>
      </w:r>
      <w:r w:rsidR="00DE36CA">
        <w:rPr>
          <w:rFonts w:ascii="Times New Roman" w:eastAsia="Calibri" w:hAnsi="Times New Roman" w:cs="Times New Roman"/>
          <w:sz w:val="24"/>
          <w:szCs w:val="24"/>
          <w:lang w:val="fr-CA"/>
        </w:rPr>
        <w:t> :</w:t>
      </w:r>
      <w:r w:rsidRPr="00AA4DB1">
        <w:rPr>
          <w:rFonts w:ascii="Times New Roman" w:eastAsia="Calibri" w:hAnsi="Times New Roman" w:cs="Times New Roman"/>
          <w:sz w:val="24"/>
          <w:szCs w:val="24"/>
          <w:lang w:val="fr-CA"/>
        </w:rPr>
        <w:t xml:space="preserve"> 483-491.</w:t>
      </w:r>
    </w:p>
    <w:p w:rsidR="00E74076" w:rsidRPr="00DE36CA"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proofErr w:type="spellStart"/>
      <w:r w:rsidRPr="00AA4DB1">
        <w:rPr>
          <w:rFonts w:ascii="Times New Roman" w:eastAsia="Calibri" w:hAnsi="Times New Roman" w:cs="Times New Roman"/>
          <w:sz w:val="24"/>
          <w:szCs w:val="24"/>
          <w:lang w:val="fr-FR"/>
        </w:rPr>
        <w:t>Pamo</w:t>
      </w:r>
      <w:proofErr w:type="spellEnd"/>
      <w:r w:rsidRPr="00AA4DB1">
        <w:rPr>
          <w:rFonts w:ascii="Times New Roman" w:eastAsia="Calibri" w:hAnsi="Times New Roman" w:cs="Times New Roman"/>
          <w:sz w:val="24"/>
          <w:szCs w:val="24"/>
          <w:lang w:val="fr-FR"/>
        </w:rPr>
        <w:t xml:space="preserve">, T. E., </w:t>
      </w:r>
      <w:proofErr w:type="spellStart"/>
      <w:r w:rsidRPr="00AA4DB1">
        <w:rPr>
          <w:rFonts w:ascii="Times New Roman" w:eastAsia="Calibri" w:hAnsi="Times New Roman" w:cs="Times New Roman"/>
          <w:sz w:val="24"/>
          <w:szCs w:val="24"/>
          <w:lang w:val="fr-FR"/>
        </w:rPr>
        <w:t>Boukila</w:t>
      </w:r>
      <w:proofErr w:type="spellEnd"/>
      <w:r w:rsidRPr="00AA4DB1">
        <w:rPr>
          <w:rFonts w:ascii="Times New Roman" w:eastAsia="Calibri" w:hAnsi="Times New Roman" w:cs="Times New Roman"/>
          <w:sz w:val="24"/>
          <w:szCs w:val="24"/>
          <w:lang w:val="fr-FR"/>
        </w:rPr>
        <w:t xml:space="preserve">, B., </w:t>
      </w:r>
      <w:proofErr w:type="spellStart"/>
      <w:r w:rsidRPr="00AA4DB1">
        <w:rPr>
          <w:rFonts w:ascii="Times New Roman" w:eastAsia="Calibri" w:hAnsi="Times New Roman" w:cs="Times New Roman"/>
          <w:sz w:val="24"/>
          <w:szCs w:val="24"/>
          <w:lang w:val="fr-FR"/>
        </w:rPr>
        <w:t>Fonteh</w:t>
      </w:r>
      <w:proofErr w:type="spellEnd"/>
      <w:r w:rsidRPr="00AA4DB1">
        <w:rPr>
          <w:rFonts w:ascii="Times New Roman" w:eastAsia="Calibri" w:hAnsi="Times New Roman" w:cs="Times New Roman"/>
          <w:sz w:val="24"/>
          <w:szCs w:val="24"/>
          <w:lang w:val="fr-FR"/>
        </w:rPr>
        <w:t xml:space="preserve">, F. A., </w:t>
      </w:r>
      <w:proofErr w:type="spellStart"/>
      <w:r w:rsidR="00367B32">
        <w:rPr>
          <w:rFonts w:ascii="Times New Roman" w:eastAsia="Calibri" w:hAnsi="Times New Roman" w:cs="Times New Roman"/>
          <w:sz w:val="24"/>
          <w:szCs w:val="24"/>
          <w:lang w:val="fr-FR"/>
        </w:rPr>
        <w:t>Tendonkeng</w:t>
      </w:r>
      <w:proofErr w:type="spellEnd"/>
      <w:r w:rsidR="00367B32">
        <w:rPr>
          <w:rFonts w:ascii="Times New Roman" w:eastAsia="Calibri" w:hAnsi="Times New Roman" w:cs="Times New Roman"/>
          <w:sz w:val="24"/>
          <w:szCs w:val="24"/>
          <w:lang w:val="fr-FR"/>
        </w:rPr>
        <w:t>, F., Kana</w:t>
      </w:r>
      <w:r w:rsidR="00DE36CA">
        <w:rPr>
          <w:rFonts w:ascii="Times New Roman" w:eastAsia="Calibri" w:hAnsi="Times New Roman" w:cs="Times New Roman"/>
          <w:sz w:val="24"/>
          <w:szCs w:val="24"/>
          <w:lang w:val="fr-FR"/>
        </w:rPr>
        <w:t xml:space="preserve">, J. R. </w:t>
      </w:r>
      <w:r w:rsidRPr="00AA4DB1">
        <w:rPr>
          <w:rFonts w:ascii="Times New Roman" w:eastAsia="Calibri" w:hAnsi="Times New Roman" w:cs="Times New Roman"/>
          <w:sz w:val="24"/>
          <w:szCs w:val="24"/>
          <w:lang w:val="fr-FR"/>
        </w:rPr>
        <w:t>2005</w:t>
      </w:r>
      <w:r w:rsidR="00DE36CA">
        <w:rPr>
          <w:rFonts w:ascii="Times New Roman" w:eastAsia="Calibri" w:hAnsi="Times New Roman" w:cs="Times New Roman"/>
          <w:sz w:val="24"/>
          <w:szCs w:val="24"/>
          <w:lang w:val="fr-FR"/>
        </w:rPr>
        <w:t>.</w:t>
      </w:r>
      <w:r w:rsidRPr="00AA4DB1">
        <w:rPr>
          <w:rFonts w:ascii="Times New Roman" w:eastAsia="Calibri" w:hAnsi="Times New Roman" w:cs="Times New Roman"/>
          <w:sz w:val="24"/>
          <w:szCs w:val="24"/>
          <w:lang w:val="fr-FR"/>
        </w:rPr>
        <w:t xml:space="preserve"> Composition chimique et effet de la supplémentation avec </w:t>
      </w:r>
      <w:proofErr w:type="spellStart"/>
      <w:r w:rsidRPr="00AA4DB1">
        <w:rPr>
          <w:rFonts w:ascii="Times New Roman" w:eastAsia="Calibri" w:hAnsi="Times New Roman" w:cs="Times New Roman"/>
          <w:sz w:val="24"/>
          <w:szCs w:val="24"/>
          <w:lang w:val="fr-FR"/>
        </w:rPr>
        <w:t>Calliandra</w:t>
      </w:r>
      <w:proofErr w:type="spellEnd"/>
      <w:r w:rsidRPr="00AA4DB1">
        <w:rPr>
          <w:rFonts w:ascii="Times New Roman" w:eastAsia="Calibri" w:hAnsi="Times New Roman" w:cs="Times New Roman"/>
          <w:sz w:val="24"/>
          <w:szCs w:val="24"/>
          <w:lang w:val="fr-FR"/>
        </w:rPr>
        <w:t xml:space="preserve"> </w:t>
      </w:r>
      <w:proofErr w:type="spellStart"/>
      <w:r w:rsidRPr="00AA4DB1">
        <w:rPr>
          <w:rFonts w:ascii="Times New Roman" w:eastAsia="Calibri" w:hAnsi="Times New Roman" w:cs="Times New Roman"/>
          <w:sz w:val="24"/>
          <w:szCs w:val="24"/>
          <w:lang w:val="fr-FR"/>
        </w:rPr>
        <w:t>calothyrsus</w:t>
      </w:r>
      <w:proofErr w:type="spellEnd"/>
      <w:r w:rsidRPr="00AA4DB1">
        <w:rPr>
          <w:rFonts w:ascii="Times New Roman" w:eastAsia="Calibri" w:hAnsi="Times New Roman" w:cs="Times New Roman"/>
          <w:sz w:val="24"/>
          <w:szCs w:val="24"/>
          <w:lang w:val="fr-FR"/>
        </w:rPr>
        <w:t xml:space="preserve"> et </w:t>
      </w:r>
      <w:proofErr w:type="spellStart"/>
      <w:r w:rsidRPr="00AA4DB1">
        <w:rPr>
          <w:rFonts w:ascii="Times New Roman" w:eastAsia="Calibri" w:hAnsi="Times New Roman" w:cs="Times New Roman"/>
          <w:sz w:val="24"/>
          <w:szCs w:val="24"/>
          <w:lang w:val="fr-FR"/>
        </w:rPr>
        <w:t>Leucaena</w:t>
      </w:r>
      <w:proofErr w:type="spellEnd"/>
      <w:r w:rsidRPr="00AA4DB1">
        <w:rPr>
          <w:rFonts w:ascii="Times New Roman" w:eastAsia="Calibri" w:hAnsi="Times New Roman" w:cs="Times New Roman"/>
          <w:sz w:val="24"/>
          <w:szCs w:val="24"/>
          <w:lang w:val="fr-FR"/>
        </w:rPr>
        <w:t xml:space="preserve"> </w:t>
      </w:r>
      <w:proofErr w:type="spellStart"/>
      <w:r w:rsidRPr="00AA4DB1">
        <w:rPr>
          <w:rFonts w:ascii="Times New Roman" w:eastAsia="Calibri" w:hAnsi="Times New Roman" w:cs="Times New Roman"/>
          <w:sz w:val="24"/>
          <w:szCs w:val="24"/>
          <w:lang w:val="fr-FR"/>
        </w:rPr>
        <w:t>leucocephala</w:t>
      </w:r>
      <w:proofErr w:type="spellEnd"/>
      <w:r w:rsidRPr="00AA4DB1">
        <w:rPr>
          <w:rFonts w:ascii="Times New Roman" w:eastAsia="Calibri" w:hAnsi="Times New Roman" w:cs="Times New Roman"/>
          <w:sz w:val="24"/>
          <w:szCs w:val="24"/>
          <w:lang w:val="fr-FR"/>
        </w:rPr>
        <w:t xml:space="preserve"> sur la production laitière et la croissance des chevreaux nains de Guinée. </w:t>
      </w:r>
      <w:proofErr w:type="spellStart"/>
      <w:r w:rsidR="00367B32" w:rsidRPr="00367B32">
        <w:rPr>
          <w:rFonts w:ascii="Times New Roman" w:eastAsia="Calibri" w:hAnsi="Times New Roman" w:cs="Times New Roman"/>
          <w:sz w:val="24"/>
          <w:szCs w:val="24"/>
        </w:rPr>
        <w:t>Livest</w:t>
      </w:r>
      <w:proofErr w:type="spellEnd"/>
      <w:r w:rsidR="00367B32" w:rsidRPr="00367B32">
        <w:rPr>
          <w:rFonts w:ascii="Times New Roman" w:eastAsia="Calibri" w:hAnsi="Times New Roman" w:cs="Times New Roman"/>
          <w:sz w:val="24"/>
          <w:szCs w:val="24"/>
        </w:rPr>
        <w:t>. Res. Rural. Dev</w:t>
      </w:r>
      <w:r w:rsidR="00367B32">
        <w:rPr>
          <w:rFonts w:ascii="Times New Roman" w:eastAsia="Calibri" w:hAnsi="Times New Roman" w:cs="Times New Roman"/>
          <w:sz w:val="24"/>
          <w:szCs w:val="24"/>
        </w:rPr>
        <w:t>.</w:t>
      </w:r>
      <w:r w:rsidRPr="00DE36CA">
        <w:rPr>
          <w:rFonts w:ascii="Times New Roman" w:eastAsia="Calibri" w:hAnsi="Times New Roman" w:cs="Times New Roman"/>
          <w:sz w:val="24"/>
          <w:szCs w:val="24"/>
        </w:rPr>
        <w:t xml:space="preserve"> </w:t>
      </w:r>
      <w:r w:rsidR="00576A02">
        <w:rPr>
          <w:rFonts w:ascii="Times New Roman" w:eastAsia="Calibri" w:hAnsi="Times New Roman" w:cs="Times New Roman"/>
          <w:sz w:val="24"/>
          <w:szCs w:val="24"/>
        </w:rPr>
        <w:t>17(</w:t>
      </w:r>
      <w:r w:rsidRPr="00DE36CA">
        <w:rPr>
          <w:rFonts w:ascii="Times New Roman" w:eastAsia="Calibri" w:hAnsi="Times New Roman" w:cs="Times New Roman"/>
          <w:sz w:val="24"/>
          <w:szCs w:val="24"/>
        </w:rPr>
        <w:t>3</w:t>
      </w:r>
      <w:r w:rsidR="00576A02">
        <w:rPr>
          <w:rFonts w:ascii="Times New Roman" w:eastAsia="Calibri" w:hAnsi="Times New Roman" w:cs="Times New Roman"/>
          <w:sz w:val="24"/>
          <w:szCs w:val="24"/>
        </w:rPr>
        <w:t>)</w:t>
      </w:r>
      <w:r w:rsidRPr="00DE36CA">
        <w:rPr>
          <w:rFonts w:ascii="Times New Roman" w:eastAsia="Calibri" w:hAnsi="Times New Roman" w:cs="Times New Roman"/>
          <w:sz w:val="24"/>
          <w:szCs w:val="24"/>
        </w:rPr>
        <w:t xml:space="preserve">. </w:t>
      </w:r>
    </w:p>
    <w:p w:rsidR="00E74076" w:rsidRPr="00AA4DB1"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proofErr w:type="spellStart"/>
      <w:r w:rsidRPr="00AA4DB1">
        <w:rPr>
          <w:rFonts w:ascii="Times New Roman" w:eastAsia="Calibri" w:hAnsi="Times New Roman" w:cs="Times New Roman"/>
          <w:sz w:val="24"/>
          <w:szCs w:val="24"/>
        </w:rPr>
        <w:t>Roeps</w:t>
      </w:r>
      <w:r w:rsidR="00367B32">
        <w:rPr>
          <w:rFonts w:ascii="Times New Roman" w:eastAsia="Calibri" w:hAnsi="Times New Roman" w:cs="Times New Roman"/>
          <w:sz w:val="24"/>
          <w:szCs w:val="24"/>
        </w:rPr>
        <w:t>torff</w:t>
      </w:r>
      <w:proofErr w:type="spellEnd"/>
      <w:r w:rsidR="00367B32">
        <w:rPr>
          <w:rFonts w:ascii="Times New Roman" w:eastAsia="Calibri" w:hAnsi="Times New Roman" w:cs="Times New Roman"/>
          <w:sz w:val="24"/>
          <w:szCs w:val="24"/>
        </w:rPr>
        <w:t xml:space="preserve">, A., </w:t>
      </w:r>
      <w:r w:rsidR="00DE36CA">
        <w:rPr>
          <w:rFonts w:ascii="Times New Roman" w:eastAsia="Calibri" w:hAnsi="Times New Roman" w:cs="Times New Roman"/>
          <w:sz w:val="24"/>
          <w:szCs w:val="24"/>
        </w:rPr>
        <w:t>Nansen, P., 1998.</w:t>
      </w:r>
      <w:r w:rsidRPr="00AA4DB1">
        <w:rPr>
          <w:rFonts w:ascii="Times New Roman" w:eastAsia="Calibri" w:hAnsi="Times New Roman" w:cs="Times New Roman"/>
          <w:sz w:val="24"/>
          <w:szCs w:val="24"/>
        </w:rPr>
        <w:t xml:space="preserve"> Epidemiology, diagnosis and control of helminth parasites of swine (Vol. 3). Rome: </w:t>
      </w:r>
      <w:proofErr w:type="spellStart"/>
      <w:r w:rsidRPr="00AA4DB1">
        <w:rPr>
          <w:rFonts w:ascii="Times New Roman" w:eastAsia="Calibri" w:hAnsi="Times New Roman" w:cs="Times New Roman"/>
          <w:sz w:val="24"/>
          <w:szCs w:val="24"/>
        </w:rPr>
        <w:t>Fao</w:t>
      </w:r>
      <w:proofErr w:type="spellEnd"/>
      <w:r w:rsidRPr="00AA4DB1">
        <w:rPr>
          <w:rFonts w:ascii="Times New Roman" w:eastAsia="Calibri" w:hAnsi="Times New Roman" w:cs="Times New Roman"/>
          <w:sz w:val="24"/>
          <w:szCs w:val="24"/>
        </w:rPr>
        <w:t xml:space="preserve">. </w:t>
      </w:r>
    </w:p>
    <w:p w:rsidR="00E74076" w:rsidRPr="00DE36CA" w:rsidRDefault="00E74076"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proofErr w:type="spellStart"/>
      <w:r w:rsidRPr="00DE36CA">
        <w:rPr>
          <w:rFonts w:ascii="Times New Roman" w:eastAsia="Calibri" w:hAnsi="Times New Roman" w:cs="Times New Roman"/>
          <w:sz w:val="24"/>
          <w:szCs w:val="24"/>
        </w:rPr>
        <w:t>Rubinsky-Elefant</w:t>
      </w:r>
      <w:proofErr w:type="spellEnd"/>
      <w:r w:rsidRPr="00DE36CA">
        <w:rPr>
          <w:rFonts w:ascii="Times New Roman" w:eastAsia="Calibri" w:hAnsi="Times New Roman" w:cs="Times New Roman"/>
          <w:sz w:val="24"/>
          <w:szCs w:val="24"/>
        </w:rPr>
        <w:t>, G., Hirata, C.E., Yama</w:t>
      </w:r>
      <w:r w:rsidR="00576A02">
        <w:rPr>
          <w:rFonts w:ascii="Times New Roman" w:eastAsia="Calibri" w:hAnsi="Times New Roman" w:cs="Times New Roman"/>
          <w:sz w:val="24"/>
          <w:szCs w:val="24"/>
        </w:rPr>
        <w:t xml:space="preserve">moto, J.H., </w:t>
      </w:r>
      <w:r w:rsidR="00DE36CA" w:rsidRPr="00DE36CA">
        <w:rPr>
          <w:rFonts w:ascii="Times New Roman" w:eastAsia="Calibri" w:hAnsi="Times New Roman" w:cs="Times New Roman"/>
          <w:sz w:val="24"/>
          <w:szCs w:val="24"/>
        </w:rPr>
        <w:t xml:space="preserve">Ferreira, M.U. 2010. </w:t>
      </w:r>
      <w:r w:rsidRPr="00DE36CA">
        <w:rPr>
          <w:rFonts w:ascii="Times New Roman" w:eastAsia="Calibri" w:hAnsi="Times New Roman" w:cs="Times New Roman"/>
          <w:sz w:val="24"/>
          <w:szCs w:val="24"/>
        </w:rPr>
        <w:t xml:space="preserve">Human </w:t>
      </w:r>
      <w:proofErr w:type="spellStart"/>
      <w:r w:rsidRPr="00DE36CA">
        <w:rPr>
          <w:rFonts w:ascii="Times New Roman" w:eastAsia="Calibri" w:hAnsi="Times New Roman" w:cs="Times New Roman"/>
          <w:sz w:val="24"/>
          <w:szCs w:val="24"/>
        </w:rPr>
        <w:t>toxocariasis</w:t>
      </w:r>
      <w:proofErr w:type="spellEnd"/>
      <w:r w:rsidRPr="00DE36CA">
        <w:rPr>
          <w:rFonts w:ascii="Times New Roman" w:eastAsia="Calibri" w:hAnsi="Times New Roman" w:cs="Times New Roman"/>
          <w:sz w:val="24"/>
          <w:szCs w:val="24"/>
        </w:rPr>
        <w:t xml:space="preserve">: diagnosis, worldwide </w:t>
      </w:r>
      <w:proofErr w:type="spellStart"/>
      <w:r w:rsidRPr="00DE36CA">
        <w:rPr>
          <w:rFonts w:ascii="Times New Roman" w:eastAsia="Calibri" w:hAnsi="Times New Roman" w:cs="Times New Roman"/>
          <w:sz w:val="24"/>
          <w:szCs w:val="24"/>
        </w:rPr>
        <w:t>seroprevalences</w:t>
      </w:r>
      <w:proofErr w:type="spellEnd"/>
      <w:r w:rsidRPr="00DE36CA">
        <w:rPr>
          <w:rFonts w:ascii="Times New Roman" w:eastAsia="Calibri" w:hAnsi="Times New Roman" w:cs="Times New Roman"/>
          <w:sz w:val="24"/>
          <w:szCs w:val="24"/>
        </w:rPr>
        <w:t xml:space="preserve"> and clinical expression of the systemic and ocular forms. </w:t>
      </w:r>
      <w:r w:rsidR="00576A02" w:rsidRPr="00576A02">
        <w:rPr>
          <w:rFonts w:ascii="Times New Roman" w:eastAsia="Calibri" w:hAnsi="Times New Roman" w:cs="Times New Roman"/>
          <w:sz w:val="24"/>
          <w:szCs w:val="24"/>
        </w:rPr>
        <w:t xml:space="preserve">Ann. trop. med. </w:t>
      </w:r>
      <w:proofErr w:type="spellStart"/>
      <w:r w:rsidR="00576A02" w:rsidRPr="00576A02">
        <w:rPr>
          <w:rFonts w:ascii="Times New Roman" w:eastAsia="Calibri" w:hAnsi="Times New Roman" w:cs="Times New Roman"/>
          <w:sz w:val="24"/>
          <w:szCs w:val="24"/>
        </w:rPr>
        <w:t>parasitol</w:t>
      </w:r>
      <w:proofErr w:type="spellEnd"/>
      <w:r w:rsidR="00576A02" w:rsidRPr="00576A02">
        <w:rPr>
          <w:rFonts w:ascii="Times New Roman" w:eastAsia="Calibri" w:hAnsi="Times New Roman" w:cs="Times New Roman"/>
          <w:sz w:val="24"/>
          <w:szCs w:val="24"/>
        </w:rPr>
        <w:t>.</w:t>
      </w:r>
      <w:r w:rsidR="00576A02">
        <w:rPr>
          <w:rFonts w:ascii="Times New Roman" w:eastAsia="Calibri" w:hAnsi="Times New Roman" w:cs="Times New Roman"/>
          <w:sz w:val="24"/>
          <w:szCs w:val="24"/>
        </w:rPr>
        <w:t xml:space="preserve"> </w:t>
      </w:r>
      <w:r w:rsidRPr="00DE36CA">
        <w:rPr>
          <w:rFonts w:ascii="Times New Roman" w:eastAsia="Calibri" w:hAnsi="Times New Roman" w:cs="Times New Roman"/>
          <w:sz w:val="24"/>
          <w:szCs w:val="24"/>
        </w:rPr>
        <w:t>104</w:t>
      </w:r>
      <w:r w:rsidR="00DE36CA" w:rsidRPr="00DE36CA">
        <w:rPr>
          <w:rFonts w:ascii="Times New Roman" w:eastAsia="Calibri" w:hAnsi="Times New Roman" w:cs="Times New Roman"/>
          <w:sz w:val="24"/>
          <w:szCs w:val="24"/>
        </w:rPr>
        <w:t>(1):</w:t>
      </w:r>
      <w:r w:rsidR="00576A02">
        <w:rPr>
          <w:rFonts w:ascii="Times New Roman" w:eastAsia="Calibri" w:hAnsi="Times New Roman" w:cs="Times New Roman"/>
          <w:sz w:val="24"/>
          <w:szCs w:val="24"/>
        </w:rPr>
        <w:t xml:space="preserve"> </w:t>
      </w:r>
      <w:r w:rsidRPr="00DE36CA">
        <w:rPr>
          <w:rFonts w:ascii="Times New Roman" w:eastAsia="Calibri" w:hAnsi="Times New Roman" w:cs="Times New Roman"/>
          <w:sz w:val="24"/>
          <w:szCs w:val="24"/>
        </w:rPr>
        <w:t xml:space="preserve">3-23. </w:t>
      </w:r>
    </w:p>
    <w:p w:rsidR="00E74076" w:rsidRPr="00AA4DB1" w:rsidRDefault="00DE36CA" w:rsidP="00AA4DB1">
      <w:pPr>
        <w:autoSpaceDE w:val="0"/>
        <w:autoSpaceDN w:val="0"/>
        <w:adjustRightInd w:val="0"/>
        <w:spacing w:after="120" w:line="360" w:lineRule="auto"/>
        <w:ind w:left="720" w:hanging="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Shewita</w:t>
      </w:r>
      <w:proofErr w:type="spellEnd"/>
      <w:r>
        <w:rPr>
          <w:rFonts w:ascii="Times New Roman" w:eastAsia="Calibri" w:hAnsi="Times New Roman" w:cs="Times New Roman"/>
          <w:sz w:val="24"/>
          <w:szCs w:val="24"/>
        </w:rPr>
        <w:t>, R.S.</w:t>
      </w:r>
      <w:r w:rsidR="00576A0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Taha</w:t>
      </w:r>
      <w:proofErr w:type="spellEnd"/>
      <w:r>
        <w:rPr>
          <w:rFonts w:ascii="Times New Roman" w:eastAsia="Calibri" w:hAnsi="Times New Roman" w:cs="Times New Roman"/>
          <w:sz w:val="24"/>
          <w:szCs w:val="24"/>
        </w:rPr>
        <w:t>, A.E. 2018.</w:t>
      </w:r>
      <w:r w:rsidR="00E74076" w:rsidRPr="00AA4DB1">
        <w:rPr>
          <w:rFonts w:ascii="Times New Roman" w:eastAsia="Calibri" w:hAnsi="Times New Roman" w:cs="Times New Roman"/>
          <w:sz w:val="24"/>
          <w:szCs w:val="24"/>
        </w:rPr>
        <w:t xml:space="preserve"> Influence of dietary supplementation of ginger powder at different levels on growth performance, </w:t>
      </w:r>
      <w:proofErr w:type="spellStart"/>
      <w:r w:rsidR="00E74076" w:rsidRPr="00AA4DB1">
        <w:rPr>
          <w:rFonts w:ascii="Times New Roman" w:eastAsia="Calibri" w:hAnsi="Times New Roman" w:cs="Times New Roman"/>
          <w:sz w:val="24"/>
          <w:szCs w:val="24"/>
        </w:rPr>
        <w:t>haematological</w:t>
      </w:r>
      <w:proofErr w:type="spellEnd"/>
      <w:r w:rsidR="00E74076" w:rsidRPr="00AA4DB1">
        <w:rPr>
          <w:rFonts w:ascii="Times New Roman" w:eastAsia="Calibri" w:hAnsi="Times New Roman" w:cs="Times New Roman"/>
          <w:sz w:val="24"/>
          <w:szCs w:val="24"/>
        </w:rPr>
        <w:t xml:space="preserve"> profiles, slaughter traits and gut morphometry of broiler chickens. </w:t>
      </w:r>
      <w:r w:rsidR="00576A02" w:rsidRPr="00576A02">
        <w:rPr>
          <w:rFonts w:ascii="Times New Roman" w:eastAsia="Calibri" w:hAnsi="Times New Roman" w:cs="Times New Roman"/>
          <w:sz w:val="24"/>
          <w:szCs w:val="24"/>
        </w:rPr>
        <w:t>S. Afr. J. Anim. Sci.</w:t>
      </w:r>
      <w:r w:rsidR="00576A02">
        <w:rPr>
          <w:rFonts w:ascii="Times New Roman" w:eastAsia="Calibri" w:hAnsi="Times New Roman" w:cs="Times New Roman"/>
          <w:sz w:val="24"/>
          <w:szCs w:val="24"/>
        </w:rPr>
        <w:t xml:space="preserve"> </w:t>
      </w:r>
      <w:r w:rsidR="00E74076" w:rsidRPr="00DE36CA">
        <w:rPr>
          <w:rFonts w:ascii="Times New Roman" w:eastAsia="Calibri" w:hAnsi="Times New Roman" w:cs="Times New Roman"/>
          <w:sz w:val="24"/>
          <w:szCs w:val="24"/>
        </w:rPr>
        <w:t>48</w:t>
      </w:r>
      <w:r>
        <w:rPr>
          <w:rFonts w:ascii="Times New Roman" w:eastAsia="Calibri" w:hAnsi="Times New Roman" w:cs="Times New Roman"/>
          <w:sz w:val="24"/>
          <w:szCs w:val="24"/>
        </w:rPr>
        <w:t>(6):</w:t>
      </w:r>
      <w:r w:rsidR="00E74076" w:rsidRPr="00AA4DB1">
        <w:rPr>
          <w:rFonts w:ascii="Times New Roman" w:eastAsia="Calibri" w:hAnsi="Times New Roman" w:cs="Times New Roman"/>
          <w:sz w:val="24"/>
          <w:szCs w:val="24"/>
        </w:rPr>
        <w:t xml:space="preserve"> 998-1008</w:t>
      </w:r>
    </w:p>
    <w:p w:rsidR="00576A02" w:rsidRDefault="00576A02" w:rsidP="00AA4DB1">
      <w:pPr>
        <w:autoSpaceDE w:val="0"/>
        <w:autoSpaceDN w:val="0"/>
        <w:adjustRightInd w:val="0"/>
        <w:spacing w:after="120" w:line="360" w:lineRule="auto"/>
        <w:ind w:left="720" w:hanging="720"/>
        <w:jc w:val="both"/>
        <w:rPr>
          <w:rFonts w:ascii="Times New Roman" w:eastAsia="Times New Roman" w:hAnsi="Times New Roman" w:cs="Times New Roman"/>
          <w:iCs/>
          <w:sz w:val="24"/>
          <w:szCs w:val="24"/>
        </w:rPr>
      </w:pPr>
      <w:proofErr w:type="spellStart"/>
      <w:r w:rsidRPr="00576A02">
        <w:rPr>
          <w:rFonts w:ascii="Times New Roman" w:eastAsia="Times New Roman" w:hAnsi="Times New Roman" w:cs="Times New Roman"/>
          <w:iCs/>
          <w:sz w:val="24"/>
          <w:szCs w:val="24"/>
        </w:rPr>
        <w:t>Soulsby</w:t>
      </w:r>
      <w:proofErr w:type="spellEnd"/>
      <w:r w:rsidRPr="00576A02">
        <w:rPr>
          <w:rFonts w:ascii="Times New Roman" w:eastAsia="Times New Roman" w:hAnsi="Times New Roman" w:cs="Times New Roman"/>
          <w:iCs/>
          <w:sz w:val="24"/>
          <w:szCs w:val="24"/>
        </w:rPr>
        <w:t>, E. J. L. (1982). Helminths. Arthropods and Protozoa of domesticated animals, 291.</w:t>
      </w:r>
    </w:p>
    <w:p w:rsidR="00E74076" w:rsidRDefault="00E74076" w:rsidP="00AA4DB1">
      <w:pPr>
        <w:autoSpaceDE w:val="0"/>
        <w:autoSpaceDN w:val="0"/>
        <w:adjustRightInd w:val="0"/>
        <w:spacing w:after="120" w:line="360" w:lineRule="auto"/>
        <w:ind w:left="720" w:hanging="720"/>
        <w:jc w:val="both"/>
        <w:rPr>
          <w:rFonts w:ascii="Times New Roman" w:eastAsia="Times New Roman" w:hAnsi="Times New Roman" w:cs="Times New Roman"/>
          <w:iCs/>
          <w:sz w:val="24"/>
          <w:szCs w:val="24"/>
        </w:rPr>
      </w:pPr>
      <w:r w:rsidRPr="00AA4DB1">
        <w:rPr>
          <w:rFonts w:ascii="Times New Roman" w:eastAsia="Times New Roman" w:hAnsi="Times New Roman" w:cs="Times New Roman"/>
          <w:iCs/>
          <w:sz w:val="24"/>
          <w:szCs w:val="24"/>
        </w:rPr>
        <w:t xml:space="preserve">Sindhu, Z., Zafar, I., Khan, M.N., </w:t>
      </w:r>
      <w:proofErr w:type="spellStart"/>
      <w:r w:rsidRPr="00AA4DB1">
        <w:rPr>
          <w:rFonts w:ascii="Times New Roman" w:eastAsia="Times New Roman" w:hAnsi="Times New Roman" w:cs="Times New Roman"/>
          <w:iCs/>
          <w:sz w:val="24"/>
          <w:szCs w:val="24"/>
        </w:rPr>
        <w:t>J</w:t>
      </w:r>
      <w:r w:rsidR="00DE36CA">
        <w:rPr>
          <w:rFonts w:ascii="Times New Roman" w:eastAsia="Times New Roman" w:hAnsi="Times New Roman" w:cs="Times New Roman"/>
          <w:iCs/>
          <w:sz w:val="24"/>
          <w:szCs w:val="24"/>
        </w:rPr>
        <w:t>onsson</w:t>
      </w:r>
      <w:proofErr w:type="spellEnd"/>
      <w:r w:rsidR="00DE36CA">
        <w:rPr>
          <w:rFonts w:ascii="Times New Roman" w:eastAsia="Times New Roman" w:hAnsi="Times New Roman" w:cs="Times New Roman"/>
          <w:iCs/>
          <w:sz w:val="24"/>
          <w:szCs w:val="24"/>
        </w:rPr>
        <w:t>, N.N.</w:t>
      </w:r>
      <w:r w:rsidR="00576A02">
        <w:rPr>
          <w:rFonts w:ascii="Times New Roman" w:eastAsia="Times New Roman" w:hAnsi="Times New Roman" w:cs="Times New Roman"/>
          <w:iCs/>
          <w:sz w:val="24"/>
          <w:szCs w:val="24"/>
        </w:rPr>
        <w:t>, Muhammad</w:t>
      </w:r>
      <w:r w:rsidR="00DE36CA">
        <w:rPr>
          <w:rFonts w:ascii="Times New Roman" w:eastAsia="Times New Roman" w:hAnsi="Times New Roman" w:cs="Times New Roman"/>
          <w:iCs/>
          <w:sz w:val="24"/>
          <w:szCs w:val="24"/>
        </w:rPr>
        <w:t>, S. 2010.</w:t>
      </w:r>
      <w:r w:rsidRPr="00AA4DB1">
        <w:rPr>
          <w:rFonts w:ascii="Times New Roman" w:eastAsia="Times New Roman" w:hAnsi="Times New Roman" w:cs="Times New Roman"/>
          <w:iCs/>
          <w:sz w:val="24"/>
          <w:szCs w:val="24"/>
        </w:rPr>
        <w:t xml:space="preserve"> Documentation of </w:t>
      </w:r>
      <w:r w:rsidR="00576A02" w:rsidRPr="00AA4DB1">
        <w:rPr>
          <w:rFonts w:ascii="Times New Roman" w:eastAsia="Times New Roman" w:hAnsi="Times New Roman" w:cs="Times New Roman"/>
          <w:iCs/>
          <w:sz w:val="24"/>
          <w:szCs w:val="24"/>
        </w:rPr>
        <w:t>ethno veterinary</w:t>
      </w:r>
      <w:r w:rsidRPr="00AA4DB1">
        <w:rPr>
          <w:rFonts w:ascii="Times New Roman" w:eastAsia="Times New Roman" w:hAnsi="Times New Roman" w:cs="Times New Roman"/>
          <w:iCs/>
          <w:sz w:val="24"/>
          <w:szCs w:val="24"/>
        </w:rPr>
        <w:t xml:space="preserve"> practices used for treatment of different ailments in a selected hilly area of Pakistan. </w:t>
      </w:r>
      <w:r w:rsidR="00576A02" w:rsidRPr="00576A02">
        <w:rPr>
          <w:rFonts w:ascii="Times New Roman" w:eastAsia="Times New Roman" w:hAnsi="Times New Roman" w:cs="Times New Roman"/>
          <w:iCs/>
          <w:sz w:val="24"/>
          <w:szCs w:val="24"/>
        </w:rPr>
        <w:t>Int</w:t>
      </w:r>
      <w:r w:rsidR="00576A02">
        <w:rPr>
          <w:rFonts w:ascii="Times New Roman" w:eastAsia="Times New Roman" w:hAnsi="Times New Roman" w:cs="Times New Roman"/>
          <w:iCs/>
          <w:sz w:val="24"/>
          <w:szCs w:val="24"/>
        </w:rPr>
        <w:t>.</w:t>
      </w:r>
      <w:r w:rsidR="00576A02" w:rsidRPr="00576A02">
        <w:rPr>
          <w:rFonts w:ascii="Times New Roman" w:eastAsia="Times New Roman" w:hAnsi="Times New Roman" w:cs="Times New Roman"/>
          <w:iCs/>
          <w:sz w:val="24"/>
          <w:szCs w:val="24"/>
        </w:rPr>
        <w:t xml:space="preserve"> J</w:t>
      </w:r>
      <w:r w:rsidR="00576A02">
        <w:rPr>
          <w:rFonts w:ascii="Times New Roman" w:eastAsia="Times New Roman" w:hAnsi="Times New Roman" w:cs="Times New Roman"/>
          <w:iCs/>
          <w:sz w:val="24"/>
          <w:szCs w:val="24"/>
        </w:rPr>
        <w:t>.</w:t>
      </w:r>
      <w:r w:rsidR="00576A02" w:rsidRPr="00576A02">
        <w:rPr>
          <w:rFonts w:ascii="Times New Roman" w:eastAsia="Times New Roman" w:hAnsi="Times New Roman" w:cs="Times New Roman"/>
          <w:iCs/>
          <w:sz w:val="24"/>
          <w:szCs w:val="24"/>
        </w:rPr>
        <w:t xml:space="preserve"> Agric</w:t>
      </w:r>
      <w:r w:rsidR="00576A02">
        <w:rPr>
          <w:rFonts w:ascii="Times New Roman" w:eastAsia="Times New Roman" w:hAnsi="Times New Roman" w:cs="Times New Roman"/>
          <w:iCs/>
          <w:sz w:val="24"/>
          <w:szCs w:val="24"/>
        </w:rPr>
        <w:t>.</w:t>
      </w:r>
      <w:r w:rsidR="00576A02" w:rsidRPr="00576A02">
        <w:rPr>
          <w:rFonts w:ascii="Times New Roman" w:eastAsia="Times New Roman" w:hAnsi="Times New Roman" w:cs="Times New Roman"/>
          <w:iCs/>
          <w:sz w:val="24"/>
          <w:szCs w:val="24"/>
        </w:rPr>
        <w:t xml:space="preserve"> Biol</w:t>
      </w:r>
      <w:r w:rsidR="00576A02">
        <w:rPr>
          <w:rFonts w:ascii="Times New Roman" w:eastAsia="Times New Roman" w:hAnsi="Times New Roman" w:cs="Times New Roman"/>
          <w:iCs/>
          <w:sz w:val="24"/>
          <w:szCs w:val="24"/>
        </w:rPr>
        <w:t>.</w:t>
      </w:r>
      <w:r w:rsidRPr="00AA4DB1">
        <w:rPr>
          <w:rFonts w:ascii="Times New Roman" w:eastAsia="Times New Roman" w:hAnsi="Times New Roman" w:cs="Times New Roman"/>
          <w:iCs/>
          <w:sz w:val="24"/>
          <w:szCs w:val="24"/>
        </w:rPr>
        <w:t xml:space="preserve"> </w:t>
      </w:r>
      <w:r w:rsidRPr="00DE36CA">
        <w:rPr>
          <w:rFonts w:ascii="Times New Roman" w:eastAsia="Times New Roman" w:hAnsi="Times New Roman" w:cs="Times New Roman"/>
          <w:iCs/>
          <w:sz w:val="24"/>
          <w:szCs w:val="24"/>
        </w:rPr>
        <w:t>12</w:t>
      </w:r>
      <w:r w:rsidR="00DE36CA">
        <w:rPr>
          <w:rFonts w:ascii="Times New Roman" w:eastAsia="Times New Roman" w:hAnsi="Times New Roman" w:cs="Times New Roman"/>
          <w:iCs/>
          <w:sz w:val="24"/>
          <w:szCs w:val="24"/>
        </w:rPr>
        <w:t>(3):</w:t>
      </w:r>
      <w:r w:rsidRPr="00AA4DB1">
        <w:rPr>
          <w:rFonts w:ascii="Times New Roman" w:eastAsia="Times New Roman" w:hAnsi="Times New Roman" w:cs="Times New Roman"/>
          <w:iCs/>
          <w:sz w:val="24"/>
          <w:szCs w:val="24"/>
        </w:rPr>
        <w:t xml:space="preserve"> 353-358.</w:t>
      </w:r>
    </w:p>
    <w:p w:rsidR="00DE36CA" w:rsidRPr="00240CCF" w:rsidRDefault="00DE36CA" w:rsidP="00DE36CA">
      <w:pPr>
        <w:autoSpaceDE w:val="0"/>
        <w:autoSpaceDN w:val="0"/>
        <w:adjustRightInd w:val="0"/>
        <w:spacing w:after="120" w:line="360" w:lineRule="auto"/>
        <w:ind w:left="720" w:hanging="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Stewart, B. T.</w:t>
      </w:r>
      <w:r w:rsidR="00576A02">
        <w:rPr>
          <w:rFonts w:ascii="Times New Roman" w:eastAsia="Calibri" w:hAnsi="Times New Roman" w:cs="Times New Roman"/>
          <w:sz w:val="24"/>
          <w:szCs w:val="24"/>
          <w:lang w:val="en-GB"/>
        </w:rPr>
        <w:t>, Hoyt</w:t>
      </w:r>
      <w:r>
        <w:rPr>
          <w:rFonts w:ascii="Times New Roman" w:eastAsia="Calibri" w:hAnsi="Times New Roman" w:cs="Times New Roman"/>
          <w:sz w:val="24"/>
          <w:szCs w:val="24"/>
          <w:lang w:val="en-GB"/>
        </w:rPr>
        <w:t>, P. G. 2006</w:t>
      </w:r>
      <w:r w:rsidRPr="00DE36CA">
        <w:rPr>
          <w:rFonts w:ascii="Times New Roman" w:eastAsia="Calibri" w:hAnsi="Times New Roman" w:cs="Times New Roman"/>
          <w:sz w:val="24"/>
          <w:szCs w:val="24"/>
          <w:lang w:val="en-GB"/>
        </w:rPr>
        <w:t>.</w:t>
      </w:r>
      <w:r w:rsidRPr="001604F5">
        <w:rPr>
          <w:rFonts w:ascii="Times New Roman" w:eastAsia="Calibri" w:hAnsi="Times New Roman" w:cs="Times New Roman"/>
          <w:b/>
          <w:sz w:val="24"/>
          <w:szCs w:val="24"/>
          <w:lang w:val="en-GB"/>
        </w:rPr>
        <w:t xml:space="preserve"> </w:t>
      </w:r>
      <w:r w:rsidRPr="00240CCF">
        <w:rPr>
          <w:rFonts w:ascii="Times New Roman" w:eastAsia="Calibri" w:hAnsi="Times New Roman" w:cs="Times New Roman"/>
          <w:sz w:val="24"/>
          <w:szCs w:val="24"/>
          <w:lang w:val="en-GB"/>
        </w:rPr>
        <w:t>Internal parasites of swine: in Diseases of Swine, 9</w:t>
      </w:r>
      <w:r w:rsidRPr="00240CCF">
        <w:rPr>
          <w:rFonts w:ascii="Times New Roman" w:eastAsia="Calibri" w:hAnsi="Times New Roman" w:cs="Times New Roman"/>
          <w:sz w:val="24"/>
          <w:szCs w:val="24"/>
          <w:vertAlign w:val="superscript"/>
          <w:lang w:val="en-GB"/>
        </w:rPr>
        <w:t>th</w:t>
      </w:r>
      <w:r w:rsidRPr="00240CCF">
        <w:rPr>
          <w:rFonts w:ascii="Times New Roman" w:eastAsia="Calibri" w:hAnsi="Times New Roman" w:cs="Times New Roman"/>
          <w:sz w:val="24"/>
          <w:szCs w:val="24"/>
          <w:lang w:val="en-GB"/>
        </w:rPr>
        <w:t xml:space="preserve"> Edition. </w:t>
      </w:r>
    </w:p>
    <w:p w:rsidR="00E74076" w:rsidRPr="00DE36CA" w:rsidRDefault="00DE36CA" w:rsidP="00AA4DB1">
      <w:pPr>
        <w:autoSpaceDE w:val="0"/>
        <w:autoSpaceDN w:val="0"/>
        <w:adjustRightInd w:val="0"/>
        <w:spacing w:after="12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Van </w:t>
      </w:r>
      <w:proofErr w:type="spellStart"/>
      <w:r>
        <w:rPr>
          <w:rFonts w:ascii="Times New Roman" w:eastAsia="Times New Roman" w:hAnsi="Times New Roman" w:cs="Times New Roman"/>
          <w:color w:val="000000"/>
          <w:sz w:val="24"/>
          <w:szCs w:val="24"/>
        </w:rPr>
        <w:t>Wyk</w:t>
      </w:r>
      <w:proofErr w:type="spellEnd"/>
      <w:r>
        <w:rPr>
          <w:rFonts w:ascii="Times New Roman" w:eastAsia="Times New Roman" w:hAnsi="Times New Roman" w:cs="Times New Roman"/>
          <w:color w:val="000000"/>
          <w:sz w:val="24"/>
          <w:szCs w:val="24"/>
        </w:rPr>
        <w:t>, J.A.</w:t>
      </w:r>
      <w:r w:rsidR="00576A02">
        <w:rPr>
          <w:rFonts w:ascii="Times New Roman" w:eastAsia="Times New Roman" w:hAnsi="Times New Roman" w:cs="Times New Roman"/>
          <w:color w:val="000000"/>
          <w:sz w:val="24"/>
          <w:szCs w:val="24"/>
        </w:rPr>
        <w:t>, Mayhew</w:t>
      </w:r>
      <w:r>
        <w:rPr>
          <w:rFonts w:ascii="Times New Roman" w:eastAsia="Times New Roman" w:hAnsi="Times New Roman" w:cs="Times New Roman"/>
          <w:color w:val="000000"/>
          <w:sz w:val="24"/>
          <w:szCs w:val="24"/>
        </w:rPr>
        <w:t>, E. 2013.</w:t>
      </w:r>
      <w:r w:rsidR="00E74076" w:rsidRPr="00AA4DB1">
        <w:rPr>
          <w:rFonts w:ascii="Times New Roman" w:eastAsia="Times New Roman" w:hAnsi="Times New Roman" w:cs="Times New Roman"/>
          <w:color w:val="000000"/>
          <w:sz w:val="24"/>
          <w:szCs w:val="24"/>
        </w:rPr>
        <w:t xml:space="preserve"> Morphological identification of parasitic nematode infective larvae of small ruminants and cattle: A practical lab guide. </w:t>
      </w:r>
      <w:r w:rsidR="00576A02" w:rsidRPr="00576A02">
        <w:rPr>
          <w:rFonts w:ascii="Times New Roman" w:eastAsia="Times New Roman" w:hAnsi="Times New Roman" w:cs="Times New Roman"/>
          <w:color w:val="000000"/>
          <w:sz w:val="24"/>
          <w:szCs w:val="24"/>
        </w:rPr>
        <w:t>OJVR</w:t>
      </w:r>
      <w:r w:rsidR="00576A02">
        <w:rPr>
          <w:rFonts w:ascii="Times New Roman" w:eastAsia="Times New Roman" w:hAnsi="Times New Roman" w:cs="Times New Roman"/>
          <w:color w:val="000000"/>
          <w:sz w:val="24"/>
          <w:szCs w:val="24"/>
        </w:rPr>
        <w:t xml:space="preserve">. </w:t>
      </w:r>
      <w:r w:rsidR="00E74076" w:rsidRPr="00DE36CA">
        <w:rPr>
          <w:rFonts w:ascii="Times New Roman" w:eastAsia="Times New Roman" w:hAnsi="Times New Roman" w:cs="Times New Roman"/>
          <w:color w:val="000000"/>
          <w:sz w:val="24"/>
          <w:szCs w:val="24"/>
        </w:rPr>
        <w:t xml:space="preserve">80 </w:t>
      </w:r>
      <w:r w:rsidRPr="00DE36CA">
        <w:rPr>
          <w:rFonts w:ascii="Times New Roman" w:eastAsia="Times New Roman" w:hAnsi="Times New Roman" w:cs="Times New Roman"/>
          <w:color w:val="000000"/>
          <w:sz w:val="24"/>
          <w:szCs w:val="24"/>
        </w:rPr>
        <w:t>(1).</w:t>
      </w:r>
    </w:p>
    <w:sectPr w:rsidR="00E74076" w:rsidRPr="00DE36CA" w:rsidSect="00BD216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A0B" w:rsidRDefault="00A05A0B" w:rsidP="00B400E8">
      <w:pPr>
        <w:spacing w:after="0" w:line="240" w:lineRule="auto"/>
      </w:pPr>
      <w:r>
        <w:separator/>
      </w:r>
    </w:p>
  </w:endnote>
  <w:endnote w:type="continuationSeparator" w:id="0">
    <w:p w:rsidR="00A05A0B" w:rsidRDefault="00A05A0B" w:rsidP="00B4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164282"/>
      <w:docPartObj>
        <w:docPartGallery w:val="Page Numbers (Bottom of Page)"/>
        <w:docPartUnique/>
      </w:docPartObj>
    </w:sdtPr>
    <w:sdtEndPr>
      <w:rPr>
        <w:noProof/>
      </w:rPr>
    </w:sdtEndPr>
    <w:sdtContent>
      <w:p w:rsidR="00A05A0B" w:rsidRDefault="00A05A0B">
        <w:pPr>
          <w:pStyle w:val="Footer"/>
          <w:jc w:val="center"/>
        </w:pPr>
        <w:r>
          <w:fldChar w:fldCharType="begin"/>
        </w:r>
        <w:r>
          <w:instrText xml:space="preserve"> PAGE   \* MERGEFORMAT </w:instrText>
        </w:r>
        <w:r>
          <w:fldChar w:fldCharType="separate"/>
        </w:r>
        <w:r w:rsidR="006345C0">
          <w:rPr>
            <w:noProof/>
          </w:rPr>
          <w:t>18</w:t>
        </w:r>
        <w:r>
          <w:rPr>
            <w:noProof/>
          </w:rPr>
          <w:fldChar w:fldCharType="end"/>
        </w:r>
      </w:p>
    </w:sdtContent>
  </w:sdt>
  <w:p w:rsidR="00A05A0B" w:rsidRDefault="00A05A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A0B" w:rsidRDefault="00A05A0B" w:rsidP="00B400E8">
      <w:pPr>
        <w:spacing w:after="0" w:line="240" w:lineRule="auto"/>
      </w:pPr>
      <w:r>
        <w:separator/>
      </w:r>
    </w:p>
  </w:footnote>
  <w:footnote w:type="continuationSeparator" w:id="0">
    <w:p w:rsidR="00A05A0B" w:rsidRDefault="00A05A0B" w:rsidP="00B40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3901"/>
    <w:multiLevelType w:val="hybridMultilevel"/>
    <w:tmpl w:val="E4BC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F71AA"/>
    <w:multiLevelType w:val="hybridMultilevel"/>
    <w:tmpl w:val="66D0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709FC"/>
    <w:multiLevelType w:val="hybridMultilevel"/>
    <w:tmpl w:val="2B52419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0847D80"/>
    <w:multiLevelType w:val="hybridMultilevel"/>
    <w:tmpl w:val="BDD40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A2612"/>
    <w:multiLevelType w:val="hybridMultilevel"/>
    <w:tmpl w:val="520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8E"/>
    <w:rsid w:val="000016C6"/>
    <w:rsid w:val="000073F5"/>
    <w:rsid w:val="0003058E"/>
    <w:rsid w:val="0003473E"/>
    <w:rsid w:val="000479CC"/>
    <w:rsid w:val="0005438B"/>
    <w:rsid w:val="00055748"/>
    <w:rsid w:val="0006575F"/>
    <w:rsid w:val="0008104F"/>
    <w:rsid w:val="00090BD2"/>
    <w:rsid w:val="000936D3"/>
    <w:rsid w:val="000977D0"/>
    <w:rsid w:val="000B14CE"/>
    <w:rsid w:val="000B2883"/>
    <w:rsid w:val="000B478E"/>
    <w:rsid w:val="000C10D3"/>
    <w:rsid w:val="000D33CF"/>
    <w:rsid w:val="000E2E5E"/>
    <w:rsid w:val="000E61D9"/>
    <w:rsid w:val="000F537A"/>
    <w:rsid w:val="000F6DE4"/>
    <w:rsid w:val="001002E8"/>
    <w:rsid w:val="0010475E"/>
    <w:rsid w:val="00104EDE"/>
    <w:rsid w:val="00105521"/>
    <w:rsid w:val="0010665C"/>
    <w:rsid w:val="0010790D"/>
    <w:rsid w:val="0011441F"/>
    <w:rsid w:val="0011474C"/>
    <w:rsid w:val="00124E0C"/>
    <w:rsid w:val="00133644"/>
    <w:rsid w:val="00137D38"/>
    <w:rsid w:val="0014086F"/>
    <w:rsid w:val="00141966"/>
    <w:rsid w:val="00143B46"/>
    <w:rsid w:val="00154C3C"/>
    <w:rsid w:val="001559BF"/>
    <w:rsid w:val="0016691B"/>
    <w:rsid w:val="001679B9"/>
    <w:rsid w:val="00175CBF"/>
    <w:rsid w:val="0018091B"/>
    <w:rsid w:val="00180CA5"/>
    <w:rsid w:val="0018108D"/>
    <w:rsid w:val="001936AE"/>
    <w:rsid w:val="00193FAB"/>
    <w:rsid w:val="00196E43"/>
    <w:rsid w:val="001A72D9"/>
    <w:rsid w:val="001B010F"/>
    <w:rsid w:val="001B089A"/>
    <w:rsid w:val="001B1DC9"/>
    <w:rsid w:val="001B235F"/>
    <w:rsid w:val="001B56AB"/>
    <w:rsid w:val="001C23EC"/>
    <w:rsid w:val="001C6EF3"/>
    <w:rsid w:val="001D2441"/>
    <w:rsid w:val="001D5DB0"/>
    <w:rsid w:val="001D6454"/>
    <w:rsid w:val="001E1382"/>
    <w:rsid w:val="001F0576"/>
    <w:rsid w:val="001F2712"/>
    <w:rsid w:val="001F3E09"/>
    <w:rsid w:val="001F5F3E"/>
    <w:rsid w:val="00201785"/>
    <w:rsid w:val="00202233"/>
    <w:rsid w:val="00204696"/>
    <w:rsid w:val="00204B9B"/>
    <w:rsid w:val="0022362D"/>
    <w:rsid w:val="0022376E"/>
    <w:rsid w:val="0022616D"/>
    <w:rsid w:val="00241B33"/>
    <w:rsid w:val="00254721"/>
    <w:rsid w:val="002547EF"/>
    <w:rsid w:val="002559ED"/>
    <w:rsid w:val="0026043A"/>
    <w:rsid w:val="00273CB4"/>
    <w:rsid w:val="00283F1F"/>
    <w:rsid w:val="00285235"/>
    <w:rsid w:val="002A0277"/>
    <w:rsid w:val="002A095B"/>
    <w:rsid w:val="002D22C5"/>
    <w:rsid w:val="002E04D5"/>
    <w:rsid w:val="002E5FB4"/>
    <w:rsid w:val="002F4A57"/>
    <w:rsid w:val="00304080"/>
    <w:rsid w:val="00305274"/>
    <w:rsid w:val="003110FA"/>
    <w:rsid w:val="003131EF"/>
    <w:rsid w:val="00322C24"/>
    <w:rsid w:val="00367B32"/>
    <w:rsid w:val="003C19EB"/>
    <w:rsid w:val="003D5F42"/>
    <w:rsid w:val="003D63CB"/>
    <w:rsid w:val="003E685A"/>
    <w:rsid w:val="003E6DC2"/>
    <w:rsid w:val="00416BDE"/>
    <w:rsid w:val="00442EA3"/>
    <w:rsid w:val="0044542E"/>
    <w:rsid w:val="00447F18"/>
    <w:rsid w:val="00490E88"/>
    <w:rsid w:val="00492BFF"/>
    <w:rsid w:val="004A30FC"/>
    <w:rsid w:val="004A4E3C"/>
    <w:rsid w:val="004A7137"/>
    <w:rsid w:val="004D1D5D"/>
    <w:rsid w:val="004D1DB2"/>
    <w:rsid w:val="004E210F"/>
    <w:rsid w:val="004E77B2"/>
    <w:rsid w:val="00506FE1"/>
    <w:rsid w:val="00515DBD"/>
    <w:rsid w:val="0052579B"/>
    <w:rsid w:val="00527065"/>
    <w:rsid w:val="00542A52"/>
    <w:rsid w:val="00546449"/>
    <w:rsid w:val="00553A8A"/>
    <w:rsid w:val="005618F8"/>
    <w:rsid w:val="00563A28"/>
    <w:rsid w:val="005648BA"/>
    <w:rsid w:val="00565E96"/>
    <w:rsid w:val="00576A02"/>
    <w:rsid w:val="00576EF0"/>
    <w:rsid w:val="0058620B"/>
    <w:rsid w:val="005973F5"/>
    <w:rsid w:val="005A4FA7"/>
    <w:rsid w:val="005B062F"/>
    <w:rsid w:val="005B32CA"/>
    <w:rsid w:val="005B5F00"/>
    <w:rsid w:val="005B7426"/>
    <w:rsid w:val="005C42A8"/>
    <w:rsid w:val="005C49E6"/>
    <w:rsid w:val="005C4F6A"/>
    <w:rsid w:val="005D74CA"/>
    <w:rsid w:val="005E63D7"/>
    <w:rsid w:val="005F4320"/>
    <w:rsid w:val="00613D00"/>
    <w:rsid w:val="00627109"/>
    <w:rsid w:val="006345C0"/>
    <w:rsid w:val="006359E8"/>
    <w:rsid w:val="00640208"/>
    <w:rsid w:val="00643B44"/>
    <w:rsid w:val="00645F05"/>
    <w:rsid w:val="0064664C"/>
    <w:rsid w:val="006504D5"/>
    <w:rsid w:val="006561BD"/>
    <w:rsid w:val="006635B9"/>
    <w:rsid w:val="006635D7"/>
    <w:rsid w:val="00665271"/>
    <w:rsid w:val="00673A27"/>
    <w:rsid w:val="00681E3B"/>
    <w:rsid w:val="006907DF"/>
    <w:rsid w:val="00691F55"/>
    <w:rsid w:val="00694FAA"/>
    <w:rsid w:val="006A2299"/>
    <w:rsid w:val="006A54A7"/>
    <w:rsid w:val="006B27C6"/>
    <w:rsid w:val="006C5362"/>
    <w:rsid w:val="006D1925"/>
    <w:rsid w:val="006E35FC"/>
    <w:rsid w:val="006E6D6B"/>
    <w:rsid w:val="006F3620"/>
    <w:rsid w:val="006F75C9"/>
    <w:rsid w:val="00704930"/>
    <w:rsid w:val="0070561E"/>
    <w:rsid w:val="00710970"/>
    <w:rsid w:val="00716E66"/>
    <w:rsid w:val="0072291D"/>
    <w:rsid w:val="0072404D"/>
    <w:rsid w:val="0073710F"/>
    <w:rsid w:val="0073711C"/>
    <w:rsid w:val="00740FB6"/>
    <w:rsid w:val="00742A24"/>
    <w:rsid w:val="007439E2"/>
    <w:rsid w:val="00754337"/>
    <w:rsid w:val="0076109D"/>
    <w:rsid w:val="00770CC7"/>
    <w:rsid w:val="00781114"/>
    <w:rsid w:val="00790EC9"/>
    <w:rsid w:val="00797191"/>
    <w:rsid w:val="00797636"/>
    <w:rsid w:val="007A057C"/>
    <w:rsid w:val="007A36B7"/>
    <w:rsid w:val="007A4D2E"/>
    <w:rsid w:val="007B120F"/>
    <w:rsid w:val="007D0F08"/>
    <w:rsid w:val="007E509B"/>
    <w:rsid w:val="007F2EC1"/>
    <w:rsid w:val="007F5995"/>
    <w:rsid w:val="007F7E40"/>
    <w:rsid w:val="008058ED"/>
    <w:rsid w:val="00807042"/>
    <w:rsid w:val="00810668"/>
    <w:rsid w:val="00831333"/>
    <w:rsid w:val="00832149"/>
    <w:rsid w:val="00844E5B"/>
    <w:rsid w:val="00845795"/>
    <w:rsid w:val="00852814"/>
    <w:rsid w:val="00857244"/>
    <w:rsid w:val="0085731E"/>
    <w:rsid w:val="00862FF8"/>
    <w:rsid w:val="00864879"/>
    <w:rsid w:val="0086608F"/>
    <w:rsid w:val="0087151F"/>
    <w:rsid w:val="00875E47"/>
    <w:rsid w:val="00887A9E"/>
    <w:rsid w:val="00892BFC"/>
    <w:rsid w:val="008A56DF"/>
    <w:rsid w:val="008A670C"/>
    <w:rsid w:val="008B4A0A"/>
    <w:rsid w:val="008C3DB9"/>
    <w:rsid w:val="008D27FB"/>
    <w:rsid w:val="008D4116"/>
    <w:rsid w:val="008D4BC7"/>
    <w:rsid w:val="008F30A6"/>
    <w:rsid w:val="008F5ED2"/>
    <w:rsid w:val="009003E0"/>
    <w:rsid w:val="00901C23"/>
    <w:rsid w:val="00906A62"/>
    <w:rsid w:val="00911BCA"/>
    <w:rsid w:val="00923641"/>
    <w:rsid w:val="00937977"/>
    <w:rsid w:val="00937A21"/>
    <w:rsid w:val="00957E11"/>
    <w:rsid w:val="00960236"/>
    <w:rsid w:val="00976254"/>
    <w:rsid w:val="0098172F"/>
    <w:rsid w:val="00987177"/>
    <w:rsid w:val="009908C9"/>
    <w:rsid w:val="009953EC"/>
    <w:rsid w:val="009A2EEE"/>
    <w:rsid w:val="009A6C53"/>
    <w:rsid w:val="009C74C7"/>
    <w:rsid w:val="009E050E"/>
    <w:rsid w:val="009E0EC3"/>
    <w:rsid w:val="009E25CF"/>
    <w:rsid w:val="009F6DA4"/>
    <w:rsid w:val="00A036F0"/>
    <w:rsid w:val="00A05A0B"/>
    <w:rsid w:val="00A139A8"/>
    <w:rsid w:val="00A2077D"/>
    <w:rsid w:val="00A22492"/>
    <w:rsid w:val="00A25B72"/>
    <w:rsid w:val="00A32593"/>
    <w:rsid w:val="00A36E50"/>
    <w:rsid w:val="00A37E4E"/>
    <w:rsid w:val="00A43D60"/>
    <w:rsid w:val="00A46090"/>
    <w:rsid w:val="00A675A6"/>
    <w:rsid w:val="00A708A3"/>
    <w:rsid w:val="00A75CD6"/>
    <w:rsid w:val="00A82435"/>
    <w:rsid w:val="00A94770"/>
    <w:rsid w:val="00AA4DB1"/>
    <w:rsid w:val="00AB1835"/>
    <w:rsid w:val="00AC3672"/>
    <w:rsid w:val="00AD63E6"/>
    <w:rsid w:val="00AE44D6"/>
    <w:rsid w:val="00AE4817"/>
    <w:rsid w:val="00AE5482"/>
    <w:rsid w:val="00AE57DE"/>
    <w:rsid w:val="00AF1BCF"/>
    <w:rsid w:val="00AF3BF8"/>
    <w:rsid w:val="00B05AFD"/>
    <w:rsid w:val="00B24D3B"/>
    <w:rsid w:val="00B400E8"/>
    <w:rsid w:val="00B41FDF"/>
    <w:rsid w:val="00B42623"/>
    <w:rsid w:val="00B52037"/>
    <w:rsid w:val="00B5318E"/>
    <w:rsid w:val="00B61D83"/>
    <w:rsid w:val="00B623B9"/>
    <w:rsid w:val="00B64F42"/>
    <w:rsid w:val="00B64F83"/>
    <w:rsid w:val="00B70C28"/>
    <w:rsid w:val="00B71912"/>
    <w:rsid w:val="00B72B53"/>
    <w:rsid w:val="00B77505"/>
    <w:rsid w:val="00B77913"/>
    <w:rsid w:val="00B868AB"/>
    <w:rsid w:val="00B934E0"/>
    <w:rsid w:val="00B938C5"/>
    <w:rsid w:val="00BA508C"/>
    <w:rsid w:val="00BA5266"/>
    <w:rsid w:val="00BA5FE1"/>
    <w:rsid w:val="00BB6E08"/>
    <w:rsid w:val="00BC42ED"/>
    <w:rsid w:val="00BC5924"/>
    <w:rsid w:val="00BC5E06"/>
    <w:rsid w:val="00BD2168"/>
    <w:rsid w:val="00BD328F"/>
    <w:rsid w:val="00BE67F5"/>
    <w:rsid w:val="00BF1E82"/>
    <w:rsid w:val="00C03E97"/>
    <w:rsid w:val="00C12A26"/>
    <w:rsid w:val="00C2164A"/>
    <w:rsid w:val="00C335A6"/>
    <w:rsid w:val="00C34F3D"/>
    <w:rsid w:val="00C51975"/>
    <w:rsid w:val="00C627A3"/>
    <w:rsid w:val="00C743D8"/>
    <w:rsid w:val="00C907AB"/>
    <w:rsid w:val="00C93F78"/>
    <w:rsid w:val="00C9435F"/>
    <w:rsid w:val="00CA14E5"/>
    <w:rsid w:val="00CA49E3"/>
    <w:rsid w:val="00CB3AA9"/>
    <w:rsid w:val="00CC019A"/>
    <w:rsid w:val="00CC6D19"/>
    <w:rsid w:val="00CE04E3"/>
    <w:rsid w:val="00CE1CEC"/>
    <w:rsid w:val="00CF29F2"/>
    <w:rsid w:val="00CF7315"/>
    <w:rsid w:val="00D12120"/>
    <w:rsid w:val="00D13C9E"/>
    <w:rsid w:val="00D162AF"/>
    <w:rsid w:val="00D17A3F"/>
    <w:rsid w:val="00D22F8E"/>
    <w:rsid w:val="00D24B47"/>
    <w:rsid w:val="00D25342"/>
    <w:rsid w:val="00D27C2D"/>
    <w:rsid w:val="00D30B2E"/>
    <w:rsid w:val="00D353C4"/>
    <w:rsid w:val="00D465C5"/>
    <w:rsid w:val="00D46DE5"/>
    <w:rsid w:val="00D527BD"/>
    <w:rsid w:val="00D5368F"/>
    <w:rsid w:val="00D55DF7"/>
    <w:rsid w:val="00D62E34"/>
    <w:rsid w:val="00D660EA"/>
    <w:rsid w:val="00D8663F"/>
    <w:rsid w:val="00D91242"/>
    <w:rsid w:val="00D94587"/>
    <w:rsid w:val="00D97B23"/>
    <w:rsid w:val="00DB0C31"/>
    <w:rsid w:val="00DB636F"/>
    <w:rsid w:val="00DC1C69"/>
    <w:rsid w:val="00DC25AC"/>
    <w:rsid w:val="00DD7DE3"/>
    <w:rsid w:val="00DE36CA"/>
    <w:rsid w:val="00DF1615"/>
    <w:rsid w:val="00DF18AC"/>
    <w:rsid w:val="00E04677"/>
    <w:rsid w:val="00E07EB7"/>
    <w:rsid w:val="00E11BCB"/>
    <w:rsid w:val="00E124C0"/>
    <w:rsid w:val="00E24C12"/>
    <w:rsid w:val="00E2511F"/>
    <w:rsid w:val="00E26436"/>
    <w:rsid w:val="00E42AE1"/>
    <w:rsid w:val="00E6296F"/>
    <w:rsid w:val="00E664A7"/>
    <w:rsid w:val="00E70046"/>
    <w:rsid w:val="00E71053"/>
    <w:rsid w:val="00E74076"/>
    <w:rsid w:val="00E84569"/>
    <w:rsid w:val="00E94A22"/>
    <w:rsid w:val="00E9708A"/>
    <w:rsid w:val="00EA13F5"/>
    <w:rsid w:val="00EA468D"/>
    <w:rsid w:val="00EC003E"/>
    <w:rsid w:val="00EC08F8"/>
    <w:rsid w:val="00EC3B6F"/>
    <w:rsid w:val="00EC7865"/>
    <w:rsid w:val="00ED66FB"/>
    <w:rsid w:val="00EF2529"/>
    <w:rsid w:val="00EF6504"/>
    <w:rsid w:val="00EF6F45"/>
    <w:rsid w:val="00F00BCC"/>
    <w:rsid w:val="00F114E2"/>
    <w:rsid w:val="00F13824"/>
    <w:rsid w:val="00F2682A"/>
    <w:rsid w:val="00F33B0A"/>
    <w:rsid w:val="00F41282"/>
    <w:rsid w:val="00F4755A"/>
    <w:rsid w:val="00F66C76"/>
    <w:rsid w:val="00F66CDA"/>
    <w:rsid w:val="00F77E4F"/>
    <w:rsid w:val="00F80619"/>
    <w:rsid w:val="00F86FC8"/>
    <w:rsid w:val="00FB148D"/>
    <w:rsid w:val="00FB1BD9"/>
    <w:rsid w:val="00FB637E"/>
    <w:rsid w:val="00FC3449"/>
    <w:rsid w:val="00FC643F"/>
    <w:rsid w:val="00FD6D33"/>
    <w:rsid w:val="00FE46E5"/>
    <w:rsid w:val="00FF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97C035"/>
  <w15:chartTrackingRefBased/>
  <w15:docId w15:val="{58241527-E898-40B0-B2DD-907EAC7F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E4F"/>
  </w:style>
  <w:style w:type="paragraph" w:styleId="Heading1">
    <w:name w:val="heading 1"/>
    <w:basedOn w:val="Normal"/>
    <w:next w:val="Normal"/>
    <w:link w:val="Heading1Char"/>
    <w:uiPriority w:val="9"/>
    <w:qFormat/>
    <w:rsid w:val="00673A2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0305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058E"/>
    <w:rPr>
      <w:color w:val="0000FF"/>
      <w:u w:val="single"/>
    </w:rPr>
  </w:style>
  <w:style w:type="paragraph" w:styleId="NormalWeb">
    <w:name w:val="Normal (Web)"/>
    <w:basedOn w:val="Normal"/>
    <w:uiPriority w:val="99"/>
    <w:semiHidden/>
    <w:unhideWhenUsed/>
    <w:rsid w:val="000305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D5F42"/>
    <w:pPr>
      <w:ind w:left="720"/>
      <w:contextualSpacing/>
    </w:pPr>
    <w:rPr>
      <w:rFonts w:eastAsiaTheme="minorEastAsia"/>
    </w:rPr>
  </w:style>
  <w:style w:type="character" w:customStyle="1" w:styleId="Heading1Char">
    <w:name w:val="Heading 1 Char"/>
    <w:basedOn w:val="DefaultParagraphFont"/>
    <w:link w:val="Heading1"/>
    <w:uiPriority w:val="9"/>
    <w:rsid w:val="00673A27"/>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basedOn w:val="DefaultParagraphFont"/>
    <w:link w:val="ListParagraph"/>
    <w:uiPriority w:val="34"/>
    <w:rsid w:val="00ED66FB"/>
    <w:rPr>
      <w:rFonts w:eastAsiaTheme="minorEastAsia"/>
    </w:rPr>
  </w:style>
  <w:style w:type="table" w:customStyle="1" w:styleId="Ombrageclair3">
    <w:name w:val="Ombrage clair3"/>
    <w:basedOn w:val="TableNormal"/>
    <w:uiPriority w:val="60"/>
    <w:rsid w:val="00ED66FB"/>
    <w:pPr>
      <w:spacing w:after="0" w:line="240" w:lineRule="auto"/>
    </w:pPr>
    <w:rPr>
      <w:rFonts w:ascii="Times New Roman" w:hAnsi="Times New Roman" w:cs="Times New Roman"/>
      <w:color w:val="000000"/>
      <w:sz w:val="24"/>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ED66F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6FB"/>
    <w:pPr>
      <w:spacing w:after="0" w:line="240" w:lineRule="auto"/>
    </w:pPr>
    <w:rPr>
      <w:lang w:val="fr-FR"/>
    </w:rPr>
  </w:style>
  <w:style w:type="paragraph" w:customStyle="1" w:styleId="Header1">
    <w:name w:val="Header1"/>
    <w:basedOn w:val="Normal"/>
    <w:next w:val="Header"/>
    <w:link w:val="HeaderChar"/>
    <w:uiPriority w:val="99"/>
    <w:unhideWhenUsed/>
    <w:rsid w:val="00ED66FB"/>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1"/>
    <w:uiPriority w:val="99"/>
    <w:rsid w:val="00ED66FB"/>
    <w:rPr>
      <w:rFonts w:eastAsia="Times New Roman"/>
      <w:lang w:val="en-US"/>
    </w:rPr>
  </w:style>
  <w:style w:type="paragraph" w:customStyle="1" w:styleId="Footer1">
    <w:name w:val="Footer1"/>
    <w:basedOn w:val="Normal"/>
    <w:next w:val="Footer"/>
    <w:link w:val="FooterChar"/>
    <w:uiPriority w:val="99"/>
    <w:unhideWhenUsed/>
    <w:rsid w:val="00ED66FB"/>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1"/>
    <w:uiPriority w:val="99"/>
    <w:rsid w:val="00ED66FB"/>
    <w:rPr>
      <w:rFonts w:eastAsia="Times New Roman"/>
      <w:lang w:val="en-US"/>
    </w:rPr>
  </w:style>
  <w:style w:type="paragraph" w:styleId="Header">
    <w:name w:val="header"/>
    <w:basedOn w:val="Normal"/>
    <w:link w:val="HeaderChar1"/>
    <w:uiPriority w:val="99"/>
    <w:unhideWhenUsed/>
    <w:rsid w:val="00ED66FB"/>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ED66FB"/>
  </w:style>
  <w:style w:type="paragraph" w:styleId="Footer">
    <w:name w:val="footer"/>
    <w:basedOn w:val="Normal"/>
    <w:link w:val="FooterChar1"/>
    <w:uiPriority w:val="99"/>
    <w:unhideWhenUsed/>
    <w:rsid w:val="00ED66FB"/>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ED66FB"/>
  </w:style>
  <w:style w:type="table" w:styleId="TableGridLight">
    <w:name w:val="Grid Table Light"/>
    <w:basedOn w:val="TableNormal"/>
    <w:uiPriority w:val="40"/>
    <w:rsid w:val="008648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72291D"/>
    <w:rPr>
      <w:b/>
      <w:bCs/>
    </w:rPr>
  </w:style>
  <w:style w:type="table" w:customStyle="1" w:styleId="Ombrageclair31">
    <w:name w:val="Ombrage clair31"/>
    <w:basedOn w:val="TableNormal"/>
    <w:uiPriority w:val="60"/>
    <w:rsid w:val="001B089A"/>
    <w:pPr>
      <w:spacing w:after="0" w:line="240" w:lineRule="auto"/>
    </w:pPr>
    <w:rPr>
      <w:rFonts w:ascii="Times New Roman" w:hAnsi="Times New Roman" w:cs="Times New Roman"/>
      <w:color w:val="000000" w:themeColor="text1" w:themeShade="BF"/>
      <w:sz w:val="24"/>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mbrageclair32">
    <w:name w:val="Ombrage clair32"/>
    <w:basedOn w:val="TableNormal"/>
    <w:uiPriority w:val="60"/>
    <w:rsid w:val="001E1382"/>
    <w:pPr>
      <w:spacing w:after="0" w:line="240" w:lineRule="auto"/>
    </w:pPr>
    <w:rPr>
      <w:rFonts w:ascii="Times New Roman" w:hAnsi="Times New Roman" w:cs="Times New Roman"/>
      <w:color w:val="000000"/>
      <w:sz w:val="24"/>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33">
    <w:name w:val="Ombrage clair33"/>
    <w:basedOn w:val="TableNormal"/>
    <w:uiPriority w:val="60"/>
    <w:rsid w:val="009E0EC3"/>
    <w:pPr>
      <w:spacing w:after="0" w:line="240" w:lineRule="auto"/>
    </w:pPr>
    <w:rPr>
      <w:rFonts w:ascii="Times New Roman" w:hAnsi="Times New Roman" w:cs="Times New Roman"/>
      <w:color w:val="000000"/>
      <w:sz w:val="24"/>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PlainTable2">
    <w:name w:val="Plain Table 2"/>
    <w:basedOn w:val="TableNormal"/>
    <w:uiPriority w:val="42"/>
    <w:rsid w:val="005618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97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8A"/>
    <w:rPr>
      <w:rFonts w:ascii="Segoe UI" w:hAnsi="Segoe UI" w:cs="Segoe UI"/>
      <w:sz w:val="18"/>
      <w:szCs w:val="18"/>
    </w:rPr>
  </w:style>
  <w:style w:type="table" w:styleId="PlainTable1">
    <w:name w:val="Plain Table 1"/>
    <w:basedOn w:val="TableNormal"/>
    <w:uiPriority w:val="41"/>
    <w:rsid w:val="009236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0596">
      <w:bodyDiv w:val="1"/>
      <w:marLeft w:val="0"/>
      <w:marRight w:val="0"/>
      <w:marTop w:val="0"/>
      <w:marBottom w:val="0"/>
      <w:divBdr>
        <w:top w:val="none" w:sz="0" w:space="0" w:color="auto"/>
        <w:left w:val="none" w:sz="0" w:space="0" w:color="auto"/>
        <w:bottom w:val="none" w:sz="0" w:space="0" w:color="auto"/>
        <w:right w:val="none" w:sz="0" w:space="0" w:color="auto"/>
      </w:divBdr>
      <w:divsChild>
        <w:div w:id="74717401">
          <w:marLeft w:val="0"/>
          <w:marRight w:val="0"/>
          <w:marTop w:val="166"/>
          <w:marBottom w:val="166"/>
          <w:divBdr>
            <w:top w:val="none" w:sz="0" w:space="0" w:color="auto"/>
            <w:left w:val="none" w:sz="0" w:space="0" w:color="auto"/>
            <w:bottom w:val="none" w:sz="0" w:space="0" w:color="auto"/>
            <w:right w:val="none" w:sz="0" w:space="0" w:color="auto"/>
          </w:divBdr>
        </w:div>
        <w:div w:id="191693125">
          <w:marLeft w:val="0"/>
          <w:marRight w:val="0"/>
          <w:marTop w:val="166"/>
          <w:marBottom w:val="166"/>
          <w:divBdr>
            <w:top w:val="none" w:sz="0" w:space="0" w:color="auto"/>
            <w:left w:val="none" w:sz="0" w:space="0" w:color="auto"/>
            <w:bottom w:val="none" w:sz="0" w:space="0" w:color="auto"/>
            <w:right w:val="none" w:sz="0" w:space="0" w:color="auto"/>
          </w:divBdr>
        </w:div>
        <w:div w:id="221982879">
          <w:marLeft w:val="0"/>
          <w:marRight w:val="0"/>
          <w:marTop w:val="166"/>
          <w:marBottom w:val="166"/>
          <w:divBdr>
            <w:top w:val="none" w:sz="0" w:space="0" w:color="auto"/>
            <w:left w:val="none" w:sz="0" w:space="0" w:color="auto"/>
            <w:bottom w:val="none" w:sz="0" w:space="0" w:color="auto"/>
            <w:right w:val="none" w:sz="0" w:space="0" w:color="auto"/>
          </w:divBdr>
        </w:div>
        <w:div w:id="411977668">
          <w:marLeft w:val="0"/>
          <w:marRight w:val="0"/>
          <w:marTop w:val="166"/>
          <w:marBottom w:val="166"/>
          <w:divBdr>
            <w:top w:val="none" w:sz="0" w:space="0" w:color="auto"/>
            <w:left w:val="none" w:sz="0" w:space="0" w:color="auto"/>
            <w:bottom w:val="none" w:sz="0" w:space="0" w:color="auto"/>
            <w:right w:val="none" w:sz="0" w:space="0" w:color="auto"/>
          </w:divBdr>
        </w:div>
        <w:div w:id="442850145">
          <w:marLeft w:val="0"/>
          <w:marRight w:val="0"/>
          <w:marTop w:val="166"/>
          <w:marBottom w:val="166"/>
          <w:divBdr>
            <w:top w:val="none" w:sz="0" w:space="0" w:color="auto"/>
            <w:left w:val="none" w:sz="0" w:space="0" w:color="auto"/>
            <w:bottom w:val="none" w:sz="0" w:space="0" w:color="auto"/>
            <w:right w:val="none" w:sz="0" w:space="0" w:color="auto"/>
          </w:divBdr>
        </w:div>
        <w:div w:id="650207905">
          <w:marLeft w:val="0"/>
          <w:marRight w:val="0"/>
          <w:marTop w:val="166"/>
          <w:marBottom w:val="166"/>
          <w:divBdr>
            <w:top w:val="none" w:sz="0" w:space="0" w:color="auto"/>
            <w:left w:val="none" w:sz="0" w:space="0" w:color="auto"/>
            <w:bottom w:val="none" w:sz="0" w:space="0" w:color="auto"/>
            <w:right w:val="none" w:sz="0" w:space="0" w:color="auto"/>
          </w:divBdr>
        </w:div>
        <w:div w:id="772214270">
          <w:marLeft w:val="0"/>
          <w:marRight w:val="0"/>
          <w:marTop w:val="166"/>
          <w:marBottom w:val="166"/>
          <w:divBdr>
            <w:top w:val="none" w:sz="0" w:space="0" w:color="auto"/>
            <w:left w:val="none" w:sz="0" w:space="0" w:color="auto"/>
            <w:bottom w:val="none" w:sz="0" w:space="0" w:color="auto"/>
            <w:right w:val="none" w:sz="0" w:space="0" w:color="auto"/>
          </w:divBdr>
        </w:div>
        <w:div w:id="811866580">
          <w:marLeft w:val="0"/>
          <w:marRight w:val="0"/>
          <w:marTop w:val="166"/>
          <w:marBottom w:val="166"/>
          <w:divBdr>
            <w:top w:val="none" w:sz="0" w:space="0" w:color="auto"/>
            <w:left w:val="none" w:sz="0" w:space="0" w:color="auto"/>
            <w:bottom w:val="none" w:sz="0" w:space="0" w:color="auto"/>
            <w:right w:val="none" w:sz="0" w:space="0" w:color="auto"/>
          </w:divBdr>
        </w:div>
        <w:div w:id="986323811">
          <w:marLeft w:val="0"/>
          <w:marRight w:val="0"/>
          <w:marTop w:val="166"/>
          <w:marBottom w:val="166"/>
          <w:divBdr>
            <w:top w:val="none" w:sz="0" w:space="0" w:color="auto"/>
            <w:left w:val="none" w:sz="0" w:space="0" w:color="auto"/>
            <w:bottom w:val="none" w:sz="0" w:space="0" w:color="auto"/>
            <w:right w:val="none" w:sz="0" w:space="0" w:color="auto"/>
          </w:divBdr>
        </w:div>
        <w:div w:id="1023241511">
          <w:marLeft w:val="0"/>
          <w:marRight w:val="0"/>
          <w:marTop w:val="166"/>
          <w:marBottom w:val="166"/>
          <w:divBdr>
            <w:top w:val="none" w:sz="0" w:space="0" w:color="auto"/>
            <w:left w:val="none" w:sz="0" w:space="0" w:color="auto"/>
            <w:bottom w:val="none" w:sz="0" w:space="0" w:color="auto"/>
            <w:right w:val="none" w:sz="0" w:space="0" w:color="auto"/>
          </w:divBdr>
        </w:div>
        <w:div w:id="1079016425">
          <w:marLeft w:val="0"/>
          <w:marRight w:val="0"/>
          <w:marTop w:val="166"/>
          <w:marBottom w:val="166"/>
          <w:divBdr>
            <w:top w:val="none" w:sz="0" w:space="0" w:color="auto"/>
            <w:left w:val="none" w:sz="0" w:space="0" w:color="auto"/>
            <w:bottom w:val="none" w:sz="0" w:space="0" w:color="auto"/>
            <w:right w:val="none" w:sz="0" w:space="0" w:color="auto"/>
          </w:divBdr>
        </w:div>
        <w:div w:id="1084298943">
          <w:marLeft w:val="0"/>
          <w:marRight w:val="0"/>
          <w:marTop w:val="166"/>
          <w:marBottom w:val="166"/>
          <w:divBdr>
            <w:top w:val="none" w:sz="0" w:space="0" w:color="auto"/>
            <w:left w:val="none" w:sz="0" w:space="0" w:color="auto"/>
            <w:bottom w:val="none" w:sz="0" w:space="0" w:color="auto"/>
            <w:right w:val="none" w:sz="0" w:space="0" w:color="auto"/>
          </w:divBdr>
        </w:div>
        <w:div w:id="1202402555">
          <w:marLeft w:val="0"/>
          <w:marRight w:val="0"/>
          <w:marTop w:val="166"/>
          <w:marBottom w:val="166"/>
          <w:divBdr>
            <w:top w:val="none" w:sz="0" w:space="0" w:color="auto"/>
            <w:left w:val="none" w:sz="0" w:space="0" w:color="auto"/>
            <w:bottom w:val="none" w:sz="0" w:space="0" w:color="auto"/>
            <w:right w:val="none" w:sz="0" w:space="0" w:color="auto"/>
          </w:divBdr>
        </w:div>
        <w:div w:id="1223055445">
          <w:marLeft w:val="0"/>
          <w:marRight w:val="0"/>
          <w:marTop w:val="166"/>
          <w:marBottom w:val="166"/>
          <w:divBdr>
            <w:top w:val="none" w:sz="0" w:space="0" w:color="auto"/>
            <w:left w:val="none" w:sz="0" w:space="0" w:color="auto"/>
            <w:bottom w:val="none" w:sz="0" w:space="0" w:color="auto"/>
            <w:right w:val="none" w:sz="0" w:space="0" w:color="auto"/>
          </w:divBdr>
        </w:div>
        <w:div w:id="1420369605">
          <w:marLeft w:val="0"/>
          <w:marRight w:val="0"/>
          <w:marTop w:val="166"/>
          <w:marBottom w:val="166"/>
          <w:divBdr>
            <w:top w:val="none" w:sz="0" w:space="0" w:color="auto"/>
            <w:left w:val="none" w:sz="0" w:space="0" w:color="auto"/>
            <w:bottom w:val="none" w:sz="0" w:space="0" w:color="auto"/>
            <w:right w:val="none" w:sz="0" w:space="0" w:color="auto"/>
          </w:divBdr>
        </w:div>
        <w:div w:id="1502236035">
          <w:marLeft w:val="0"/>
          <w:marRight w:val="0"/>
          <w:marTop w:val="166"/>
          <w:marBottom w:val="166"/>
          <w:divBdr>
            <w:top w:val="none" w:sz="0" w:space="0" w:color="auto"/>
            <w:left w:val="none" w:sz="0" w:space="0" w:color="auto"/>
            <w:bottom w:val="none" w:sz="0" w:space="0" w:color="auto"/>
            <w:right w:val="none" w:sz="0" w:space="0" w:color="auto"/>
          </w:divBdr>
        </w:div>
        <w:div w:id="1531987173">
          <w:marLeft w:val="0"/>
          <w:marRight w:val="0"/>
          <w:marTop w:val="166"/>
          <w:marBottom w:val="166"/>
          <w:divBdr>
            <w:top w:val="none" w:sz="0" w:space="0" w:color="auto"/>
            <w:left w:val="none" w:sz="0" w:space="0" w:color="auto"/>
            <w:bottom w:val="none" w:sz="0" w:space="0" w:color="auto"/>
            <w:right w:val="none" w:sz="0" w:space="0" w:color="auto"/>
          </w:divBdr>
        </w:div>
        <w:div w:id="1892646260">
          <w:marLeft w:val="0"/>
          <w:marRight w:val="0"/>
          <w:marTop w:val="166"/>
          <w:marBottom w:val="166"/>
          <w:divBdr>
            <w:top w:val="none" w:sz="0" w:space="0" w:color="auto"/>
            <w:left w:val="none" w:sz="0" w:space="0" w:color="auto"/>
            <w:bottom w:val="none" w:sz="0" w:space="0" w:color="auto"/>
            <w:right w:val="none" w:sz="0" w:space="0" w:color="auto"/>
          </w:divBdr>
        </w:div>
        <w:div w:id="1893805572">
          <w:marLeft w:val="0"/>
          <w:marRight w:val="0"/>
          <w:marTop w:val="166"/>
          <w:marBottom w:val="166"/>
          <w:divBdr>
            <w:top w:val="none" w:sz="0" w:space="0" w:color="auto"/>
            <w:left w:val="none" w:sz="0" w:space="0" w:color="auto"/>
            <w:bottom w:val="none" w:sz="0" w:space="0" w:color="auto"/>
            <w:right w:val="none" w:sz="0" w:space="0" w:color="auto"/>
          </w:divBdr>
        </w:div>
        <w:div w:id="1981032302">
          <w:marLeft w:val="0"/>
          <w:marRight w:val="0"/>
          <w:marTop w:val="166"/>
          <w:marBottom w:val="166"/>
          <w:divBdr>
            <w:top w:val="none" w:sz="0" w:space="0" w:color="auto"/>
            <w:left w:val="none" w:sz="0" w:space="0" w:color="auto"/>
            <w:bottom w:val="none" w:sz="0" w:space="0" w:color="auto"/>
            <w:right w:val="none" w:sz="0" w:space="0" w:color="auto"/>
          </w:divBdr>
        </w:div>
      </w:divsChild>
    </w:div>
    <w:div w:id="161089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ambomtracey@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5C8E-4604-4B93-9B2B-F5A159D9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12977</TotalTime>
  <Pages>18</Pages>
  <Words>6084</Words>
  <Characters>34679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Kiambom Tracey</dc:creator>
  <cp:keywords/>
  <dc:description/>
  <cp:lastModifiedBy>Kiambom Tracey</cp:lastModifiedBy>
  <cp:revision>42</cp:revision>
  <cp:lastPrinted>2021-02-11T10:27:00Z</cp:lastPrinted>
  <dcterms:created xsi:type="dcterms:W3CDTF">2020-01-08T22:23:00Z</dcterms:created>
  <dcterms:modified xsi:type="dcterms:W3CDTF">2021-11-28T16:15:00Z</dcterms:modified>
</cp:coreProperties>
</file>