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DD" w:rsidRPr="00033BA0" w:rsidRDefault="00560BFC" w:rsidP="00033BA0">
      <w:pPr>
        <w:pStyle w:val="GvdeA"/>
        <w:spacing w:line="480" w:lineRule="auto"/>
        <w:jc w:val="center"/>
        <w:rPr>
          <w:rFonts w:ascii="Arial" w:eastAsia="Arial" w:hAnsi="Arial" w:cs="Arial"/>
          <w:b/>
          <w:bCs/>
          <w:i/>
          <w:iCs/>
          <w:sz w:val="20"/>
          <w:szCs w:val="20"/>
          <w:lang w:val="tr-TR"/>
        </w:rPr>
      </w:pPr>
      <w:r w:rsidRPr="00033BA0">
        <w:rPr>
          <w:rFonts w:ascii="Arial" w:hAnsi="Arial"/>
          <w:b/>
          <w:bCs/>
          <w:sz w:val="20"/>
          <w:szCs w:val="20"/>
          <w:lang w:val="tr-TR"/>
        </w:rPr>
        <w:t xml:space="preserve">Erinlik, ergenlik ve beliren yetişkinlikte olumsuz benlik kavramının </w:t>
      </w:r>
      <w:proofErr w:type="spellStart"/>
      <w:r w:rsidRPr="00033BA0">
        <w:rPr>
          <w:rFonts w:ascii="Arial" w:hAnsi="Arial"/>
          <w:b/>
          <w:bCs/>
          <w:sz w:val="20"/>
          <w:szCs w:val="20"/>
          <w:lang w:val="tr-TR"/>
        </w:rPr>
        <w:t>yordayıcıları</w:t>
      </w:r>
      <w:proofErr w:type="spellEnd"/>
      <w:r w:rsidRPr="00033BA0">
        <w:rPr>
          <w:rFonts w:ascii="Arial" w:hAnsi="Arial"/>
          <w:b/>
          <w:bCs/>
          <w:sz w:val="20"/>
          <w:szCs w:val="20"/>
          <w:lang w:val="tr-TR"/>
        </w:rPr>
        <w:t>:</w:t>
      </w:r>
    </w:p>
    <w:p w:rsidR="00573FDD" w:rsidRPr="00033BA0" w:rsidRDefault="00560BFC" w:rsidP="00033BA0">
      <w:pPr>
        <w:pStyle w:val="GvdeA"/>
        <w:spacing w:line="480" w:lineRule="auto"/>
        <w:jc w:val="center"/>
        <w:rPr>
          <w:rFonts w:ascii="Arial" w:eastAsia="Arial" w:hAnsi="Arial" w:cs="Arial"/>
          <w:b/>
          <w:bCs/>
          <w:sz w:val="20"/>
          <w:szCs w:val="20"/>
          <w:lang w:val="tr-TR"/>
        </w:rPr>
      </w:pPr>
      <w:r w:rsidRPr="00033BA0">
        <w:rPr>
          <w:rFonts w:ascii="Arial" w:hAnsi="Arial"/>
          <w:b/>
          <w:bCs/>
          <w:sz w:val="20"/>
          <w:szCs w:val="20"/>
          <w:lang w:val="tr-TR"/>
        </w:rPr>
        <w:t xml:space="preserve">Akılcı olmayan inançlar, </w:t>
      </w:r>
      <w:proofErr w:type="spellStart"/>
      <w:r w:rsidRPr="00033BA0">
        <w:rPr>
          <w:rFonts w:ascii="Arial" w:hAnsi="Arial"/>
          <w:b/>
          <w:bCs/>
          <w:sz w:val="20"/>
          <w:szCs w:val="20"/>
          <w:lang w:val="tr-TR"/>
        </w:rPr>
        <w:t>benmerkezlilik</w:t>
      </w:r>
      <w:proofErr w:type="spellEnd"/>
      <w:r w:rsidRPr="00033BA0">
        <w:rPr>
          <w:rFonts w:ascii="Arial" w:hAnsi="Arial"/>
          <w:b/>
          <w:bCs/>
          <w:sz w:val="20"/>
          <w:szCs w:val="20"/>
          <w:lang w:val="tr-TR"/>
        </w:rPr>
        <w:t xml:space="preserve"> ve cinsiyetin rolü</w:t>
      </w:r>
    </w:p>
    <w:p w:rsidR="00573FDD" w:rsidRPr="00033BA0" w:rsidRDefault="00573FDD" w:rsidP="00033BA0">
      <w:pPr>
        <w:pStyle w:val="GvdeA"/>
        <w:spacing w:line="480" w:lineRule="auto"/>
        <w:jc w:val="center"/>
        <w:rPr>
          <w:rFonts w:ascii="Arial" w:eastAsia="Arial" w:hAnsi="Arial" w:cs="Arial"/>
          <w:b/>
          <w:bCs/>
          <w:sz w:val="20"/>
          <w:szCs w:val="20"/>
          <w:lang w:val="tr-TR"/>
        </w:rPr>
      </w:pPr>
    </w:p>
    <w:p w:rsidR="00573FDD" w:rsidRPr="00033BA0" w:rsidRDefault="00560BFC" w:rsidP="00033BA0">
      <w:pPr>
        <w:pStyle w:val="GvdeA"/>
        <w:spacing w:after="0" w:line="480" w:lineRule="auto"/>
        <w:jc w:val="both"/>
        <w:rPr>
          <w:rFonts w:ascii="Arial" w:eastAsia="Arial" w:hAnsi="Arial" w:cs="Arial"/>
          <w:b/>
          <w:bCs/>
          <w:sz w:val="20"/>
          <w:szCs w:val="20"/>
          <w:lang w:val="tr-TR"/>
        </w:rPr>
      </w:pPr>
      <w:r w:rsidRPr="00033BA0">
        <w:rPr>
          <w:rFonts w:ascii="Arial" w:hAnsi="Arial"/>
          <w:b/>
          <w:bCs/>
          <w:sz w:val="20"/>
          <w:szCs w:val="20"/>
          <w:lang w:val="tr-TR"/>
        </w:rPr>
        <w:t>GİRİŞ</w:t>
      </w:r>
    </w:p>
    <w:p w:rsidR="00573FDD" w:rsidRPr="00033BA0" w:rsidRDefault="00560BFC" w:rsidP="00033BA0">
      <w:pPr>
        <w:pStyle w:val="GvdeA"/>
        <w:spacing w:after="0" w:line="480" w:lineRule="auto"/>
        <w:ind w:firstLine="709"/>
        <w:jc w:val="both"/>
        <w:rPr>
          <w:rFonts w:ascii="Arial" w:eastAsia="Arial" w:hAnsi="Arial" w:cs="Arial"/>
          <w:sz w:val="20"/>
          <w:szCs w:val="20"/>
          <w:shd w:val="clear" w:color="auto" w:fill="FFFF00"/>
          <w:lang w:val="tr-TR"/>
        </w:rPr>
      </w:pPr>
      <w:r w:rsidRPr="00033BA0">
        <w:rPr>
          <w:rFonts w:ascii="Arial" w:hAnsi="Arial"/>
          <w:sz w:val="20"/>
          <w:szCs w:val="20"/>
          <w:lang w:val="tr-TR"/>
        </w:rPr>
        <w:t>Ergenlik; bireyin benliğindeki gelişme sürerken kendini keşfettiği dönemdir. Benlik; kişinin bedenine, kişilik özelliklerine, değerlerine, yeteneklerine ilişkin düşüncelerini, duygularını ve tüm bunlara biçtiği değeri içerir (</w:t>
      </w:r>
      <w:proofErr w:type="spellStart"/>
      <w:r w:rsidRPr="00033BA0">
        <w:rPr>
          <w:rFonts w:ascii="Arial" w:hAnsi="Arial"/>
          <w:sz w:val="20"/>
          <w:szCs w:val="20"/>
          <w:lang w:val="tr-TR"/>
        </w:rPr>
        <w:t>Gander</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Gardiner</w:t>
      </w:r>
      <w:proofErr w:type="spellEnd"/>
      <w:r w:rsidRPr="00033BA0">
        <w:rPr>
          <w:rFonts w:ascii="Arial" w:hAnsi="Arial"/>
          <w:sz w:val="20"/>
          <w:szCs w:val="20"/>
          <w:lang w:val="tr-TR"/>
        </w:rPr>
        <w:t>, 2004; Kuzgun, 2009). Ergenlikte olan biten pek çok şeyin hem nedeni hem sonucu, benlik gelişimi ve kimlik arayışıyla ilgilidir (</w:t>
      </w:r>
      <w:proofErr w:type="spellStart"/>
      <w:r w:rsidRPr="00033BA0">
        <w:rPr>
          <w:rFonts w:ascii="Arial" w:hAnsi="Arial"/>
          <w:sz w:val="20"/>
          <w:szCs w:val="20"/>
          <w:lang w:val="tr-TR"/>
        </w:rPr>
        <w:t>Gander</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Gardiner</w:t>
      </w:r>
      <w:proofErr w:type="spellEnd"/>
      <w:r w:rsidRPr="00033BA0">
        <w:rPr>
          <w:rFonts w:ascii="Arial" w:hAnsi="Arial"/>
          <w:sz w:val="20"/>
          <w:szCs w:val="20"/>
          <w:lang w:val="tr-TR"/>
        </w:rPr>
        <w:t>, 2004). Benliği hakkında olumsuz algılara sahip olan ergenin; ruhsal sorunlar yaşama olasılığı artar (</w:t>
      </w:r>
      <w:proofErr w:type="spellStart"/>
      <w:r w:rsidRPr="00033BA0">
        <w:rPr>
          <w:rFonts w:ascii="Arial" w:hAnsi="Arial"/>
          <w:sz w:val="20"/>
          <w:szCs w:val="20"/>
          <w:lang w:val="tr-TR"/>
        </w:rPr>
        <w:t>Trzesniewski</w:t>
      </w:r>
      <w:proofErr w:type="spellEnd"/>
      <w:r w:rsidRPr="00033BA0">
        <w:rPr>
          <w:rFonts w:ascii="Arial" w:hAnsi="Arial"/>
          <w:sz w:val="20"/>
          <w:szCs w:val="20"/>
          <w:lang w:val="tr-TR"/>
        </w:rPr>
        <w:t xml:space="preserve"> ve ark</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2006). Düşük benlik saygısı ergenlerdeki saldırganlık, suça yönelme, </w:t>
      </w:r>
      <w:proofErr w:type="spellStart"/>
      <w:r w:rsidRPr="00033BA0">
        <w:rPr>
          <w:rFonts w:ascii="Arial" w:hAnsi="Arial"/>
          <w:sz w:val="20"/>
          <w:szCs w:val="20"/>
          <w:lang w:val="tr-TR"/>
        </w:rPr>
        <w:t>antisosyal</w:t>
      </w:r>
      <w:proofErr w:type="spellEnd"/>
      <w:r w:rsidRPr="00033BA0">
        <w:rPr>
          <w:rFonts w:ascii="Arial" w:hAnsi="Arial"/>
          <w:sz w:val="20"/>
          <w:szCs w:val="20"/>
          <w:lang w:val="tr-TR"/>
        </w:rPr>
        <w:t xml:space="preserve"> davranışlar gibi dışa yönelim sorunları ile depresyon, yeme bozukluğu, intihar gibi içe yönelim sorunlarının önemli </w:t>
      </w:r>
      <w:proofErr w:type="spellStart"/>
      <w:r w:rsidRPr="00033BA0">
        <w:rPr>
          <w:rFonts w:ascii="Arial" w:hAnsi="Arial"/>
          <w:sz w:val="20"/>
          <w:szCs w:val="20"/>
          <w:lang w:val="tr-TR"/>
        </w:rPr>
        <w:t>y</w:t>
      </w:r>
      <w:r w:rsidR="00B018FC" w:rsidRPr="00033BA0">
        <w:rPr>
          <w:rFonts w:ascii="Arial" w:hAnsi="Arial"/>
          <w:sz w:val="20"/>
          <w:szCs w:val="20"/>
          <w:lang w:val="tr-TR"/>
        </w:rPr>
        <w:t>ordayıcılarındandır</w:t>
      </w:r>
      <w:proofErr w:type="spellEnd"/>
      <w:r w:rsidR="00B018FC" w:rsidRPr="00033BA0">
        <w:rPr>
          <w:rFonts w:ascii="Arial" w:hAnsi="Arial"/>
          <w:sz w:val="20"/>
          <w:szCs w:val="20"/>
          <w:lang w:val="tr-TR"/>
        </w:rPr>
        <w:t xml:space="preserve"> (</w:t>
      </w:r>
      <w:proofErr w:type="spellStart"/>
      <w:r w:rsidR="00B018FC" w:rsidRPr="00033BA0">
        <w:rPr>
          <w:rFonts w:ascii="Arial" w:hAnsi="Arial"/>
          <w:sz w:val="20"/>
          <w:szCs w:val="20"/>
          <w:lang w:val="tr-TR"/>
        </w:rPr>
        <w:t>Donnellan</w:t>
      </w:r>
      <w:proofErr w:type="spellEnd"/>
      <w:r w:rsidR="00B018FC" w:rsidRPr="00033BA0">
        <w:rPr>
          <w:rFonts w:ascii="Arial" w:hAnsi="Arial"/>
          <w:sz w:val="20"/>
          <w:szCs w:val="20"/>
          <w:lang w:val="tr-TR"/>
        </w:rPr>
        <w:t xml:space="preserve"> </w:t>
      </w:r>
      <w:r w:rsidRPr="00033BA0">
        <w:rPr>
          <w:rFonts w:ascii="Arial" w:hAnsi="Arial"/>
          <w:sz w:val="20"/>
          <w:szCs w:val="20"/>
          <w:lang w:val="tr-TR"/>
        </w:rPr>
        <w:t xml:space="preserve">ve </w:t>
      </w:r>
      <w:r w:rsidR="00B018FC" w:rsidRPr="00033BA0">
        <w:rPr>
          <w:rFonts w:ascii="Arial" w:hAnsi="Arial"/>
          <w:sz w:val="20"/>
          <w:szCs w:val="20"/>
          <w:lang w:val="tr-TR"/>
        </w:rPr>
        <w:t>ark</w:t>
      </w:r>
      <w:proofErr w:type="gramStart"/>
      <w:r w:rsidR="00B018FC" w:rsidRPr="00033BA0">
        <w:rPr>
          <w:rFonts w:ascii="Arial" w:hAnsi="Arial"/>
          <w:sz w:val="20"/>
          <w:szCs w:val="20"/>
          <w:lang w:val="tr-TR"/>
        </w:rPr>
        <w:t>.</w:t>
      </w:r>
      <w:r w:rsidRPr="00033BA0">
        <w:rPr>
          <w:rFonts w:ascii="Arial" w:hAnsi="Arial"/>
          <w:sz w:val="20"/>
          <w:szCs w:val="20"/>
          <w:lang w:val="tr-TR"/>
        </w:rPr>
        <w:t>,</w:t>
      </w:r>
      <w:proofErr w:type="gramEnd"/>
      <w:r w:rsidRPr="00033BA0">
        <w:rPr>
          <w:rFonts w:ascii="Arial" w:hAnsi="Arial"/>
          <w:sz w:val="20"/>
          <w:szCs w:val="20"/>
          <w:lang w:val="tr-TR"/>
        </w:rPr>
        <w:t xml:space="preserve"> 2005; </w:t>
      </w:r>
      <w:proofErr w:type="spellStart"/>
      <w:r w:rsidRPr="00033BA0">
        <w:rPr>
          <w:rFonts w:ascii="Arial" w:hAnsi="Arial"/>
          <w:sz w:val="20"/>
          <w:szCs w:val="20"/>
          <w:lang w:val="tr-TR"/>
        </w:rPr>
        <w:t>McGee</w:t>
      </w:r>
      <w:proofErr w:type="spellEnd"/>
      <w:r w:rsidRPr="00033BA0">
        <w:rPr>
          <w:rFonts w:ascii="Arial" w:hAnsi="Arial"/>
          <w:sz w:val="20"/>
          <w:szCs w:val="20"/>
          <w:lang w:val="tr-TR"/>
        </w:rPr>
        <w:t xml:space="preserve"> ve Williams, 2000; </w:t>
      </w:r>
      <w:proofErr w:type="spellStart"/>
      <w:r w:rsidRPr="00033BA0">
        <w:rPr>
          <w:rFonts w:ascii="Arial" w:hAnsi="Arial"/>
          <w:sz w:val="20"/>
          <w:szCs w:val="20"/>
          <w:lang w:val="tr-TR"/>
        </w:rPr>
        <w:t>Orth</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Robins</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Roberts</w:t>
      </w:r>
      <w:proofErr w:type="spellEnd"/>
      <w:r w:rsidRPr="00033BA0">
        <w:rPr>
          <w:rFonts w:ascii="Arial" w:hAnsi="Arial"/>
          <w:sz w:val="20"/>
          <w:szCs w:val="20"/>
          <w:lang w:val="tr-TR"/>
        </w:rPr>
        <w:t xml:space="preserve">, 2008; </w:t>
      </w:r>
      <w:proofErr w:type="spellStart"/>
      <w:r w:rsidRPr="00033BA0">
        <w:rPr>
          <w:rFonts w:ascii="Arial" w:hAnsi="Arial"/>
          <w:sz w:val="20"/>
          <w:szCs w:val="20"/>
          <w:lang w:val="tr-TR"/>
        </w:rPr>
        <w:t>Trzesniewski</w:t>
      </w:r>
      <w:proofErr w:type="spellEnd"/>
      <w:r w:rsidRPr="00033BA0">
        <w:rPr>
          <w:rFonts w:ascii="Arial" w:hAnsi="Arial"/>
          <w:sz w:val="20"/>
          <w:szCs w:val="20"/>
          <w:lang w:val="tr-TR"/>
        </w:rPr>
        <w:t xml:space="preserve"> ve ark</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2006).</w:t>
      </w:r>
    </w:p>
    <w:p w:rsidR="00573FDD" w:rsidRPr="00033BA0" w:rsidRDefault="00560BFC" w:rsidP="00033BA0">
      <w:pPr>
        <w:pStyle w:val="GvdeA"/>
        <w:spacing w:after="0" w:line="480" w:lineRule="auto"/>
        <w:ind w:firstLine="709"/>
        <w:jc w:val="both"/>
        <w:rPr>
          <w:rFonts w:ascii="Arial" w:eastAsia="Arial" w:hAnsi="Arial" w:cs="Arial"/>
          <w:sz w:val="20"/>
          <w:szCs w:val="20"/>
          <w:shd w:val="clear" w:color="auto" w:fill="FFFF00"/>
          <w:lang w:val="tr-TR"/>
        </w:rPr>
      </w:pPr>
      <w:r w:rsidRPr="008259AE">
        <w:rPr>
          <w:rFonts w:ascii="Arial" w:hAnsi="Arial"/>
          <w:sz w:val="20"/>
          <w:szCs w:val="20"/>
          <w:lang w:val="tr-TR"/>
        </w:rPr>
        <w:t xml:space="preserve">Ergenlerin ruh sağlığıyla yakından ilişkili olan benlik gelişimi, bu dönemin olağan bilişsel değişimlerinden de doğrudan etkilenmektedir. Öz farkındalık, sosyal karşılaştırma ve perspektif alma gibi sosyal bilişsel özelliklerin gelişimi, bireyin kendisi ve başkalarıyla ilgili düşünme süreçlerini etkilemekte ve benlik kavramının şekillenmesine katkı sağlayan </w:t>
      </w:r>
      <w:proofErr w:type="spellStart"/>
      <w:r w:rsidRPr="008259AE">
        <w:rPr>
          <w:rFonts w:ascii="Arial" w:hAnsi="Arial"/>
          <w:sz w:val="20"/>
          <w:szCs w:val="20"/>
          <w:lang w:val="tr-TR"/>
        </w:rPr>
        <w:t>ögelerden</w:t>
      </w:r>
      <w:proofErr w:type="spellEnd"/>
      <w:r w:rsidRPr="008259AE">
        <w:rPr>
          <w:rFonts w:ascii="Arial" w:hAnsi="Arial"/>
          <w:sz w:val="20"/>
          <w:szCs w:val="20"/>
          <w:lang w:val="tr-TR"/>
        </w:rPr>
        <w:t xml:space="preserve"> biri haline gelmektedir (</w:t>
      </w:r>
      <w:proofErr w:type="spellStart"/>
      <w:r w:rsidRPr="008259AE">
        <w:rPr>
          <w:rFonts w:ascii="Arial" w:hAnsi="Arial"/>
          <w:sz w:val="20"/>
          <w:szCs w:val="20"/>
          <w:lang w:val="tr-TR"/>
        </w:rPr>
        <w:t>Elkind</w:t>
      </w:r>
      <w:proofErr w:type="spellEnd"/>
      <w:r w:rsidRPr="008259AE">
        <w:rPr>
          <w:rFonts w:ascii="Arial" w:hAnsi="Arial"/>
          <w:sz w:val="20"/>
          <w:szCs w:val="20"/>
          <w:lang w:val="tr-TR"/>
        </w:rPr>
        <w:t xml:space="preserve">, 1967; </w:t>
      </w:r>
      <w:proofErr w:type="spellStart"/>
      <w:r w:rsidRPr="008259AE">
        <w:rPr>
          <w:rFonts w:ascii="Arial" w:hAnsi="Arial"/>
          <w:sz w:val="20"/>
          <w:szCs w:val="20"/>
          <w:lang w:val="tr-TR"/>
        </w:rPr>
        <w:t>Lapsley</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Murphy</w:t>
      </w:r>
      <w:proofErr w:type="spellEnd"/>
      <w:r w:rsidRPr="008259AE">
        <w:rPr>
          <w:rFonts w:ascii="Arial" w:hAnsi="Arial"/>
          <w:sz w:val="20"/>
          <w:szCs w:val="20"/>
          <w:lang w:val="tr-TR"/>
        </w:rPr>
        <w:t xml:space="preserve">, 1985; </w:t>
      </w:r>
      <w:proofErr w:type="spellStart"/>
      <w:r w:rsidRPr="008259AE">
        <w:rPr>
          <w:rFonts w:ascii="Arial" w:hAnsi="Arial"/>
          <w:sz w:val="20"/>
          <w:szCs w:val="20"/>
          <w:lang w:val="tr-TR"/>
        </w:rPr>
        <w:t>Sebastian</w:t>
      </w:r>
      <w:proofErr w:type="spellEnd"/>
      <w:r w:rsidRPr="008259AE">
        <w:rPr>
          <w:rFonts w:ascii="Arial" w:hAnsi="Arial"/>
          <w:sz w:val="20"/>
          <w:szCs w:val="20"/>
          <w:lang w:val="tr-TR"/>
        </w:rPr>
        <w:t xml:space="preserve">, </w:t>
      </w:r>
      <w:proofErr w:type="spellStart"/>
      <w:r w:rsidRPr="008259AE">
        <w:rPr>
          <w:rFonts w:ascii="Arial" w:hAnsi="Arial"/>
          <w:sz w:val="20"/>
          <w:szCs w:val="20"/>
          <w:lang w:val="tr-TR"/>
        </w:rPr>
        <w:t>Burnett</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Blakemore</w:t>
      </w:r>
      <w:proofErr w:type="spellEnd"/>
      <w:r w:rsidRPr="008259AE">
        <w:rPr>
          <w:rFonts w:ascii="Arial" w:hAnsi="Arial"/>
          <w:sz w:val="20"/>
          <w:szCs w:val="20"/>
          <w:lang w:val="tr-TR"/>
        </w:rPr>
        <w:t xml:space="preserve">, 2008). </w:t>
      </w:r>
      <w:r w:rsidR="00246B63" w:rsidRPr="00033BA0">
        <w:rPr>
          <w:rFonts w:ascii="Arial" w:hAnsi="Arial"/>
          <w:sz w:val="20"/>
          <w:szCs w:val="20"/>
          <w:lang w:val="tr-TR"/>
        </w:rPr>
        <w:t xml:space="preserve">Özellikle ergenlerin </w:t>
      </w:r>
      <w:r w:rsidR="00246B63" w:rsidRPr="00033BA0">
        <w:rPr>
          <w:rFonts w:ascii="Arial" w:hAnsi="Arial"/>
          <w:sz w:val="20"/>
          <w:szCs w:val="20"/>
          <w:rtl/>
          <w:lang w:val="tr-TR"/>
        </w:rPr>
        <w:t>“</w:t>
      </w:r>
      <w:r w:rsidR="00246B63" w:rsidRPr="00033BA0">
        <w:rPr>
          <w:rFonts w:ascii="Arial" w:hAnsi="Arial"/>
          <w:sz w:val="20"/>
          <w:szCs w:val="20"/>
          <w:lang w:val="tr-TR"/>
        </w:rPr>
        <w:t xml:space="preserve">düşüncenin kendisi üzerinde düşünebilme” becerisini kazanmaya başlaması; kendi duyguları üzerinde düşünmesini, kendisinin farkında olmasını ve dolayısıyla başkalarının kendi hakkında düşündüklerini fark etmesini sağlamaktadır. Bu bilişsel gelişimler, ergenlerin benlik gelişimi ile doğrudan bağlantılı görünmektedir </w:t>
      </w:r>
      <w:r w:rsidR="00246B63" w:rsidRPr="008259AE">
        <w:rPr>
          <w:rFonts w:ascii="Arial" w:hAnsi="Arial"/>
          <w:sz w:val="20"/>
          <w:szCs w:val="20"/>
          <w:lang w:val="tr-TR"/>
        </w:rPr>
        <w:t>(</w:t>
      </w:r>
      <w:proofErr w:type="spellStart"/>
      <w:r w:rsidR="00246B63" w:rsidRPr="008259AE">
        <w:rPr>
          <w:rFonts w:ascii="Arial" w:hAnsi="Arial"/>
          <w:sz w:val="20"/>
          <w:szCs w:val="20"/>
          <w:lang w:val="tr-TR"/>
        </w:rPr>
        <w:t>Santrock</w:t>
      </w:r>
      <w:proofErr w:type="spellEnd"/>
      <w:r w:rsidR="00246B63" w:rsidRPr="008259AE">
        <w:rPr>
          <w:rFonts w:ascii="Arial" w:hAnsi="Arial"/>
          <w:sz w:val="20"/>
          <w:szCs w:val="20"/>
          <w:lang w:val="tr-TR"/>
        </w:rPr>
        <w:t>, 2012).</w:t>
      </w:r>
      <w:r w:rsidR="00246B63" w:rsidRPr="00033BA0">
        <w:rPr>
          <w:rFonts w:ascii="Arial" w:hAnsi="Arial"/>
          <w:sz w:val="20"/>
          <w:szCs w:val="20"/>
          <w:lang w:val="tr-TR"/>
        </w:rPr>
        <w:t xml:space="preserve"> Soyut</w:t>
      </w:r>
      <w:r w:rsidR="00246B63" w:rsidRPr="008259AE">
        <w:rPr>
          <w:rFonts w:ascii="Arial" w:hAnsi="Arial"/>
          <w:sz w:val="20"/>
          <w:szCs w:val="20"/>
          <w:lang w:val="tr-TR"/>
        </w:rPr>
        <w:t xml:space="preserve"> i</w:t>
      </w:r>
      <w:r w:rsidRPr="008259AE">
        <w:rPr>
          <w:rFonts w:ascii="Arial" w:hAnsi="Arial"/>
          <w:sz w:val="20"/>
          <w:szCs w:val="20"/>
          <w:lang w:val="tr-TR"/>
        </w:rPr>
        <w:t xml:space="preserve">şlemler dönemine geçiş yapan ergenlerin, düşünme süreçlerinde ortaya çıkan bu doğal farklılaşma ergen </w:t>
      </w:r>
      <w:proofErr w:type="spellStart"/>
      <w:r w:rsidRPr="008259AE">
        <w:rPr>
          <w:rFonts w:ascii="Arial" w:hAnsi="Arial"/>
          <w:sz w:val="20"/>
          <w:szCs w:val="20"/>
          <w:lang w:val="tr-TR"/>
        </w:rPr>
        <w:t>benmerkezliliği</w:t>
      </w:r>
      <w:proofErr w:type="spellEnd"/>
      <w:r w:rsidRPr="008259AE">
        <w:rPr>
          <w:rFonts w:ascii="Arial" w:hAnsi="Arial"/>
          <w:sz w:val="20"/>
          <w:szCs w:val="20"/>
          <w:lang w:val="tr-TR"/>
        </w:rPr>
        <w:t xml:space="preserve"> adı verilen bir olguyu da beraberinde getirmektedir (</w:t>
      </w:r>
      <w:proofErr w:type="spellStart"/>
      <w:r w:rsidRPr="008259AE">
        <w:rPr>
          <w:rFonts w:ascii="Arial" w:hAnsi="Arial"/>
          <w:sz w:val="20"/>
          <w:szCs w:val="20"/>
          <w:lang w:val="tr-TR"/>
        </w:rPr>
        <w:t>Lapsley</w:t>
      </w:r>
      <w:proofErr w:type="spellEnd"/>
      <w:r w:rsidRPr="008259AE">
        <w:rPr>
          <w:rFonts w:ascii="Arial" w:hAnsi="Arial"/>
          <w:sz w:val="20"/>
          <w:szCs w:val="20"/>
          <w:lang w:val="tr-TR"/>
        </w:rPr>
        <w:t>, 1993).</w:t>
      </w:r>
      <w:r w:rsidRPr="00033BA0">
        <w:rPr>
          <w:rFonts w:ascii="Arial" w:hAnsi="Arial"/>
          <w:sz w:val="20"/>
          <w:szCs w:val="20"/>
          <w:lang w:val="tr-TR"/>
        </w:rPr>
        <w:t xml:space="preserve"> Ergenlerin sosyal bilişsel gelişiminin doğal bir uzantısı olarak kabul edilen ergen </w:t>
      </w:r>
      <w:proofErr w:type="spellStart"/>
      <w:r w:rsidRPr="00033BA0">
        <w:rPr>
          <w:rFonts w:ascii="Arial" w:hAnsi="Arial"/>
          <w:sz w:val="20"/>
          <w:szCs w:val="20"/>
          <w:lang w:val="tr-TR"/>
        </w:rPr>
        <w:t>benmerkezliliği</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Lapsley</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Murphy</w:t>
      </w:r>
      <w:proofErr w:type="spellEnd"/>
      <w:r w:rsidRPr="00033BA0">
        <w:rPr>
          <w:rFonts w:ascii="Arial" w:hAnsi="Arial"/>
          <w:sz w:val="20"/>
          <w:szCs w:val="20"/>
          <w:lang w:val="tr-TR"/>
        </w:rPr>
        <w:t>, 1985) genel olarak kişinin, kendini başkalarından çeşitli açılardan ayrıştırma konusunda zorluk yaşaması olarak tanımlanmaktadır (</w:t>
      </w:r>
      <w:proofErr w:type="spellStart"/>
      <w:r w:rsidRPr="00033BA0">
        <w:rPr>
          <w:rFonts w:ascii="Arial" w:hAnsi="Arial"/>
          <w:sz w:val="20"/>
          <w:szCs w:val="20"/>
          <w:lang w:val="tr-TR"/>
        </w:rPr>
        <w:t>Lapsley</w:t>
      </w:r>
      <w:proofErr w:type="spellEnd"/>
      <w:r w:rsidRPr="00033BA0">
        <w:rPr>
          <w:rFonts w:ascii="Arial" w:hAnsi="Arial"/>
          <w:sz w:val="20"/>
          <w:szCs w:val="20"/>
          <w:lang w:val="tr-TR"/>
        </w:rPr>
        <w:t xml:space="preserve">, 1993). </w:t>
      </w:r>
      <w:proofErr w:type="spellStart"/>
      <w:r w:rsidRPr="00033BA0">
        <w:rPr>
          <w:rFonts w:ascii="Arial" w:hAnsi="Arial"/>
          <w:sz w:val="20"/>
          <w:szCs w:val="20"/>
          <w:lang w:val="tr-TR"/>
        </w:rPr>
        <w:t>Elkind</w:t>
      </w:r>
      <w:proofErr w:type="spellEnd"/>
      <w:r w:rsidRPr="00033BA0">
        <w:rPr>
          <w:rFonts w:ascii="Arial" w:hAnsi="Arial"/>
          <w:sz w:val="20"/>
          <w:szCs w:val="20"/>
          <w:lang w:val="tr-TR"/>
        </w:rPr>
        <w:t xml:space="preserve"> (1967), hayali seyirci (başkalarının sürekli kendisini izlediğine inanma, kendisinin ilgi odağı olduğunu sanma) ve kişisel söylence (kendisinin özel ve biricik olduğuna, zarar görmeyeceğine inanma) olarak adlandırdığı zihinsel yapıların </w:t>
      </w:r>
      <w:proofErr w:type="spellStart"/>
      <w:r w:rsidRPr="00033BA0">
        <w:rPr>
          <w:rFonts w:ascii="Arial" w:hAnsi="Arial"/>
          <w:sz w:val="20"/>
          <w:szCs w:val="20"/>
          <w:lang w:val="tr-TR"/>
        </w:rPr>
        <w:t>benmerkezliğin</w:t>
      </w:r>
      <w:proofErr w:type="spellEnd"/>
      <w:r w:rsidRPr="00033BA0">
        <w:rPr>
          <w:rFonts w:ascii="Arial" w:hAnsi="Arial"/>
          <w:sz w:val="20"/>
          <w:szCs w:val="20"/>
          <w:lang w:val="tr-TR"/>
        </w:rPr>
        <w:t xml:space="preserve"> ürünü olduğunu belirtir. </w:t>
      </w:r>
      <w:r w:rsidRPr="008259AE">
        <w:rPr>
          <w:rFonts w:ascii="Arial" w:hAnsi="Arial"/>
          <w:sz w:val="20"/>
          <w:szCs w:val="20"/>
          <w:lang w:val="tr-TR"/>
        </w:rPr>
        <w:lastRenderedPageBreak/>
        <w:t>Yaşanan sosyal-bilişsel değişimler, gelişimi desteklediği gibi, ergenlerin bazı sorunlarla karşılaşmalarına da kaynaklık edebilmektedir</w:t>
      </w:r>
      <w:r w:rsidRPr="00033BA0">
        <w:rPr>
          <w:rFonts w:ascii="Arial" w:hAnsi="Arial"/>
          <w:sz w:val="20"/>
          <w:szCs w:val="20"/>
          <w:lang w:val="tr-TR"/>
        </w:rPr>
        <w:t xml:space="preserve">. Alan yazında yürütülen çalışmalar, ergen </w:t>
      </w:r>
      <w:proofErr w:type="spellStart"/>
      <w:r w:rsidRPr="00033BA0">
        <w:rPr>
          <w:rFonts w:ascii="Arial" w:hAnsi="Arial"/>
          <w:sz w:val="20"/>
          <w:szCs w:val="20"/>
          <w:lang w:val="tr-TR"/>
        </w:rPr>
        <w:t>benmerkezliğinin</w:t>
      </w:r>
      <w:proofErr w:type="spellEnd"/>
      <w:r w:rsidRPr="00033BA0">
        <w:rPr>
          <w:rFonts w:ascii="Arial" w:hAnsi="Arial"/>
          <w:sz w:val="20"/>
          <w:szCs w:val="20"/>
          <w:lang w:val="tr-TR"/>
        </w:rPr>
        <w:t xml:space="preserve"> ürünü olan hayali seyirci düşüncesinin; sosyal kaygı, depresyon ve dışa yönelim problemleri gibi ruh sağlığı sorunlarıyla ilişkili olduğunu ortaya koymaktadır (</w:t>
      </w:r>
      <w:proofErr w:type="spellStart"/>
      <w:r w:rsidRPr="00033BA0">
        <w:rPr>
          <w:rFonts w:ascii="Arial" w:hAnsi="Arial"/>
          <w:sz w:val="20"/>
          <w:szCs w:val="20"/>
          <w:lang w:val="tr-TR"/>
        </w:rPr>
        <w:t>Beaudoin</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Schonert</w:t>
      </w:r>
      <w:proofErr w:type="spellEnd"/>
      <w:r w:rsidRPr="00033BA0">
        <w:rPr>
          <w:rFonts w:ascii="Arial" w:hAnsi="Arial"/>
          <w:sz w:val="20"/>
          <w:szCs w:val="20"/>
          <w:lang w:val="tr-TR"/>
        </w:rPr>
        <w:t>-</w:t>
      </w:r>
      <w:proofErr w:type="spellStart"/>
      <w:r w:rsidRPr="00033BA0">
        <w:rPr>
          <w:rFonts w:ascii="Arial" w:hAnsi="Arial"/>
          <w:sz w:val="20"/>
          <w:szCs w:val="20"/>
          <w:lang w:val="tr-TR"/>
        </w:rPr>
        <w:t>Reichl</w:t>
      </w:r>
      <w:proofErr w:type="spellEnd"/>
      <w:r w:rsidRPr="00033BA0">
        <w:rPr>
          <w:rFonts w:ascii="Arial" w:hAnsi="Arial"/>
          <w:sz w:val="20"/>
          <w:szCs w:val="20"/>
          <w:lang w:val="tr-TR"/>
        </w:rPr>
        <w:t xml:space="preserve"> 2006; </w:t>
      </w:r>
      <w:proofErr w:type="spellStart"/>
      <w:r w:rsidRPr="00033BA0">
        <w:rPr>
          <w:rFonts w:ascii="Arial" w:hAnsi="Arial"/>
          <w:sz w:val="20"/>
          <w:szCs w:val="20"/>
          <w:lang w:val="tr-TR"/>
        </w:rPr>
        <w:t>Garber</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Weiss</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Shanley</w:t>
      </w:r>
      <w:proofErr w:type="spellEnd"/>
      <w:r w:rsidRPr="00033BA0">
        <w:rPr>
          <w:rFonts w:ascii="Arial" w:hAnsi="Arial"/>
          <w:sz w:val="20"/>
          <w:szCs w:val="20"/>
          <w:lang w:val="tr-TR"/>
        </w:rPr>
        <w:t xml:space="preserve">, 1993; </w:t>
      </w:r>
      <w:proofErr w:type="spellStart"/>
      <w:r w:rsidRPr="00033BA0">
        <w:rPr>
          <w:rFonts w:ascii="Arial" w:hAnsi="Arial"/>
          <w:sz w:val="20"/>
          <w:szCs w:val="20"/>
          <w:lang w:val="tr-TR"/>
        </w:rPr>
        <w:t>Kelly</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Jones</w:t>
      </w:r>
      <w:proofErr w:type="spellEnd"/>
      <w:r w:rsidRPr="00033BA0">
        <w:rPr>
          <w:rFonts w:ascii="Arial" w:hAnsi="Arial"/>
          <w:sz w:val="20"/>
          <w:szCs w:val="20"/>
          <w:lang w:val="tr-TR"/>
        </w:rPr>
        <w:t xml:space="preserve"> v</w:t>
      </w:r>
      <w:r w:rsidR="00ED61B1" w:rsidRPr="00033BA0">
        <w:rPr>
          <w:rFonts w:ascii="Arial" w:hAnsi="Arial"/>
          <w:sz w:val="20"/>
          <w:szCs w:val="20"/>
          <w:lang w:val="tr-TR"/>
        </w:rPr>
        <w:t xml:space="preserve">e Adams, 2002; </w:t>
      </w:r>
      <w:proofErr w:type="spellStart"/>
      <w:r w:rsidR="00ED61B1" w:rsidRPr="00033BA0">
        <w:rPr>
          <w:rFonts w:ascii="Arial" w:hAnsi="Arial"/>
          <w:sz w:val="20"/>
          <w:szCs w:val="20"/>
          <w:lang w:val="tr-TR"/>
        </w:rPr>
        <w:t>Takishima</w:t>
      </w:r>
      <w:proofErr w:type="spellEnd"/>
      <w:r w:rsidR="00ED61B1" w:rsidRPr="00033BA0">
        <w:rPr>
          <w:rFonts w:ascii="Arial" w:hAnsi="Arial"/>
          <w:sz w:val="20"/>
          <w:szCs w:val="20"/>
          <w:lang w:val="tr-TR"/>
        </w:rPr>
        <w:t>-</w:t>
      </w:r>
      <w:proofErr w:type="spellStart"/>
      <w:r w:rsidR="00ED61B1" w:rsidRPr="00033BA0">
        <w:rPr>
          <w:rFonts w:ascii="Arial" w:hAnsi="Arial"/>
          <w:sz w:val="20"/>
          <w:szCs w:val="20"/>
          <w:lang w:val="tr-TR"/>
        </w:rPr>
        <w:t>Lacasa</w:t>
      </w:r>
      <w:proofErr w:type="spellEnd"/>
      <w:r w:rsidR="00ED61B1" w:rsidRPr="00033BA0">
        <w:rPr>
          <w:rFonts w:ascii="Arial" w:hAnsi="Arial"/>
          <w:sz w:val="20"/>
          <w:szCs w:val="20"/>
          <w:lang w:val="tr-TR"/>
        </w:rPr>
        <w:t xml:space="preserve"> </w:t>
      </w:r>
      <w:r w:rsidRPr="00033BA0">
        <w:rPr>
          <w:rFonts w:ascii="Arial" w:hAnsi="Arial"/>
          <w:sz w:val="20"/>
          <w:szCs w:val="20"/>
          <w:lang w:val="tr-TR"/>
        </w:rPr>
        <w:t xml:space="preserve">ve </w:t>
      </w:r>
      <w:r w:rsidR="00ED61B1" w:rsidRPr="00033BA0">
        <w:rPr>
          <w:rFonts w:ascii="Arial" w:hAnsi="Arial"/>
          <w:sz w:val="20"/>
          <w:szCs w:val="20"/>
          <w:lang w:val="tr-TR"/>
        </w:rPr>
        <w:t>ark</w:t>
      </w:r>
      <w:proofErr w:type="gramStart"/>
      <w:r w:rsidR="00ED61B1" w:rsidRPr="00033BA0">
        <w:rPr>
          <w:rFonts w:ascii="Arial" w:hAnsi="Arial"/>
          <w:sz w:val="20"/>
          <w:szCs w:val="20"/>
          <w:lang w:val="tr-TR"/>
        </w:rPr>
        <w:t>.,</w:t>
      </w:r>
      <w:proofErr w:type="gramEnd"/>
      <w:r w:rsidRPr="00033BA0">
        <w:rPr>
          <w:rFonts w:ascii="Arial" w:hAnsi="Arial"/>
          <w:sz w:val="20"/>
          <w:szCs w:val="20"/>
          <w:lang w:val="tr-TR"/>
        </w:rPr>
        <w:t xml:space="preserve"> 2014). Kişisel </w:t>
      </w:r>
      <w:r w:rsidRPr="008259AE">
        <w:rPr>
          <w:rFonts w:ascii="Arial" w:hAnsi="Arial"/>
          <w:sz w:val="20"/>
          <w:szCs w:val="20"/>
          <w:lang w:val="tr-TR"/>
        </w:rPr>
        <w:t>söylence</w:t>
      </w:r>
      <w:r w:rsidRPr="00033BA0">
        <w:rPr>
          <w:rFonts w:ascii="Arial" w:hAnsi="Arial"/>
          <w:sz w:val="20"/>
          <w:szCs w:val="20"/>
          <w:lang w:val="tr-TR"/>
        </w:rPr>
        <w:t xml:space="preserve"> düşüncesinin ise, ergenin riskli davranışlar sergileme eğilimiyle ilişkili olduğu; ergenin tehlike karşısında incinmezlik inancı arttıkça, riskli davranışları daha sık sergilediği, suç işleme ve madde kullanım düzeyinin yükseldiği görülmektedir (</w:t>
      </w:r>
      <w:proofErr w:type="spellStart"/>
      <w:r w:rsidRPr="00033BA0">
        <w:rPr>
          <w:rFonts w:ascii="Arial" w:hAnsi="Arial"/>
          <w:sz w:val="20"/>
          <w:szCs w:val="20"/>
          <w:lang w:val="tr-TR"/>
        </w:rPr>
        <w:t>Alberts</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Elkind</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Ginsberg</w:t>
      </w:r>
      <w:proofErr w:type="spellEnd"/>
      <w:r w:rsidRPr="00033BA0">
        <w:rPr>
          <w:rFonts w:ascii="Arial" w:hAnsi="Arial"/>
          <w:sz w:val="20"/>
          <w:szCs w:val="20"/>
          <w:lang w:val="tr-TR"/>
        </w:rPr>
        <w:t xml:space="preserve">, 2007; </w:t>
      </w:r>
      <w:proofErr w:type="spellStart"/>
      <w:r w:rsidR="00246B63" w:rsidRPr="00033BA0">
        <w:rPr>
          <w:rFonts w:ascii="Arial" w:hAnsi="Arial"/>
          <w:sz w:val="20"/>
          <w:szCs w:val="20"/>
          <w:lang w:val="tr-TR"/>
        </w:rPr>
        <w:t>Hill</w:t>
      </w:r>
      <w:proofErr w:type="spellEnd"/>
      <w:r w:rsidR="00246B63" w:rsidRPr="00033BA0">
        <w:rPr>
          <w:rFonts w:ascii="Arial" w:hAnsi="Arial"/>
          <w:sz w:val="20"/>
          <w:szCs w:val="20"/>
          <w:lang w:val="tr-TR"/>
        </w:rPr>
        <w:t xml:space="preserve">, </w:t>
      </w:r>
      <w:proofErr w:type="spellStart"/>
      <w:r w:rsidR="00246B63" w:rsidRPr="00033BA0">
        <w:rPr>
          <w:rFonts w:ascii="Arial" w:hAnsi="Arial"/>
          <w:sz w:val="20"/>
          <w:szCs w:val="20"/>
          <w:lang w:val="tr-TR"/>
        </w:rPr>
        <w:t>Duggan</w:t>
      </w:r>
      <w:proofErr w:type="spellEnd"/>
      <w:r w:rsidR="00246B63" w:rsidRPr="00033BA0">
        <w:rPr>
          <w:rFonts w:ascii="Arial" w:hAnsi="Arial"/>
          <w:sz w:val="20"/>
          <w:szCs w:val="20"/>
          <w:lang w:val="tr-TR"/>
        </w:rPr>
        <w:t xml:space="preserve"> ve </w:t>
      </w:r>
      <w:proofErr w:type="spellStart"/>
      <w:r w:rsidR="00246B63" w:rsidRPr="00033BA0">
        <w:rPr>
          <w:rFonts w:ascii="Arial" w:hAnsi="Arial"/>
          <w:sz w:val="20"/>
          <w:szCs w:val="20"/>
          <w:lang w:val="tr-TR"/>
        </w:rPr>
        <w:t>Lapsley</w:t>
      </w:r>
      <w:proofErr w:type="spellEnd"/>
      <w:r w:rsidR="00246B63" w:rsidRPr="00033BA0">
        <w:rPr>
          <w:rFonts w:ascii="Arial" w:hAnsi="Arial"/>
          <w:sz w:val="20"/>
          <w:szCs w:val="20"/>
          <w:lang w:val="tr-TR"/>
        </w:rPr>
        <w:t>, 2012;</w:t>
      </w:r>
      <w:r w:rsidRPr="00033BA0">
        <w:rPr>
          <w:rFonts w:ascii="Arial" w:hAnsi="Arial"/>
          <w:sz w:val="20"/>
          <w:szCs w:val="20"/>
          <w:lang w:val="tr-TR"/>
        </w:rPr>
        <w:t xml:space="preserve"> Karaman, 2013;</w:t>
      </w:r>
      <w:r w:rsidRPr="00033BA0">
        <w:rPr>
          <w:rFonts w:ascii="Arial" w:hAnsi="Arial"/>
          <w:color w:val="FF0000"/>
          <w:sz w:val="20"/>
          <w:szCs w:val="20"/>
          <w:u w:color="FF0000"/>
          <w:lang w:val="tr-TR"/>
        </w:rPr>
        <w:t xml:space="preserve"> </w:t>
      </w:r>
      <w:proofErr w:type="spellStart"/>
      <w:r w:rsidR="00ED61B1" w:rsidRPr="00033BA0">
        <w:rPr>
          <w:rFonts w:ascii="Arial" w:hAnsi="Arial"/>
          <w:sz w:val="20"/>
          <w:szCs w:val="20"/>
          <w:lang w:val="tr-TR"/>
        </w:rPr>
        <w:t>Landicho</w:t>
      </w:r>
      <w:proofErr w:type="spellEnd"/>
      <w:r w:rsidR="00ED61B1" w:rsidRPr="00033BA0">
        <w:rPr>
          <w:rFonts w:ascii="Arial" w:hAnsi="Arial"/>
          <w:sz w:val="20"/>
          <w:szCs w:val="20"/>
          <w:lang w:val="tr-TR"/>
        </w:rPr>
        <w:t xml:space="preserve"> </w:t>
      </w:r>
      <w:r w:rsidRPr="00033BA0">
        <w:rPr>
          <w:rFonts w:ascii="Arial" w:hAnsi="Arial"/>
          <w:sz w:val="20"/>
          <w:szCs w:val="20"/>
          <w:lang w:val="tr-TR"/>
        </w:rPr>
        <w:t xml:space="preserve">ve </w:t>
      </w:r>
      <w:r w:rsidR="00ED61B1" w:rsidRPr="00033BA0">
        <w:rPr>
          <w:rFonts w:ascii="Arial" w:hAnsi="Arial"/>
          <w:sz w:val="20"/>
          <w:szCs w:val="20"/>
          <w:lang w:val="tr-TR"/>
        </w:rPr>
        <w:t>ark</w:t>
      </w:r>
      <w:proofErr w:type="gramStart"/>
      <w:r w:rsidR="00ED61B1" w:rsidRPr="00033BA0">
        <w:rPr>
          <w:rFonts w:ascii="Arial" w:hAnsi="Arial"/>
          <w:sz w:val="20"/>
          <w:szCs w:val="20"/>
          <w:lang w:val="tr-TR"/>
        </w:rPr>
        <w:t>.</w:t>
      </w:r>
      <w:r w:rsidRPr="00033BA0">
        <w:rPr>
          <w:rFonts w:ascii="Arial" w:hAnsi="Arial"/>
          <w:sz w:val="20"/>
          <w:szCs w:val="20"/>
          <w:lang w:val="tr-TR"/>
        </w:rPr>
        <w:t>,</w:t>
      </w:r>
      <w:proofErr w:type="gramEnd"/>
      <w:r w:rsidRPr="00033BA0">
        <w:rPr>
          <w:rFonts w:ascii="Arial" w:hAnsi="Arial"/>
          <w:sz w:val="20"/>
          <w:szCs w:val="20"/>
          <w:lang w:val="tr-TR"/>
        </w:rPr>
        <w:t xml:space="preserve"> 2014).</w:t>
      </w:r>
      <w:bookmarkStart w:id="0" w:name="_GoBack"/>
      <w:bookmarkEnd w:id="0"/>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sz w:val="20"/>
          <w:szCs w:val="20"/>
          <w:lang w:val="tr-TR"/>
        </w:rPr>
        <w:t>Ergenin ruh sağlığıyla ilintili diğer bir değişken akılcı olmayan inançlardır. Soyut işlem becerilerinin gelişmeye başladığı 11-12 yaşlarından sonra ergenlerin kendilerine, başkalarına, dünyaya ilişkin düşünceleri ve inançları artar ve belirginleşir. Bu inançların bir kısmı akılcıyken bir kısmı ise akılcı değildir (</w:t>
      </w:r>
      <w:proofErr w:type="spellStart"/>
      <w:r w:rsidRPr="00033BA0">
        <w:rPr>
          <w:rFonts w:ascii="Arial" w:hAnsi="Arial"/>
          <w:sz w:val="20"/>
          <w:szCs w:val="20"/>
          <w:lang w:val="tr-TR"/>
        </w:rPr>
        <w:t>Bernard</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Ellis</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Terjesen</w:t>
      </w:r>
      <w:proofErr w:type="spellEnd"/>
      <w:r w:rsidRPr="00033BA0">
        <w:rPr>
          <w:rFonts w:ascii="Arial" w:hAnsi="Arial"/>
          <w:sz w:val="20"/>
          <w:szCs w:val="20"/>
          <w:lang w:val="tr-TR"/>
        </w:rPr>
        <w:t>, 2006).</w:t>
      </w:r>
      <w:r w:rsidRPr="00033BA0">
        <w:rPr>
          <w:rFonts w:ascii="Arial" w:hAnsi="Arial"/>
          <w:sz w:val="20"/>
          <w:szCs w:val="20"/>
          <w:vertAlign w:val="superscript"/>
          <w:lang w:val="tr-TR"/>
        </w:rPr>
        <w:t xml:space="preserve"> </w:t>
      </w:r>
      <w:r w:rsidRPr="00033BA0">
        <w:rPr>
          <w:rFonts w:ascii="Arial" w:hAnsi="Arial"/>
          <w:sz w:val="20"/>
          <w:szCs w:val="20"/>
          <w:lang w:val="tr-TR"/>
        </w:rPr>
        <w:t>Akılcı olmayan inançlar katıdır, gerçekçi değildir ve genellemelere dayanır. Kişinin kendisine veya başkalarına yönelik dayatmalarını içerir (</w:t>
      </w:r>
      <w:proofErr w:type="spellStart"/>
      <w:r w:rsidRPr="00033BA0">
        <w:rPr>
          <w:rFonts w:ascii="Arial" w:hAnsi="Arial"/>
          <w:sz w:val="20"/>
          <w:szCs w:val="20"/>
          <w:lang w:val="tr-TR"/>
        </w:rPr>
        <w:t>Ellis</w:t>
      </w:r>
      <w:proofErr w:type="spellEnd"/>
      <w:r w:rsidRPr="00033BA0">
        <w:rPr>
          <w:rFonts w:ascii="Arial" w:hAnsi="Arial"/>
          <w:sz w:val="20"/>
          <w:szCs w:val="20"/>
          <w:lang w:val="tr-TR"/>
        </w:rPr>
        <w:t>, 1990).</w:t>
      </w:r>
      <w:r w:rsidRPr="00033BA0">
        <w:rPr>
          <w:rFonts w:ascii="Arial" w:hAnsi="Arial"/>
          <w:sz w:val="20"/>
          <w:szCs w:val="20"/>
          <w:vertAlign w:val="superscript"/>
          <w:lang w:val="tr-TR"/>
        </w:rPr>
        <w:t xml:space="preserve"> </w:t>
      </w:r>
      <w:r w:rsidRPr="00033BA0">
        <w:rPr>
          <w:rFonts w:ascii="Arial" w:hAnsi="Arial"/>
          <w:sz w:val="20"/>
          <w:szCs w:val="20"/>
          <w:lang w:val="tr-TR"/>
        </w:rPr>
        <w:t xml:space="preserve">Yürütülen bazı çalışmalarda, akılcı olmayan inançların ergenlerin yaşadığı depresyon, </w:t>
      </w:r>
      <w:proofErr w:type="spellStart"/>
      <w:r w:rsidRPr="00033BA0">
        <w:rPr>
          <w:rFonts w:ascii="Arial" w:hAnsi="Arial"/>
          <w:sz w:val="20"/>
          <w:szCs w:val="20"/>
          <w:lang w:val="tr-TR"/>
        </w:rPr>
        <w:t>anksiyete</w:t>
      </w:r>
      <w:proofErr w:type="spellEnd"/>
      <w:r w:rsidRPr="00033BA0">
        <w:rPr>
          <w:rFonts w:ascii="Arial" w:hAnsi="Arial"/>
          <w:sz w:val="20"/>
          <w:szCs w:val="20"/>
          <w:lang w:val="tr-TR"/>
        </w:rPr>
        <w:t>, öfke, saldırganlık gibi duygusal davranışsal sorunlarla ilişkili olduğu belirlenmiştir (</w:t>
      </w:r>
      <w:proofErr w:type="spellStart"/>
      <w:r w:rsidRPr="00033BA0">
        <w:rPr>
          <w:rFonts w:ascii="Arial" w:hAnsi="Arial"/>
          <w:sz w:val="20"/>
          <w:szCs w:val="20"/>
          <w:lang w:val="tr-TR"/>
        </w:rPr>
        <w:t>Fives</w:t>
      </w:r>
      <w:proofErr w:type="spellEnd"/>
      <w:r w:rsidRPr="00033BA0">
        <w:rPr>
          <w:rFonts w:ascii="Arial" w:hAnsi="Arial"/>
          <w:sz w:val="20"/>
          <w:szCs w:val="20"/>
          <w:lang w:val="tr-TR"/>
        </w:rPr>
        <w:t xml:space="preserve"> ve </w:t>
      </w:r>
      <w:r w:rsidR="001F72B0" w:rsidRPr="00033BA0">
        <w:rPr>
          <w:rFonts w:ascii="Arial" w:hAnsi="Arial"/>
          <w:sz w:val="20"/>
          <w:szCs w:val="20"/>
          <w:lang w:val="tr-TR"/>
        </w:rPr>
        <w:t>ark</w:t>
      </w:r>
      <w:proofErr w:type="gramStart"/>
      <w:r w:rsidR="001F72B0" w:rsidRPr="00033BA0">
        <w:rPr>
          <w:rFonts w:ascii="Arial" w:hAnsi="Arial"/>
          <w:sz w:val="20"/>
          <w:szCs w:val="20"/>
          <w:lang w:val="tr-TR"/>
        </w:rPr>
        <w:t>.</w:t>
      </w:r>
      <w:r w:rsidRPr="00033BA0">
        <w:rPr>
          <w:rFonts w:ascii="Arial" w:hAnsi="Arial"/>
          <w:sz w:val="20"/>
          <w:szCs w:val="20"/>
          <w:lang w:val="tr-TR"/>
        </w:rPr>
        <w:t>,</w:t>
      </w:r>
      <w:proofErr w:type="gramEnd"/>
      <w:r w:rsidRPr="00033BA0">
        <w:rPr>
          <w:rFonts w:ascii="Arial" w:hAnsi="Arial"/>
          <w:sz w:val="20"/>
          <w:szCs w:val="20"/>
          <w:lang w:val="tr-TR"/>
        </w:rPr>
        <w:t xml:space="preserve"> 2011; </w:t>
      </w:r>
      <w:proofErr w:type="spellStart"/>
      <w:r w:rsidRPr="00033BA0">
        <w:rPr>
          <w:rFonts w:ascii="Arial" w:hAnsi="Arial"/>
          <w:sz w:val="20"/>
          <w:szCs w:val="20"/>
          <w:lang w:val="tr-TR"/>
        </w:rPr>
        <w:t>Garber</w:t>
      </w:r>
      <w:proofErr w:type="spellEnd"/>
      <w:r w:rsidRPr="00033BA0">
        <w:rPr>
          <w:rFonts w:ascii="Arial" w:hAnsi="Arial"/>
          <w:sz w:val="20"/>
          <w:szCs w:val="20"/>
          <w:lang w:val="tr-TR"/>
        </w:rPr>
        <w:t xml:space="preserve"> ve ark., 1993; </w:t>
      </w:r>
      <w:proofErr w:type="spellStart"/>
      <w:r w:rsidRPr="00033BA0">
        <w:rPr>
          <w:rFonts w:ascii="Arial" w:hAnsi="Arial"/>
          <w:sz w:val="20"/>
          <w:szCs w:val="20"/>
          <w:lang w:val="tr-TR"/>
        </w:rPr>
        <w:t>Jasmine</w:t>
      </w:r>
      <w:proofErr w:type="spellEnd"/>
      <w:r w:rsidRPr="00033BA0">
        <w:rPr>
          <w:rFonts w:ascii="Arial" w:hAnsi="Arial"/>
          <w:sz w:val="20"/>
          <w:szCs w:val="20"/>
          <w:lang w:val="tr-TR"/>
        </w:rPr>
        <w:t xml:space="preserve"> ve Kumar, 2010).</w:t>
      </w:r>
    </w:p>
    <w:p w:rsidR="00573FDD" w:rsidRPr="008259AE" w:rsidRDefault="00560BFC" w:rsidP="00033BA0">
      <w:pPr>
        <w:pStyle w:val="GvdeA"/>
        <w:spacing w:after="0" w:line="480" w:lineRule="auto"/>
        <w:ind w:firstLine="708"/>
        <w:jc w:val="both"/>
        <w:rPr>
          <w:rFonts w:ascii="Arial" w:hAnsi="Arial"/>
          <w:sz w:val="20"/>
          <w:szCs w:val="20"/>
          <w:lang w:val="tr-TR"/>
        </w:rPr>
      </w:pPr>
      <w:r w:rsidRPr="00033BA0">
        <w:rPr>
          <w:rFonts w:ascii="Arial" w:hAnsi="Arial"/>
          <w:sz w:val="20"/>
          <w:szCs w:val="20"/>
          <w:lang w:val="tr-TR"/>
        </w:rPr>
        <w:t>Olumsuz benlik algısı, ergenlik dönemi ve sonrasında ortaya çıkabilecek ruh sağlığı sorunlarının temel nedenlerinden birisidir (</w:t>
      </w:r>
      <w:proofErr w:type="spellStart"/>
      <w:r w:rsidRPr="00033BA0">
        <w:rPr>
          <w:rFonts w:ascii="Arial" w:hAnsi="Arial"/>
          <w:sz w:val="20"/>
          <w:szCs w:val="20"/>
          <w:lang w:val="tr-TR"/>
        </w:rPr>
        <w:t>Donnellan</w:t>
      </w:r>
      <w:proofErr w:type="spellEnd"/>
      <w:r w:rsidRPr="00033BA0">
        <w:rPr>
          <w:rFonts w:ascii="Arial" w:hAnsi="Arial"/>
          <w:sz w:val="20"/>
          <w:szCs w:val="20"/>
          <w:lang w:val="tr-TR"/>
        </w:rPr>
        <w:t xml:space="preserve"> ve ark</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2005; </w:t>
      </w:r>
      <w:proofErr w:type="spellStart"/>
      <w:r w:rsidRPr="00033BA0">
        <w:rPr>
          <w:rFonts w:ascii="Arial" w:hAnsi="Arial"/>
          <w:sz w:val="20"/>
          <w:szCs w:val="20"/>
          <w:lang w:val="tr-TR"/>
        </w:rPr>
        <w:t>Trzesniewski</w:t>
      </w:r>
      <w:proofErr w:type="spellEnd"/>
      <w:r w:rsidRPr="00033BA0">
        <w:rPr>
          <w:rFonts w:ascii="Arial" w:hAnsi="Arial"/>
          <w:sz w:val="20"/>
          <w:szCs w:val="20"/>
          <w:lang w:val="tr-TR"/>
        </w:rPr>
        <w:t xml:space="preserve"> ve ark., 2006).</w:t>
      </w:r>
      <w:r w:rsidRPr="00033BA0">
        <w:rPr>
          <w:rFonts w:ascii="Arial" w:hAnsi="Arial"/>
          <w:sz w:val="20"/>
          <w:szCs w:val="20"/>
          <w:vertAlign w:val="superscript"/>
          <w:lang w:val="tr-TR"/>
        </w:rPr>
        <w:t xml:space="preserve"> </w:t>
      </w:r>
      <w:r w:rsidRPr="008259AE">
        <w:rPr>
          <w:rFonts w:ascii="Arial" w:hAnsi="Arial"/>
          <w:sz w:val="20"/>
          <w:szCs w:val="20"/>
          <w:lang w:val="tr-TR"/>
        </w:rPr>
        <w:t>Alanyazında yer alan bazı çalışma sonuçları, akılcı olmayan inançlardaki artışın benlik saygısındaki düşüşle ilişkili olabileceğini ortaya koymuştur (</w:t>
      </w:r>
      <w:proofErr w:type="spellStart"/>
      <w:r w:rsidRPr="008259AE">
        <w:rPr>
          <w:rFonts w:ascii="Arial" w:hAnsi="Arial"/>
          <w:sz w:val="20"/>
          <w:szCs w:val="20"/>
          <w:lang w:val="tr-TR"/>
        </w:rPr>
        <w:t>Daly</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Burt</w:t>
      </w:r>
      <w:r w:rsidR="001F72B0" w:rsidRPr="008259AE">
        <w:rPr>
          <w:rFonts w:ascii="Arial" w:hAnsi="Arial"/>
          <w:sz w:val="20"/>
          <w:szCs w:val="20"/>
          <w:lang w:val="tr-TR"/>
        </w:rPr>
        <w:t>on</w:t>
      </w:r>
      <w:proofErr w:type="spellEnd"/>
      <w:r w:rsidR="001F72B0" w:rsidRPr="008259AE">
        <w:rPr>
          <w:rFonts w:ascii="Arial" w:hAnsi="Arial"/>
          <w:sz w:val="20"/>
          <w:szCs w:val="20"/>
          <w:lang w:val="tr-TR"/>
        </w:rPr>
        <w:t xml:space="preserve">, 1983; Deniz, 2018; </w:t>
      </w:r>
      <w:proofErr w:type="spellStart"/>
      <w:r w:rsidR="001F72B0" w:rsidRPr="008259AE">
        <w:rPr>
          <w:rFonts w:ascii="Arial" w:hAnsi="Arial"/>
          <w:sz w:val="20"/>
          <w:szCs w:val="20"/>
          <w:lang w:val="tr-TR"/>
        </w:rPr>
        <w:t>Hamarta</w:t>
      </w:r>
      <w:proofErr w:type="spellEnd"/>
      <w:r w:rsidR="001F72B0" w:rsidRPr="008259AE">
        <w:rPr>
          <w:rFonts w:ascii="Arial" w:hAnsi="Arial"/>
          <w:sz w:val="20"/>
          <w:szCs w:val="20"/>
          <w:lang w:val="tr-TR"/>
        </w:rPr>
        <w:t xml:space="preserve"> ve ark</w:t>
      </w:r>
      <w:proofErr w:type="gramStart"/>
      <w:r w:rsidR="001F72B0" w:rsidRPr="008259AE">
        <w:rPr>
          <w:rFonts w:ascii="Arial" w:hAnsi="Arial"/>
          <w:sz w:val="20"/>
          <w:szCs w:val="20"/>
          <w:lang w:val="tr-TR"/>
        </w:rPr>
        <w:t>.</w:t>
      </w:r>
      <w:r w:rsidRPr="008259AE">
        <w:rPr>
          <w:rFonts w:ascii="Arial" w:hAnsi="Arial"/>
          <w:sz w:val="20"/>
          <w:szCs w:val="20"/>
          <w:lang w:val="tr-TR"/>
        </w:rPr>
        <w:t>,</w:t>
      </w:r>
      <w:proofErr w:type="gramEnd"/>
      <w:r w:rsidRPr="008259AE">
        <w:rPr>
          <w:rFonts w:ascii="Arial" w:hAnsi="Arial"/>
          <w:sz w:val="20"/>
          <w:szCs w:val="20"/>
          <w:lang w:val="tr-TR"/>
        </w:rPr>
        <w:t xml:space="preserve"> 2009). Benlik ile </w:t>
      </w:r>
      <w:proofErr w:type="spellStart"/>
      <w:r w:rsidRPr="008259AE">
        <w:rPr>
          <w:rFonts w:ascii="Arial" w:hAnsi="Arial"/>
          <w:sz w:val="20"/>
          <w:szCs w:val="20"/>
          <w:lang w:val="tr-TR"/>
        </w:rPr>
        <w:t>benmerkezlilik</w:t>
      </w:r>
      <w:proofErr w:type="spellEnd"/>
      <w:r w:rsidRPr="008259AE">
        <w:rPr>
          <w:rFonts w:ascii="Arial" w:hAnsi="Arial"/>
          <w:sz w:val="20"/>
          <w:szCs w:val="20"/>
          <w:lang w:val="tr-TR"/>
        </w:rPr>
        <w:t xml:space="preserve"> arasındaki ilişkileri inceleyen sınırlı sayıdaki çalışmada, kişisel söylencenin ergenin benlik gelişimiyle olumlu, benlik saygısı problemleriyle olumsuz yönde ilişkili olabileceği bulunmuştur (</w:t>
      </w:r>
      <w:proofErr w:type="spellStart"/>
      <w:r w:rsidRPr="008259AE">
        <w:rPr>
          <w:rFonts w:ascii="Arial" w:hAnsi="Arial"/>
          <w:sz w:val="20"/>
          <w:szCs w:val="20"/>
          <w:lang w:val="tr-TR"/>
        </w:rPr>
        <w:t>Hill</w:t>
      </w:r>
      <w:proofErr w:type="spellEnd"/>
      <w:r w:rsidRPr="008259AE">
        <w:rPr>
          <w:rFonts w:ascii="Arial" w:hAnsi="Arial"/>
          <w:sz w:val="20"/>
          <w:szCs w:val="20"/>
          <w:lang w:val="tr-TR"/>
        </w:rPr>
        <w:t xml:space="preserve"> ve ark</w:t>
      </w:r>
      <w:proofErr w:type="gramStart"/>
      <w:r w:rsidRPr="008259AE">
        <w:rPr>
          <w:rFonts w:ascii="Arial" w:hAnsi="Arial"/>
          <w:sz w:val="20"/>
          <w:szCs w:val="20"/>
          <w:lang w:val="tr-TR"/>
        </w:rPr>
        <w:t>.,</w:t>
      </w:r>
      <w:proofErr w:type="gramEnd"/>
      <w:r w:rsidRPr="008259AE">
        <w:rPr>
          <w:rFonts w:ascii="Arial" w:hAnsi="Arial"/>
          <w:sz w:val="20"/>
          <w:szCs w:val="20"/>
          <w:lang w:val="tr-TR"/>
        </w:rPr>
        <w:t xml:space="preserve"> 2012; </w:t>
      </w:r>
      <w:proofErr w:type="spellStart"/>
      <w:r w:rsidRPr="008259AE">
        <w:rPr>
          <w:rFonts w:ascii="Arial" w:hAnsi="Arial"/>
          <w:sz w:val="20"/>
          <w:szCs w:val="20"/>
          <w:lang w:val="tr-TR"/>
        </w:rPr>
        <w:t>Lapsley</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Hill</w:t>
      </w:r>
      <w:proofErr w:type="spellEnd"/>
      <w:r w:rsidRPr="008259AE">
        <w:rPr>
          <w:rFonts w:ascii="Arial" w:hAnsi="Arial"/>
          <w:sz w:val="20"/>
          <w:szCs w:val="20"/>
          <w:lang w:val="tr-TR"/>
        </w:rPr>
        <w:t>, 2010). Ancak</w:t>
      </w:r>
      <w:r w:rsidRPr="00033BA0">
        <w:rPr>
          <w:rFonts w:ascii="Arial" w:hAnsi="Arial"/>
          <w:sz w:val="20"/>
          <w:szCs w:val="20"/>
          <w:lang w:val="tr-TR"/>
        </w:rPr>
        <w:t xml:space="preserve"> ergenin sosyal ve bilişsel gelişiminin sonucu olarak ortaya çıkan bu önemli yapıların, olumsuz benlik algısıyla bağlantısını inceleyen çalışmalara gereksinim duyulmaktadır. Bireyin, olumsuz benlik algılarının ne kadarının gelişimsel özelliklerle, ne kadarının akılcı olmayan inanç gibi işlevsel olmayan düşünce yapılarıyla açıklanabileceğinin ortaya konması, ruh sağlığı alanındaki çalışmalara yol göstermesi açısından incelenmeye değer bir konudur. Bu nedenle, bu çalışmada ergen </w:t>
      </w:r>
      <w:proofErr w:type="spellStart"/>
      <w:r w:rsidRPr="00033BA0">
        <w:rPr>
          <w:rFonts w:ascii="Arial" w:hAnsi="Arial"/>
          <w:sz w:val="20"/>
          <w:szCs w:val="20"/>
          <w:lang w:val="tr-TR"/>
        </w:rPr>
        <w:t>benmerkezliği</w:t>
      </w:r>
      <w:proofErr w:type="spellEnd"/>
      <w:r w:rsidRPr="00033BA0">
        <w:rPr>
          <w:rFonts w:ascii="Arial" w:hAnsi="Arial"/>
          <w:sz w:val="20"/>
          <w:szCs w:val="20"/>
          <w:lang w:val="tr-TR"/>
        </w:rPr>
        <w:t xml:space="preserve"> ile akılcı olmayan inançların olumsuz benlik kavramıyla ilişkisi birlikte ele alınmaktadır. Öte yandan kişisel </w:t>
      </w:r>
      <w:r w:rsidRPr="008259AE">
        <w:rPr>
          <w:rFonts w:ascii="Arial" w:hAnsi="Arial"/>
          <w:sz w:val="20"/>
          <w:szCs w:val="20"/>
          <w:lang w:val="tr-TR"/>
        </w:rPr>
        <w:t>söylence</w:t>
      </w:r>
      <w:r w:rsidRPr="00033BA0">
        <w:rPr>
          <w:rFonts w:ascii="Arial" w:hAnsi="Arial"/>
          <w:sz w:val="20"/>
          <w:szCs w:val="20"/>
          <w:lang w:val="tr-TR"/>
        </w:rPr>
        <w:t xml:space="preserve">, </w:t>
      </w:r>
      <w:r w:rsidRPr="00033BA0">
        <w:rPr>
          <w:rFonts w:ascii="Arial" w:hAnsi="Arial"/>
          <w:sz w:val="20"/>
          <w:szCs w:val="20"/>
          <w:lang w:val="tr-TR"/>
        </w:rPr>
        <w:lastRenderedPageBreak/>
        <w:t>hayali seyirci veya benlik gibi yapılar yaşla birlikte değiştiğinden, farklı gelişim evrelerine göre karşılaştırılarak incelenmelidir (</w:t>
      </w:r>
      <w:proofErr w:type="spellStart"/>
      <w:r w:rsidRPr="00033BA0">
        <w:rPr>
          <w:rFonts w:ascii="Arial" w:hAnsi="Arial"/>
          <w:sz w:val="20"/>
          <w:szCs w:val="20"/>
          <w:lang w:val="tr-TR"/>
        </w:rPr>
        <w:t>Frankenberger</w:t>
      </w:r>
      <w:proofErr w:type="spellEnd"/>
      <w:r w:rsidRPr="00033BA0">
        <w:rPr>
          <w:rFonts w:ascii="Arial" w:hAnsi="Arial"/>
          <w:sz w:val="20"/>
          <w:szCs w:val="20"/>
          <w:lang w:val="tr-TR"/>
        </w:rPr>
        <w:t xml:space="preserve">, 2000; </w:t>
      </w:r>
      <w:proofErr w:type="spellStart"/>
      <w:r w:rsidRPr="00033BA0">
        <w:rPr>
          <w:rFonts w:ascii="Arial" w:hAnsi="Arial"/>
          <w:sz w:val="20"/>
          <w:szCs w:val="20"/>
          <w:lang w:val="tr-TR"/>
        </w:rPr>
        <w:t>Schwartz</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Mayn</w:t>
      </w:r>
      <w:r w:rsidR="00003064" w:rsidRPr="00033BA0">
        <w:rPr>
          <w:rFonts w:ascii="Arial" w:hAnsi="Arial"/>
          <w:sz w:val="20"/>
          <w:szCs w:val="20"/>
          <w:lang w:val="tr-TR"/>
        </w:rPr>
        <w:t>ard</w:t>
      </w:r>
      <w:proofErr w:type="spellEnd"/>
      <w:r w:rsidR="00003064" w:rsidRPr="00033BA0">
        <w:rPr>
          <w:rFonts w:ascii="Arial" w:hAnsi="Arial"/>
          <w:sz w:val="20"/>
          <w:szCs w:val="20"/>
          <w:lang w:val="tr-TR"/>
        </w:rPr>
        <w:t xml:space="preserve"> ve </w:t>
      </w:r>
      <w:proofErr w:type="spellStart"/>
      <w:r w:rsidR="00003064" w:rsidRPr="00033BA0">
        <w:rPr>
          <w:rFonts w:ascii="Arial" w:hAnsi="Arial"/>
          <w:sz w:val="20"/>
          <w:szCs w:val="20"/>
          <w:lang w:val="tr-TR"/>
        </w:rPr>
        <w:t>Uzelac</w:t>
      </w:r>
      <w:proofErr w:type="spellEnd"/>
      <w:r w:rsidR="00003064" w:rsidRPr="00033BA0">
        <w:rPr>
          <w:rFonts w:ascii="Arial" w:hAnsi="Arial"/>
          <w:sz w:val="20"/>
          <w:szCs w:val="20"/>
          <w:lang w:val="tr-TR"/>
        </w:rPr>
        <w:t xml:space="preserve">, 2008; </w:t>
      </w:r>
      <w:proofErr w:type="spellStart"/>
      <w:r w:rsidR="00003064" w:rsidRPr="00033BA0">
        <w:rPr>
          <w:rFonts w:ascii="Arial" w:hAnsi="Arial"/>
          <w:sz w:val="20"/>
          <w:szCs w:val="20"/>
          <w:lang w:val="tr-TR"/>
        </w:rPr>
        <w:t>Sebastian</w:t>
      </w:r>
      <w:proofErr w:type="spellEnd"/>
      <w:r w:rsidR="00003064" w:rsidRPr="00033BA0">
        <w:rPr>
          <w:rFonts w:ascii="Arial" w:hAnsi="Arial"/>
          <w:sz w:val="20"/>
          <w:szCs w:val="20"/>
          <w:lang w:val="tr-TR"/>
        </w:rPr>
        <w:t xml:space="preserve"> ve ark</w:t>
      </w:r>
      <w:proofErr w:type="gramStart"/>
      <w:r w:rsidR="00003064" w:rsidRPr="00033BA0">
        <w:rPr>
          <w:rFonts w:ascii="Arial" w:hAnsi="Arial"/>
          <w:sz w:val="20"/>
          <w:szCs w:val="20"/>
          <w:lang w:val="tr-TR"/>
        </w:rPr>
        <w:t>.,</w:t>
      </w:r>
      <w:proofErr w:type="gramEnd"/>
      <w:r w:rsidR="00003064" w:rsidRPr="00033BA0">
        <w:rPr>
          <w:rFonts w:ascii="Arial" w:hAnsi="Arial"/>
          <w:sz w:val="20"/>
          <w:szCs w:val="20"/>
          <w:lang w:val="tr-TR"/>
        </w:rPr>
        <w:t xml:space="preserve"> </w:t>
      </w:r>
      <w:r w:rsidRPr="00033BA0">
        <w:rPr>
          <w:rFonts w:ascii="Arial" w:hAnsi="Arial"/>
          <w:sz w:val="20"/>
          <w:szCs w:val="20"/>
          <w:lang w:val="tr-TR"/>
        </w:rPr>
        <w:t xml:space="preserve">2008). </w:t>
      </w:r>
      <w:r w:rsidRPr="008259AE">
        <w:rPr>
          <w:rFonts w:ascii="Arial" w:hAnsi="Arial"/>
          <w:sz w:val="20"/>
          <w:szCs w:val="20"/>
          <w:lang w:val="tr-TR"/>
        </w:rPr>
        <w:t xml:space="preserve">Bu gerekçeyle; gençler, yaşları temel alınarak erinlik (13-15), ergenlik (16-18) ve beliren yetişkinlik (19-24) olarak üç ayrı gruba ayrılmış ve her bir gelişim evresinde olumsuz benlik algısının, bireylerin hayali seyirci, kişisel söylence, cinsiyet ve akılcı olmayan inançları tarafından </w:t>
      </w:r>
      <w:proofErr w:type="spellStart"/>
      <w:r w:rsidRPr="008259AE">
        <w:rPr>
          <w:rFonts w:ascii="Arial" w:hAnsi="Arial"/>
          <w:sz w:val="20"/>
          <w:szCs w:val="20"/>
          <w:lang w:val="tr-TR"/>
        </w:rPr>
        <w:t>yordanıp</w:t>
      </w:r>
      <w:proofErr w:type="spellEnd"/>
      <w:r w:rsidRPr="008259AE">
        <w:rPr>
          <w:rFonts w:ascii="Arial" w:hAnsi="Arial"/>
          <w:sz w:val="20"/>
          <w:szCs w:val="20"/>
          <w:lang w:val="tr-TR"/>
        </w:rPr>
        <w:t xml:space="preserve"> </w:t>
      </w:r>
      <w:proofErr w:type="spellStart"/>
      <w:r w:rsidRPr="008259AE">
        <w:rPr>
          <w:rFonts w:ascii="Arial" w:hAnsi="Arial"/>
          <w:sz w:val="20"/>
          <w:szCs w:val="20"/>
          <w:lang w:val="tr-TR"/>
        </w:rPr>
        <w:t>yordanmadığının</w:t>
      </w:r>
      <w:proofErr w:type="spellEnd"/>
      <w:r w:rsidRPr="008259AE">
        <w:rPr>
          <w:rFonts w:ascii="Arial" w:hAnsi="Arial"/>
          <w:sz w:val="20"/>
          <w:szCs w:val="20"/>
          <w:lang w:val="tr-TR"/>
        </w:rPr>
        <w:t xml:space="preserve"> belirlenmesi amaçlanmıştır. Bu genel amaç doğrultusunda aşağıdaki sorulara yanıt aranmıştır:</w:t>
      </w:r>
    </w:p>
    <w:p w:rsidR="00573FDD" w:rsidRPr="00033BA0" w:rsidRDefault="00560BFC" w:rsidP="00033BA0">
      <w:pPr>
        <w:pStyle w:val="GvdeA"/>
        <w:numPr>
          <w:ilvl w:val="0"/>
          <w:numId w:val="2"/>
        </w:numPr>
        <w:spacing w:after="0" w:line="480" w:lineRule="auto"/>
        <w:jc w:val="both"/>
        <w:rPr>
          <w:rFonts w:ascii="Arial" w:hAnsi="Arial"/>
          <w:sz w:val="20"/>
          <w:szCs w:val="20"/>
          <w:lang w:val="tr-TR"/>
        </w:rPr>
      </w:pPr>
      <w:r w:rsidRPr="008259AE">
        <w:rPr>
          <w:rFonts w:ascii="Arial" w:hAnsi="Arial"/>
          <w:sz w:val="20"/>
          <w:szCs w:val="20"/>
          <w:lang w:val="tr-TR"/>
        </w:rPr>
        <w:t xml:space="preserve">Erinlik, ergenlik ve beliren yetişkinlik evresindeki bireylerin olumsuz benlik algısı düzeylerini hayali seyirci, kişisel söylence, akılcı olmayan inançlar ve cinsiyet </w:t>
      </w:r>
      <w:proofErr w:type="spellStart"/>
      <w:r w:rsidRPr="008259AE">
        <w:rPr>
          <w:rFonts w:ascii="Arial" w:hAnsi="Arial"/>
          <w:sz w:val="20"/>
          <w:szCs w:val="20"/>
          <w:lang w:val="tr-TR"/>
        </w:rPr>
        <w:t>yordamakta</w:t>
      </w:r>
      <w:proofErr w:type="spellEnd"/>
      <w:r w:rsidRPr="008259AE">
        <w:rPr>
          <w:rFonts w:ascii="Arial" w:hAnsi="Arial"/>
          <w:sz w:val="20"/>
          <w:szCs w:val="20"/>
          <w:lang w:val="tr-TR"/>
        </w:rPr>
        <w:t xml:space="preserve"> mıdır?</w:t>
      </w:r>
    </w:p>
    <w:p w:rsidR="00573FDD" w:rsidRPr="00033BA0" w:rsidRDefault="00560BFC" w:rsidP="00033BA0">
      <w:pPr>
        <w:pStyle w:val="GvdeA"/>
        <w:numPr>
          <w:ilvl w:val="0"/>
          <w:numId w:val="2"/>
        </w:numPr>
        <w:spacing w:after="0" w:line="480" w:lineRule="auto"/>
        <w:jc w:val="both"/>
        <w:rPr>
          <w:rFonts w:ascii="Arial" w:hAnsi="Arial"/>
          <w:sz w:val="20"/>
          <w:szCs w:val="20"/>
          <w:lang w:val="tr-TR"/>
        </w:rPr>
      </w:pPr>
      <w:r w:rsidRPr="008259AE">
        <w:rPr>
          <w:rFonts w:ascii="Arial" w:hAnsi="Arial"/>
          <w:sz w:val="20"/>
          <w:szCs w:val="20"/>
          <w:lang w:val="tr-TR"/>
        </w:rPr>
        <w:t>Her üç gelişim evresinde hayali seyirci ile olumsuz benlik kavramı arasındaki ilişkiye akılcı olmayan inançlar aracılık etmekte midir?</w:t>
      </w:r>
    </w:p>
    <w:p w:rsidR="00573FDD" w:rsidRPr="00033BA0" w:rsidRDefault="00573FDD" w:rsidP="00033BA0">
      <w:pPr>
        <w:pStyle w:val="GvdeA"/>
        <w:spacing w:after="0" w:line="480" w:lineRule="auto"/>
        <w:jc w:val="both"/>
        <w:rPr>
          <w:rFonts w:ascii="Arial" w:eastAsia="Arial" w:hAnsi="Arial" w:cs="Arial"/>
          <w:sz w:val="20"/>
          <w:szCs w:val="20"/>
          <w:lang w:val="tr-TR"/>
        </w:rPr>
      </w:pPr>
    </w:p>
    <w:p w:rsidR="00573FDD" w:rsidRPr="00033BA0" w:rsidRDefault="00560BFC" w:rsidP="00033BA0">
      <w:pPr>
        <w:pStyle w:val="GvdeA"/>
        <w:spacing w:after="0" w:line="480" w:lineRule="auto"/>
        <w:rPr>
          <w:rFonts w:ascii="Arial" w:eastAsia="Arial" w:hAnsi="Arial" w:cs="Arial"/>
          <w:b/>
          <w:bCs/>
          <w:sz w:val="20"/>
          <w:szCs w:val="20"/>
          <w:lang w:val="tr-TR"/>
        </w:rPr>
      </w:pPr>
      <w:r w:rsidRPr="00033BA0">
        <w:rPr>
          <w:rFonts w:ascii="Arial" w:hAnsi="Arial"/>
          <w:b/>
          <w:bCs/>
          <w:sz w:val="20"/>
          <w:szCs w:val="20"/>
          <w:lang w:val="tr-TR"/>
        </w:rPr>
        <w:t>YÖNTEM</w:t>
      </w:r>
    </w:p>
    <w:p w:rsidR="00573FDD" w:rsidRPr="00033BA0" w:rsidRDefault="00573FDD" w:rsidP="00033BA0">
      <w:pPr>
        <w:pStyle w:val="GvdeA"/>
        <w:spacing w:after="0" w:line="480" w:lineRule="auto"/>
        <w:jc w:val="both"/>
        <w:rPr>
          <w:rFonts w:ascii="Arial" w:eastAsia="Arial" w:hAnsi="Arial" w:cs="Arial"/>
          <w:b/>
          <w:bCs/>
          <w:sz w:val="20"/>
          <w:szCs w:val="20"/>
          <w:lang w:val="tr-TR"/>
        </w:rPr>
      </w:pPr>
    </w:p>
    <w:p w:rsidR="00573FDD" w:rsidRPr="00033BA0" w:rsidRDefault="00560BFC" w:rsidP="00033BA0">
      <w:pPr>
        <w:pStyle w:val="GvdeA"/>
        <w:spacing w:after="0" w:line="480" w:lineRule="auto"/>
        <w:jc w:val="both"/>
        <w:rPr>
          <w:rFonts w:ascii="Arial" w:eastAsia="Arial" w:hAnsi="Arial" w:cs="Arial"/>
          <w:b/>
          <w:bCs/>
          <w:sz w:val="20"/>
          <w:szCs w:val="20"/>
          <w:lang w:val="tr-TR"/>
        </w:rPr>
      </w:pPr>
      <w:r w:rsidRPr="00033BA0">
        <w:rPr>
          <w:rFonts w:ascii="Arial" w:hAnsi="Arial"/>
          <w:b/>
          <w:bCs/>
          <w:sz w:val="20"/>
          <w:szCs w:val="20"/>
          <w:lang w:val="tr-TR"/>
        </w:rPr>
        <w:t>Araştırmanın Modeli</w:t>
      </w:r>
    </w:p>
    <w:p w:rsidR="00573FDD" w:rsidRPr="00033BA0" w:rsidRDefault="00560BFC" w:rsidP="00033BA0">
      <w:pPr>
        <w:pStyle w:val="GvdeA"/>
        <w:spacing w:after="0" w:line="480" w:lineRule="auto"/>
        <w:ind w:firstLine="709"/>
        <w:jc w:val="both"/>
        <w:rPr>
          <w:rFonts w:ascii="Arial" w:eastAsia="Arial" w:hAnsi="Arial" w:cs="Arial"/>
          <w:sz w:val="20"/>
          <w:szCs w:val="20"/>
          <w:lang w:val="tr-TR"/>
        </w:rPr>
      </w:pPr>
      <w:r w:rsidRPr="00033BA0">
        <w:rPr>
          <w:rFonts w:ascii="Arial" w:hAnsi="Arial"/>
          <w:sz w:val="20"/>
          <w:szCs w:val="20"/>
          <w:lang w:val="tr-TR"/>
        </w:rPr>
        <w:t>Bu çalışma kesitsel ve ilişkisel tarama modelinde yapılmıştır. Kesitsel araştırma modelinde birden fazla değişken tek bir zamanda toplanmaktadır (</w:t>
      </w:r>
      <w:proofErr w:type="spellStart"/>
      <w:r w:rsidRPr="00033BA0">
        <w:rPr>
          <w:rFonts w:ascii="Arial" w:hAnsi="Arial"/>
          <w:sz w:val="20"/>
          <w:szCs w:val="20"/>
          <w:lang w:val="tr-TR"/>
        </w:rPr>
        <w:t>Bernard</w:t>
      </w:r>
      <w:proofErr w:type="spellEnd"/>
      <w:r w:rsidRPr="00033BA0">
        <w:rPr>
          <w:rFonts w:ascii="Arial" w:hAnsi="Arial"/>
          <w:sz w:val="20"/>
          <w:szCs w:val="20"/>
          <w:lang w:val="tr-TR"/>
        </w:rPr>
        <w:t>, 2013). İlişkisel tarama modelinde ise iki ya da daha fazla değişken arasındaki ilişki ortaya konmaktadır (</w:t>
      </w:r>
      <w:proofErr w:type="spellStart"/>
      <w:r w:rsidRPr="00033BA0">
        <w:rPr>
          <w:rFonts w:ascii="Arial" w:hAnsi="Arial"/>
          <w:sz w:val="20"/>
          <w:szCs w:val="20"/>
          <w:lang w:val="tr-TR"/>
        </w:rPr>
        <w:t>Fraenkel</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Wallen</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Hyun</w:t>
      </w:r>
      <w:proofErr w:type="spellEnd"/>
      <w:r w:rsidRPr="00033BA0">
        <w:rPr>
          <w:rFonts w:ascii="Arial" w:hAnsi="Arial"/>
          <w:sz w:val="20"/>
          <w:szCs w:val="20"/>
          <w:lang w:val="tr-TR"/>
        </w:rPr>
        <w:t>, 2012).</w:t>
      </w:r>
    </w:p>
    <w:p w:rsidR="00573FDD" w:rsidRPr="00033BA0" w:rsidRDefault="00573FDD" w:rsidP="00033BA0">
      <w:pPr>
        <w:pStyle w:val="GvdeA"/>
        <w:spacing w:after="0" w:line="480" w:lineRule="auto"/>
        <w:jc w:val="both"/>
        <w:rPr>
          <w:rFonts w:ascii="Arial" w:eastAsia="Arial" w:hAnsi="Arial" w:cs="Arial"/>
          <w:sz w:val="20"/>
          <w:szCs w:val="20"/>
          <w:lang w:val="tr-TR"/>
        </w:rPr>
      </w:pPr>
    </w:p>
    <w:p w:rsidR="00573FDD" w:rsidRPr="00033BA0" w:rsidRDefault="00560BFC" w:rsidP="00033BA0">
      <w:pPr>
        <w:pStyle w:val="GvdeA"/>
        <w:spacing w:after="0" w:line="480" w:lineRule="auto"/>
        <w:rPr>
          <w:rFonts w:ascii="Arial" w:eastAsia="Arial" w:hAnsi="Arial" w:cs="Arial"/>
          <w:b/>
          <w:bCs/>
          <w:sz w:val="20"/>
          <w:szCs w:val="20"/>
          <w:lang w:val="tr-TR"/>
        </w:rPr>
      </w:pPr>
      <w:r w:rsidRPr="00033BA0">
        <w:rPr>
          <w:rFonts w:ascii="Arial" w:hAnsi="Arial"/>
          <w:b/>
          <w:bCs/>
          <w:sz w:val="20"/>
          <w:szCs w:val="20"/>
          <w:lang w:val="tr-TR"/>
        </w:rPr>
        <w:t>Çalışma Grubu</w:t>
      </w:r>
    </w:p>
    <w:p w:rsidR="00573FDD" w:rsidRPr="00033BA0" w:rsidRDefault="00560BFC" w:rsidP="00033BA0">
      <w:pPr>
        <w:pStyle w:val="GvdeA"/>
        <w:spacing w:after="0" w:line="480" w:lineRule="auto"/>
        <w:ind w:firstLine="709"/>
        <w:jc w:val="both"/>
        <w:rPr>
          <w:rFonts w:ascii="Arial" w:eastAsia="Arial" w:hAnsi="Arial" w:cs="Arial"/>
          <w:sz w:val="20"/>
          <w:szCs w:val="20"/>
          <w:lang w:val="tr-TR"/>
        </w:rPr>
      </w:pPr>
      <w:r w:rsidRPr="00033BA0">
        <w:rPr>
          <w:rFonts w:ascii="Arial" w:hAnsi="Arial"/>
          <w:sz w:val="20"/>
          <w:szCs w:val="20"/>
          <w:lang w:val="tr-TR"/>
        </w:rPr>
        <w:t>Araştırmanın çalışma grubunu Ankara, Cumhuriyet, Afyon Kocatepe Üniversiteleri’nde öğrenim gören üniversite öğrencileri ile Ankara’daki ortaokul ve liselere devam eden 667 öğrenci oluşturmuştur. Yaşları 13-24 arasında değişen katılımcılar, erinlik (13-15), ergenlik (16-18) ve beliren yetişkinlik (19-24) olarak üç ayrı gruba ayrılmıştır. Katılımcı grubu belirlenirken, çalışmaya uygun ve kolay ulaşılabilir katılımcılara ulaşmak amacıyla uygun örnekleme yöntemi kullanılmıştır (</w:t>
      </w:r>
      <w:proofErr w:type="spellStart"/>
      <w:r w:rsidRPr="00033BA0">
        <w:rPr>
          <w:rFonts w:ascii="Arial" w:hAnsi="Arial"/>
          <w:sz w:val="20"/>
          <w:szCs w:val="20"/>
          <w:lang w:val="tr-TR"/>
        </w:rPr>
        <w:t>Fraenkel</w:t>
      </w:r>
      <w:proofErr w:type="spellEnd"/>
      <w:r w:rsidRPr="00033BA0">
        <w:rPr>
          <w:rFonts w:ascii="Arial" w:hAnsi="Arial"/>
          <w:sz w:val="20"/>
          <w:szCs w:val="20"/>
          <w:lang w:val="tr-TR"/>
        </w:rPr>
        <w:t xml:space="preserve"> ve ark</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2012). Bu yöntem araştırmacının yakın çevresinde bulunan ve ulaşmasının kolay olduğu, elinde mevcut olan ve araştırmaya katılmaya gönüllü bireyler üzerinde yapılan örneklemedir. Bu yöntemde önemli olan nokta, ölçülen değişkenin dağılım aralığının olabildiğince örnekleme yansıtılmasıdır (</w:t>
      </w:r>
      <w:proofErr w:type="spellStart"/>
      <w:r w:rsidRPr="00033BA0">
        <w:rPr>
          <w:rFonts w:ascii="Arial" w:hAnsi="Arial"/>
          <w:sz w:val="20"/>
          <w:szCs w:val="20"/>
          <w:lang w:val="tr-TR"/>
        </w:rPr>
        <w:t>Erkuş</w:t>
      </w:r>
      <w:proofErr w:type="spellEnd"/>
      <w:r w:rsidRPr="00033BA0">
        <w:rPr>
          <w:rFonts w:ascii="Arial" w:hAnsi="Arial"/>
          <w:sz w:val="20"/>
          <w:szCs w:val="20"/>
          <w:lang w:val="tr-TR"/>
        </w:rPr>
        <w:t>, 2011). Çalışma grubuna ait betimsel istatistikler Tablo 1’de sunulmuştur.</w:t>
      </w:r>
    </w:p>
    <w:p w:rsidR="00573FDD" w:rsidRPr="00033BA0" w:rsidRDefault="00573FDD" w:rsidP="00033BA0">
      <w:pPr>
        <w:pStyle w:val="GvdeA"/>
        <w:spacing w:after="0" w:line="480" w:lineRule="auto"/>
        <w:ind w:firstLine="708"/>
        <w:jc w:val="both"/>
        <w:rPr>
          <w:rFonts w:ascii="Arial" w:eastAsia="Arial" w:hAnsi="Arial" w:cs="Arial"/>
          <w:sz w:val="20"/>
          <w:szCs w:val="20"/>
          <w:u w:color="FF0000"/>
          <w:lang w:val="tr-TR"/>
        </w:rPr>
      </w:pPr>
    </w:p>
    <w:p w:rsidR="00573FDD" w:rsidRPr="00033BA0" w:rsidRDefault="00560BFC" w:rsidP="00033BA0">
      <w:pPr>
        <w:pStyle w:val="GvdeA"/>
        <w:tabs>
          <w:tab w:val="left" w:pos="3720"/>
        </w:tabs>
        <w:spacing w:after="0" w:line="480" w:lineRule="auto"/>
        <w:ind w:firstLine="708"/>
        <w:jc w:val="center"/>
        <w:rPr>
          <w:rFonts w:ascii="Arial" w:eastAsia="Arial" w:hAnsi="Arial" w:cs="Arial"/>
          <w:b/>
          <w:bCs/>
          <w:sz w:val="20"/>
          <w:szCs w:val="20"/>
          <w:lang w:val="tr-TR"/>
        </w:rPr>
      </w:pPr>
      <w:r w:rsidRPr="00033BA0">
        <w:rPr>
          <w:rFonts w:ascii="Arial" w:hAnsi="Arial"/>
          <w:b/>
          <w:bCs/>
          <w:sz w:val="20"/>
          <w:szCs w:val="20"/>
          <w:lang w:val="tr-TR"/>
        </w:rPr>
        <w:t>[ TABLO 1 ]</w:t>
      </w:r>
    </w:p>
    <w:p w:rsidR="00573FDD" w:rsidRPr="00033BA0" w:rsidRDefault="00573FDD" w:rsidP="00033BA0">
      <w:pPr>
        <w:pStyle w:val="GvdeA"/>
        <w:spacing w:after="0" w:line="480" w:lineRule="auto"/>
        <w:ind w:firstLine="708"/>
        <w:jc w:val="both"/>
        <w:rPr>
          <w:rFonts w:ascii="Arial" w:eastAsia="Arial" w:hAnsi="Arial" w:cs="Arial"/>
          <w:b/>
          <w:bCs/>
          <w:sz w:val="20"/>
          <w:szCs w:val="20"/>
          <w:lang w:val="tr-TR"/>
        </w:rPr>
      </w:pPr>
    </w:p>
    <w:p w:rsidR="00573FDD" w:rsidRPr="00033BA0" w:rsidRDefault="00560BFC" w:rsidP="00033BA0">
      <w:pPr>
        <w:pStyle w:val="GvdeA"/>
        <w:spacing w:after="0" w:line="480" w:lineRule="auto"/>
        <w:rPr>
          <w:rFonts w:ascii="Arial" w:eastAsia="Arial" w:hAnsi="Arial" w:cs="Arial"/>
          <w:b/>
          <w:bCs/>
          <w:sz w:val="20"/>
          <w:szCs w:val="20"/>
          <w:lang w:val="tr-TR"/>
        </w:rPr>
      </w:pPr>
      <w:r w:rsidRPr="00033BA0">
        <w:rPr>
          <w:rFonts w:ascii="Arial" w:hAnsi="Arial"/>
          <w:b/>
          <w:bCs/>
          <w:sz w:val="20"/>
          <w:szCs w:val="20"/>
          <w:lang w:val="tr-TR"/>
        </w:rPr>
        <w:t>Veri Toplama Araçları</w:t>
      </w:r>
    </w:p>
    <w:p w:rsidR="00573FDD" w:rsidRPr="00033BA0" w:rsidRDefault="00573FDD" w:rsidP="00033BA0">
      <w:pPr>
        <w:pStyle w:val="GvdeA"/>
        <w:spacing w:after="0" w:line="480" w:lineRule="auto"/>
        <w:ind w:firstLine="708"/>
        <w:jc w:val="both"/>
        <w:rPr>
          <w:rFonts w:ascii="Arial" w:eastAsia="Arial" w:hAnsi="Arial" w:cs="Arial"/>
          <w:b/>
          <w:bCs/>
          <w:i/>
          <w:iCs/>
          <w:sz w:val="20"/>
          <w:szCs w:val="20"/>
          <w:lang w:val="tr-TR"/>
        </w:rPr>
      </w:pPr>
    </w:p>
    <w:p w:rsidR="00573FDD" w:rsidRPr="00033BA0" w:rsidRDefault="00560BFC" w:rsidP="00033BA0">
      <w:pPr>
        <w:pStyle w:val="GvdeA"/>
        <w:spacing w:after="0" w:line="480" w:lineRule="auto"/>
        <w:jc w:val="both"/>
        <w:rPr>
          <w:rFonts w:ascii="Arial" w:eastAsia="Arial" w:hAnsi="Arial" w:cs="Arial"/>
          <w:sz w:val="20"/>
          <w:szCs w:val="20"/>
          <w:lang w:val="tr-TR"/>
        </w:rPr>
      </w:pPr>
      <w:r w:rsidRPr="00033BA0">
        <w:rPr>
          <w:rFonts w:ascii="Arial" w:hAnsi="Arial"/>
          <w:b/>
          <w:bCs/>
          <w:i/>
          <w:iCs/>
          <w:sz w:val="20"/>
          <w:szCs w:val="20"/>
          <w:lang w:val="tr-TR"/>
        </w:rPr>
        <w:t>Akılcı Olmayan İnanç Ölçeği-Yetişkin Formu (AOİÖ-Y):</w:t>
      </w:r>
      <w:r w:rsidRPr="00033BA0">
        <w:rPr>
          <w:rFonts w:ascii="Arial" w:hAnsi="Arial"/>
          <w:b/>
          <w:bCs/>
          <w:sz w:val="20"/>
          <w:szCs w:val="20"/>
          <w:lang w:val="tr-TR"/>
        </w:rPr>
        <w:t xml:space="preserve"> </w:t>
      </w:r>
      <w:r w:rsidRPr="00033BA0">
        <w:rPr>
          <w:rFonts w:ascii="Arial" w:hAnsi="Arial"/>
          <w:sz w:val="20"/>
          <w:szCs w:val="20"/>
          <w:lang w:val="tr-TR"/>
        </w:rPr>
        <w:t xml:space="preserve">Beliren yetişkinlik dönemindeki bireylerin akılcı olmayan inançlarını belirlemek amacıyla </w:t>
      </w:r>
      <w:r w:rsidRPr="008259AE">
        <w:rPr>
          <w:rFonts w:ascii="Arial" w:hAnsi="Arial"/>
          <w:sz w:val="20"/>
          <w:szCs w:val="20"/>
          <w:lang w:val="tr-TR"/>
        </w:rPr>
        <w:t>Türküm (2003)</w:t>
      </w:r>
      <w:r w:rsidRPr="00033BA0">
        <w:rPr>
          <w:rFonts w:ascii="Arial" w:hAnsi="Arial"/>
          <w:sz w:val="20"/>
          <w:szCs w:val="20"/>
          <w:lang w:val="tr-TR"/>
        </w:rPr>
        <w:t xml:space="preserve"> tarafından 5’li </w:t>
      </w:r>
      <w:proofErr w:type="spellStart"/>
      <w:r w:rsidRPr="00033BA0">
        <w:rPr>
          <w:rFonts w:ascii="Arial" w:hAnsi="Arial"/>
          <w:sz w:val="20"/>
          <w:szCs w:val="20"/>
          <w:lang w:val="tr-TR"/>
        </w:rPr>
        <w:t>Likert</w:t>
      </w:r>
      <w:proofErr w:type="spellEnd"/>
      <w:r w:rsidRPr="00033BA0">
        <w:rPr>
          <w:rFonts w:ascii="Arial" w:hAnsi="Arial"/>
          <w:sz w:val="20"/>
          <w:szCs w:val="20"/>
          <w:lang w:val="tr-TR"/>
        </w:rPr>
        <w:t xml:space="preserve"> tipinde geliştirilen ve 15 maddeden oluşan </w:t>
      </w:r>
      <w:r w:rsidRPr="008259AE">
        <w:rPr>
          <w:rFonts w:ascii="Arial" w:hAnsi="Arial"/>
          <w:sz w:val="20"/>
          <w:szCs w:val="20"/>
          <w:lang w:val="tr-TR"/>
        </w:rPr>
        <w:t>AOİÖ kısa formu</w:t>
      </w:r>
      <w:r w:rsidRPr="00033BA0">
        <w:rPr>
          <w:rFonts w:ascii="Arial" w:hAnsi="Arial"/>
          <w:sz w:val="20"/>
          <w:szCs w:val="20"/>
          <w:lang w:val="tr-TR"/>
        </w:rPr>
        <w:t xml:space="preserve"> kullanılmıştır. Ölçeğin, iç tutarlılık </w:t>
      </w:r>
      <w:proofErr w:type="gramStart"/>
      <w:r w:rsidRPr="00033BA0">
        <w:rPr>
          <w:rFonts w:ascii="Arial" w:hAnsi="Arial"/>
          <w:sz w:val="20"/>
          <w:szCs w:val="20"/>
          <w:lang w:val="tr-TR"/>
        </w:rPr>
        <w:t>katsayısı .75</w:t>
      </w:r>
      <w:proofErr w:type="gramEnd"/>
      <w:r w:rsidRPr="00033BA0">
        <w:rPr>
          <w:rFonts w:ascii="Arial" w:hAnsi="Arial"/>
          <w:sz w:val="20"/>
          <w:szCs w:val="20"/>
          <w:lang w:val="tr-TR"/>
        </w:rPr>
        <w:t xml:space="preserve"> ve test tekrar test yöntemiyle elde edilen güvenirlik katsayısı ise .81 olarak tespit edilmiştir </w:t>
      </w:r>
      <w:r w:rsidRPr="008259AE">
        <w:rPr>
          <w:rFonts w:ascii="Arial" w:hAnsi="Arial"/>
          <w:sz w:val="20"/>
          <w:szCs w:val="20"/>
          <w:lang w:val="tr-TR"/>
        </w:rPr>
        <w:t>(Türküm, 2003). Bu araştırmada akılcı olmayan inançlar, ölçekten alınan toplam puanlara göre belirlenmiş v</w:t>
      </w:r>
      <w:r w:rsidRPr="00033BA0">
        <w:rPr>
          <w:rFonts w:ascii="Arial" w:hAnsi="Arial"/>
          <w:sz w:val="20"/>
          <w:szCs w:val="20"/>
          <w:lang w:val="tr-TR"/>
        </w:rPr>
        <w:t xml:space="preserve">e beliren yetişkinlik dönemindeki bireylerde iç tutarlılık </w:t>
      </w:r>
      <w:proofErr w:type="gramStart"/>
      <w:r w:rsidRPr="00033BA0">
        <w:rPr>
          <w:rFonts w:ascii="Arial" w:hAnsi="Arial"/>
          <w:sz w:val="20"/>
          <w:szCs w:val="20"/>
          <w:lang w:val="tr-TR"/>
        </w:rPr>
        <w:t>katsayısı .77</w:t>
      </w:r>
      <w:proofErr w:type="gramEnd"/>
      <w:r w:rsidRPr="00033BA0">
        <w:rPr>
          <w:rFonts w:ascii="Arial" w:hAnsi="Arial"/>
          <w:sz w:val="20"/>
          <w:szCs w:val="20"/>
          <w:lang w:val="tr-TR"/>
        </w:rPr>
        <w:t xml:space="preserve"> olarak hesaplanmıştır.</w:t>
      </w:r>
    </w:p>
    <w:p w:rsidR="00573FDD" w:rsidRPr="00033BA0" w:rsidRDefault="00573FDD" w:rsidP="00033BA0">
      <w:pPr>
        <w:pStyle w:val="GvdeA"/>
        <w:spacing w:after="0" w:line="480" w:lineRule="auto"/>
        <w:jc w:val="both"/>
        <w:rPr>
          <w:rFonts w:ascii="Arial" w:eastAsia="Arial" w:hAnsi="Arial" w:cs="Arial"/>
          <w:sz w:val="20"/>
          <w:szCs w:val="20"/>
          <w:lang w:val="tr-TR"/>
        </w:rPr>
      </w:pPr>
    </w:p>
    <w:p w:rsidR="00573FDD" w:rsidRPr="00033BA0" w:rsidRDefault="00560BFC" w:rsidP="00033BA0">
      <w:pPr>
        <w:pStyle w:val="GvdeA"/>
        <w:spacing w:after="0" w:line="480" w:lineRule="auto"/>
        <w:jc w:val="both"/>
        <w:rPr>
          <w:rFonts w:ascii="Arial" w:eastAsia="Arial" w:hAnsi="Arial" w:cs="Arial"/>
          <w:sz w:val="20"/>
          <w:szCs w:val="20"/>
          <w:lang w:val="tr-TR"/>
        </w:rPr>
      </w:pPr>
      <w:r w:rsidRPr="00033BA0">
        <w:rPr>
          <w:rFonts w:ascii="Arial" w:hAnsi="Arial"/>
          <w:b/>
          <w:bCs/>
          <w:i/>
          <w:iCs/>
          <w:sz w:val="20"/>
          <w:szCs w:val="20"/>
          <w:lang w:val="tr-TR"/>
        </w:rPr>
        <w:t>Akılcı Olmayan İnanç Ölçeği-Ergen Formu (AOİÖ-E):</w:t>
      </w:r>
      <w:r w:rsidRPr="00033BA0">
        <w:rPr>
          <w:rFonts w:ascii="Arial" w:hAnsi="Arial"/>
          <w:i/>
          <w:iCs/>
          <w:sz w:val="20"/>
          <w:szCs w:val="20"/>
          <w:lang w:val="tr-TR"/>
        </w:rPr>
        <w:t xml:space="preserve"> </w:t>
      </w:r>
      <w:r w:rsidRPr="00033BA0">
        <w:rPr>
          <w:rFonts w:ascii="Arial" w:hAnsi="Arial"/>
          <w:sz w:val="20"/>
          <w:szCs w:val="20"/>
          <w:lang w:val="tr-TR"/>
        </w:rPr>
        <w:t>Ölçeğin</w:t>
      </w:r>
      <w:r w:rsidRPr="00033BA0">
        <w:rPr>
          <w:rFonts w:ascii="Arial" w:hAnsi="Arial"/>
          <w:i/>
          <w:iCs/>
          <w:sz w:val="20"/>
          <w:szCs w:val="20"/>
          <w:lang w:val="tr-TR"/>
        </w:rPr>
        <w:t xml:space="preserve"> </w:t>
      </w:r>
      <w:r w:rsidRPr="00033BA0">
        <w:rPr>
          <w:rFonts w:ascii="Arial" w:hAnsi="Arial"/>
          <w:sz w:val="20"/>
          <w:szCs w:val="20"/>
          <w:lang w:val="tr-TR"/>
        </w:rPr>
        <w:t xml:space="preserve">yetişkin formu Türküm, </w:t>
      </w:r>
      <w:proofErr w:type="spellStart"/>
      <w:r w:rsidRPr="00033BA0">
        <w:rPr>
          <w:rFonts w:ascii="Arial" w:hAnsi="Arial"/>
          <w:sz w:val="20"/>
          <w:szCs w:val="20"/>
          <w:lang w:val="tr-TR"/>
        </w:rPr>
        <w:t>Balkaya</w:t>
      </w:r>
      <w:proofErr w:type="spellEnd"/>
      <w:r w:rsidRPr="00033BA0">
        <w:rPr>
          <w:rFonts w:ascii="Arial" w:hAnsi="Arial"/>
          <w:sz w:val="20"/>
          <w:szCs w:val="20"/>
          <w:lang w:val="tr-TR"/>
        </w:rPr>
        <w:t xml:space="preserve"> ve Karaca</w:t>
      </w:r>
      <w:r w:rsidR="00462B56" w:rsidRPr="00033BA0">
        <w:rPr>
          <w:rFonts w:ascii="Arial" w:hAnsi="Arial"/>
          <w:sz w:val="20"/>
          <w:szCs w:val="20"/>
          <w:lang w:val="tr-TR"/>
        </w:rPr>
        <w:t xml:space="preserve"> (2005)</w:t>
      </w:r>
      <w:r w:rsidRPr="00033BA0">
        <w:rPr>
          <w:rFonts w:ascii="Arial" w:hAnsi="Arial"/>
          <w:sz w:val="20"/>
          <w:szCs w:val="20"/>
          <w:lang w:val="tr-TR"/>
        </w:rPr>
        <w:t xml:space="preserve"> tarafından ergenlik dönemindeki bireylere uyarlanmıştır. Ölçek 5’li </w:t>
      </w:r>
      <w:proofErr w:type="spellStart"/>
      <w:r w:rsidRPr="00033BA0">
        <w:rPr>
          <w:rFonts w:ascii="Arial" w:hAnsi="Arial"/>
          <w:sz w:val="20"/>
          <w:szCs w:val="20"/>
          <w:lang w:val="tr-TR"/>
        </w:rPr>
        <w:t>Likert</w:t>
      </w:r>
      <w:proofErr w:type="spellEnd"/>
      <w:r w:rsidRPr="00033BA0">
        <w:rPr>
          <w:rFonts w:ascii="Arial" w:hAnsi="Arial"/>
          <w:sz w:val="20"/>
          <w:szCs w:val="20"/>
          <w:lang w:val="tr-TR"/>
        </w:rPr>
        <w:t xml:space="preserve"> tipinde olup, 16 maddeden oluşmaktadır. AOİÖ-E, tek boyutlu bir ölçme aracıdır. Ölçeğin iç tutarlık </w:t>
      </w:r>
      <w:proofErr w:type="gramStart"/>
      <w:r w:rsidRPr="00033BA0">
        <w:rPr>
          <w:rFonts w:ascii="Arial" w:hAnsi="Arial"/>
          <w:sz w:val="20"/>
          <w:szCs w:val="20"/>
          <w:lang w:val="tr-TR"/>
        </w:rPr>
        <w:t>katsayısı .70</w:t>
      </w:r>
      <w:proofErr w:type="gramEnd"/>
      <w:r w:rsidRPr="00033BA0">
        <w:rPr>
          <w:rFonts w:ascii="Arial" w:hAnsi="Arial"/>
          <w:sz w:val="20"/>
          <w:szCs w:val="20"/>
          <w:lang w:val="tr-TR"/>
        </w:rPr>
        <w:t xml:space="preserve"> ve iki yarı-test korelasyonu .69 olarak bulunmuştur (Türküm, </w:t>
      </w:r>
      <w:proofErr w:type="spellStart"/>
      <w:r w:rsidRPr="00033BA0">
        <w:rPr>
          <w:rFonts w:ascii="Arial" w:hAnsi="Arial"/>
          <w:sz w:val="20"/>
          <w:szCs w:val="20"/>
          <w:lang w:val="tr-TR"/>
        </w:rPr>
        <w:t>Balkaya</w:t>
      </w:r>
      <w:proofErr w:type="spellEnd"/>
      <w:r w:rsidRPr="00033BA0">
        <w:rPr>
          <w:rFonts w:ascii="Arial" w:hAnsi="Arial"/>
          <w:sz w:val="20"/>
          <w:szCs w:val="20"/>
          <w:lang w:val="tr-TR"/>
        </w:rPr>
        <w:t xml:space="preserve"> ve Karaca, 2005). </w:t>
      </w:r>
      <w:r w:rsidRPr="008259AE">
        <w:rPr>
          <w:rFonts w:ascii="Arial" w:hAnsi="Arial"/>
          <w:sz w:val="20"/>
          <w:szCs w:val="20"/>
          <w:lang w:val="tr-TR"/>
        </w:rPr>
        <w:t>Bu araştırmada ölçekten elde edilen toplam puanlar kullanılmış ve</w:t>
      </w:r>
      <w:r w:rsidRPr="00033BA0">
        <w:rPr>
          <w:rFonts w:ascii="Arial" w:hAnsi="Arial"/>
          <w:sz w:val="20"/>
          <w:szCs w:val="20"/>
          <w:lang w:val="tr-TR"/>
        </w:rPr>
        <w:t xml:space="preserve"> ergenlik dönemindeki bireyler için AOİÖ-</w:t>
      </w:r>
      <w:proofErr w:type="spellStart"/>
      <w:r w:rsidRPr="00033BA0">
        <w:rPr>
          <w:rFonts w:ascii="Arial" w:hAnsi="Arial"/>
          <w:sz w:val="20"/>
          <w:szCs w:val="20"/>
          <w:lang w:val="tr-TR"/>
        </w:rPr>
        <w:t>E’nun</w:t>
      </w:r>
      <w:proofErr w:type="spellEnd"/>
      <w:r w:rsidRPr="00033BA0">
        <w:rPr>
          <w:rFonts w:ascii="Arial" w:hAnsi="Arial"/>
          <w:sz w:val="20"/>
          <w:szCs w:val="20"/>
          <w:lang w:val="tr-TR"/>
        </w:rPr>
        <w:t xml:space="preserve"> iç tutarlılık </w:t>
      </w:r>
      <w:proofErr w:type="gramStart"/>
      <w:r w:rsidRPr="00033BA0">
        <w:rPr>
          <w:rFonts w:ascii="Arial" w:hAnsi="Arial"/>
          <w:sz w:val="20"/>
          <w:szCs w:val="20"/>
          <w:lang w:val="tr-TR"/>
        </w:rPr>
        <w:t>katsayısı .79</w:t>
      </w:r>
      <w:proofErr w:type="gramEnd"/>
      <w:r w:rsidRPr="00033BA0">
        <w:rPr>
          <w:rFonts w:ascii="Arial" w:hAnsi="Arial"/>
          <w:sz w:val="20"/>
          <w:szCs w:val="20"/>
          <w:lang w:val="tr-TR"/>
        </w:rPr>
        <w:t xml:space="preserve"> olarak hesaplanmıştır. Akılcı olmayan inançlar ölçeğinin erinlik döneminde yer alan bireyler üzerinde kullanılabilirliği; </w:t>
      </w:r>
      <w:r w:rsidR="00462B56" w:rsidRPr="008259AE">
        <w:rPr>
          <w:rFonts w:ascii="Arial" w:hAnsi="Arial"/>
          <w:sz w:val="20"/>
          <w:szCs w:val="20"/>
          <w:lang w:val="tr-TR"/>
        </w:rPr>
        <w:t xml:space="preserve">Sevim ve arkadaşları </w:t>
      </w:r>
      <w:r w:rsidRPr="008259AE">
        <w:rPr>
          <w:rFonts w:ascii="Arial" w:hAnsi="Arial"/>
          <w:sz w:val="20"/>
          <w:szCs w:val="20"/>
          <w:lang w:val="tr-TR"/>
        </w:rPr>
        <w:t>(2019) tarafından</w:t>
      </w:r>
      <w:r w:rsidRPr="00033BA0">
        <w:rPr>
          <w:rFonts w:ascii="Arial" w:hAnsi="Arial"/>
          <w:sz w:val="20"/>
          <w:szCs w:val="20"/>
          <w:lang w:val="tr-TR"/>
        </w:rPr>
        <w:t>, 12-15 yaşındaki 324 öğrenci üzerinde doğrulayıcı faktör analiziyle incelenmiştir. Analiz sonucunda 15 maddeden oluşan ölçeğin tek boyuttan oluştuğu ve uyum ölçütü değerlerinin (x</w:t>
      </w:r>
      <w:r w:rsidRPr="008259AE">
        <w:rPr>
          <w:rFonts w:ascii="Arial" w:hAnsi="Arial"/>
          <w:sz w:val="20"/>
          <w:szCs w:val="20"/>
          <w:lang w:val="tr-TR"/>
        </w:rPr>
        <w:t>2</w:t>
      </w:r>
      <w:r w:rsidRPr="00033BA0">
        <w:rPr>
          <w:rFonts w:ascii="Arial" w:hAnsi="Arial"/>
          <w:sz w:val="20"/>
          <w:szCs w:val="20"/>
          <w:lang w:val="tr-TR"/>
        </w:rPr>
        <w:t>/</w:t>
      </w:r>
      <w:proofErr w:type="spellStart"/>
      <w:r w:rsidRPr="00033BA0">
        <w:rPr>
          <w:rFonts w:ascii="Arial" w:hAnsi="Arial"/>
          <w:sz w:val="20"/>
          <w:szCs w:val="20"/>
          <w:lang w:val="tr-TR"/>
        </w:rPr>
        <w:t>sd</w:t>
      </w:r>
      <w:proofErr w:type="spellEnd"/>
      <w:r w:rsidRPr="00033BA0">
        <w:rPr>
          <w:rFonts w:ascii="Arial" w:hAnsi="Arial"/>
          <w:sz w:val="20"/>
          <w:szCs w:val="20"/>
          <w:lang w:val="tr-TR"/>
        </w:rPr>
        <w:t xml:space="preserve">=2.55, RMSEA=.06, GFI=.91, SRMR=.08) </w:t>
      </w:r>
      <w:proofErr w:type="spellStart"/>
      <w:r w:rsidRPr="008259AE">
        <w:rPr>
          <w:rFonts w:ascii="Arial" w:hAnsi="Arial"/>
          <w:sz w:val="20"/>
          <w:szCs w:val="20"/>
          <w:lang w:val="tr-TR"/>
        </w:rPr>
        <w:t>Tabacknick</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Fidell’in</w:t>
      </w:r>
      <w:proofErr w:type="spellEnd"/>
      <w:r w:rsidRPr="008259AE">
        <w:rPr>
          <w:rFonts w:ascii="Arial" w:hAnsi="Arial"/>
          <w:sz w:val="20"/>
          <w:szCs w:val="20"/>
          <w:lang w:val="tr-TR"/>
        </w:rPr>
        <w:t xml:space="preserve"> (2001)</w:t>
      </w:r>
      <w:r w:rsidRPr="00033BA0">
        <w:rPr>
          <w:rFonts w:ascii="Arial" w:hAnsi="Arial"/>
          <w:sz w:val="20"/>
          <w:szCs w:val="20"/>
          <w:lang w:val="tr-TR"/>
        </w:rPr>
        <w:t xml:space="preserve"> belirttiği kabul edilebilir uyum değerleri aralığında olduğu belirlenmiştir. Ölçeğin iç tutarlılık katsayısı 0.79 bulunmuştur. Bu araştırmada erinlerde iç tutarlılık </w:t>
      </w:r>
      <w:proofErr w:type="gramStart"/>
      <w:r w:rsidRPr="00033BA0">
        <w:rPr>
          <w:rFonts w:ascii="Arial" w:hAnsi="Arial"/>
          <w:sz w:val="20"/>
          <w:szCs w:val="20"/>
          <w:lang w:val="tr-TR"/>
        </w:rPr>
        <w:t>katsayısı .83</w:t>
      </w:r>
      <w:proofErr w:type="gramEnd"/>
      <w:r w:rsidRPr="00033BA0">
        <w:rPr>
          <w:rFonts w:ascii="Arial" w:hAnsi="Arial"/>
          <w:sz w:val="20"/>
          <w:szCs w:val="20"/>
          <w:lang w:val="tr-TR"/>
        </w:rPr>
        <w:t xml:space="preserve"> olarak hesaplanmıştır.</w:t>
      </w:r>
    </w:p>
    <w:p w:rsidR="00573FDD" w:rsidRPr="00033BA0" w:rsidRDefault="00560BFC" w:rsidP="00033BA0">
      <w:pPr>
        <w:pStyle w:val="GvdeA"/>
        <w:spacing w:before="240" w:after="0" w:line="480" w:lineRule="auto"/>
        <w:jc w:val="both"/>
        <w:rPr>
          <w:rFonts w:ascii="Arial" w:eastAsia="Arial" w:hAnsi="Arial" w:cs="Arial"/>
          <w:i/>
          <w:iCs/>
          <w:sz w:val="20"/>
          <w:szCs w:val="20"/>
          <w:lang w:val="tr-TR"/>
        </w:rPr>
      </w:pPr>
      <w:proofErr w:type="spellStart"/>
      <w:r w:rsidRPr="00033BA0">
        <w:rPr>
          <w:rFonts w:ascii="Arial" w:hAnsi="Arial"/>
          <w:b/>
          <w:bCs/>
          <w:i/>
          <w:iCs/>
          <w:sz w:val="20"/>
          <w:szCs w:val="20"/>
          <w:lang w:val="tr-TR"/>
        </w:rPr>
        <w:t>Benmerkezlilik</w:t>
      </w:r>
      <w:proofErr w:type="spellEnd"/>
      <w:r w:rsidRPr="00033BA0">
        <w:rPr>
          <w:rFonts w:ascii="Arial" w:hAnsi="Arial"/>
          <w:b/>
          <w:bCs/>
          <w:i/>
          <w:iCs/>
          <w:sz w:val="20"/>
          <w:szCs w:val="20"/>
          <w:lang w:val="tr-TR"/>
        </w:rPr>
        <w:t xml:space="preserve"> Ölçekleri (Yeniden Kişisel Söylence/ Yeniden Hayali Seyirci):</w:t>
      </w:r>
      <w:r w:rsidRPr="00033BA0">
        <w:rPr>
          <w:rFonts w:ascii="Arial" w:hAnsi="Arial"/>
          <w:i/>
          <w:iCs/>
          <w:sz w:val="20"/>
          <w:szCs w:val="20"/>
          <w:lang w:val="tr-TR"/>
        </w:rPr>
        <w:t xml:space="preserve"> </w:t>
      </w:r>
      <w:r w:rsidRPr="00033BA0">
        <w:rPr>
          <w:rFonts w:ascii="Arial" w:hAnsi="Arial"/>
          <w:sz w:val="20"/>
          <w:szCs w:val="20"/>
          <w:lang w:val="tr-TR"/>
        </w:rPr>
        <w:t xml:space="preserve">Ergen </w:t>
      </w:r>
      <w:proofErr w:type="spellStart"/>
      <w:r w:rsidRPr="00033BA0">
        <w:rPr>
          <w:rFonts w:ascii="Arial" w:hAnsi="Arial"/>
          <w:sz w:val="20"/>
          <w:szCs w:val="20"/>
          <w:lang w:val="tr-TR"/>
        </w:rPr>
        <w:t>benmerkezliği</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Lapsley</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Murphy</w:t>
      </w:r>
      <w:proofErr w:type="spellEnd"/>
      <w:r w:rsidRPr="00033BA0">
        <w:rPr>
          <w:rFonts w:ascii="Arial" w:hAnsi="Arial"/>
          <w:sz w:val="20"/>
          <w:szCs w:val="20"/>
          <w:lang w:val="tr-TR"/>
        </w:rPr>
        <w:t xml:space="preserve">‘in geliştirdiği, “Yeniden Kişisel </w:t>
      </w:r>
      <w:r w:rsidRPr="008259AE">
        <w:rPr>
          <w:rFonts w:ascii="Arial" w:hAnsi="Arial"/>
          <w:sz w:val="20"/>
          <w:szCs w:val="20"/>
          <w:lang w:val="tr-TR"/>
        </w:rPr>
        <w:t>Söylence</w:t>
      </w:r>
      <w:r w:rsidRPr="00033BA0">
        <w:rPr>
          <w:rFonts w:ascii="Arial" w:hAnsi="Arial"/>
          <w:sz w:val="20"/>
          <w:szCs w:val="20"/>
          <w:lang w:val="tr-TR"/>
        </w:rPr>
        <w:t xml:space="preserve">” ve “Yeniden Hayali Seyirci” ölçekleriyle değerlendirilmiştir. Ölçekler </w:t>
      </w:r>
      <w:proofErr w:type="spellStart"/>
      <w:r w:rsidRPr="00033BA0">
        <w:rPr>
          <w:rFonts w:ascii="Arial" w:hAnsi="Arial"/>
          <w:sz w:val="20"/>
          <w:szCs w:val="20"/>
          <w:lang w:val="tr-TR"/>
        </w:rPr>
        <w:t>Türkçe’ye</w:t>
      </w:r>
      <w:proofErr w:type="spellEnd"/>
      <w:r w:rsidRPr="00033BA0">
        <w:rPr>
          <w:rFonts w:ascii="Arial" w:hAnsi="Arial"/>
          <w:sz w:val="20"/>
          <w:szCs w:val="20"/>
          <w:lang w:val="tr-TR"/>
        </w:rPr>
        <w:t xml:space="preserve"> Güney (2007) tarafından uyarlanmıştır.</w:t>
      </w:r>
      <w:r w:rsidRPr="00033BA0">
        <w:rPr>
          <w:rFonts w:ascii="Arial" w:hAnsi="Arial"/>
          <w:strike/>
          <w:sz w:val="20"/>
          <w:szCs w:val="20"/>
          <w:lang w:val="tr-TR"/>
        </w:rPr>
        <w:t xml:space="preserve"> </w:t>
      </w:r>
      <w:r w:rsidRPr="00033BA0">
        <w:rPr>
          <w:rFonts w:ascii="Arial" w:hAnsi="Arial"/>
          <w:sz w:val="20"/>
          <w:szCs w:val="20"/>
          <w:lang w:val="tr-TR"/>
        </w:rPr>
        <w:t>Hayali Seyirci Ölçeği 4</w:t>
      </w:r>
      <w:r w:rsidRPr="00033BA0">
        <w:rPr>
          <w:rFonts w:ascii="Arial Unicode MS" w:hAnsi="Arial Unicode MS"/>
          <w:sz w:val="20"/>
          <w:szCs w:val="20"/>
          <w:rtl/>
          <w:lang w:val="tr-TR"/>
        </w:rPr>
        <w:t>’</w:t>
      </w:r>
      <w:proofErr w:type="spellStart"/>
      <w:r w:rsidRPr="00033BA0">
        <w:rPr>
          <w:rFonts w:ascii="Arial" w:hAnsi="Arial"/>
          <w:sz w:val="20"/>
          <w:szCs w:val="20"/>
          <w:lang w:val="tr-TR"/>
        </w:rPr>
        <w:t>lü</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Likert</w:t>
      </w:r>
      <w:proofErr w:type="spellEnd"/>
      <w:r w:rsidRPr="00033BA0">
        <w:rPr>
          <w:rFonts w:ascii="Arial" w:hAnsi="Arial"/>
          <w:sz w:val="20"/>
          <w:szCs w:val="20"/>
          <w:lang w:val="tr-TR"/>
        </w:rPr>
        <w:t xml:space="preserve"> tipinde olup madde sayısı 25</w:t>
      </w:r>
      <w:r w:rsidRPr="00033BA0">
        <w:rPr>
          <w:rFonts w:ascii="Arial Unicode MS" w:hAnsi="Arial Unicode MS"/>
          <w:sz w:val="20"/>
          <w:szCs w:val="20"/>
          <w:rtl/>
          <w:lang w:val="tr-TR"/>
        </w:rPr>
        <w:t>’</w:t>
      </w:r>
      <w:r w:rsidRPr="00033BA0">
        <w:rPr>
          <w:rFonts w:ascii="Arial" w:hAnsi="Arial"/>
          <w:sz w:val="20"/>
          <w:szCs w:val="20"/>
          <w:lang w:val="tr-TR"/>
        </w:rPr>
        <w:t>tir. Yeniden Kişisel Söylence Ölçeği ise 5</w:t>
      </w:r>
      <w:r w:rsidRPr="00033BA0">
        <w:rPr>
          <w:rFonts w:ascii="Arial Unicode MS" w:hAnsi="Arial Unicode MS"/>
          <w:sz w:val="20"/>
          <w:szCs w:val="20"/>
          <w:rtl/>
          <w:lang w:val="tr-TR"/>
        </w:rPr>
        <w:t>’</w:t>
      </w:r>
      <w:proofErr w:type="spellStart"/>
      <w:r w:rsidRPr="00033BA0">
        <w:rPr>
          <w:rFonts w:ascii="Arial" w:hAnsi="Arial"/>
          <w:sz w:val="20"/>
          <w:szCs w:val="20"/>
          <w:lang w:val="tr-TR"/>
        </w:rPr>
        <w:t>li</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Likert</w:t>
      </w:r>
      <w:proofErr w:type="spellEnd"/>
      <w:r w:rsidRPr="00033BA0">
        <w:rPr>
          <w:rFonts w:ascii="Arial" w:hAnsi="Arial"/>
          <w:sz w:val="20"/>
          <w:szCs w:val="20"/>
          <w:lang w:val="tr-TR"/>
        </w:rPr>
        <w:t xml:space="preserve"> tipinde olup madde sayısı 36</w:t>
      </w:r>
      <w:r w:rsidRPr="00033BA0">
        <w:rPr>
          <w:rFonts w:ascii="Arial Unicode MS" w:hAnsi="Arial Unicode MS"/>
          <w:sz w:val="20"/>
          <w:szCs w:val="20"/>
          <w:rtl/>
          <w:lang w:val="tr-TR"/>
        </w:rPr>
        <w:t>’</w:t>
      </w:r>
      <w:r w:rsidRPr="00033BA0">
        <w:rPr>
          <w:rFonts w:ascii="Arial" w:hAnsi="Arial"/>
          <w:sz w:val="20"/>
          <w:szCs w:val="20"/>
          <w:lang w:val="tr-TR"/>
        </w:rPr>
        <w:t xml:space="preserve">dır. Doğrulayıcı faktör analizi sonucunda ölçeklerin kabul </w:t>
      </w:r>
      <w:r w:rsidRPr="00033BA0">
        <w:rPr>
          <w:rFonts w:ascii="Arial" w:hAnsi="Arial"/>
          <w:sz w:val="20"/>
          <w:szCs w:val="20"/>
          <w:lang w:val="tr-TR"/>
        </w:rPr>
        <w:lastRenderedPageBreak/>
        <w:t xml:space="preserve">edilebilir uyum değerlerine sahip olduğu görülmüştür. Ölçeğin iç tutarlılık katsayısı Yeniden Hayali Seyirci Ölçeği </w:t>
      </w:r>
      <w:proofErr w:type="gramStart"/>
      <w:r w:rsidRPr="00033BA0">
        <w:rPr>
          <w:rFonts w:ascii="Arial" w:hAnsi="Arial"/>
          <w:sz w:val="20"/>
          <w:szCs w:val="20"/>
          <w:lang w:val="tr-TR"/>
        </w:rPr>
        <w:t>için .89</w:t>
      </w:r>
      <w:proofErr w:type="gramEnd"/>
      <w:r w:rsidRPr="00033BA0">
        <w:rPr>
          <w:rFonts w:ascii="Arial" w:hAnsi="Arial"/>
          <w:sz w:val="20"/>
          <w:szCs w:val="20"/>
          <w:lang w:val="tr-TR"/>
        </w:rPr>
        <w:t xml:space="preserve">, Yeniden Kişisel Söylence Ölçeği için .75 olarak belirlenmiştir (Güney, 2007). Bu çalışmada Yeniden Hayali Seyirci Ölçeği’nin iç tutarlılık katsayısı; </w:t>
      </w:r>
      <w:proofErr w:type="gramStart"/>
      <w:r w:rsidRPr="00033BA0">
        <w:rPr>
          <w:rFonts w:ascii="Arial" w:hAnsi="Arial"/>
          <w:sz w:val="20"/>
          <w:szCs w:val="20"/>
          <w:lang w:val="tr-TR"/>
        </w:rPr>
        <w:t>ergenlerde .90</w:t>
      </w:r>
      <w:proofErr w:type="gramEnd"/>
      <w:r w:rsidRPr="00033BA0">
        <w:rPr>
          <w:rFonts w:ascii="Arial" w:hAnsi="Arial"/>
          <w:sz w:val="20"/>
          <w:szCs w:val="20"/>
          <w:lang w:val="tr-TR"/>
        </w:rPr>
        <w:t xml:space="preserve">, beliren yetişkinliklerde .84 olarak hesaplanmıştır. Yeniden Kişisel Söylence Ölçeği’ndeki maddelerin ise ergenlerde iç tutarlılık </w:t>
      </w:r>
      <w:proofErr w:type="gramStart"/>
      <w:r w:rsidRPr="00033BA0">
        <w:rPr>
          <w:rFonts w:ascii="Arial" w:hAnsi="Arial"/>
          <w:sz w:val="20"/>
          <w:szCs w:val="20"/>
          <w:lang w:val="tr-TR"/>
        </w:rPr>
        <w:t>katsayısının .85</w:t>
      </w:r>
      <w:proofErr w:type="gramEnd"/>
      <w:r w:rsidRPr="00033BA0">
        <w:rPr>
          <w:rFonts w:ascii="Arial" w:hAnsi="Arial"/>
          <w:sz w:val="20"/>
          <w:szCs w:val="20"/>
          <w:lang w:val="tr-TR"/>
        </w:rPr>
        <w:t>, beliren yetişkinlerde .72 olduğu belirlenmiştir.</w:t>
      </w:r>
    </w:p>
    <w:p w:rsidR="00573FDD" w:rsidRPr="008259AE" w:rsidRDefault="00560BFC" w:rsidP="00033BA0">
      <w:pPr>
        <w:pStyle w:val="GvdeA"/>
        <w:spacing w:before="240" w:after="0" w:line="480" w:lineRule="auto"/>
        <w:ind w:firstLine="708"/>
        <w:jc w:val="both"/>
        <w:rPr>
          <w:rFonts w:ascii="Arial" w:hAnsi="Arial"/>
          <w:sz w:val="20"/>
          <w:szCs w:val="20"/>
          <w:lang w:val="tr-TR"/>
        </w:rPr>
      </w:pPr>
      <w:proofErr w:type="spellStart"/>
      <w:r w:rsidRPr="00033BA0">
        <w:rPr>
          <w:rFonts w:ascii="Arial" w:hAnsi="Arial"/>
          <w:sz w:val="20"/>
          <w:szCs w:val="20"/>
          <w:lang w:val="tr-TR"/>
        </w:rPr>
        <w:t>Benmerkezlik</w:t>
      </w:r>
      <w:proofErr w:type="spellEnd"/>
      <w:r w:rsidRPr="00033BA0">
        <w:rPr>
          <w:rFonts w:ascii="Arial" w:hAnsi="Arial"/>
          <w:sz w:val="20"/>
          <w:szCs w:val="20"/>
          <w:lang w:val="tr-TR"/>
        </w:rPr>
        <w:t xml:space="preserve"> ölçeklerinin erinlik dönemindeki bireylerde kullanılabilmesi için </w:t>
      </w:r>
      <w:r w:rsidRPr="008259AE">
        <w:rPr>
          <w:rFonts w:ascii="Arial" w:hAnsi="Arial"/>
          <w:sz w:val="20"/>
          <w:szCs w:val="20"/>
          <w:lang w:val="tr-TR"/>
        </w:rPr>
        <w:t>Sevim ve arkadaşları</w:t>
      </w:r>
      <w:r w:rsidRPr="00033BA0">
        <w:rPr>
          <w:rFonts w:ascii="Arial" w:hAnsi="Arial"/>
          <w:sz w:val="20"/>
          <w:szCs w:val="20"/>
          <w:lang w:val="tr-TR"/>
        </w:rPr>
        <w:t xml:space="preserve"> tarafından (2019) doğrulayıcı faktör analizi yapılmıştır. Analiz sonucunda Hayali Seyirci Ölçeği’nin uyum ölçütü değerlerinin (x</w:t>
      </w:r>
      <w:r w:rsidRPr="00033BA0">
        <w:rPr>
          <w:rFonts w:ascii="Arial" w:hAnsi="Arial"/>
          <w:sz w:val="20"/>
          <w:szCs w:val="20"/>
          <w:vertAlign w:val="superscript"/>
          <w:lang w:val="tr-TR"/>
        </w:rPr>
        <w:t>2</w:t>
      </w:r>
      <w:r w:rsidRPr="00033BA0">
        <w:rPr>
          <w:rFonts w:ascii="Arial" w:hAnsi="Arial"/>
          <w:sz w:val="20"/>
          <w:szCs w:val="20"/>
          <w:lang w:val="tr-TR"/>
        </w:rPr>
        <w:t>/</w:t>
      </w:r>
      <w:proofErr w:type="spellStart"/>
      <w:r w:rsidRPr="00033BA0">
        <w:rPr>
          <w:rFonts w:ascii="Arial" w:hAnsi="Arial"/>
          <w:sz w:val="20"/>
          <w:szCs w:val="20"/>
          <w:lang w:val="tr-TR"/>
        </w:rPr>
        <w:t>sd</w:t>
      </w:r>
      <w:proofErr w:type="spellEnd"/>
      <w:r w:rsidRPr="00033BA0">
        <w:rPr>
          <w:rFonts w:ascii="Arial" w:hAnsi="Arial"/>
          <w:sz w:val="20"/>
          <w:szCs w:val="20"/>
          <w:lang w:val="tr-TR"/>
        </w:rPr>
        <w:t xml:space="preserve">= 3.23, RMSEA=.08, CFI=.90, IFI=.90) en az üçünün </w:t>
      </w:r>
      <w:proofErr w:type="spellStart"/>
      <w:r w:rsidRPr="00033BA0">
        <w:rPr>
          <w:rFonts w:ascii="Arial" w:hAnsi="Arial"/>
          <w:sz w:val="20"/>
          <w:szCs w:val="20"/>
          <w:lang w:val="tr-TR"/>
        </w:rPr>
        <w:t>Tabacknick</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Fidell’in</w:t>
      </w:r>
      <w:proofErr w:type="spellEnd"/>
      <w:r w:rsidRPr="00033BA0">
        <w:rPr>
          <w:rFonts w:ascii="Arial" w:hAnsi="Arial"/>
          <w:sz w:val="20"/>
          <w:szCs w:val="20"/>
          <w:lang w:val="tr-TR"/>
        </w:rPr>
        <w:t xml:space="preserve"> (2001)</w:t>
      </w:r>
      <w:r w:rsidRPr="00033BA0">
        <w:rPr>
          <w:rFonts w:ascii="Arial" w:hAnsi="Arial"/>
          <w:color w:val="FF0000"/>
          <w:sz w:val="20"/>
          <w:szCs w:val="20"/>
          <w:u w:color="FF0000"/>
          <w:lang w:val="tr-TR"/>
        </w:rPr>
        <w:t xml:space="preserve"> </w:t>
      </w:r>
      <w:r w:rsidRPr="00033BA0">
        <w:rPr>
          <w:rFonts w:ascii="Arial" w:hAnsi="Arial"/>
          <w:sz w:val="20"/>
          <w:szCs w:val="20"/>
          <w:lang w:val="tr-TR"/>
        </w:rPr>
        <w:t xml:space="preserve">belirttiği kabul edilebilir uyum ölçütü aralıkları içinde yer aldığı görülmüştür. Benzer şekilde Kişisel </w:t>
      </w:r>
      <w:r w:rsidRPr="008259AE">
        <w:rPr>
          <w:rFonts w:ascii="Arial" w:hAnsi="Arial"/>
          <w:sz w:val="20"/>
          <w:szCs w:val="20"/>
          <w:lang w:val="tr-TR"/>
        </w:rPr>
        <w:t>Söylence</w:t>
      </w:r>
      <w:r w:rsidRPr="00033BA0">
        <w:rPr>
          <w:rFonts w:ascii="Arial" w:hAnsi="Arial"/>
          <w:sz w:val="20"/>
          <w:szCs w:val="20"/>
          <w:lang w:val="tr-TR"/>
        </w:rPr>
        <w:t xml:space="preserve"> Ölçeği’nin uyum ölçütü değerlerinin (x</w:t>
      </w:r>
      <w:r w:rsidRPr="00033BA0">
        <w:rPr>
          <w:rFonts w:ascii="Arial" w:hAnsi="Arial"/>
          <w:sz w:val="20"/>
          <w:szCs w:val="20"/>
          <w:vertAlign w:val="superscript"/>
          <w:lang w:val="tr-TR"/>
        </w:rPr>
        <w:t>2</w:t>
      </w:r>
      <w:r w:rsidRPr="00033BA0">
        <w:rPr>
          <w:rFonts w:ascii="Arial" w:hAnsi="Arial"/>
          <w:sz w:val="20"/>
          <w:szCs w:val="20"/>
          <w:lang w:val="tr-TR"/>
        </w:rPr>
        <w:t>/</w:t>
      </w:r>
      <w:proofErr w:type="spellStart"/>
      <w:r w:rsidRPr="00033BA0">
        <w:rPr>
          <w:rFonts w:ascii="Arial" w:hAnsi="Arial"/>
          <w:sz w:val="20"/>
          <w:szCs w:val="20"/>
          <w:lang w:val="tr-TR"/>
        </w:rPr>
        <w:t>sd</w:t>
      </w:r>
      <w:proofErr w:type="spellEnd"/>
      <w:r w:rsidRPr="00033BA0">
        <w:rPr>
          <w:rFonts w:ascii="Arial" w:hAnsi="Arial"/>
          <w:sz w:val="20"/>
          <w:szCs w:val="20"/>
          <w:lang w:val="tr-TR"/>
        </w:rPr>
        <w:t xml:space="preserve">=3.72, RMSEA=.09, RMR=.09) de kabul edilebilir sınırlar içerisinde olduğu belirlenmiştir. Erinlik dönemindeki bireylerde iç tutarlılık katsayıları Hayali Seyirci Ölçeği </w:t>
      </w:r>
      <w:proofErr w:type="gramStart"/>
      <w:r w:rsidRPr="00033BA0">
        <w:rPr>
          <w:rFonts w:ascii="Arial" w:hAnsi="Arial"/>
          <w:sz w:val="20"/>
          <w:szCs w:val="20"/>
          <w:lang w:val="tr-TR"/>
        </w:rPr>
        <w:t>için .86</w:t>
      </w:r>
      <w:proofErr w:type="gramEnd"/>
      <w:r w:rsidRPr="00033BA0">
        <w:rPr>
          <w:rFonts w:ascii="Arial" w:hAnsi="Arial"/>
          <w:sz w:val="20"/>
          <w:szCs w:val="20"/>
          <w:lang w:val="tr-TR"/>
        </w:rPr>
        <w:t xml:space="preserve">, Kişisel </w:t>
      </w:r>
      <w:r w:rsidRPr="008259AE">
        <w:rPr>
          <w:rFonts w:ascii="Arial" w:hAnsi="Arial"/>
          <w:sz w:val="20"/>
          <w:szCs w:val="20"/>
          <w:lang w:val="tr-TR"/>
        </w:rPr>
        <w:t>Söylence</w:t>
      </w:r>
      <w:r w:rsidRPr="00033BA0">
        <w:rPr>
          <w:rFonts w:ascii="Arial" w:hAnsi="Arial"/>
          <w:sz w:val="20"/>
          <w:szCs w:val="20"/>
          <w:lang w:val="tr-TR"/>
        </w:rPr>
        <w:t xml:space="preserve"> Ölçeği için .89 olarak hesaplanmıştır. Bu çalışmada ölçeklerin iç tutarlılık katsayılarının </w:t>
      </w:r>
      <w:proofErr w:type="gramStart"/>
      <w:r w:rsidRPr="00033BA0">
        <w:rPr>
          <w:rFonts w:ascii="Arial" w:hAnsi="Arial"/>
          <w:sz w:val="20"/>
          <w:szCs w:val="20"/>
          <w:lang w:val="tr-TR"/>
        </w:rPr>
        <w:t>sırasıyla .89</w:t>
      </w:r>
      <w:proofErr w:type="gramEnd"/>
      <w:r w:rsidRPr="00033BA0">
        <w:rPr>
          <w:rFonts w:ascii="Arial" w:hAnsi="Arial"/>
          <w:sz w:val="20"/>
          <w:szCs w:val="20"/>
          <w:lang w:val="tr-TR"/>
        </w:rPr>
        <w:t xml:space="preserve"> ve .73 olduğu tespit edilmiştir. </w:t>
      </w:r>
      <w:r w:rsidRPr="008259AE">
        <w:rPr>
          <w:rFonts w:ascii="Arial" w:hAnsi="Arial"/>
          <w:sz w:val="20"/>
          <w:szCs w:val="20"/>
          <w:lang w:val="tr-TR"/>
        </w:rPr>
        <w:t>Katılımcıların hayali seyirci ve kişisel söylence düzeyleri ilgili ölçeklerden elde edilen toplam puanlar aracılığıyla belirlenmiştir.</w:t>
      </w:r>
    </w:p>
    <w:p w:rsidR="00573FDD" w:rsidRPr="00033BA0" w:rsidRDefault="00560BFC" w:rsidP="00033BA0">
      <w:pPr>
        <w:pStyle w:val="GvdeA"/>
        <w:spacing w:after="0" w:line="480" w:lineRule="auto"/>
        <w:jc w:val="both"/>
        <w:rPr>
          <w:rFonts w:ascii="Arial" w:eastAsia="Arial" w:hAnsi="Arial" w:cs="Arial"/>
          <w:sz w:val="20"/>
          <w:szCs w:val="20"/>
          <w:lang w:val="tr-TR"/>
        </w:rPr>
      </w:pPr>
      <w:r w:rsidRPr="00033BA0">
        <w:rPr>
          <w:rFonts w:ascii="Arial" w:hAnsi="Arial"/>
          <w:b/>
          <w:bCs/>
          <w:i/>
          <w:iCs/>
          <w:sz w:val="20"/>
          <w:szCs w:val="20"/>
          <w:lang w:val="tr-TR"/>
        </w:rPr>
        <w:t>Ergenler için Kısa Semptom Envanteri:</w:t>
      </w:r>
      <w:r w:rsidRPr="00033BA0">
        <w:rPr>
          <w:rFonts w:ascii="Arial" w:hAnsi="Arial"/>
          <w:sz w:val="20"/>
          <w:szCs w:val="20"/>
          <w:lang w:val="tr-TR"/>
        </w:rPr>
        <w:t xml:space="preserve"> Ölçeğin Türk ergenlere uyarlanması Şahin, </w:t>
      </w:r>
      <w:proofErr w:type="spellStart"/>
      <w:r w:rsidRPr="00033BA0">
        <w:rPr>
          <w:rFonts w:ascii="Arial" w:hAnsi="Arial"/>
          <w:sz w:val="20"/>
          <w:szCs w:val="20"/>
          <w:lang w:val="tr-TR"/>
        </w:rPr>
        <w:t>Uğurtaş</w:t>
      </w:r>
      <w:proofErr w:type="spellEnd"/>
      <w:r w:rsidRPr="00033BA0">
        <w:rPr>
          <w:rFonts w:ascii="Arial" w:hAnsi="Arial"/>
          <w:sz w:val="20"/>
          <w:szCs w:val="20"/>
          <w:lang w:val="tr-TR"/>
        </w:rPr>
        <w:t xml:space="preserve"> ve Durak (2002) tarafından yapılmıştır. Ölçek 53 madde, 5 alt boyuttan oluşmaktadır. Alt boyutların depresyon, </w:t>
      </w:r>
      <w:proofErr w:type="spellStart"/>
      <w:r w:rsidRPr="00033BA0">
        <w:rPr>
          <w:rFonts w:ascii="Arial" w:hAnsi="Arial"/>
          <w:sz w:val="20"/>
          <w:szCs w:val="20"/>
          <w:lang w:val="tr-TR"/>
        </w:rPr>
        <w:t>anksiyete</w:t>
      </w:r>
      <w:proofErr w:type="spellEnd"/>
      <w:r w:rsidRPr="00033BA0">
        <w:rPr>
          <w:rFonts w:ascii="Arial" w:hAnsi="Arial"/>
          <w:sz w:val="20"/>
          <w:szCs w:val="20"/>
          <w:lang w:val="tr-TR"/>
        </w:rPr>
        <w:t xml:space="preserve">, olumsuz benlik, </w:t>
      </w:r>
      <w:proofErr w:type="spellStart"/>
      <w:r w:rsidRPr="00033BA0">
        <w:rPr>
          <w:rFonts w:ascii="Arial" w:hAnsi="Arial"/>
          <w:sz w:val="20"/>
          <w:szCs w:val="20"/>
          <w:lang w:val="tr-TR"/>
        </w:rPr>
        <w:t>somatizasyon</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hostilite</w:t>
      </w:r>
      <w:proofErr w:type="spellEnd"/>
      <w:r w:rsidRPr="00033BA0">
        <w:rPr>
          <w:rFonts w:ascii="Arial" w:hAnsi="Arial"/>
          <w:sz w:val="20"/>
          <w:szCs w:val="20"/>
          <w:lang w:val="tr-TR"/>
        </w:rPr>
        <w:t xml:space="preserve"> olduğu belirlenmiştir. Alt ölçeklerin güvenilirlik </w:t>
      </w:r>
      <w:proofErr w:type="gramStart"/>
      <w:r w:rsidRPr="00033BA0">
        <w:rPr>
          <w:rFonts w:ascii="Arial" w:hAnsi="Arial"/>
          <w:sz w:val="20"/>
          <w:szCs w:val="20"/>
          <w:lang w:val="tr-TR"/>
        </w:rPr>
        <w:t>katsayıları .70</w:t>
      </w:r>
      <w:proofErr w:type="gramEnd"/>
      <w:r w:rsidRPr="00033BA0">
        <w:rPr>
          <w:rFonts w:ascii="Arial" w:hAnsi="Arial"/>
          <w:sz w:val="20"/>
          <w:szCs w:val="20"/>
          <w:lang w:val="tr-TR"/>
        </w:rPr>
        <w:t xml:space="preserve"> ila .88 arasındadır. Faktörler </w:t>
      </w:r>
      <w:proofErr w:type="spellStart"/>
      <w:r w:rsidRPr="00033BA0">
        <w:rPr>
          <w:rFonts w:ascii="Arial" w:hAnsi="Arial"/>
          <w:sz w:val="20"/>
          <w:szCs w:val="20"/>
          <w:lang w:val="tr-TR"/>
        </w:rPr>
        <w:t>varyansın</w:t>
      </w:r>
      <w:proofErr w:type="spellEnd"/>
      <w:r w:rsidRPr="00033BA0">
        <w:rPr>
          <w:rFonts w:ascii="Arial" w:hAnsi="Arial"/>
          <w:sz w:val="20"/>
          <w:szCs w:val="20"/>
          <w:lang w:val="tr-TR"/>
        </w:rPr>
        <w:t xml:space="preserve"> %32’sini açıklamaktadır (Şahin ve ark</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2002).</w:t>
      </w:r>
    </w:p>
    <w:p w:rsidR="00573FDD" w:rsidRPr="00033BA0" w:rsidRDefault="00560BFC" w:rsidP="00033BA0">
      <w:pPr>
        <w:pStyle w:val="GvdeA"/>
        <w:spacing w:after="0" w:line="480" w:lineRule="auto"/>
        <w:jc w:val="both"/>
        <w:rPr>
          <w:rFonts w:ascii="Arial" w:eastAsia="Arial" w:hAnsi="Arial" w:cs="Arial"/>
          <w:sz w:val="20"/>
          <w:szCs w:val="20"/>
          <w:lang w:val="tr-TR"/>
        </w:rPr>
      </w:pPr>
      <w:r w:rsidRPr="008259AE">
        <w:rPr>
          <w:rFonts w:ascii="Arial" w:hAnsi="Arial"/>
          <w:sz w:val="20"/>
          <w:szCs w:val="20"/>
          <w:lang w:val="tr-TR"/>
        </w:rPr>
        <w:t>Bu çalışmada olumsuz benlik alt boyutundan elde edilen puanlar kullanılmıştır.</w:t>
      </w:r>
      <w:r w:rsidRPr="00033BA0">
        <w:rPr>
          <w:rFonts w:ascii="Arial" w:hAnsi="Arial"/>
          <w:sz w:val="20"/>
          <w:szCs w:val="20"/>
          <w:lang w:val="tr-TR"/>
        </w:rPr>
        <w:t xml:space="preserve"> Olumsuz benlik boyutunun iç tutarlılık katsayısının, </w:t>
      </w:r>
      <w:proofErr w:type="gramStart"/>
      <w:r w:rsidRPr="00033BA0">
        <w:rPr>
          <w:rFonts w:ascii="Arial" w:hAnsi="Arial"/>
          <w:sz w:val="20"/>
          <w:szCs w:val="20"/>
          <w:lang w:val="tr-TR"/>
        </w:rPr>
        <w:t>erinlerde .87</w:t>
      </w:r>
      <w:proofErr w:type="gramEnd"/>
      <w:r w:rsidRPr="00033BA0">
        <w:rPr>
          <w:rFonts w:ascii="Arial" w:hAnsi="Arial"/>
          <w:sz w:val="20"/>
          <w:szCs w:val="20"/>
          <w:lang w:val="tr-TR"/>
        </w:rPr>
        <w:t>, ergenlerde .82, beliren yetişkinlerde .85 olduğu belirlenmiştir.</w:t>
      </w:r>
    </w:p>
    <w:p w:rsidR="00573FDD" w:rsidRPr="00033BA0" w:rsidRDefault="00560BFC" w:rsidP="00033BA0">
      <w:pPr>
        <w:pStyle w:val="GvdeA"/>
        <w:spacing w:before="240" w:after="0" w:line="480" w:lineRule="auto"/>
        <w:rPr>
          <w:rFonts w:ascii="Arial" w:eastAsia="Arial" w:hAnsi="Arial" w:cs="Arial"/>
          <w:b/>
          <w:bCs/>
          <w:sz w:val="20"/>
          <w:szCs w:val="20"/>
          <w:lang w:val="tr-TR"/>
        </w:rPr>
      </w:pPr>
      <w:r w:rsidRPr="00033BA0">
        <w:rPr>
          <w:rFonts w:ascii="Arial" w:hAnsi="Arial"/>
          <w:b/>
          <w:bCs/>
          <w:sz w:val="20"/>
          <w:szCs w:val="20"/>
          <w:lang w:val="tr-TR"/>
        </w:rPr>
        <w:t>Verilerin Toplanması</w:t>
      </w:r>
    </w:p>
    <w:p w:rsidR="00573FDD" w:rsidRPr="00033BA0" w:rsidRDefault="00560BFC" w:rsidP="00033BA0">
      <w:pPr>
        <w:pStyle w:val="GvdeA"/>
        <w:spacing w:before="240" w:after="0" w:line="480" w:lineRule="auto"/>
        <w:ind w:firstLine="708"/>
        <w:jc w:val="both"/>
        <w:rPr>
          <w:rFonts w:ascii="Arial" w:eastAsia="Arial" w:hAnsi="Arial" w:cs="Arial"/>
          <w:sz w:val="20"/>
          <w:szCs w:val="20"/>
          <w:lang w:val="tr-TR"/>
        </w:rPr>
      </w:pPr>
      <w:r w:rsidRPr="008259AE">
        <w:rPr>
          <w:rFonts w:ascii="Arial" w:hAnsi="Arial"/>
          <w:sz w:val="20"/>
          <w:szCs w:val="20"/>
          <w:lang w:val="tr-TR"/>
        </w:rPr>
        <w:t>Veri toplama süreci gerçekleştirilmeden önce Ankara Üniversitesi Etik Kurulu</w:t>
      </w:r>
      <w:r w:rsidRPr="008259AE">
        <w:rPr>
          <w:rFonts w:ascii="Arial" w:hAnsi="Arial"/>
          <w:sz w:val="20"/>
          <w:szCs w:val="20"/>
          <w:rtl/>
          <w:lang w:val="tr-TR"/>
        </w:rPr>
        <w:t>’</w:t>
      </w:r>
      <w:proofErr w:type="spellStart"/>
      <w:r w:rsidRPr="008259AE">
        <w:rPr>
          <w:rFonts w:ascii="Arial" w:hAnsi="Arial"/>
          <w:sz w:val="20"/>
          <w:szCs w:val="20"/>
          <w:lang w:val="tr-TR"/>
        </w:rPr>
        <w:t>na</w:t>
      </w:r>
      <w:proofErr w:type="spellEnd"/>
      <w:r w:rsidRPr="008259AE">
        <w:rPr>
          <w:rFonts w:ascii="Arial" w:hAnsi="Arial"/>
          <w:sz w:val="20"/>
          <w:szCs w:val="20"/>
          <w:lang w:val="tr-TR"/>
        </w:rPr>
        <w:t xml:space="preserve"> başvurulmuş ve kurulun </w:t>
      </w:r>
      <w:proofErr w:type="gramStart"/>
      <w:r w:rsidRPr="008259AE">
        <w:rPr>
          <w:rFonts w:ascii="Arial" w:hAnsi="Arial"/>
          <w:sz w:val="20"/>
          <w:szCs w:val="20"/>
          <w:lang w:val="tr-TR"/>
        </w:rPr>
        <w:t>16/06/2016</w:t>
      </w:r>
      <w:proofErr w:type="gramEnd"/>
      <w:r w:rsidRPr="008259AE">
        <w:rPr>
          <w:rFonts w:ascii="Arial" w:hAnsi="Arial"/>
          <w:sz w:val="20"/>
          <w:szCs w:val="20"/>
          <w:lang w:val="tr-TR"/>
        </w:rPr>
        <w:t xml:space="preserve"> tarihli toplantısında alınan 14/217 sayılı kararla, araştırmanın yürütülebilmesi için gerekli izinler alınmıştır.</w:t>
      </w:r>
      <w:r w:rsidRPr="00033BA0">
        <w:rPr>
          <w:rFonts w:ascii="Arial" w:hAnsi="Arial"/>
          <w:sz w:val="20"/>
          <w:szCs w:val="20"/>
          <w:lang w:val="tr-TR"/>
        </w:rPr>
        <w:t xml:space="preserve"> </w:t>
      </w:r>
      <w:r w:rsidRPr="008259AE">
        <w:rPr>
          <w:rFonts w:ascii="Arial" w:hAnsi="Arial"/>
          <w:sz w:val="20"/>
          <w:szCs w:val="20"/>
          <w:lang w:val="tr-TR"/>
        </w:rPr>
        <w:t>Etik onay alındıktan sonra,</w:t>
      </w:r>
      <w:r w:rsidRPr="00033BA0">
        <w:rPr>
          <w:rFonts w:ascii="Arial" w:hAnsi="Arial"/>
          <w:sz w:val="20"/>
          <w:szCs w:val="20"/>
          <w:lang w:val="tr-TR"/>
        </w:rPr>
        <w:t xml:space="preserve"> çalışmaya izin veren kurumlarda, istekli öğrencilerden veriler toplanmıştır. Ortaokul ve lise öğrencilerinin ailelerinden yazılı izinler alınmıştır. </w:t>
      </w:r>
      <w:r w:rsidRPr="00033BA0">
        <w:rPr>
          <w:rFonts w:ascii="Arial" w:hAnsi="Arial"/>
          <w:sz w:val="20"/>
          <w:szCs w:val="20"/>
          <w:lang w:val="tr-TR"/>
        </w:rPr>
        <w:lastRenderedPageBreak/>
        <w:t>Katılımcılara ölçek verilerinin kullanımı, uygulamanın süresi (30-40 dakika), gizlilik hakkında yapılan açıklamaların ardından ölçekler verilmiştir.</w:t>
      </w:r>
    </w:p>
    <w:p w:rsidR="00573FDD" w:rsidRPr="00033BA0" w:rsidRDefault="00560BFC" w:rsidP="00033BA0">
      <w:pPr>
        <w:pStyle w:val="GvdeA"/>
        <w:spacing w:before="240" w:after="0" w:line="480" w:lineRule="auto"/>
        <w:rPr>
          <w:rFonts w:ascii="Arial" w:eastAsia="Arial" w:hAnsi="Arial" w:cs="Arial"/>
          <w:b/>
          <w:bCs/>
          <w:sz w:val="20"/>
          <w:szCs w:val="20"/>
          <w:lang w:val="tr-TR"/>
        </w:rPr>
      </w:pPr>
      <w:r w:rsidRPr="00033BA0">
        <w:rPr>
          <w:rFonts w:ascii="Arial" w:hAnsi="Arial"/>
          <w:b/>
          <w:bCs/>
          <w:sz w:val="20"/>
          <w:szCs w:val="20"/>
          <w:lang w:val="tr-TR"/>
        </w:rPr>
        <w:t>Verilerin Analizi</w:t>
      </w:r>
    </w:p>
    <w:p w:rsidR="00573FDD" w:rsidRPr="00033BA0" w:rsidRDefault="00560BFC" w:rsidP="00033BA0">
      <w:pPr>
        <w:pStyle w:val="GvdeA"/>
        <w:spacing w:before="240" w:after="0" w:line="480" w:lineRule="auto"/>
        <w:ind w:firstLine="708"/>
        <w:jc w:val="both"/>
        <w:rPr>
          <w:rFonts w:ascii="Arial" w:eastAsia="Arial" w:hAnsi="Arial" w:cs="Arial"/>
          <w:sz w:val="20"/>
          <w:szCs w:val="20"/>
          <w:lang w:val="tr-TR"/>
        </w:rPr>
      </w:pPr>
      <w:r w:rsidRPr="00033BA0">
        <w:rPr>
          <w:rFonts w:ascii="Arial" w:hAnsi="Arial"/>
          <w:sz w:val="20"/>
          <w:szCs w:val="20"/>
          <w:lang w:val="tr-TR"/>
        </w:rPr>
        <w:t xml:space="preserve">Erinlik, ergenlik, beliren yetişkinlik dönemlerindeki bireylerin olumsuz benlik algısı düzeylerini istatistiksel açıdan anlamlı </w:t>
      </w:r>
      <w:proofErr w:type="spellStart"/>
      <w:r w:rsidRPr="00033BA0">
        <w:rPr>
          <w:rFonts w:ascii="Arial" w:hAnsi="Arial"/>
          <w:sz w:val="20"/>
          <w:szCs w:val="20"/>
          <w:lang w:val="tr-TR"/>
        </w:rPr>
        <w:t>yordayan</w:t>
      </w:r>
      <w:proofErr w:type="spellEnd"/>
      <w:r w:rsidRPr="00033BA0">
        <w:rPr>
          <w:rFonts w:ascii="Arial" w:hAnsi="Arial"/>
          <w:sz w:val="20"/>
          <w:szCs w:val="20"/>
          <w:lang w:val="tr-TR"/>
        </w:rPr>
        <w:t xml:space="preserve"> değişkenler, hiyerarşik regresyon analiziyle belirlenmiştir. </w:t>
      </w:r>
      <w:r w:rsidRPr="008259AE">
        <w:rPr>
          <w:rFonts w:ascii="Arial" w:hAnsi="Arial"/>
          <w:sz w:val="20"/>
          <w:szCs w:val="20"/>
          <w:lang w:val="tr-TR"/>
        </w:rPr>
        <w:t>Olumsuz</w:t>
      </w:r>
      <w:r w:rsidRPr="00033BA0">
        <w:rPr>
          <w:rFonts w:ascii="Arial" w:hAnsi="Arial"/>
          <w:sz w:val="20"/>
          <w:szCs w:val="20"/>
          <w:lang w:val="tr-TR"/>
        </w:rPr>
        <w:t xml:space="preserve"> benlik kavramı üzerinde </w:t>
      </w:r>
      <w:proofErr w:type="spellStart"/>
      <w:r w:rsidRPr="00033BA0">
        <w:rPr>
          <w:rFonts w:ascii="Arial" w:hAnsi="Arial"/>
          <w:sz w:val="20"/>
          <w:szCs w:val="20"/>
          <w:lang w:val="tr-TR"/>
        </w:rPr>
        <w:t>yordayıcı</w:t>
      </w:r>
      <w:proofErr w:type="spellEnd"/>
      <w:r w:rsidRPr="00033BA0">
        <w:rPr>
          <w:rFonts w:ascii="Arial" w:hAnsi="Arial"/>
          <w:sz w:val="20"/>
          <w:szCs w:val="20"/>
          <w:lang w:val="tr-TR"/>
        </w:rPr>
        <w:t xml:space="preserve"> değişkenlerden hangilerinin önemli olduğunu belirlemek amacıyla hiyerarşik regresyon analizi kullanılmıştır. Hiyerarşik regresyon analizi her bir değişkenin </w:t>
      </w:r>
      <w:proofErr w:type="spellStart"/>
      <w:r w:rsidRPr="00033BA0">
        <w:rPr>
          <w:rFonts w:ascii="Arial" w:hAnsi="Arial"/>
          <w:sz w:val="20"/>
          <w:szCs w:val="20"/>
          <w:lang w:val="tr-TR"/>
        </w:rPr>
        <w:t>varyansı</w:t>
      </w:r>
      <w:proofErr w:type="spellEnd"/>
      <w:r w:rsidRPr="00033BA0">
        <w:rPr>
          <w:rFonts w:ascii="Arial" w:hAnsi="Arial"/>
          <w:sz w:val="20"/>
          <w:szCs w:val="20"/>
          <w:lang w:val="tr-TR"/>
        </w:rPr>
        <w:t xml:space="preserve"> açıklama oranını göstermektedir. Regresyon eşitliğine önce ergen </w:t>
      </w:r>
      <w:proofErr w:type="spellStart"/>
      <w:r w:rsidRPr="00033BA0">
        <w:rPr>
          <w:rFonts w:ascii="Arial" w:hAnsi="Arial"/>
          <w:sz w:val="20"/>
          <w:szCs w:val="20"/>
          <w:lang w:val="tr-TR"/>
        </w:rPr>
        <w:t>benmerkezliliği</w:t>
      </w:r>
      <w:proofErr w:type="spellEnd"/>
      <w:r w:rsidRPr="00033BA0">
        <w:rPr>
          <w:rFonts w:ascii="Arial" w:hAnsi="Arial"/>
          <w:sz w:val="20"/>
          <w:szCs w:val="20"/>
          <w:lang w:val="tr-TR"/>
        </w:rPr>
        <w:t>, sonra akılcı olmayan inançlar girilmiştir.</w:t>
      </w:r>
    </w:p>
    <w:p w:rsidR="00573FDD" w:rsidRPr="008259AE" w:rsidRDefault="00560BFC" w:rsidP="00033BA0">
      <w:pPr>
        <w:pStyle w:val="GvdeA"/>
        <w:spacing w:before="240" w:after="0" w:line="480" w:lineRule="auto"/>
        <w:ind w:firstLine="708"/>
        <w:jc w:val="both"/>
        <w:rPr>
          <w:rFonts w:ascii="Arial" w:hAnsi="Arial"/>
          <w:sz w:val="20"/>
          <w:szCs w:val="20"/>
          <w:lang w:val="tr-TR"/>
        </w:rPr>
      </w:pPr>
      <w:r w:rsidRPr="00033BA0">
        <w:rPr>
          <w:rFonts w:ascii="Arial" w:hAnsi="Arial"/>
          <w:sz w:val="20"/>
          <w:szCs w:val="20"/>
          <w:lang w:val="tr-TR"/>
        </w:rPr>
        <w:t xml:space="preserve">Analizler erinlik, ergenlik ve beliren yetişkinlik dönemleri için ayrı </w:t>
      </w:r>
      <w:proofErr w:type="spellStart"/>
      <w:r w:rsidRPr="00033BA0">
        <w:rPr>
          <w:rFonts w:ascii="Arial" w:hAnsi="Arial"/>
          <w:sz w:val="20"/>
          <w:szCs w:val="20"/>
          <w:lang w:val="tr-TR"/>
        </w:rPr>
        <w:t>ayrı</w:t>
      </w:r>
      <w:proofErr w:type="spellEnd"/>
      <w:r w:rsidRPr="00033BA0">
        <w:rPr>
          <w:rFonts w:ascii="Arial" w:hAnsi="Arial"/>
          <w:sz w:val="20"/>
          <w:szCs w:val="20"/>
          <w:lang w:val="tr-TR"/>
        </w:rPr>
        <w:t xml:space="preserve"> yapılmıştır. </w:t>
      </w:r>
      <w:r w:rsidRPr="008259AE">
        <w:rPr>
          <w:rFonts w:ascii="Arial" w:hAnsi="Arial"/>
          <w:sz w:val="20"/>
          <w:szCs w:val="20"/>
          <w:lang w:val="tr-TR"/>
        </w:rPr>
        <w:t>SPSS 21,0</w:t>
      </w:r>
      <w:r w:rsidRPr="00033BA0">
        <w:rPr>
          <w:rFonts w:ascii="Arial" w:hAnsi="Arial"/>
          <w:sz w:val="20"/>
          <w:szCs w:val="20"/>
          <w:shd w:val="clear" w:color="auto" w:fill="FFFF00"/>
          <w:lang w:val="tr-TR"/>
        </w:rPr>
        <w:t xml:space="preserve"> </w:t>
      </w:r>
      <w:proofErr w:type="gramStart"/>
      <w:r w:rsidRPr="008259AE">
        <w:rPr>
          <w:rFonts w:ascii="Arial" w:hAnsi="Arial"/>
          <w:sz w:val="20"/>
          <w:szCs w:val="20"/>
          <w:lang w:val="tr-TR"/>
        </w:rPr>
        <w:t>versiyonu</w:t>
      </w:r>
      <w:proofErr w:type="gramEnd"/>
      <w:r w:rsidRPr="008259AE">
        <w:rPr>
          <w:rFonts w:ascii="Arial" w:hAnsi="Arial"/>
          <w:sz w:val="20"/>
          <w:szCs w:val="20"/>
          <w:lang w:val="tr-TR"/>
        </w:rPr>
        <w:t xml:space="preserve"> kullanılmıştır.</w:t>
      </w:r>
      <w:r w:rsidRPr="00033BA0">
        <w:rPr>
          <w:rFonts w:ascii="Arial" w:hAnsi="Arial"/>
          <w:sz w:val="20"/>
          <w:szCs w:val="20"/>
          <w:lang w:val="tr-TR"/>
        </w:rPr>
        <w:t xml:space="preserve"> Analizler için gerekli olan varsayımların karşılandığı görülmüştür. </w:t>
      </w:r>
      <w:proofErr w:type="spellStart"/>
      <w:r w:rsidRPr="00033BA0">
        <w:rPr>
          <w:rFonts w:ascii="Arial" w:hAnsi="Arial"/>
          <w:sz w:val="20"/>
          <w:szCs w:val="20"/>
          <w:lang w:val="tr-TR"/>
        </w:rPr>
        <w:t>Yordayıcı</w:t>
      </w:r>
      <w:proofErr w:type="spellEnd"/>
      <w:r w:rsidRPr="00033BA0">
        <w:rPr>
          <w:rFonts w:ascii="Arial" w:hAnsi="Arial"/>
          <w:sz w:val="20"/>
          <w:szCs w:val="20"/>
          <w:lang w:val="tr-TR"/>
        </w:rPr>
        <w:t xml:space="preserve"> değişkenler arasında </w:t>
      </w:r>
      <w:proofErr w:type="gramStart"/>
      <w:r w:rsidRPr="00033BA0">
        <w:rPr>
          <w:rFonts w:ascii="Arial" w:hAnsi="Arial"/>
          <w:sz w:val="20"/>
          <w:szCs w:val="20"/>
          <w:lang w:val="tr-TR"/>
        </w:rPr>
        <w:t>ilişkiler .39</w:t>
      </w:r>
      <w:proofErr w:type="gramEnd"/>
      <w:r w:rsidRPr="00033BA0">
        <w:rPr>
          <w:rFonts w:ascii="Arial" w:hAnsi="Arial"/>
          <w:sz w:val="20"/>
          <w:szCs w:val="20"/>
          <w:lang w:val="tr-TR"/>
        </w:rPr>
        <w:t xml:space="preserve"> ile .04 arasında olduğundan çoklu bağlantı bulunmamaktadır. Regresyon modellerinin tolerans değerleri, </w:t>
      </w:r>
      <w:proofErr w:type="spellStart"/>
      <w:r w:rsidRPr="00033BA0">
        <w:rPr>
          <w:rFonts w:ascii="Arial" w:hAnsi="Arial"/>
          <w:sz w:val="20"/>
          <w:szCs w:val="20"/>
          <w:lang w:val="tr-TR"/>
        </w:rPr>
        <w:t>varyans</w:t>
      </w:r>
      <w:proofErr w:type="spellEnd"/>
      <w:r w:rsidRPr="00033BA0">
        <w:rPr>
          <w:rFonts w:ascii="Arial" w:hAnsi="Arial"/>
          <w:sz w:val="20"/>
          <w:szCs w:val="20"/>
          <w:lang w:val="tr-TR"/>
        </w:rPr>
        <w:t xml:space="preserve"> artış faktörleri, durum indeksleri incelendiğinde </w:t>
      </w:r>
      <w:proofErr w:type="spellStart"/>
      <w:r w:rsidRPr="00033BA0">
        <w:rPr>
          <w:rFonts w:ascii="Arial" w:hAnsi="Arial"/>
          <w:sz w:val="20"/>
          <w:szCs w:val="20"/>
          <w:lang w:val="tr-TR"/>
        </w:rPr>
        <w:t>yordayıcı</w:t>
      </w:r>
      <w:proofErr w:type="spellEnd"/>
      <w:r w:rsidRPr="00033BA0">
        <w:rPr>
          <w:rFonts w:ascii="Arial" w:hAnsi="Arial"/>
          <w:sz w:val="20"/>
          <w:szCs w:val="20"/>
          <w:lang w:val="tr-TR"/>
        </w:rPr>
        <w:t xml:space="preserve"> değişkenler arasında çoklu bağlantı </w:t>
      </w:r>
      <w:r w:rsidRPr="008259AE">
        <w:rPr>
          <w:rFonts w:ascii="Arial" w:hAnsi="Arial"/>
          <w:sz w:val="20"/>
          <w:szCs w:val="20"/>
          <w:lang w:val="tr-TR"/>
        </w:rPr>
        <w:t>sorunu olmadığı doğrulanmıştır.</w:t>
      </w:r>
      <w:r w:rsidRPr="00033BA0">
        <w:rPr>
          <w:rFonts w:ascii="Arial" w:hAnsi="Arial"/>
          <w:sz w:val="20"/>
          <w:szCs w:val="20"/>
          <w:lang w:val="tr-TR"/>
        </w:rPr>
        <w:t xml:space="preserve"> Üç grubun regresyon modellerinin </w:t>
      </w:r>
      <w:proofErr w:type="spellStart"/>
      <w:r w:rsidRPr="00033BA0">
        <w:rPr>
          <w:rFonts w:ascii="Arial" w:hAnsi="Arial"/>
          <w:sz w:val="20"/>
          <w:szCs w:val="20"/>
          <w:lang w:val="tr-TR"/>
        </w:rPr>
        <w:t>Durbin</w:t>
      </w:r>
      <w:proofErr w:type="spellEnd"/>
      <w:r w:rsidRPr="00033BA0">
        <w:rPr>
          <w:rFonts w:ascii="Arial" w:hAnsi="Arial"/>
          <w:sz w:val="20"/>
          <w:szCs w:val="20"/>
          <w:lang w:val="tr-TR"/>
        </w:rPr>
        <w:t xml:space="preserve"> Watson katsayıları (1.72, 1.32 ve 2.06) </w:t>
      </w:r>
      <w:r w:rsidRPr="008259AE">
        <w:rPr>
          <w:rFonts w:ascii="Arial" w:hAnsi="Arial"/>
          <w:sz w:val="20"/>
          <w:szCs w:val="20"/>
          <w:lang w:val="tr-TR"/>
        </w:rPr>
        <w:t xml:space="preserve">hesaplanmış ve </w:t>
      </w:r>
      <w:proofErr w:type="spellStart"/>
      <w:r w:rsidRPr="008259AE">
        <w:rPr>
          <w:rFonts w:ascii="Arial" w:hAnsi="Arial"/>
          <w:sz w:val="20"/>
          <w:szCs w:val="20"/>
          <w:lang w:val="tr-TR"/>
        </w:rPr>
        <w:t>otokorelasyonun</w:t>
      </w:r>
      <w:proofErr w:type="spellEnd"/>
      <w:r w:rsidRPr="008259AE">
        <w:rPr>
          <w:rFonts w:ascii="Arial" w:hAnsi="Arial"/>
          <w:sz w:val="20"/>
          <w:szCs w:val="20"/>
          <w:lang w:val="tr-TR"/>
        </w:rPr>
        <w:t xml:space="preserve"> bulunmadığı görülmüştür.</w:t>
      </w:r>
      <w:r w:rsidRPr="00033BA0">
        <w:rPr>
          <w:rFonts w:ascii="Arial" w:hAnsi="Arial"/>
          <w:sz w:val="20"/>
          <w:szCs w:val="20"/>
          <w:lang w:val="tr-TR"/>
        </w:rPr>
        <w:t xml:space="preserve"> </w:t>
      </w:r>
      <w:r w:rsidRPr="008259AE">
        <w:rPr>
          <w:rFonts w:ascii="Arial" w:hAnsi="Arial"/>
          <w:sz w:val="20"/>
          <w:szCs w:val="20"/>
          <w:lang w:val="tr-TR"/>
        </w:rPr>
        <w:t>İstatistiksel anlamlılık düzeyi olarak p&lt;.05 kullanılmıştır.</w:t>
      </w:r>
    </w:p>
    <w:p w:rsidR="00573FDD" w:rsidRPr="00033BA0" w:rsidRDefault="00573FDD" w:rsidP="00033BA0">
      <w:pPr>
        <w:pStyle w:val="GvdeA"/>
        <w:spacing w:before="240" w:after="0" w:line="480" w:lineRule="auto"/>
        <w:ind w:firstLine="708"/>
        <w:jc w:val="both"/>
        <w:rPr>
          <w:rFonts w:ascii="Arial" w:eastAsia="Arial" w:hAnsi="Arial" w:cs="Arial"/>
          <w:sz w:val="20"/>
          <w:szCs w:val="20"/>
          <w:lang w:val="tr-TR"/>
        </w:rPr>
      </w:pPr>
    </w:p>
    <w:p w:rsidR="00573FDD" w:rsidRPr="00033BA0" w:rsidRDefault="00560BFC" w:rsidP="00033BA0">
      <w:pPr>
        <w:pStyle w:val="GvdeA"/>
        <w:spacing w:after="0" w:line="480" w:lineRule="auto"/>
        <w:jc w:val="both"/>
        <w:rPr>
          <w:rFonts w:ascii="Arial" w:eastAsia="Arial" w:hAnsi="Arial" w:cs="Arial"/>
          <w:b/>
          <w:bCs/>
          <w:sz w:val="20"/>
          <w:szCs w:val="20"/>
          <w:lang w:val="tr-TR"/>
        </w:rPr>
      </w:pPr>
      <w:r w:rsidRPr="00033BA0">
        <w:rPr>
          <w:rFonts w:ascii="Arial" w:hAnsi="Arial"/>
          <w:b/>
          <w:bCs/>
          <w:sz w:val="20"/>
          <w:szCs w:val="20"/>
          <w:lang w:val="tr-TR"/>
        </w:rPr>
        <w:t>BULGULAR</w:t>
      </w:r>
    </w:p>
    <w:p w:rsidR="00573FDD" w:rsidRPr="00033BA0" w:rsidRDefault="00573FDD" w:rsidP="00033BA0">
      <w:pPr>
        <w:pStyle w:val="GvdeA"/>
        <w:spacing w:after="0" w:line="480" w:lineRule="auto"/>
        <w:ind w:firstLine="708"/>
        <w:jc w:val="both"/>
        <w:rPr>
          <w:rFonts w:ascii="Arial" w:eastAsia="Arial" w:hAnsi="Arial" w:cs="Arial"/>
          <w:b/>
          <w:bCs/>
          <w:sz w:val="20"/>
          <w:szCs w:val="20"/>
          <w:lang w:val="tr-TR"/>
        </w:rPr>
      </w:pPr>
    </w:p>
    <w:p w:rsidR="00573FDD" w:rsidRPr="00033BA0" w:rsidRDefault="00560BFC" w:rsidP="00033BA0">
      <w:pPr>
        <w:pStyle w:val="GvdeA"/>
        <w:spacing w:after="0" w:line="480" w:lineRule="auto"/>
        <w:jc w:val="both"/>
        <w:rPr>
          <w:rFonts w:ascii="Arial" w:eastAsia="Arial" w:hAnsi="Arial" w:cs="Arial"/>
          <w:b/>
          <w:bCs/>
          <w:sz w:val="20"/>
          <w:szCs w:val="20"/>
          <w:lang w:val="tr-TR"/>
        </w:rPr>
      </w:pPr>
      <w:r w:rsidRPr="00033BA0">
        <w:rPr>
          <w:rFonts w:ascii="Arial" w:hAnsi="Arial"/>
          <w:b/>
          <w:bCs/>
          <w:sz w:val="20"/>
          <w:szCs w:val="20"/>
          <w:lang w:val="tr-TR"/>
        </w:rPr>
        <w:t>Değişkenler Arasındaki İlişkilere Yönelik Bulgular</w:t>
      </w:r>
    </w:p>
    <w:p w:rsidR="00573FDD" w:rsidRPr="00033BA0" w:rsidRDefault="00560BFC" w:rsidP="00033BA0">
      <w:pPr>
        <w:pStyle w:val="GvdeA"/>
        <w:spacing w:after="0" w:line="480" w:lineRule="auto"/>
        <w:ind w:firstLine="709"/>
        <w:jc w:val="both"/>
        <w:rPr>
          <w:rFonts w:ascii="Arial" w:eastAsia="Arial" w:hAnsi="Arial" w:cs="Arial"/>
          <w:sz w:val="20"/>
          <w:szCs w:val="20"/>
          <w:lang w:val="tr-TR"/>
        </w:rPr>
      </w:pPr>
      <w:r w:rsidRPr="00033BA0">
        <w:rPr>
          <w:rFonts w:ascii="Arial" w:hAnsi="Arial"/>
          <w:sz w:val="20"/>
          <w:szCs w:val="20"/>
          <w:lang w:val="tr-TR"/>
        </w:rPr>
        <w:t xml:space="preserve">Olumsuz benlik kavramının </w:t>
      </w:r>
      <w:proofErr w:type="spellStart"/>
      <w:r w:rsidRPr="00033BA0">
        <w:rPr>
          <w:rFonts w:ascii="Arial" w:hAnsi="Arial"/>
          <w:sz w:val="20"/>
          <w:szCs w:val="20"/>
          <w:lang w:val="tr-TR"/>
        </w:rPr>
        <w:t>yordayıcılarının</w:t>
      </w:r>
      <w:proofErr w:type="spellEnd"/>
      <w:r w:rsidRPr="00033BA0">
        <w:rPr>
          <w:rFonts w:ascii="Arial" w:hAnsi="Arial"/>
          <w:sz w:val="20"/>
          <w:szCs w:val="20"/>
          <w:lang w:val="tr-TR"/>
        </w:rPr>
        <w:t xml:space="preserve"> belirlenmesi amacıyla yapılan hiyerarşik regresyon analizinde </w:t>
      </w:r>
      <w:r w:rsidRPr="008259AE">
        <w:rPr>
          <w:rFonts w:ascii="Arial" w:hAnsi="Arial"/>
          <w:sz w:val="20"/>
          <w:szCs w:val="20"/>
          <w:lang w:val="tr-TR"/>
        </w:rPr>
        <w:t>öncelikle</w:t>
      </w:r>
      <w:r w:rsidRPr="00033BA0">
        <w:rPr>
          <w:rFonts w:ascii="Arial" w:hAnsi="Arial"/>
          <w:sz w:val="20"/>
          <w:szCs w:val="20"/>
          <w:lang w:val="tr-TR"/>
        </w:rPr>
        <w:t xml:space="preserve"> değişkenler arasındaki ilişkiler incelenmiştir. Değişkenlere ilişkin </w:t>
      </w:r>
      <w:proofErr w:type="spellStart"/>
      <w:r w:rsidRPr="008259AE">
        <w:rPr>
          <w:rFonts w:ascii="Arial" w:hAnsi="Arial"/>
          <w:sz w:val="20"/>
          <w:szCs w:val="20"/>
          <w:lang w:val="tr-TR"/>
        </w:rPr>
        <w:t>Pearson</w:t>
      </w:r>
      <w:proofErr w:type="spellEnd"/>
      <w:r w:rsidRPr="008259AE">
        <w:rPr>
          <w:rFonts w:ascii="Arial" w:hAnsi="Arial"/>
          <w:sz w:val="20"/>
          <w:szCs w:val="20"/>
          <w:lang w:val="tr-TR"/>
        </w:rPr>
        <w:t xml:space="preserve"> ve Nokta Çift Serili </w:t>
      </w:r>
      <w:proofErr w:type="gramStart"/>
      <w:r w:rsidRPr="008259AE">
        <w:rPr>
          <w:rFonts w:ascii="Arial" w:hAnsi="Arial"/>
          <w:sz w:val="20"/>
          <w:szCs w:val="20"/>
          <w:lang w:val="tr-TR"/>
        </w:rPr>
        <w:t>korelasyon</w:t>
      </w:r>
      <w:proofErr w:type="gramEnd"/>
      <w:r w:rsidRPr="008259AE">
        <w:rPr>
          <w:rFonts w:ascii="Arial" w:hAnsi="Arial"/>
          <w:sz w:val="20"/>
          <w:szCs w:val="20"/>
          <w:lang w:val="tr-TR"/>
        </w:rPr>
        <w:t xml:space="preserve"> katsayıları</w:t>
      </w:r>
      <w:r w:rsidRPr="00033BA0">
        <w:rPr>
          <w:rFonts w:ascii="Arial" w:hAnsi="Arial"/>
          <w:sz w:val="20"/>
          <w:szCs w:val="20"/>
          <w:lang w:val="tr-TR"/>
        </w:rPr>
        <w:t xml:space="preserve"> Tablo 2’de gösterilmiştir. </w:t>
      </w:r>
      <w:proofErr w:type="gramStart"/>
      <w:r w:rsidRPr="00033BA0">
        <w:rPr>
          <w:rFonts w:ascii="Arial" w:hAnsi="Arial"/>
          <w:sz w:val="20"/>
          <w:szCs w:val="20"/>
          <w:lang w:val="tr-TR"/>
        </w:rPr>
        <w:t xml:space="preserve">Tablo 2’ye göre; her üç yaş döneminde katılımcıların olumsuz benlik düzeyleri ile hayali seyirci ve akılcı olmayan inançları arasında pozitif yönde istatistiksel açıdan anlamlı ilişkiler bulunmaktadır (Erinlik r=0.208, p&lt;.01 ve r=0.188, p&lt;.01, Ergenlik r=0.247, p&lt;.01 ve r=0.298, p&lt;.01, Beliren Yetişkinlik r=0.359, p&lt;.01 ve r=0.256, p&lt;.01). Kişisel söylence düşüncesinin (Erinlik r=0.094, p&gt;.01, Ergenlik r= -0.008, p&gt;.01, Beliren Yetişkinlik r=0.008, p&gt;.01) ve cinsiyetin (Erinlik r=0.112, p&gt;.01, Ergenlik r= -0.025, p&gt;.01, </w:t>
      </w:r>
      <w:r w:rsidRPr="00033BA0">
        <w:rPr>
          <w:rFonts w:ascii="Arial" w:hAnsi="Arial"/>
          <w:sz w:val="20"/>
          <w:szCs w:val="20"/>
          <w:lang w:val="tr-TR"/>
        </w:rPr>
        <w:lastRenderedPageBreak/>
        <w:t>Beliren Yetişkinlik r= -0.106, p&gt;.01) ise her üç gelişim döneminde de olumsuz benlik algısıyla istatistiksel açıdan anlamlı bir ilişkisinin bulunmadığı belirlenmiştir.</w:t>
      </w:r>
      <w:proofErr w:type="gramEnd"/>
    </w:p>
    <w:p w:rsidR="00573FDD" w:rsidRPr="00033BA0" w:rsidRDefault="00573FDD" w:rsidP="00033BA0">
      <w:pPr>
        <w:pStyle w:val="GvdeA"/>
        <w:spacing w:after="0" w:line="480" w:lineRule="auto"/>
        <w:ind w:firstLine="709"/>
        <w:jc w:val="both"/>
        <w:rPr>
          <w:rFonts w:ascii="Arial" w:eastAsia="Arial" w:hAnsi="Arial" w:cs="Arial"/>
          <w:strike/>
          <w:sz w:val="20"/>
          <w:szCs w:val="20"/>
          <w:lang w:val="tr-TR"/>
        </w:rPr>
      </w:pPr>
    </w:p>
    <w:p w:rsidR="00573FDD" w:rsidRPr="00033BA0" w:rsidRDefault="00560BFC" w:rsidP="00033BA0">
      <w:pPr>
        <w:pStyle w:val="GvdeA"/>
        <w:spacing w:after="0" w:line="480" w:lineRule="auto"/>
        <w:ind w:firstLine="709"/>
        <w:jc w:val="center"/>
        <w:rPr>
          <w:rFonts w:ascii="Arial" w:eastAsia="Arial" w:hAnsi="Arial" w:cs="Arial"/>
          <w:b/>
          <w:bCs/>
          <w:sz w:val="20"/>
          <w:szCs w:val="20"/>
          <w:lang w:val="tr-TR"/>
        </w:rPr>
      </w:pPr>
      <w:r w:rsidRPr="00033BA0">
        <w:rPr>
          <w:rFonts w:ascii="Arial" w:hAnsi="Arial"/>
          <w:b/>
          <w:bCs/>
          <w:sz w:val="20"/>
          <w:szCs w:val="20"/>
          <w:lang w:val="tr-TR"/>
        </w:rPr>
        <w:t>[TABLO 2]</w:t>
      </w:r>
    </w:p>
    <w:p w:rsidR="00573FDD" w:rsidRPr="00033BA0" w:rsidRDefault="00573FDD" w:rsidP="00033BA0">
      <w:pPr>
        <w:pStyle w:val="GvdeA"/>
        <w:spacing w:after="0" w:line="480" w:lineRule="auto"/>
        <w:ind w:firstLine="709"/>
        <w:jc w:val="center"/>
        <w:rPr>
          <w:rFonts w:ascii="Arial" w:eastAsia="Arial" w:hAnsi="Arial" w:cs="Arial"/>
          <w:sz w:val="20"/>
          <w:szCs w:val="20"/>
          <w:lang w:val="tr-TR"/>
        </w:rPr>
      </w:pPr>
    </w:p>
    <w:p w:rsidR="00573FDD" w:rsidRPr="00033BA0" w:rsidRDefault="00560BFC" w:rsidP="00033BA0">
      <w:pPr>
        <w:pStyle w:val="GvdeA"/>
        <w:spacing w:after="0" w:line="480" w:lineRule="auto"/>
        <w:jc w:val="both"/>
        <w:rPr>
          <w:rFonts w:ascii="Arial" w:eastAsia="Arial" w:hAnsi="Arial" w:cs="Arial"/>
          <w:b/>
          <w:bCs/>
          <w:sz w:val="20"/>
          <w:szCs w:val="20"/>
          <w:lang w:val="tr-TR"/>
        </w:rPr>
      </w:pPr>
      <w:r w:rsidRPr="00033BA0">
        <w:rPr>
          <w:rFonts w:ascii="Arial" w:hAnsi="Arial"/>
          <w:b/>
          <w:bCs/>
          <w:sz w:val="20"/>
          <w:szCs w:val="20"/>
          <w:lang w:val="tr-TR"/>
        </w:rPr>
        <w:t>Hiyerarşik Regresyon Analizlerine Yönelik Bulgular</w:t>
      </w:r>
    </w:p>
    <w:p w:rsidR="00573FDD" w:rsidRPr="00033BA0" w:rsidRDefault="00560BFC" w:rsidP="00033BA0">
      <w:pPr>
        <w:pStyle w:val="GvdeA"/>
        <w:spacing w:after="0" w:line="480" w:lineRule="auto"/>
        <w:ind w:firstLine="720"/>
        <w:jc w:val="both"/>
        <w:rPr>
          <w:rFonts w:ascii="Arial" w:eastAsia="Arial" w:hAnsi="Arial" w:cs="Arial"/>
          <w:sz w:val="20"/>
          <w:szCs w:val="20"/>
          <w:lang w:val="tr-TR"/>
        </w:rPr>
      </w:pPr>
      <w:r w:rsidRPr="00033BA0">
        <w:rPr>
          <w:rFonts w:ascii="Arial" w:hAnsi="Arial"/>
          <w:sz w:val="20"/>
          <w:szCs w:val="20"/>
          <w:lang w:val="tr-TR"/>
        </w:rPr>
        <w:t>Erinlik, ergenlik ve beliren yetişkinlik dönemindeki bireyler için yapılan hiyerarşik regresyon analizlerinde olumsuz benlik düzeyleriyle anlamlı ilişki gösteren hayali seyirci ilk sırada, akılcı olmayan inançlar ikinci sırada eşitliğe alınmıştır. Kişisel söylence düşüncesi ve cinsiyet değişkenleri olumsuz benlik kavramıyla anlamlı düzeyde ilişkili bulunmadığından analiz dışında bırakılmıştır. Üç grubun hiyerarşik regresyon sonuçları Tablo 3’te verilmiştir. Aşağıda her döneme ilişkin bulgular açıklanmıştır.</w:t>
      </w:r>
    </w:p>
    <w:p w:rsidR="00573FDD" w:rsidRPr="00033BA0" w:rsidRDefault="00560BFC" w:rsidP="00033BA0">
      <w:pPr>
        <w:pStyle w:val="GvdeA"/>
        <w:spacing w:after="0" w:line="480" w:lineRule="auto"/>
        <w:jc w:val="center"/>
        <w:rPr>
          <w:rFonts w:ascii="Arial" w:eastAsia="Arial" w:hAnsi="Arial" w:cs="Arial"/>
          <w:b/>
          <w:bCs/>
          <w:sz w:val="20"/>
          <w:szCs w:val="20"/>
          <w:lang w:val="tr-TR"/>
        </w:rPr>
      </w:pPr>
      <w:r w:rsidRPr="00033BA0">
        <w:rPr>
          <w:rFonts w:ascii="Arial" w:hAnsi="Arial"/>
          <w:b/>
          <w:bCs/>
          <w:sz w:val="20"/>
          <w:szCs w:val="20"/>
          <w:lang w:val="tr-TR"/>
        </w:rPr>
        <w:t>[TABLO 3]</w:t>
      </w:r>
    </w:p>
    <w:p w:rsidR="00573FDD" w:rsidRPr="00033BA0" w:rsidRDefault="00573FDD" w:rsidP="00033BA0">
      <w:pPr>
        <w:pStyle w:val="GvdeA"/>
        <w:spacing w:after="0" w:line="480" w:lineRule="auto"/>
        <w:jc w:val="center"/>
        <w:rPr>
          <w:rFonts w:ascii="Arial" w:eastAsia="Arial" w:hAnsi="Arial" w:cs="Arial"/>
          <w:b/>
          <w:bCs/>
          <w:i/>
          <w:iCs/>
          <w:sz w:val="20"/>
          <w:szCs w:val="20"/>
          <w:lang w:val="tr-TR"/>
        </w:rPr>
      </w:pPr>
    </w:p>
    <w:p w:rsidR="00573FDD" w:rsidRPr="00033BA0" w:rsidRDefault="00560BFC" w:rsidP="00033BA0">
      <w:pPr>
        <w:pStyle w:val="GvdeA"/>
        <w:spacing w:after="0" w:line="480" w:lineRule="auto"/>
        <w:ind w:firstLine="708"/>
        <w:jc w:val="both"/>
        <w:rPr>
          <w:rFonts w:ascii="Arial" w:eastAsia="Arial" w:hAnsi="Arial" w:cs="Arial"/>
          <w:b/>
          <w:bCs/>
          <w:i/>
          <w:iCs/>
          <w:sz w:val="20"/>
          <w:szCs w:val="20"/>
          <w:lang w:val="tr-TR"/>
        </w:rPr>
      </w:pPr>
      <w:r w:rsidRPr="00033BA0">
        <w:rPr>
          <w:rFonts w:ascii="Arial" w:hAnsi="Arial"/>
          <w:b/>
          <w:bCs/>
          <w:i/>
          <w:iCs/>
          <w:sz w:val="20"/>
          <w:szCs w:val="20"/>
          <w:lang w:val="tr-TR"/>
        </w:rPr>
        <w:t>Erinlik Dönemi:</w:t>
      </w:r>
      <w:r w:rsidRPr="00033BA0">
        <w:rPr>
          <w:rFonts w:ascii="Arial" w:hAnsi="Arial"/>
          <w:sz w:val="20"/>
          <w:szCs w:val="20"/>
          <w:lang w:val="tr-TR"/>
        </w:rPr>
        <w:t xml:space="preserve"> Tablo 3’te görüldüğü gibi; analize birinci blokta girilen hayali seyirci düşüncesi olumsuz benlik algısının </w:t>
      </w:r>
      <w:r w:rsidRPr="008259AE">
        <w:rPr>
          <w:rFonts w:ascii="Arial" w:hAnsi="Arial"/>
          <w:sz w:val="20"/>
          <w:szCs w:val="20"/>
          <w:lang w:val="tr-TR"/>
        </w:rPr>
        <w:t>olumlu yönde</w:t>
      </w:r>
      <w:r w:rsidRPr="00033BA0">
        <w:rPr>
          <w:rFonts w:ascii="Arial" w:hAnsi="Arial"/>
          <w:sz w:val="20"/>
          <w:szCs w:val="20"/>
          <w:lang w:val="tr-TR"/>
        </w:rPr>
        <w:t xml:space="preserve"> anlamlı </w:t>
      </w:r>
      <w:proofErr w:type="spellStart"/>
      <w:r w:rsidRPr="00033BA0">
        <w:rPr>
          <w:rFonts w:ascii="Arial" w:hAnsi="Arial"/>
          <w:sz w:val="20"/>
          <w:szCs w:val="20"/>
          <w:lang w:val="tr-TR"/>
        </w:rPr>
        <w:t>yordayıcısıdır</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varyansın</w:t>
      </w:r>
      <w:proofErr w:type="spellEnd"/>
      <w:r w:rsidRPr="00033BA0">
        <w:rPr>
          <w:rFonts w:ascii="Arial" w:hAnsi="Arial"/>
          <w:sz w:val="20"/>
          <w:szCs w:val="20"/>
          <w:lang w:val="tr-TR"/>
        </w:rPr>
        <w:t xml:space="preserve"> yaklaşık %4’ünü açıklamaktadır. Hayali seyirci değişkeni kontrol edildiğinde, eşitliğe ikinci sırada girilen akılcı olmayan inançlar </w:t>
      </w:r>
      <w:proofErr w:type="spellStart"/>
      <w:r w:rsidRPr="00033BA0">
        <w:rPr>
          <w:rFonts w:ascii="Arial" w:hAnsi="Arial"/>
          <w:sz w:val="20"/>
          <w:szCs w:val="20"/>
          <w:lang w:val="tr-TR"/>
        </w:rPr>
        <w:t>varyansa</w:t>
      </w:r>
      <w:proofErr w:type="spellEnd"/>
      <w:r w:rsidRPr="00033BA0">
        <w:rPr>
          <w:rFonts w:ascii="Arial" w:hAnsi="Arial"/>
          <w:sz w:val="20"/>
          <w:szCs w:val="20"/>
          <w:lang w:val="tr-TR"/>
        </w:rPr>
        <w:t xml:space="preserve"> %2 katkı sağlamış ve açıklanan toplam </w:t>
      </w:r>
      <w:proofErr w:type="spellStart"/>
      <w:r w:rsidRPr="00033BA0">
        <w:rPr>
          <w:rFonts w:ascii="Arial" w:hAnsi="Arial"/>
          <w:sz w:val="20"/>
          <w:szCs w:val="20"/>
          <w:lang w:val="tr-TR"/>
        </w:rPr>
        <w:t>varyans</w:t>
      </w:r>
      <w:proofErr w:type="spellEnd"/>
      <w:r w:rsidRPr="00033BA0">
        <w:rPr>
          <w:rFonts w:ascii="Arial" w:hAnsi="Arial"/>
          <w:sz w:val="20"/>
          <w:szCs w:val="20"/>
          <w:lang w:val="tr-TR"/>
        </w:rPr>
        <w:t xml:space="preserve"> %6’ya yükselmiştir (R= 0.263, R</w:t>
      </w:r>
      <w:r w:rsidRPr="00033BA0">
        <w:rPr>
          <w:rFonts w:ascii="Arial" w:hAnsi="Arial"/>
          <w:sz w:val="20"/>
          <w:szCs w:val="20"/>
          <w:vertAlign w:val="superscript"/>
          <w:lang w:val="tr-TR"/>
        </w:rPr>
        <w:t>2</w:t>
      </w:r>
      <w:r w:rsidRPr="00033BA0">
        <w:rPr>
          <w:rFonts w:ascii="Arial" w:hAnsi="Arial"/>
          <w:sz w:val="20"/>
          <w:szCs w:val="20"/>
          <w:lang w:val="tr-TR"/>
        </w:rPr>
        <w:t>= 0.069, F</w:t>
      </w:r>
      <w:r w:rsidRPr="00033BA0">
        <w:rPr>
          <w:rFonts w:ascii="Arial" w:hAnsi="Arial"/>
          <w:sz w:val="20"/>
          <w:szCs w:val="20"/>
          <w:vertAlign w:val="subscript"/>
          <w:lang w:val="tr-TR"/>
        </w:rPr>
        <w:t>(1, 246)</w:t>
      </w:r>
      <w:r w:rsidRPr="00033BA0">
        <w:rPr>
          <w:rFonts w:ascii="Arial" w:hAnsi="Arial"/>
          <w:sz w:val="20"/>
          <w:szCs w:val="20"/>
          <w:lang w:val="tr-TR"/>
        </w:rPr>
        <w:t xml:space="preserve">= 8.234, p= .000). Akılcı olmayan inançlar, olumsuz benlik algısını hayali seyirciye göre daha düşük düzeyde ve olumlu yönde </w:t>
      </w:r>
      <w:proofErr w:type="spellStart"/>
      <w:r w:rsidRPr="00033BA0">
        <w:rPr>
          <w:rFonts w:ascii="Arial" w:hAnsi="Arial"/>
          <w:sz w:val="20"/>
          <w:szCs w:val="20"/>
          <w:lang w:val="tr-TR"/>
        </w:rPr>
        <w:t>yordamaktadır</w:t>
      </w:r>
      <w:proofErr w:type="spellEnd"/>
      <w:r w:rsidRPr="00033BA0">
        <w:rPr>
          <w:rFonts w:ascii="Arial" w:hAnsi="Arial"/>
          <w:sz w:val="20"/>
          <w:szCs w:val="20"/>
          <w:lang w:val="tr-TR"/>
        </w:rPr>
        <w:t>. Sonuç olarak erinlerin hayali seyirci düşüncesi arttıkça benliklerine yönelik olumsuz algılarının arttığı söylenebilir.</w:t>
      </w:r>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b/>
          <w:bCs/>
          <w:i/>
          <w:iCs/>
          <w:sz w:val="20"/>
          <w:szCs w:val="20"/>
          <w:lang w:val="tr-TR"/>
        </w:rPr>
        <w:t>Ergenlik Dönemi:</w:t>
      </w:r>
      <w:r w:rsidRPr="00033BA0">
        <w:rPr>
          <w:rFonts w:ascii="Arial" w:hAnsi="Arial"/>
          <w:sz w:val="20"/>
          <w:szCs w:val="20"/>
          <w:lang w:val="tr-TR"/>
        </w:rPr>
        <w:t xml:space="preserve"> Ergenlerde hayali seyirci düşüncesi olumsuz benlik algısının anlamlı </w:t>
      </w:r>
      <w:proofErr w:type="spellStart"/>
      <w:r w:rsidRPr="00033BA0">
        <w:rPr>
          <w:rFonts w:ascii="Arial" w:hAnsi="Arial"/>
          <w:sz w:val="20"/>
          <w:szCs w:val="20"/>
          <w:lang w:val="tr-TR"/>
        </w:rPr>
        <w:t>yordayıcısıdır</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varyansın</w:t>
      </w:r>
      <w:proofErr w:type="spellEnd"/>
      <w:r w:rsidRPr="00033BA0">
        <w:rPr>
          <w:rFonts w:ascii="Arial" w:hAnsi="Arial"/>
          <w:sz w:val="20"/>
          <w:szCs w:val="20"/>
          <w:lang w:val="tr-TR"/>
        </w:rPr>
        <w:t xml:space="preserve"> %6’sını açıklamaktadır. Analize daha sonra girilen akılcı olmayan inançlar, olumsuz benlik algısı </w:t>
      </w:r>
      <w:proofErr w:type="spellStart"/>
      <w:r w:rsidRPr="00033BA0">
        <w:rPr>
          <w:rFonts w:ascii="Arial" w:hAnsi="Arial"/>
          <w:sz w:val="20"/>
          <w:szCs w:val="20"/>
          <w:lang w:val="tr-TR"/>
        </w:rPr>
        <w:t>varyansına</w:t>
      </w:r>
      <w:proofErr w:type="spellEnd"/>
      <w:r w:rsidRPr="00033BA0">
        <w:rPr>
          <w:rFonts w:ascii="Arial" w:hAnsi="Arial"/>
          <w:sz w:val="20"/>
          <w:szCs w:val="20"/>
          <w:lang w:val="tr-TR"/>
        </w:rPr>
        <w:t xml:space="preserve"> yaklaşık %6 katkı sağlamaktadır. Her iki değişken </w:t>
      </w:r>
      <w:r w:rsidRPr="008259AE">
        <w:rPr>
          <w:rFonts w:ascii="Arial" w:hAnsi="Arial"/>
          <w:sz w:val="20"/>
          <w:szCs w:val="20"/>
          <w:lang w:val="tr-TR"/>
        </w:rPr>
        <w:t xml:space="preserve">olumsuz benlik kavramının aynı düzeyde </w:t>
      </w:r>
      <w:r w:rsidR="00EF39DB" w:rsidRPr="008259AE">
        <w:rPr>
          <w:rFonts w:ascii="Arial" w:hAnsi="Arial"/>
          <w:sz w:val="20"/>
          <w:szCs w:val="20"/>
          <w:lang w:val="tr-TR"/>
        </w:rPr>
        <w:t xml:space="preserve">olumlu </w:t>
      </w:r>
      <w:r w:rsidRPr="008259AE">
        <w:rPr>
          <w:rFonts w:ascii="Arial" w:hAnsi="Arial"/>
          <w:sz w:val="20"/>
          <w:szCs w:val="20"/>
          <w:lang w:val="tr-TR"/>
        </w:rPr>
        <w:t xml:space="preserve">yönde anlamlı </w:t>
      </w:r>
      <w:proofErr w:type="spellStart"/>
      <w:r w:rsidRPr="008259AE">
        <w:rPr>
          <w:rFonts w:ascii="Arial" w:hAnsi="Arial"/>
          <w:sz w:val="20"/>
          <w:szCs w:val="20"/>
          <w:lang w:val="tr-TR"/>
        </w:rPr>
        <w:t>yordayıcısıdır</w:t>
      </w:r>
      <w:proofErr w:type="spellEnd"/>
      <w:r w:rsidRPr="00033BA0">
        <w:rPr>
          <w:rFonts w:ascii="Arial" w:hAnsi="Arial"/>
          <w:sz w:val="20"/>
          <w:szCs w:val="20"/>
          <w:lang w:val="tr-TR"/>
        </w:rPr>
        <w:t xml:space="preserve"> ve toplam </w:t>
      </w:r>
      <w:proofErr w:type="spellStart"/>
      <w:r w:rsidRPr="00033BA0">
        <w:rPr>
          <w:rFonts w:ascii="Arial" w:hAnsi="Arial"/>
          <w:sz w:val="20"/>
          <w:szCs w:val="20"/>
          <w:lang w:val="tr-TR"/>
        </w:rPr>
        <w:t>varyansın</w:t>
      </w:r>
      <w:proofErr w:type="spellEnd"/>
      <w:r w:rsidRPr="00033BA0">
        <w:rPr>
          <w:rFonts w:ascii="Arial" w:hAnsi="Arial"/>
          <w:sz w:val="20"/>
          <w:szCs w:val="20"/>
          <w:lang w:val="tr-TR"/>
        </w:rPr>
        <w:t xml:space="preserve"> %12’sini açıklamaktadır (R= 0.343, R</w:t>
      </w:r>
      <w:r w:rsidRPr="00033BA0">
        <w:rPr>
          <w:rFonts w:ascii="Arial" w:hAnsi="Arial"/>
          <w:sz w:val="20"/>
          <w:szCs w:val="20"/>
          <w:vertAlign w:val="superscript"/>
          <w:lang w:val="tr-TR"/>
        </w:rPr>
        <w:t>2</w:t>
      </w:r>
      <w:r w:rsidRPr="00033BA0">
        <w:rPr>
          <w:rFonts w:ascii="Arial" w:hAnsi="Arial"/>
          <w:sz w:val="20"/>
          <w:szCs w:val="20"/>
          <w:lang w:val="tr-TR"/>
        </w:rPr>
        <w:t>= 0.118, F</w:t>
      </w:r>
      <w:r w:rsidRPr="00033BA0">
        <w:rPr>
          <w:rFonts w:ascii="Arial" w:hAnsi="Arial"/>
          <w:sz w:val="20"/>
          <w:szCs w:val="20"/>
          <w:vertAlign w:val="subscript"/>
          <w:lang w:val="tr-TR"/>
        </w:rPr>
        <w:t>(1, 158)</w:t>
      </w:r>
      <w:r w:rsidRPr="00033BA0">
        <w:rPr>
          <w:rFonts w:ascii="Arial" w:hAnsi="Arial"/>
          <w:sz w:val="20"/>
          <w:szCs w:val="20"/>
          <w:lang w:val="tr-TR"/>
        </w:rPr>
        <w:t>= 10.471, p= .000). Bu iki değişkenin olumsuz benlik kavramını açıklama oranının ergenlerde daha yüksek olduğu görülmektedir (Erinlik %6, Ergenlik %12). Ergenlerin akılcı olmayan inançları ve hayali seyirci düşüncesi arttıkça benliklerine yönelik olumsuz algılarının da arttığı söylenebilir.</w:t>
      </w:r>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b/>
          <w:bCs/>
          <w:i/>
          <w:iCs/>
          <w:sz w:val="20"/>
          <w:szCs w:val="20"/>
          <w:lang w:val="tr-TR"/>
        </w:rPr>
        <w:lastRenderedPageBreak/>
        <w:t>Beliren Yetişkinlik Dönemi:</w:t>
      </w:r>
      <w:r w:rsidRPr="00033BA0">
        <w:rPr>
          <w:rFonts w:ascii="Arial" w:hAnsi="Arial"/>
          <w:sz w:val="20"/>
          <w:szCs w:val="20"/>
          <w:lang w:val="tr-TR"/>
        </w:rPr>
        <w:t xml:space="preserve"> Hayali seyirci düşüncesi, olumsuz benlik algısını </w:t>
      </w:r>
      <w:r w:rsidR="00EF39DB" w:rsidRPr="008259AE">
        <w:rPr>
          <w:rFonts w:ascii="Arial" w:hAnsi="Arial"/>
          <w:sz w:val="20"/>
          <w:szCs w:val="20"/>
          <w:lang w:val="tr-TR"/>
        </w:rPr>
        <w:t xml:space="preserve">olumlu </w:t>
      </w:r>
      <w:r w:rsidRPr="008259AE">
        <w:rPr>
          <w:rFonts w:ascii="Arial" w:hAnsi="Arial"/>
          <w:sz w:val="20"/>
          <w:szCs w:val="20"/>
          <w:lang w:val="tr-TR"/>
        </w:rPr>
        <w:t>yönde</w:t>
      </w:r>
      <w:r w:rsidRPr="00033BA0">
        <w:rPr>
          <w:rFonts w:ascii="Arial" w:hAnsi="Arial"/>
          <w:sz w:val="20"/>
          <w:szCs w:val="20"/>
          <w:lang w:val="tr-TR"/>
        </w:rPr>
        <w:t xml:space="preserve"> anlamlı biçimde </w:t>
      </w:r>
      <w:proofErr w:type="spellStart"/>
      <w:r w:rsidRPr="00033BA0">
        <w:rPr>
          <w:rFonts w:ascii="Arial" w:hAnsi="Arial"/>
          <w:sz w:val="20"/>
          <w:szCs w:val="20"/>
          <w:lang w:val="tr-TR"/>
        </w:rPr>
        <w:t>yordamakta</w:t>
      </w:r>
      <w:proofErr w:type="spellEnd"/>
      <w:r w:rsidRPr="00033BA0">
        <w:rPr>
          <w:rFonts w:ascii="Arial" w:hAnsi="Arial"/>
          <w:sz w:val="20"/>
          <w:szCs w:val="20"/>
          <w:lang w:val="tr-TR"/>
        </w:rPr>
        <w:t xml:space="preserve"> olup, </w:t>
      </w:r>
      <w:proofErr w:type="spellStart"/>
      <w:r w:rsidRPr="00033BA0">
        <w:rPr>
          <w:rFonts w:ascii="Arial" w:hAnsi="Arial"/>
          <w:sz w:val="20"/>
          <w:szCs w:val="20"/>
          <w:lang w:val="tr-TR"/>
        </w:rPr>
        <w:t>varyansın</w:t>
      </w:r>
      <w:proofErr w:type="spellEnd"/>
      <w:r w:rsidRPr="00033BA0">
        <w:rPr>
          <w:rFonts w:ascii="Arial" w:hAnsi="Arial"/>
          <w:sz w:val="20"/>
          <w:szCs w:val="20"/>
          <w:lang w:val="tr-TR"/>
        </w:rPr>
        <w:t xml:space="preserve"> yaklaşık %13’ünü açıklamaktadır. Akılcı olmayan inançlar ise </w:t>
      </w:r>
      <w:proofErr w:type="spellStart"/>
      <w:r w:rsidRPr="00033BA0">
        <w:rPr>
          <w:rFonts w:ascii="Arial" w:hAnsi="Arial"/>
          <w:sz w:val="20"/>
          <w:szCs w:val="20"/>
          <w:lang w:val="tr-TR"/>
        </w:rPr>
        <w:t>varyansa</w:t>
      </w:r>
      <w:proofErr w:type="spellEnd"/>
      <w:r w:rsidRPr="00033BA0">
        <w:rPr>
          <w:rFonts w:ascii="Arial" w:hAnsi="Arial"/>
          <w:sz w:val="20"/>
          <w:szCs w:val="20"/>
          <w:lang w:val="tr-TR"/>
        </w:rPr>
        <w:t xml:space="preserve"> yaklaşık %2 katkı sağlamaktadır (R= 0.388, R</w:t>
      </w:r>
      <w:r w:rsidRPr="00033BA0">
        <w:rPr>
          <w:rFonts w:ascii="Arial" w:hAnsi="Arial"/>
          <w:sz w:val="20"/>
          <w:szCs w:val="20"/>
          <w:vertAlign w:val="superscript"/>
          <w:lang w:val="tr-TR"/>
        </w:rPr>
        <w:t>2</w:t>
      </w:r>
      <w:r w:rsidRPr="00033BA0">
        <w:rPr>
          <w:rFonts w:ascii="Arial" w:hAnsi="Arial"/>
          <w:sz w:val="20"/>
          <w:szCs w:val="20"/>
          <w:lang w:val="tr-TR"/>
        </w:rPr>
        <w:t>= 0.151, F</w:t>
      </w:r>
      <w:r w:rsidRPr="00033BA0">
        <w:rPr>
          <w:rFonts w:ascii="Arial" w:hAnsi="Arial"/>
          <w:sz w:val="20"/>
          <w:szCs w:val="20"/>
          <w:vertAlign w:val="subscript"/>
          <w:lang w:val="tr-TR"/>
        </w:rPr>
        <w:t>(1, 257)</w:t>
      </w:r>
      <w:r w:rsidRPr="00033BA0">
        <w:rPr>
          <w:rFonts w:ascii="Arial" w:hAnsi="Arial"/>
          <w:sz w:val="20"/>
          <w:szCs w:val="20"/>
          <w:lang w:val="tr-TR"/>
        </w:rPr>
        <w:t xml:space="preserve">= 22.558, p= .000). Beliren yetişkinlik döneminde olumsuz benlik kavramını daha fazla açıklayan değişken hayali seyircidir.  Üniversite öğrencilerinin hayali seyirci düşüncesi arttıkça, olumsuz benlik algılarının yükseldiği belirlenmiştir. </w:t>
      </w:r>
      <w:r w:rsidR="00EF39DB" w:rsidRPr="008259AE">
        <w:rPr>
          <w:rFonts w:ascii="Arial" w:hAnsi="Arial"/>
          <w:sz w:val="20"/>
          <w:szCs w:val="20"/>
          <w:lang w:val="tr-TR"/>
        </w:rPr>
        <w:t xml:space="preserve">Olumlu </w:t>
      </w:r>
      <w:r w:rsidRPr="008259AE">
        <w:rPr>
          <w:rFonts w:ascii="Arial" w:hAnsi="Arial"/>
          <w:sz w:val="20"/>
          <w:szCs w:val="20"/>
          <w:lang w:val="tr-TR"/>
        </w:rPr>
        <w:t xml:space="preserve">yönde anlamlı </w:t>
      </w:r>
      <w:proofErr w:type="spellStart"/>
      <w:r w:rsidRPr="008259AE">
        <w:rPr>
          <w:rFonts w:ascii="Arial" w:hAnsi="Arial"/>
          <w:sz w:val="20"/>
          <w:szCs w:val="20"/>
          <w:lang w:val="tr-TR"/>
        </w:rPr>
        <w:t>yordayıcısı</w:t>
      </w:r>
      <w:proofErr w:type="spellEnd"/>
      <w:r w:rsidRPr="008259AE">
        <w:rPr>
          <w:rFonts w:ascii="Arial" w:hAnsi="Arial"/>
          <w:sz w:val="20"/>
          <w:szCs w:val="20"/>
          <w:lang w:val="tr-TR"/>
        </w:rPr>
        <w:t xml:space="preserve"> olsa da</w:t>
      </w:r>
      <w:r w:rsidRPr="00033BA0">
        <w:rPr>
          <w:rFonts w:ascii="Arial" w:hAnsi="Arial"/>
          <w:sz w:val="20"/>
          <w:szCs w:val="20"/>
          <w:lang w:val="tr-TR"/>
        </w:rPr>
        <w:t>, akılcı olmayan inançlardaki artışın olumsuz benlik kavramını etkileme düzeyi düşüktür.</w:t>
      </w:r>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sz w:val="20"/>
          <w:szCs w:val="20"/>
          <w:lang w:val="tr-TR"/>
        </w:rPr>
        <w:t xml:space="preserve">Tablo 3’te görüleceği üzere, akılcı olmayan inançlar hiyerarşik regresyon analizine </w:t>
      </w:r>
      <w:proofErr w:type="gramStart"/>
      <w:r w:rsidRPr="00033BA0">
        <w:rPr>
          <w:rFonts w:ascii="Arial" w:hAnsi="Arial"/>
          <w:sz w:val="20"/>
          <w:szCs w:val="20"/>
          <w:lang w:val="tr-TR"/>
        </w:rPr>
        <w:t>dahil</w:t>
      </w:r>
      <w:proofErr w:type="gramEnd"/>
      <w:r w:rsidRPr="00033BA0">
        <w:rPr>
          <w:rFonts w:ascii="Arial" w:hAnsi="Arial"/>
          <w:sz w:val="20"/>
          <w:szCs w:val="20"/>
          <w:lang w:val="tr-TR"/>
        </w:rPr>
        <w:t xml:space="preserve"> edilince, üç gelişim döneminde de, hayali seyirciyle olumsuz benlik arasındaki ilişkinin anlamlılık düzeyi azalmaktadır. Erinlerde β </w:t>
      </w:r>
      <w:proofErr w:type="gramStart"/>
      <w:r w:rsidRPr="00033BA0">
        <w:rPr>
          <w:rFonts w:ascii="Arial" w:hAnsi="Arial"/>
          <w:sz w:val="20"/>
          <w:szCs w:val="20"/>
          <w:lang w:val="tr-TR"/>
        </w:rPr>
        <w:t>değeri .208’den</w:t>
      </w:r>
      <w:proofErr w:type="gramEnd"/>
      <w:r w:rsidRPr="00033BA0">
        <w:rPr>
          <w:rFonts w:ascii="Arial" w:hAnsi="Arial"/>
          <w:sz w:val="20"/>
          <w:szCs w:val="20"/>
          <w:lang w:val="tr-TR"/>
        </w:rPr>
        <w:t xml:space="preserve"> .171’e, ergenlerde .247’den .178’e, beliren yetişkinlerde .359’dan .311’e düşmesine rağmen, hayali seyirciyle olumsuz benlik arasındaki ilişkilerin anlamlılığı devam etmektedir. Bu durum, analize ikinci blokta eklenen değişkenin, kısmi aracı rolüne işaret etmektedir (</w:t>
      </w:r>
      <w:proofErr w:type="spellStart"/>
      <w:r w:rsidRPr="00033BA0">
        <w:rPr>
          <w:rFonts w:ascii="Arial" w:hAnsi="Arial"/>
          <w:sz w:val="20"/>
          <w:szCs w:val="20"/>
          <w:lang w:val="tr-TR"/>
        </w:rPr>
        <w:t>Goossens</w:t>
      </w:r>
      <w:proofErr w:type="spellEnd"/>
      <w:r w:rsidRPr="00033BA0">
        <w:rPr>
          <w:rFonts w:ascii="Arial" w:hAnsi="Arial"/>
          <w:sz w:val="20"/>
          <w:szCs w:val="20"/>
          <w:lang w:val="tr-TR"/>
        </w:rPr>
        <w:t xml:space="preserve">, </w:t>
      </w:r>
      <w:proofErr w:type="spellStart"/>
      <w:r w:rsidRPr="00033BA0">
        <w:rPr>
          <w:rFonts w:ascii="Arial" w:hAnsi="Arial"/>
          <w:sz w:val="20"/>
          <w:szCs w:val="20"/>
          <w:lang w:val="tr-TR"/>
        </w:rPr>
        <w:t>Seiffge</w:t>
      </w:r>
      <w:proofErr w:type="spellEnd"/>
      <w:r w:rsidRPr="00033BA0">
        <w:rPr>
          <w:rFonts w:ascii="Arial" w:hAnsi="Arial"/>
          <w:sz w:val="20"/>
          <w:szCs w:val="20"/>
          <w:lang w:val="tr-TR"/>
        </w:rPr>
        <w:t>-</w:t>
      </w:r>
      <w:proofErr w:type="spellStart"/>
      <w:r w:rsidRPr="00033BA0">
        <w:rPr>
          <w:rFonts w:ascii="Arial" w:hAnsi="Arial"/>
          <w:sz w:val="20"/>
          <w:szCs w:val="20"/>
          <w:lang w:val="tr-TR"/>
        </w:rPr>
        <w:t>Krenke</w:t>
      </w:r>
      <w:proofErr w:type="spellEnd"/>
      <w:r w:rsidRPr="00033BA0">
        <w:rPr>
          <w:rFonts w:ascii="Arial" w:hAnsi="Arial"/>
          <w:sz w:val="20"/>
          <w:szCs w:val="20"/>
          <w:lang w:val="tr-TR"/>
        </w:rPr>
        <w:t xml:space="preserve"> ve </w:t>
      </w:r>
      <w:proofErr w:type="spellStart"/>
      <w:r w:rsidRPr="00033BA0">
        <w:rPr>
          <w:rFonts w:ascii="Arial" w:hAnsi="Arial"/>
          <w:sz w:val="20"/>
          <w:szCs w:val="20"/>
          <w:lang w:val="tr-TR"/>
        </w:rPr>
        <w:t>Marcoen</w:t>
      </w:r>
      <w:proofErr w:type="spellEnd"/>
      <w:r w:rsidRPr="00033BA0">
        <w:rPr>
          <w:rFonts w:ascii="Arial" w:hAnsi="Arial"/>
          <w:sz w:val="20"/>
          <w:szCs w:val="20"/>
          <w:lang w:val="tr-TR"/>
        </w:rPr>
        <w:t xml:space="preserve">, 1992). Aracılık analizi ön koşulları sağlandığından, Baron ve </w:t>
      </w:r>
      <w:proofErr w:type="spellStart"/>
      <w:r w:rsidRPr="00033BA0">
        <w:rPr>
          <w:rFonts w:ascii="Arial" w:hAnsi="Arial"/>
          <w:sz w:val="20"/>
          <w:szCs w:val="20"/>
          <w:lang w:val="tr-TR"/>
        </w:rPr>
        <w:t>Kenny’in</w:t>
      </w:r>
      <w:proofErr w:type="spellEnd"/>
      <w:r w:rsidRPr="00033BA0">
        <w:rPr>
          <w:rFonts w:ascii="Arial" w:hAnsi="Arial"/>
          <w:sz w:val="20"/>
          <w:szCs w:val="20"/>
          <w:lang w:val="tr-TR"/>
        </w:rPr>
        <w:t xml:space="preserve"> (1986) aracı değişken analizi üç gelişim dönemi için hesaplanmış, anlamlılığı </w:t>
      </w:r>
      <w:proofErr w:type="spellStart"/>
      <w:r w:rsidRPr="00033BA0">
        <w:rPr>
          <w:rFonts w:ascii="Arial" w:hAnsi="Arial"/>
          <w:sz w:val="20"/>
          <w:szCs w:val="20"/>
          <w:lang w:val="tr-TR"/>
        </w:rPr>
        <w:t>Sobel</w:t>
      </w:r>
      <w:proofErr w:type="spellEnd"/>
      <w:r w:rsidRPr="00033BA0">
        <w:rPr>
          <w:rFonts w:ascii="Arial" w:hAnsi="Arial"/>
          <w:sz w:val="20"/>
          <w:szCs w:val="20"/>
          <w:lang w:val="tr-TR"/>
        </w:rPr>
        <w:t xml:space="preserve"> testiyle incelenmiştir.</w:t>
      </w:r>
    </w:p>
    <w:p w:rsidR="00573FDD" w:rsidRPr="00033BA0" w:rsidRDefault="00573FDD" w:rsidP="00033BA0">
      <w:pPr>
        <w:pStyle w:val="GvdeA"/>
        <w:spacing w:after="0" w:line="480" w:lineRule="auto"/>
        <w:ind w:firstLine="708"/>
        <w:jc w:val="both"/>
        <w:rPr>
          <w:rFonts w:ascii="Arial" w:eastAsia="Arial" w:hAnsi="Arial" w:cs="Arial"/>
          <w:sz w:val="20"/>
          <w:szCs w:val="20"/>
          <w:lang w:val="tr-TR"/>
        </w:rPr>
      </w:pPr>
    </w:p>
    <w:p w:rsidR="00573FDD" w:rsidRPr="00033BA0" w:rsidRDefault="00560BFC" w:rsidP="00033BA0">
      <w:pPr>
        <w:pStyle w:val="GvdeA"/>
        <w:spacing w:after="0" w:line="480" w:lineRule="auto"/>
        <w:jc w:val="both"/>
        <w:rPr>
          <w:rFonts w:ascii="Arial" w:eastAsia="Arial" w:hAnsi="Arial" w:cs="Arial"/>
          <w:b/>
          <w:bCs/>
          <w:sz w:val="20"/>
          <w:szCs w:val="20"/>
          <w:lang w:val="tr-TR"/>
        </w:rPr>
      </w:pPr>
      <w:r w:rsidRPr="00033BA0">
        <w:rPr>
          <w:rFonts w:ascii="Arial" w:hAnsi="Arial"/>
          <w:b/>
          <w:bCs/>
          <w:sz w:val="20"/>
          <w:szCs w:val="20"/>
          <w:lang w:val="tr-TR"/>
        </w:rPr>
        <w:t>Hayali Seyirci ve Olumsuz Benlik Kavramı İlişkisinde Akılcı Olmayan İnançların Aracı Rolüne İlişkin Bulgular</w:t>
      </w:r>
    </w:p>
    <w:p w:rsidR="00573FDD" w:rsidRPr="00033BA0" w:rsidRDefault="00573FDD" w:rsidP="00033BA0">
      <w:pPr>
        <w:pStyle w:val="GvdeA"/>
        <w:spacing w:after="0" w:line="480" w:lineRule="auto"/>
        <w:ind w:firstLine="708"/>
        <w:jc w:val="both"/>
        <w:rPr>
          <w:rFonts w:ascii="Arial" w:eastAsia="Arial" w:hAnsi="Arial" w:cs="Arial"/>
          <w:sz w:val="20"/>
          <w:szCs w:val="20"/>
          <w:lang w:val="tr-TR"/>
        </w:rPr>
      </w:pPr>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b/>
          <w:bCs/>
          <w:i/>
          <w:iCs/>
          <w:sz w:val="20"/>
          <w:szCs w:val="20"/>
          <w:lang w:val="tr-TR"/>
        </w:rPr>
        <w:t>Erinlik Dönemi:</w:t>
      </w:r>
      <w:r w:rsidRPr="00033BA0">
        <w:rPr>
          <w:rFonts w:ascii="Arial" w:hAnsi="Arial"/>
          <w:sz w:val="20"/>
          <w:szCs w:val="20"/>
          <w:lang w:val="tr-TR"/>
        </w:rPr>
        <w:t xml:space="preserve"> Hayali seyircinin olumsuz benlik algısını yordama düzeyine bakılarak ilişkinin anlamlı olduğu belirlenmiştir (R= 0.208, R</w:t>
      </w:r>
      <w:r w:rsidRPr="00033BA0">
        <w:rPr>
          <w:rFonts w:ascii="Arial" w:hAnsi="Arial"/>
          <w:sz w:val="20"/>
          <w:szCs w:val="20"/>
          <w:vertAlign w:val="superscript"/>
          <w:lang w:val="tr-TR"/>
        </w:rPr>
        <w:t>2</w:t>
      </w:r>
      <w:r w:rsidRPr="00033BA0">
        <w:rPr>
          <w:rFonts w:ascii="Arial" w:hAnsi="Arial"/>
          <w:sz w:val="20"/>
          <w:szCs w:val="20"/>
          <w:lang w:val="tr-TR"/>
        </w:rPr>
        <w:t>=0.043, F</w:t>
      </w:r>
      <w:r w:rsidRPr="00033BA0">
        <w:rPr>
          <w:rFonts w:ascii="Arial" w:hAnsi="Arial"/>
          <w:sz w:val="20"/>
          <w:szCs w:val="20"/>
          <w:vertAlign w:val="subscript"/>
          <w:lang w:val="tr-TR"/>
        </w:rPr>
        <w:t>(1,246)</w:t>
      </w:r>
      <w:r w:rsidRPr="00033BA0">
        <w:rPr>
          <w:rFonts w:ascii="Arial" w:hAnsi="Arial"/>
          <w:sz w:val="20"/>
          <w:szCs w:val="20"/>
          <w:lang w:val="tr-TR"/>
        </w:rPr>
        <w:t xml:space="preserve">=11.142, p&lt;.01). </w:t>
      </w:r>
      <w:proofErr w:type="gramStart"/>
      <w:r w:rsidRPr="00033BA0">
        <w:rPr>
          <w:rFonts w:ascii="Arial" w:hAnsi="Arial"/>
          <w:sz w:val="20"/>
          <w:szCs w:val="20"/>
          <w:lang w:val="tr-TR"/>
        </w:rPr>
        <w:t>Daha sonra hayali seyircinin akılcı olmayan inançları yordama gücü incelendiğinde ilişkinin istatistiksel açıdan anlamlı (R= 0.254, R</w:t>
      </w:r>
      <w:r w:rsidRPr="00033BA0">
        <w:rPr>
          <w:rFonts w:ascii="Arial" w:hAnsi="Arial"/>
          <w:sz w:val="20"/>
          <w:szCs w:val="20"/>
          <w:vertAlign w:val="superscript"/>
          <w:lang w:val="tr-TR"/>
        </w:rPr>
        <w:t>2</w:t>
      </w:r>
      <w:r w:rsidRPr="00033BA0">
        <w:rPr>
          <w:rFonts w:ascii="Arial" w:hAnsi="Arial"/>
          <w:sz w:val="20"/>
          <w:szCs w:val="20"/>
          <w:lang w:val="tr-TR"/>
        </w:rPr>
        <w:t>= 0.064, F</w:t>
      </w:r>
      <w:r w:rsidRPr="00033BA0">
        <w:rPr>
          <w:rFonts w:ascii="Arial" w:hAnsi="Arial"/>
          <w:sz w:val="20"/>
          <w:szCs w:val="20"/>
          <w:vertAlign w:val="subscript"/>
          <w:lang w:val="tr-TR"/>
        </w:rPr>
        <w:t>(1, 246)</w:t>
      </w:r>
      <w:r w:rsidRPr="00033BA0">
        <w:rPr>
          <w:rFonts w:ascii="Arial" w:hAnsi="Arial"/>
          <w:sz w:val="20"/>
          <w:szCs w:val="20"/>
          <w:lang w:val="tr-TR"/>
        </w:rPr>
        <w:t>= 16.901, p= .000), akılcı olmayan inançların olumsuz benliği yordama gücünün de istatistiksel olarak anlamlı olduğu bulunmuştur (R= 0.188, R</w:t>
      </w:r>
      <w:r w:rsidRPr="00033BA0">
        <w:rPr>
          <w:rFonts w:ascii="Arial" w:hAnsi="Arial"/>
          <w:sz w:val="20"/>
          <w:szCs w:val="20"/>
          <w:vertAlign w:val="superscript"/>
          <w:lang w:val="tr-TR"/>
        </w:rPr>
        <w:t>2</w:t>
      </w:r>
      <w:r w:rsidRPr="00033BA0">
        <w:rPr>
          <w:rFonts w:ascii="Arial" w:hAnsi="Arial"/>
          <w:sz w:val="20"/>
          <w:szCs w:val="20"/>
          <w:lang w:val="tr-TR"/>
        </w:rPr>
        <w:t>=0.035, F</w:t>
      </w:r>
      <w:r w:rsidRPr="00033BA0">
        <w:rPr>
          <w:rFonts w:ascii="Arial" w:hAnsi="Arial"/>
          <w:sz w:val="20"/>
          <w:szCs w:val="20"/>
          <w:vertAlign w:val="subscript"/>
          <w:lang w:val="tr-TR"/>
        </w:rPr>
        <w:t>(1,246)</w:t>
      </w:r>
      <w:r w:rsidRPr="00033BA0">
        <w:rPr>
          <w:rFonts w:ascii="Arial" w:hAnsi="Arial"/>
          <w:sz w:val="20"/>
          <w:szCs w:val="20"/>
          <w:lang w:val="tr-TR"/>
        </w:rPr>
        <w:t xml:space="preserve">=9.053, p&lt;.01). </w:t>
      </w:r>
      <w:proofErr w:type="spellStart"/>
      <w:proofErr w:type="gramEnd"/>
      <w:r w:rsidRPr="00033BA0">
        <w:rPr>
          <w:rFonts w:ascii="Arial" w:hAnsi="Arial"/>
          <w:sz w:val="20"/>
          <w:szCs w:val="20"/>
          <w:lang w:val="tr-TR"/>
        </w:rPr>
        <w:t>Sobel</w:t>
      </w:r>
      <w:proofErr w:type="spellEnd"/>
      <w:r w:rsidRPr="00033BA0">
        <w:rPr>
          <w:rFonts w:ascii="Arial" w:hAnsi="Arial"/>
          <w:sz w:val="20"/>
          <w:szCs w:val="20"/>
          <w:lang w:val="tr-TR"/>
        </w:rPr>
        <w:t xml:space="preserve"> testi sonucunda; erinlerde hayali seyirci düşüncesiyle olumsuz benlik arasındaki ilişkide akılcı olmayan inançların aracılık rolünün bulunmadığı belirlenmiştir (z=1.88, p&gt; .05).</w:t>
      </w:r>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b/>
          <w:bCs/>
          <w:i/>
          <w:iCs/>
          <w:sz w:val="20"/>
          <w:szCs w:val="20"/>
          <w:lang w:val="tr-TR"/>
        </w:rPr>
        <w:t>Ergenlik Dönemi:</w:t>
      </w:r>
      <w:r w:rsidRPr="00033BA0">
        <w:rPr>
          <w:rFonts w:ascii="Arial" w:hAnsi="Arial"/>
          <w:i/>
          <w:iCs/>
          <w:sz w:val="20"/>
          <w:szCs w:val="20"/>
          <w:lang w:val="tr-TR"/>
        </w:rPr>
        <w:t xml:space="preserve"> </w:t>
      </w:r>
      <w:r w:rsidRPr="00033BA0">
        <w:rPr>
          <w:rFonts w:ascii="Arial" w:hAnsi="Arial"/>
          <w:sz w:val="20"/>
          <w:szCs w:val="20"/>
          <w:lang w:val="tr-TR"/>
        </w:rPr>
        <w:t>Hayali seyirci düşüncesi (R= 0.247, R</w:t>
      </w:r>
      <w:r w:rsidRPr="00033BA0">
        <w:rPr>
          <w:rFonts w:ascii="Arial" w:hAnsi="Arial"/>
          <w:sz w:val="20"/>
          <w:szCs w:val="20"/>
          <w:vertAlign w:val="superscript"/>
          <w:lang w:val="tr-TR"/>
        </w:rPr>
        <w:t>2</w:t>
      </w:r>
      <w:r w:rsidRPr="00033BA0">
        <w:rPr>
          <w:rFonts w:ascii="Arial" w:hAnsi="Arial"/>
          <w:sz w:val="20"/>
          <w:szCs w:val="20"/>
          <w:lang w:val="tr-TR"/>
        </w:rPr>
        <w:t>=0.061, F</w:t>
      </w:r>
      <w:r w:rsidRPr="00033BA0">
        <w:rPr>
          <w:rFonts w:ascii="Arial" w:hAnsi="Arial"/>
          <w:sz w:val="20"/>
          <w:szCs w:val="20"/>
          <w:vertAlign w:val="subscript"/>
          <w:lang w:val="tr-TR"/>
        </w:rPr>
        <w:t>(1,158)</w:t>
      </w:r>
      <w:r w:rsidRPr="00033BA0">
        <w:rPr>
          <w:rFonts w:ascii="Arial" w:hAnsi="Arial"/>
          <w:sz w:val="20"/>
          <w:szCs w:val="20"/>
          <w:lang w:val="tr-TR"/>
        </w:rPr>
        <w:t>= 10.303, p&lt;.01)  ve akılcı olmayan inançların (R= 0.298, R</w:t>
      </w:r>
      <w:r w:rsidRPr="00033BA0">
        <w:rPr>
          <w:rFonts w:ascii="Arial" w:hAnsi="Arial"/>
          <w:sz w:val="20"/>
          <w:szCs w:val="20"/>
          <w:vertAlign w:val="superscript"/>
          <w:lang w:val="tr-TR"/>
        </w:rPr>
        <w:t>2</w:t>
      </w:r>
      <w:r w:rsidRPr="00033BA0">
        <w:rPr>
          <w:rFonts w:ascii="Arial" w:hAnsi="Arial"/>
          <w:sz w:val="20"/>
          <w:szCs w:val="20"/>
          <w:lang w:val="tr-TR"/>
        </w:rPr>
        <w:t>=0.089, F</w:t>
      </w:r>
      <w:r w:rsidRPr="00033BA0">
        <w:rPr>
          <w:rFonts w:ascii="Arial" w:hAnsi="Arial"/>
          <w:sz w:val="20"/>
          <w:szCs w:val="20"/>
          <w:vertAlign w:val="subscript"/>
          <w:lang w:val="tr-TR"/>
        </w:rPr>
        <w:t>(1,158)</w:t>
      </w:r>
      <w:r w:rsidRPr="00033BA0">
        <w:rPr>
          <w:rFonts w:ascii="Arial" w:hAnsi="Arial"/>
          <w:sz w:val="20"/>
          <w:szCs w:val="20"/>
          <w:lang w:val="tr-TR"/>
        </w:rPr>
        <w:t xml:space="preserve">= 15.359, p&lt;.01) olumsuz benliği yordama gücü ayrı </w:t>
      </w:r>
      <w:proofErr w:type="spellStart"/>
      <w:r w:rsidRPr="00033BA0">
        <w:rPr>
          <w:rFonts w:ascii="Arial" w:hAnsi="Arial"/>
          <w:sz w:val="20"/>
          <w:szCs w:val="20"/>
          <w:lang w:val="tr-TR"/>
        </w:rPr>
        <w:t>ayrı</w:t>
      </w:r>
      <w:proofErr w:type="spellEnd"/>
      <w:r w:rsidRPr="00033BA0">
        <w:rPr>
          <w:rFonts w:ascii="Arial" w:hAnsi="Arial"/>
          <w:sz w:val="20"/>
          <w:szCs w:val="20"/>
          <w:lang w:val="tr-TR"/>
        </w:rPr>
        <w:t xml:space="preserve"> incelenmiştir. İlgili değişkenler arasında anlamlı düzeyde ilişkiler vardır. Benzer şekilde hayali seyircinin akılcı olmayan inançları yordama düzeyine bakılarak, ilişki anlamlı olduğundan (R= 0.281, </w:t>
      </w:r>
      <w:r w:rsidRPr="00033BA0">
        <w:rPr>
          <w:rFonts w:ascii="Arial" w:hAnsi="Arial"/>
          <w:sz w:val="20"/>
          <w:szCs w:val="20"/>
          <w:lang w:val="tr-TR"/>
        </w:rPr>
        <w:lastRenderedPageBreak/>
        <w:t>R</w:t>
      </w:r>
      <w:r w:rsidRPr="00033BA0">
        <w:rPr>
          <w:rFonts w:ascii="Arial" w:hAnsi="Arial"/>
          <w:sz w:val="20"/>
          <w:szCs w:val="20"/>
          <w:vertAlign w:val="superscript"/>
          <w:lang w:val="tr-TR"/>
        </w:rPr>
        <w:t>2</w:t>
      </w:r>
      <w:r w:rsidRPr="00033BA0">
        <w:rPr>
          <w:rFonts w:ascii="Arial" w:hAnsi="Arial"/>
          <w:sz w:val="20"/>
          <w:szCs w:val="20"/>
          <w:lang w:val="tr-TR"/>
        </w:rPr>
        <w:t>= 0.079, F</w:t>
      </w:r>
      <w:r w:rsidRPr="00033BA0">
        <w:rPr>
          <w:rFonts w:ascii="Arial" w:hAnsi="Arial"/>
          <w:sz w:val="20"/>
          <w:szCs w:val="20"/>
          <w:vertAlign w:val="subscript"/>
          <w:lang w:val="tr-TR"/>
        </w:rPr>
        <w:t>(1, 158)</w:t>
      </w:r>
      <w:r w:rsidRPr="00033BA0">
        <w:rPr>
          <w:rFonts w:ascii="Arial" w:hAnsi="Arial"/>
          <w:sz w:val="20"/>
          <w:szCs w:val="20"/>
          <w:lang w:val="tr-TR"/>
        </w:rPr>
        <w:t xml:space="preserve">= 13.578, p= .000) aracılık analizi sürdürülmüştür. </w:t>
      </w:r>
      <w:proofErr w:type="spellStart"/>
      <w:r w:rsidRPr="00033BA0">
        <w:rPr>
          <w:rFonts w:ascii="Arial" w:hAnsi="Arial"/>
          <w:sz w:val="20"/>
          <w:szCs w:val="20"/>
          <w:lang w:val="tr-TR"/>
        </w:rPr>
        <w:t>Sobel</w:t>
      </w:r>
      <w:proofErr w:type="spellEnd"/>
      <w:r w:rsidRPr="00033BA0">
        <w:rPr>
          <w:rFonts w:ascii="Arial" w:hAnsi="Arial"/>
          <w:sz w:val="20"/>
          <w:szCs w:val="20"/>
          <w:lang w:val="tr-TR"/>
        </w:rPr>
        <w:t xml:space="preserve"> testi sonuçları ergenlik dönemindeki bireylerin hayali seyirci düşüncesi ile olumsuz benlik algıları arasındaki ilişkide akılcı olmayan inançların kısmi aracı rolünün bulunduğunu göstermektedir (z=2.40, </w:t>
      </w:r>
      <w:proofErr w:type="spellStart"/>
      <w:r w:rsidRPr="00033BA0">
        <w:rPr>
          <w:rFonts w:ascii="Arial" w:hAnsi="Arial"/>
          <w:sz w:val="20"/>
          <w:szCs w:val="20"/>
          <w:lang w:val="tr-TR"/>
        </w:rPr>
        <w:t>p˂</w:t>
      </w:r>
      <w:proofErr w:type="spellEnd"/>
      <w:r w:rsidRPr="00033BA0">
        <w:rPr>
          <w:rFonts w:ascii="Arial" w:hAnsi="Arial"/>
          <w:sz w:val="20"/>
          <w:szCs w:val="20"/>
          <w:lang w:val="tr-TR"/>
        </w:rPr>
        <w:t xml:space="preserve"> .05). Ergenlik dönemindeki bireylerin hayali seyirci düşüncesine sahip olma düzeyleri arttıkça akılcı olmayan inanç geliştirme eğilimleri yükselmekte ve ergenlerin olumsuz benlik algısı artmaktadır.</w:t>
      </w:r>
    </w:p>
    <w:p w:rsidR="00573FDD" w:rsidRPr="00033BA0" w:rsidRDefault="00560BFC" w:rsidP="00033BA0">
      <w:pPr>
        <w:pStyle w:val="GvdeA"/>
        <w:spacing w:after="0" w:line="480" w:lineRule="auto"/>
        <w:ind w:firstLine="708"/>
        <w:jc w:val="both"/>
        <w:rPr>
          <w:rFonts w:ascii="Arial" w:eastAsia="Arial" w:hAnsi="Arial" w:cs="Arial"/>
          <w:sz w:val="20"/>
          <w:szCs w:val="20"/>
          <w:lang w:val="tr-TR"/>
        </w:rPr>
      </w:pPr>
      <w:r w:rsidRPr="00033BA0">
        <w:rPr>
          <w:rFonts w:ascii="Arial" w:hAnsi="Arial"/>
          <w:b/>
          <w:bCs/>
          <w:i/>
          <w:iCs/>
          <w:sz w:val="20"/>
          <w:szCs w:val="20"/>
          <w:lang w:val="tr-TR"/>
        </w:rPr>
        <w:t>Beliren Yetişkinlik Dönemi:</w:t>
      </w:r>
      <w:r w:rsidRPr="00033BA0">
        <w:rPr>
          <w:rFonts w:ascii="Arial" w:hAnsi="Arial"/>
          <w:sz w:val="20"/>
          <w:szCs w:val="20"/>
          <w:lang w:val="tr-TR"/>
        </w:rPr>
        <w:t xml:space="preserve"> Hayali seyircinin olumsuz benlik algısını yordama düzeyine bakılarak, anlamlı bir ilişki olduğu belirlenmiştir (R= 0.359, R</w:t>
      </w:r>
      <w:r w:rsidRPr="00033BA0">
        <w:rPr>
          <w:rFonts w:ascii="Arial" w:hAnsi="Arial"/>
          <w:sz w:val="20"/>
          <w:szCs w:val="20"/>
          <w:vertAlign w:val="superscript"/>
          <w:lang w:val="tr-TR"/>
        </w:rPr>
        <w:t>2</w:t>
      </w:r>
      <w:r w:rsidRPr="00033BA0">
        <w:rPr>
          <w:rFonts w:ascii="Arial" w:hAnsi="Arial"/>
          <w:sz w:val="20"/>
          <w:szCs w:val="20"/>
          <w:lang w:val="tr-TR"/>
        </w:rPr>
        <w:t>=0.129, F</w:t>
      </w:r>
      <w:r w:rsidRPr="00033BA0">
        <w:rPr>
          <w:rFonts w:ascii="Arial" w:hAnsi="Arial"/>
          <w:sz w:val="20"/>
          <w:szCs w:val="20"/>
          <w:vertAlign w:val="subscript"/>
          <w:lang w:val="tr-TR"/>
        </w:rPr>
        <w:t>(1,257)</w:t>
      </w:r>
      <w:r w:rsidRPr="00033BA0">
        <w:rPr>
          <w:rFonts w:ascii="Arial" w:hAnsi="Arial"/>
          <w:sz w:val="20"/>
          <w:szCs w:val="20"/>
          <w:lang w:val="tr-TR"/>
        </w:rPr>
        <w:t xml:space="preserve">= 38.060, p&lt;.01). Daha sonra akılcı olmayan inançların </w:t>
      </w:r>
      <w:proofErr w:type="spellStart"/>
      <w:r w:rsidRPr="00033BA0">
        <w:rPr>
          <w:rFonts w:ascii="Arial" w:hAnsi="Arial"/>
          <w:sz w:val="20"/>
          <w:szCs w:val="20"/>
          <w:lang w:val="tr-TR"/>
        </w:rPr>
        <w:t>yordanmasında</w:t>
      </w:r>
      <w:proofErr w:type="spellEnd"/>
      <w:r w:rsidRPr="00033BA0">
        <w:rPr>
          <w:rFonts w:ascii="Arial" w:hAnsi="Arial"/>
          <w:sz w:val="20"/>
          <w:szCs w:val="20"/>
          <w:lang w:val="tr-TR"/>
        </w:rPr>
        <w:t xml:space="preserve"> hayali seyirci düşüncesinin rolü incelenmiştir. Hayali seyircinin, akılcı olmayan inançların anlamlı bir </w:t>
      </w:r>
      <w:proofErr w:type="spellStart"/>
      <w:r w:rsidRPr="00033BA0">
        <w:rPr>
          <w:rFonts w:ascii="Arial" w:hAnsi="Arial"/>
          <w:sz w:val="20"/>
          <w:szCs w:val="20"/>
          <w:lang w:val="tr-TR"/>
        </w:rPr>
        <w:t>yordayıcısı</w:t>
      </w:r>
      <w:proofErr w:type="spellEnd"/>
      <w:r w:rsidRPr="00033BA0">
        <w:rPr>
          <w:rFonts w:ascii="Arial" w:hAnsi="Arial"/>
          <w:sz w:val="20"/>
          <w:szCs w:val="20"/>
          <w:lang w:val="tr-TR"/>
        </w:rPr>
        <w:t xml:space="preserve"> olduğu tespit edilmiştir (R= 0.303, R</w:t>
      </w:r>
      <w:r w:rsidRPr="00033BA0">
        <w:rPr>
          <w:rFonts w:ascii="Arial" w:hAnsi="Arial"/>
          <w:sz w:val="20"/>
          <w:szCs w:val="20"/>
          <w:vertAlign w:val="superscript"/>
          <w:lang w:val="tr-TR"/>
        </w:rPr>
        <w:t>2</w:t>
      </w:r>
      <w:r w:rsidRPr="00033BA0">
        <w:rPr>
          <w:rFonts w:ascii="Arial" w:hAnsi="Arial"/>
          <w:sz w:val="20"/>
          <w:szCs w:val="20"/>
          <w:lang w:val="tr-TR"/>
        </w:rPr>
        <w:t>= 0.092, F</w:t>
      </w:r>
      <w:r w:rsidRPr="00033BA0">
        <w:rPr>
          <w:rFonts w:ascii="Arial" w:hAnsi="Arial"/>
          <w:sz w:val="20"/>
          <w:szCs w:val="20"/>
          <w:vertAlign w:val="subscript"/>
          <w:lang w:val="tr-TR"/>
        </w:rPr>
        <w:t>(1, 257)</w:t>
      </w:r>
      <w:r w:rsidRPr="00033BA0">
        <w:rPr>
          <w:rFonts w:ascii="Arial" w:hAnsi="Arial"/>
          <w:sz w:val="20"/>
          <w:szCs w:val="20"/>
          <w:lang w:val="tr-TR"/>
        </w:rPr>
        <w:t xml:space="preserve">= 25.799, p= .000). Son olarak akılcı olmayan inançların olumsuz benliği yordama gücü incelenerek, </w:t>
      </w:r>
      <w:proofErr w:type="spellStart"/>
      <w:r w:rsidRPr="00033BA0">
        <w:rPr>
          <w:rFonts w:ascii="Arial" w:hAnsi="Arial"/>
          <w:sz w:val="20"/>
          <w:szCs w:val="20"/>
          <w:lang w:val="tr-TR"/>
        </w:rPr>
        <w:t>yordayıcılığın</w:t>
      </w:r>
      <w:proofErr w:type="spellEnd"/>
      <w:r w:rsidRPr="00033BA0">
        <w:rPr>
          <w:rFonts w:ascii="Arial" w:hAnsi="Arial"/>
          <w:sz w:val="20"/>
          <w:szCs w:val="20"/>
          <w:lang w:val="tr-TR"/>
        </w:rPr>
        <w:t xml:space="preserve"> anlamlı düzeyde olduğu görülmüştür (R= 0.251, R</w:t>
      </w:r>
      <w:r w:rsidRPr="00033BA0">
        <w:rPr>
          <w:rFonts w:ascii="Arial" w:hAnsi="Arial"/>
          <w:sz w:val="20"/>
          <w:szCs w:val="20"/>
          <w:vertAlign w:val="superscript"/>
          <w:lang w:val="tr-TR"/>
        </w:rPr>
        <w:t>2</w:t>
      </w:r>
      <w:r w:rsidRPr="00033BA0">
        <w:rPr>
          <w:rFonts w:ascii="Arial" w:hAnsi="Arial"/>
          <w:sz w:val="20"/>
          <w:szCs w:val="20"/>
          <w:lang w:val="tr-TR"/>
        </w:rPr>
        <w:t>=0.063, F</w:t>
      </w:r>
      <w:r w:rsidRPr="00033BA0">
        <w:rPr>
          <w:rFonts w:ascii="Arial" w:hAnsi="Arial"/>
          <w:sz w:val="20"/>
          <w:szCs w:val="20"/>
          <w:vertAlign w:val="subscript"/>
          <w:lang w:val="tr-TR"/>
        </w:rPr>
        <w:t>(1,257)</w:t>
      </w:r>
      <w:r w:rsidRPr="00033BA0">
        <w:rPr>
          <w:rFonts w:ascii="Arial" w:hAnsi="Arial"/>
          <w:sz w:val="20"/>
          <w:szCs w:val="20"/>
          <w:lang w:val="tr-TR"/>
        </w:rPr>
        <w:t xml:space="preserve">= 17.115, p&lt;.01). Ön koşullar sağlandığı için aracılık analizine devam edilmiştir. </w:t>
      </w:r>
      <w:proofErr w:type="spellStart"/>
      <w:r w:rsidRPr="00033BA0">
        <w:rPr>
          <w:rFonts w:ascii="Arial" w:hAnsi="Arial"/>
          <w:sz w:val="20"/>
          <w:szCs w:val="20"/>
          <w:lang w:val="tr-TR"/>
        </w:rPr>
        <w:t>Sobel</w:t>
      </w:r>
      <w:proofErr w:type="spellEnd"/>
      <w:r w:rsidRPr="00033BA0">
        <w:rPr>
          <w:rFonts w:ascii="Arial" w:hAnsi="Arial"/>
          <w:sz w:val="20"/>
          <w:szCs w:val="20"/>
          <w:lang w:val="tr-TR"/>
        </w:rPr>
        <w:t xml:space="preserve"> testi sonucunda, beliren yetişkinlik dönemindeki bireylerin hayali seyirci düşüncesi ile olumsuz benlik algıları arasındaki ilişkide akılcı olmayan inançların kısmi aracı rolü bulunduğu anlaşılmaktadır (z= 2.26, </w:t>
      </w:r>
      <w:proofErr w:type="spellStart"/>
      <w:r w:rsidRPr="00033BA0">
        <w:rPr>
          <w:rFonts w:ascii="Arial" w:hAnsi="Arial"/>
          <w:sz w:val="20"/>
          <w:szCs w:val="20"/>
          <w:lang w:val="tr-TR"/>
        </w:rPr>
        <w:t>p˂</w:t>
      </w:r>
      <w:proofErr w:type="spellEnd"/>
      <w:r w:rsidRPr="00033BA0">
        <w:rPr>
          <w:rFonts w:ascii="Arial" w:hAnsi="Arial"/>
          <w:sz w:val="20"/>
          <w:szCs w:val="20"/>
          <w:lang w:val="tr-TR"/>
        </w:rPr>
        <w:t xml:space="preserve"> .05). Bu durumda; beliren yetişkinlik dönemindeki bireylerin hayali seyirci düşüncesine sahip olma düzeyleri arttıkça akılcı olmayan inanç geliştirme eğilimleri yükselmekte ve bu dönemdeki bireylerin olumsuz benlik algısı artmaktadır.</w:t>
      </w:r>
    </w:p>
    <w:p w:rsidR="00573FDD" w:rsidRPr="00033BA0" w:rsidRDefault="00560BFC" w:rsidP="00033BA0">
      <w:pPr>
        <w:pStyle w:val="GvdeA"/>
        <w:spacing w:after="0" w:line="480" w:lineRule="auto"/>
        <w:jc w:val="both"/>
        <w:rPr>
          <w:rFonts w:ascii="Arial" w:eastAsia="Arial" w:hAnsi="Arial" w:cs="Arial"/>
          <w:b/>
          <w:bCs/>
          <w:i/>
          <w:iCs/>
          <w:strike/>
          <w:sz w:val="20"/>
          <w:szCs w:val="20"/>
          <w:lang w:val="tr-TR"/>
        </w:rPr>
      </w:pPr>
      <w:r w:rsidRPr="00033BA0">
        <w:rPr>
          <w:rFonts w:ascii="Arial" w:hAnsi="Arial"/>
          <w:b/>
          <w:bCs/>
          <w:sz w:val="20"/>
          <w:szCs w:val="20"/>
          <w:lang w:val="tr-TR"/>
        </w:rPr>
        <w:t>TARTIŞMA</w:t>
      </w:r>
    </w:p>
    <w:p w:rsidR="00573FDD" w:rsidRPr="00033BA0" w:rsidRDefault="00560BFC" w:rsidP="00033BA0">
      <w:pPr>
        <w:pStyle w:val="GvdeA"/>
        <w:spacing w:after="0" w:line="480" w:lineRule="auto"/>
        <w:ind w:firstLine="708"/>
        <w:jc w:val="both"/>
        <w:rPr>
          <w:rFonts w:ascii="Arial" w:eastAsia="Arial" w:hAnsi="Arial" w:cs="Arial"/>
          <w:color w:val="231F20"/>
          <w:sz w:val="20"/>
          <w:szCs w:val="20"/>
          <w:u w:color="231F20"/>
          <w:shd w:val="clear" w:color="auto" w:fill="FFFF00"/>
          <w:lang w:val="tr-TR"/>
        </w:rPr>
      </w:pPr>
      <w:r w:rsidRPr="00033BA0">
        <w:rPr>
          <w:rFonts w:ascii="Arial" w:hAnsi="Arial"/>
          <w:sz w:val="20"/>
          <w:szCs w:val="20"/>
          <w:lang w:val="tr-TR"/>
        </w:rPr>
        <w:t xml:space="preserve">Bu çalışmada, </w:t>
      </w:r>
      <w:r w:rsidRPr="00033BA0">
        <w:rPr>
          <w:rFonts w:ascii="Arial" w:hAnsi="Arial"/>
          <w:color w:val="231F20"/>
          <w:sz w:val="20"/>
          <w:szCs w:val="20"/>
          <w:u w:color="231F20"/>
          <w:lang w:val="tr-TR"/>
        </w:rPr>
        <w:t xml:space="preserve">erinlik, ergenlik ve beliren yetişkinlik evrelerinde hayali seyirci ile akılcı olmayan inançlar, olumsuz benlik kavramıyla ilişkili bulunmuştur. </w:t>
      </w:r>
      <w:r w:rsidRPr="00033BA0">
        <w:rPr>
          <w:rFonts w:ascii="Arial" w:hAnsi="Arial"/>
          <w:sz w:val="20"/>
          <w:szCs w:val="20"/>
          <w:lang w:val="tr-TR"/>
        </w:rPr>
        <w:t xml:space="preserve">Erinlik ve beliren yetişkinlik dönemlerinde hayali seyirci düşüncesi, ergenlik döneminde ise akılcı olmayan inançlar, olumsuz benliği birinci sırada </w:t>
      </w:r>
      <w:proofErr w:type="spellStart"/>
      <w:r w:rsidRPr="00033BA0">
        <w:rPr>
          <w:rFonts w:ascii="Arial" w:hAnsi="Arial"/>
          <w:sz w:val="20"/>
          <w:szCs w:val="20"/>
          <w:lang w:val="tr-TR"/>
        </w:rPr>
        <w:t>yordamaktadır</w:t>
      </w:r>
      <w:proofErr w:type="spellEnd"/>
      <w:r w:rsidRPr="00033BA0">
        <w:rPr>
          <w:rFonts w:ascii="Arial" w:hAnsi="Arial"/>
          <w:sz w:val="20"/>
          <w:szCs w:val="20"/>
          <w:lang w:val="tr-TR"/>
        </w:rPr>
        <w:t xml:space="preserve">. </w:t>
      </w:r>
      <w:r w:rsidRPr="00033BA0">
        <w:rPr>
          <w:rFonts w:ascii="Arial" w:hAnsi="Arial"/>
          <w:color w:val="231F20"/>
          <w:sz w:val="20"/>
          <w:szCs w:val="20"/>
          <w:u w:color="231F20"/>
          <w:lang w:val="tr-TR"/>
        </w:rPr>
        <w:t>Ayrıca ergenler ve beliren yetişkinlerde, hayali seyirci ve olumsuz benlik kavramı arasındaki ilişkide akılcı olmayan inançların kısmi aracılık rolünün bulunduğu belirlenmiştir.</w:t>
      </w:r>
    </w:p>
    <w:p w:rsidR="00EF39DB" w:rsidRPr="008259AE" w:rsidRDefault="00560BFC" w:rsidP="00033BA0">
      <w:pPr>
        <w:pStyle w:val="GvdeA"/>
        <w:spacing w:after="0" w:line="480" w:lineRule="auto"/>
        <w:ind w:firstLine="708"/>
        <w:jc w:val="both"/>
        <w:rPr>
          <w:rFonts w:ascii="Arial" w:hAnsi="Arial"/>
          <w:sz w:val="20"/>
          <w:szCs w:val="20"/>
          <w:lang w:val="tr-TR"/>
        </w:rPr>
      </w:pPr>
      <w:r w:rsidRPr="008259AE">
        <w:rPr>
          <w:rFonts w:ascii="Arial" w:hAnsi="Arial"/>
          <w:sz w:val="20"/>
          <w:szCs w:val="20"/>
          <w:lang w:val="tr-TR"/>
        </w:rPr>
        <w:t xml:space="preserve">Araştırmadan elde edilen sonuçlara göre hayali seyircinin, olumsuz benlik kavramını </w:t>
      </w:r>
      <w:proofErr w:type="spellStart"/>
      <w:r w:rsidRPr="008259AE">
        <w:rPr>
          <w:rFonts w:ascii="Arial" w:hAnsi="Arial"/>
          <w:sz w:val="20"/>
          <w:szCs w:val="20"/>
          <w:lang w:val="tr-TR"/>
        </w:rPr>
        <w:t>yordaması</w:t>
      </w:r>
      <w:proofErr w:type="spellEnd"/>
      <w:r w:rsidRPr="008259AE">
        <w:rPr>
          <w:rFonts w:ascii="Arial" w:hAnsi="Arial"/>
          <w:sz w:val="20"/>
          <w:szCs w:val="20"/>
          <w:lang w:val="tr-TR"/>
        </w:rPr>
        <w:t xml:space="preserve"> üzerindeki rolü, yaş yükseldikçe artma eğilimindedir. Hayali seyircinin olumsuz benlik kavramını en yüksek açıkladığı dönem ise beliren yetişkinliktir.</w:t>
      </w:r>
      <w:r w:rsidRPr="00033BA0">
        <w:rPr>
          <w:rFonts w:ascii="Arial" w:hAnsi="Arial"/>
          <w:sz w:val="20"/>
          <w:szCs w:val="20"/>
          <w:lang w:val="tr-TR"/>
        </w:rPr>
        <w:t xml:space="preserve"> Bu sonuç, bazı çalışma sonuçlarıyla </w:t>
      </w:r>
      <w:r w:rsidR="001F72B0" w:rsidRPr="00033BA0">
        <w:rPr>
          <w:rFonts w:ascii="Arial" w:hAnsi="Arial"/>
          <w:sz w:val="20"/>
          <w:szCs w:val="20"/>
          <w:lang w:val="tr-TR"/>
        </w:rPr>
        <w:t>tutarlık gösterirken (</w:t>
      </w:r>
      <w:proofErr w:type="spellStart"/>
      <w:r w:rsidR="001F72B0" w:rsidRPr="00033BA0">
        <w:rPr>
          <w:rFonts w:ascii="Arial" w:hAnsi="Arial"/>
          <w:sz w:val="20"/>
          <w:szCs w:val="20"/>
          <w:lang w:val="tr-TR"/>
        </w:rPr>
        <w:t>Goossens</w:t>
      </w:r>
      <w:proofErr w:type="spellEnd"/>
      <w:r w:rsidR="001F72B0" w:rsidRPr="00033BA0">
        <w:rPr>
          <w:rFonts w:ascii="Arial" w:hAnsi="Arial"/>
          <w:sz w:val="20"/>
          <w:szCs w:val="20"/>
          <w:lang w:val="tr-TR"/>
        </w:rPr>
        <w:t xml:space="preserve"> ve ark</w:t>
      </w:r>
      <w:proofErr w:type="gramStart"/>
      <w:r w:rsidR="001F72B0" w:rsidRPr="00033BA0">
        <w:rPr>
          <w:rFonts w:ascii="Arial" w:hAnsi="Arial"/>
          <w:sz w:val="20"/>
          <w:szCs w:val="20"/>
          <w:lang w:val="tr-TR"/>
        </w:rPr>
        <w:t>.,</w:t>
      </w:r>
      <w:proofErr w:type="gramEnd"/>
      <w:r w:rsidRPr="00033BA0">
        <w:rPr>
          <w:rFonts w:ascii="Arial" w:hAnsi="Arial"/>
          <w:sz w:val="20"/>
          <w:szCs w:val="20"/>
          <w:lang w:val="tr-TR"/>
        </w:rPr>
        <w:t xml:space="preserve"> 1992), bazılarıyla farklılaşmaktadır (</w:t>
      </w:r>
      <w:proofErr w:type="spellStart"/>
      <w:r w:rsidRPr="00033BA0">
        <w:rPr>
          <w:rFonts w:ascii="Arial" w:hAnsi="Arial"/>
          <w:sz w:val="20"/>
          <w:szCs w:val="20"/>
          <w:lang w:val="tr-TR"/>
        </w:rPr>
        <w:t>Kranz</w:t>
      </w:r>
      <w:proofErr w:type="spellEnd"/>
      <w:r w:rsidRPr="00033BA0">
        <w:rPr>
          <w:rFonts w:ascii="Arial" w:hAnsi="Arial"/>
          <w:sz w:val="20"/>
          <w:szCs w:val="20"/>
          <w:lang w:val="tr-TR"/>
        </w:rPr>
        <w:t>, 2014). Hayali seyirci düşüncesinin erinlik ve ergenlikte olumsuz benlik kavramını yordama düzeyinin daha düşük olması, bu özelliğin doğal gelişim özelliği olduğunu ileri süren görüşlerle tutarlıdır</w:t>
      </w:r>
      <w:r w:rsidRPr="00033BA0">
        <w:rPr>
          <w:lang w:val="tr-TR"/>
        </w:rPr>
        <w:t xml:space="preserve"> </w:t>
      </w:r>
      <w:r w:rsidRPr="008259AE">
        <w:rPr>
          <w:rFonts w:ascii="Arial" w:hAnsi="Arial"/>
          <w:sz w:val="20"/>
          <w:szCs w:val="20"/>
          <w:lang w:val="tr-TR"/>
        </w:rPr>
        <w:t>(</w:t>
      </w:r>
      <w:proofErr w:type="spellStart"/>
      <w:r w:rsidRPr="008259AE">
        <w:rPr>
          <w:rFonts w:ascii="Arial" w:hAnsi="Arial"/>
          <w:sz w:val="20"/>
          <w:szCs w:val="20"/>
          <w:lang w:val="tr-TR"/>
        </w:rPr>
        <w:t>Elkind</w:t>
      </w:r>
      <w:proofErr w:type="spellEnd"/>
      <w:r w:rsidRPr="008259AE">
        <w:rPr>
          <w:rFonts w:ascii="Arial" w:hAnsi="Arial"/>
          <w:sz w:val="20"/>
          <w:szCs w:val="20"/>
          <w:lang w:val="tr-TR"/>
        </w:rPr>
        <w:t xml:space="preserve">, 1967; </w:t>
      </w:r>
      <w:proofErr w:type="spellStart"/>
      <w:r w:rsidR="00E01CBE" w:rsidRPr="008259AE">
        <w:rPr>
          <w:rFonts w:ascii="Arial" w:hAnsi="Arial"/>
          <w:sz w:val="20"/>
          <w:szCs w:val="20"/>
          <w:lang w:val="tr-TR"/>
        </w:rPr>
        <w:lastRenderedPageBreak/>
        <w:t>Lapsley</w:t>
      </w:r>
      <w:proofErr w:type="spellEnd"/>
      <w:r w:rsidR="00E01CBE" w:rsidRPr="008259AE">
        <w:rPr>
          <w:rFonts w:ascii="Arial" w:hAnsi="Arial"/>
          <w:sz w:val="20"/>
          <w:szCs w:val="20"/>
          <w:lang w:val="tr-TR"/>
        </w:rPr>
        <w:t xml:space="preserve"> </w:t>
      </w:r>
      <w:r w:rsidR="00462B56" w:rsidRPr="008259AE">
        <w:rPr>
          <w:rFonts w:ascii="Arial" w:hAnsi="Arial"/>
          <w:sz w:val="20"/>
          <w:szCs w:val="20"/>
          <w:lang w:val="tr-TR"/>
        </w:rPr>
        <w:t xml:space="preserve">ve </w:t>
      </w:r>
      <w:r w:rsidR="00E01CBE" w:rsidRPr="008259AE">
        <w:rPr>
          <w:rFonts w:ascii="Arial" w:hAnsi="Arial"/>
          <w:sz w:val="20"/>
          <w:szCs w:val="20"/>
          <w:lang w:val="tr-TR"/>
        </w:rPr>
        <w:t>ark</w:t>
      </w:r>
      <w:proofErr w:type="gramStart"/>
      <w:r w:rsidR="00E01CBE" w:rsidRPr="008259AE">
        <w:rPr>
          <w:rFonts w:ascii="Arial" w:hAnsi="Arial"/>
          <w:sz w:val="20"/>
          <w:szCs w:val="20"/>
          <w:lang w:val="tr-TR"/>
        </w:rPr>
        <w:t>.</w:t>
      </w:r>
      <w:r w:rsidR="00462B56" w:rsidRPr="008259AE">
        <w:rPr>
          <w:rFonts w:ascii="Arial" w:hAnsi="Arial"/>
          <w:sz w:val="20"/>
          <w:szCs w:val="20"/>
          <w:lang w:val="tr-TR"/>
        </w:rPr>
        <w:t>,</w:t>
      </w:r>
      <w:proofErr w:type="gramEnd"/>
      <w:r w:rsidR="00462B56" w:rsidRPr="008259AE">
        <w:rPr>
          <w:rFonts w:ascii="Arial" w:hAnsi="Arial"/>
          <w:sz w:val="20"/>
          <w:szCs w:val="20"/>
          <w:lang w:val="tr-TR"/>
        </w:rPr>
        <w:t xml:space="preserve"> 1986;</w:t>
      </w:r>
      <w:r w:rsidRPr="008259AE">
        <w:rPr>
          <w:rFonts w:ascii="Arial" w:hAnsi="Arial"/>
          <w:sz w:val="20"/>
          <w:szCs w:val="20"/>
          <w:lang w:val="tr-TR"/>
        </w:rPr>
        <w:t xml:space="preserve"> </w:t>
      </w:r>
      <w:proofErr w:type="spellStart"/>
      <w:r w:rsidRPr="008259AE">
        <w:rPr>
          <w:rFonts w:ascii="Arial" w:hAnsi="Arial"/>
          <w:sz w:val="20"/>
          <w:szCs w:val="20"/>
          <w:lang w:val="tr-TR"/>
        </w:rPr>
        <w:t>Lapsley</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Murphy</w:t>
      </w:r>
      <w:proofErr w:type="spellEnd"/>
      <w:r w:rsidRPr="008259AE">
        <w:rPr>
          <w:rFonts w:ascii="Arial" w:hAnsi="Arial"/>
          <w:sz w:val="20"/>
          <w:szCs w:val="20"/>
          <w:lang w:val="tr-TR"/>
        </w:rPr>
        <w:t>, 1985). Erinlik dönemindeki bireyler soyut işlemler evresine ulaşmadığı için hayali seyirci inançlarının altında yatan ön koşul becerilerine sahip değildir ve ergenlik ben merkezliliğini neredeyse yaşamazlar (</w:t>
      </w:r>
      <w:proofErr w:type="spellStart"/>
      <w:r w:rsidRPr="008259AE">
        <w:rPr>
          <w:rFonts w:ascii="Arial" w:hAnsi="Arial"/>
          <w:sz w:val="20"/>
          <w:szCs w:val="20"/>
          <w:lang w:val="tr-TR"/>
        </w:rPr>
        <w:t>Elkind</w:t>
      </w:r>
      <w:proofErr w:type="spellEnd"/>
      <w:r w:rsidRPr="008259AE">
        <w:rPr>
          <w:rFonts w:ascii="Arial" w:hAnsi="Arial"/>
          <w:sz w:val="20"/>
          <w:szCs w:val="20"/>
          <w:lang w:val="tr-TR"/>
        </w:rPr>
        <w:t xml:space="preserve">, 1967). Ergenlik bireyin kim olduğunu sorguladığı, kendi özelliklerini </w:t>
      </w:r>
      <w:proofErr w:type="spellStart"/>
      <w:r w:rsidRPr="008259AE">
        <w:rPr>
          <w:rFonts w:ascii="Arial" w:hAnsi="Arial"/>
          <w:sz w:val="20"/>
          <w:szCs w:val="20"/>
          <w:lang w:val="tr-TR"/>
        </w:rPr>
        <w:t>farkettiği</w:t>
      </w:r>
      <w:proofErr w:type="spellEnd"/>
      <w:r w:rsidRPr="008259AE">
        <w:rPr>
          <w:rFonts w:ascii="Arial" w:hAnsi="Arial"/>
          <w:sz w:val="20"/>
          <w:szCs w:val="20"/>
          <w:lang w:val="tr-TR"/>
        </w:rPr>
        <w:t>, yani benlik gelişiminin hızlandığı bir dönemdir. Bu dönemle ilintilendirilen hayali seyirci ve kişisel söylence gibi inançların çoğu, genç bireylerin tutarlı bir benlik kavramı geliştirmeye başlamasının bir yansımasıdır (</w:t>
      </w:r>
      <w:proofErr w:type="spellStart"/>
      <w:r w:rsidRPr="008259AE">
        <w:rPr>
          <w:rFonts w:ascii="Arial" w:hAnsi="Arial"/>
          <w:sz w:val="20"/>
          <w:szCs w:val="20"/>
          <w:lang w:val="tr-TR"/>
        </w:rPr>
        <w:t>Laps</w:t>
      </w:r>
      <w:r w:rsidR="00003064" w:rsidRPr="008259AE">
        <w:rPr>
          <w:rFonts w:ascii="Arial" w:hAnsi="Arial"/>
          <w:sz w:val="20"/>
          <w:szCs w:val="20"/>
          <w:lang w:val="tr-TR"/>
        </w:rPr>
        <w:t>l</w:t>
      </w:r>
      <w:r w:rsidRPr="008259AE">
        <w:rPr>
          <w:rFonts w:ascii="Arial" w:hAnsi="Arial"/>
          <w:sz w:val="20"/>
          <w:szCs w:val="20"/>
          <w:lang w:val="tr-TR"/>
        </w:rPr>
        <w:t>ey</w:t>
      </w:r>
      <w:proofErr w:type="spellEnd"/>
      <w:r w:rsidRPr="008259AE">
        <w:rPr>
          <w:rFonts w:ascii="Arial" w:hAnsi="Arial"/>
          <w:sz w:val="20"/>
          <w:szCs w:val="20"/>
          <w:lang w:val="tr-TR"/>
        </w:rPr>
        <w:t xml:space="preserve">, 1993, </w:t>
      </w:r>
      <w:proofErr w:type="spellStart"/>
      <w:r w:rsidRPr="008259AE">
        <w:rPr>
          <w:rFonts w:ascii="Arial" w:hAnsi="Arial"/>
          <w:sz w:val="20"/>
          <w:szCs w:val="20"/>
          <w:lang w:val="tr-TR"/>
        </w:rPr>
        <w:t>Vartanian</w:t>
      </w:r>
      <w:proofErr w:type="spellEnd"/>
      <w:r w:rsidRPr="008259AE">
        <w:rPr>
          <w:rFonts w:ascii="Arial" w:hAnsi="Arial"/>
          <w:sz w:val="20"/>
          <w:szCs w:val="20"/>
          <w:lang w:val="tr-TR"/>
        </w:rPr>
        <w:t xml:space="preserve">, 2000) ve bu </w:t>
      </w:r>
      <w:proofErr w:type="gramStart"/>
      <w:r w:rsidRPr="008259AE">
        <w:rPr>
          <w:rFonts w:ascii="Arial" w:hAnsi="Arial"/>
          <w:sz w:val="20"/>
          <w:szCs w:val="20"/>
          <w:lang w:val="tr-TR"/>
        </w:rPr>
        <w:t>yüzden  olumsuz</w:t>
      </w:r>
      <w:proofErr w:type="gramEnd"/>
      <w:r w:rsidRPr="008259AE">
        <w:rPr>
          <w:rFonts w:ascii="Arial" w:hAnsi="Arial"/>
          <w:sz w:val="20"/>
          <w:szCs w:val="20"/>
          <w:lang w:val="tr-TR"/>
        </w:rPr>
        <w:t xml:space="preserve"> benlik kavramını açıklama oranı beliren yetişkinliğe göre çok azdır. Ancak bu doğal yapının, beklenen gelişim dönemleri dışında da devam etme</w:t>
      </w:r>
      <w:r w:rsidR="00003064" w:rsidRPr="008259AE">
        <w:rPr>
          <w:rFonts w:ascii="Arial" w:hAnsi="Arial"/>
          <w:sz w:val="20"/>
          <w:szCs w:val="20"/>
          <w:lang w:val="tr-TR"/>
        </w:rPr>
        <w:t>si (</w:t>
      </w:r>
      <w:proofErr w:type="spellStart"/>
      <w:r w:rsidR="00003064" w:rsidRPr="008259AE">
        <w:rPr>
          <w:rFonts w:ascii="Arial" w:hAnsi="Arial"/>
          <w:sz w:val="20"/>
          <w:szCs w:val="20"/>
          <w:lang w:val="tr-TR"/>
        </w:rPr>
        <w:t>Frankenberger</w:t>
      </w:r>
      <w:proofErr w:type="spellEnd"/>
      <w:r w:rsidR="00003064" w:rsidRPr="008259AE">
        <w:rPr>
          <w:rFonts w:ascii="Arial" w:hAnsi="Arial"/>
          <w:sz w:val="20"/>
          <w:szCs w:val="20"/>
          <w:lang w:val="tr-TR"/>
        </w:rPr>
        <w:t xml:space="preserve">, 2000; </w:t>
      </w:r>
      <w:proofErr w:type="spellStart"/>
      <w:r w:rsidR="00003064" w:rsidRPr="008259AE">
        <w:rPr>
          <w:rFonts w:ascii="Arial" w:hAnsi="Arial"/>
          <w:sz w:val="20"/>
          <w:szCs w:val="20"/>
          <w:lang w:val="tr-TR"/>
        </w:rPr>
        <w:t>Kelly</w:t>
      </w:r>
      <w:proofErr w:type="spellEnd"/>
      <w:r w:rsidR="00003064" w:rsidRPr="008259AE">
        <w:rPr>
          <w:rFonts w:ascii="Arial" w:hAnsi="Arial"/>
          <w:sz w:val="20"/>
          <w:szCs w:val="20"/>
          <w:lang w:val="tr-TR"/>
        </w:rPr>
        <w:t xml:space="preserve"> </w:t>
      </w:r>
      <w:r w:rsidRPr="008259AE">
        <w:rPr>
          <w:rFonts w:ascii="Arial" w:hAnsi="Arial"/>
          <w:sz w:val="20"/>
          <w:szCs w:val="20"/>
          <w:lang w:val="tr-TR"/>
        </w:rPr>
        <w:t xml:space="preserve">ve </w:t>
      </w:r>
      <w:r w:rsidR="00003064" w:rsidRPr="008259AE">
        <w:rPr>
          <w:rFonts w:ascii="Arial" w:hAnsi="Arial"/>
          <w:sz w:val="20"/>
          <w:szCs w:val="20"/>
          <w:lang w:val="tr-TR"/>
        </w:rPr>
        <w:t>ark</w:t>
      </w:r>
      <w:proofErr w:type="gramStart"/>
      <w:r w:rsidR="00003064" w:rsidRPr="008259AE">
        <w:rPr>
          <w:rFonts w:ascii="Arial" w:hAnsi="Arial"/>
          <w:sz w:val="20"/>
          <w:szCs w:val="20"/>
          <w:lang w:val="tr-TR"/>
        </w:rPr>
        <w:t>.,</w:t>
      </w:r>
      <w:proofErr w:type="gramEnd"/>
      <w:r w:rsidRPr="008259AE">
        <w:rPr>
          <w:rFonts w:ascii="Arial" w:hAnsi="Arial"/>
          <w:sz w:val="20"/>
          <w:szCs w:val="20"/>
          <w:lang w:val="tr-TR"/>
        </w:rPr>
        <w:t xml:space="preserve"> 2002; </w:t>
      </w:r>
      <w:proofErr w:type="spellStart"/>
      <w:r w:rsidRPr="008259AE">
        <w:rPr>
          <w:rFonts w:ascii="Arial" w:hAnsi="Arial"/>
          <w:sz w:val="20"/>
          <w:szCs w:val="20"/>
          <w:lang w:val="tr-TR"/>
        </w:rPr>
        <w:t>Schwartz</w:t>
      </w:r>
      <w:proofErr w:type="spellEnd"/>
      <w:r w:rsidRPr="008259AE">
        <w:rPr>
          <w:rFonts w:ascii="Arial" w:hAnsi="Arial"/>
          <w:sz w:val="20"/>
          <w:szCs w:val="20"/>
          <w:lang w:val="tr-TR"/>
        </w:rPr>
        <w:t xml:space="preserve"> ve ark., 2008; Sevim ve ark., 2019) bireyin ruh sağlığı üzerinde daha çok soruna yol açıyor görünmekte ve beliren yetişkinlik dönemindeki gencin kendini olumsuz algılamasına kaynaklık edebilmektedir. Genç yetişkinlikte hayali seyirci düşüncesi arttıkça, gençler kendine odaklanırken, başkaları tarafından değerlendirildiğini düşünebilir. Bu durum dış görünüşünden kaygı duymasına, özelliklerini beğenmemesine yol açabilir. Hatta diğer insanların kendisiyle ilgili geri bildirimlerini gerçekçi bir şekilde değerlendirmesini engelleyici bir role sahip olabilir. Hayali seyircinin olumsuz benlik kavramını en fazla beliren yetişkinlerde </w:t>
      </w:r>
      <w:proofErr w:type="spellStart"/>
      <w:r w:rsidRPr="008259AE">
        <w:rPr>
          <w:rFonts w:ascii="Arial" w:hAnsi="Arial"/>
          <w:sz w:val="20"/>
          <w:szCs w:val="20"/>
          <w:lang w:val="tr-TR"/>
        </w:rPr>
        <w:t>yordaması</w:t>
      </w:r>
      <w:proofErr w:type="spellEnd"/>
      <w:r w:rsidRPr="008259AE">
        <w:rPr>
          <w:rFonts w:ascii="Arial" w:hAnsi="Arial"/>
          <w:sz w:val="20"/>
          <w:szCs w:val="20"/>
          <w:lang w:val="tr-TR"/>
        </w:rPr>
        <w:t xml:space="preserve"> bireyselleşme ve kimlik kazanma çabalarının ergenlikle sonlanmadığının işareti de olabilir (</w:t>
      </w:r>
      <w:proofErr w:type="spellStart"/>
      <w:r w:rsidRPr="008259AE">
        <w:rPr>
          <w:rFonts w:ascii="Arial" w:hAnsi="Arial"/>
          <w:sz w:val="20"/>
          <w:szCs w:val="20"/>
          <w:lang w:val="tr-TR"/>
        </w:rPr>
        <w:t>Lapsley</w:t>
      </w:r>
      <w:proofErr w:type="spellEnd"/>
      <w:r w:rsidRPr="008259AE">
        <w:rPr>
          <w:rFonts w:ascii="Arial" w:hAnsi="Arial"/>
          <w:sz w:val="20"/>
          <w:szCs w:val="20"/>
          <w:lang w:val="tr-TR"/>
        </w:rPr>
        <w:t>, 1993). Hayali seyirci inancının beliren yetişkinlikte devam etmesinin bir diğer nedeni, bu inancın önceki gelişim evrelerinde sağlıklı biçimde atlatılamaması nedeniyle kalıcı</w:t>
      </w:r>
      <w:r w:rsidR="00003064" w:rsidRPr="008259AE">
        <w:rPr>
          <w:rFonts w:ascii="Arial" w:hAnsi="Arial"/>
          <w:sz w:val="20"/>
          <w:szCs w:val="20"/>
          <w:lang w:val="tr-TR"/>
        </w:rPr>
        <w:t xml:space="preserve">lık göstermesi olabilir. </w:t>
      </w:r>
      <w:proofErr w:type="spellStart"/>
      <w:r w:rsidR="00003064" w:rsidRPr="008259AE">
        <w:rPr>
          <w:rFonts w:ascii="Arial" w:hAnsi="Arial"/>
          <w:sz w:val="20"/>
          <w:szCs w:val="20"/>
          <w:lang w:val="tr-TR"/>
        </w:rPr>
        <w:t>Kelly</w:t>
      </w:r>
      <w:proofErr w:type="spellEnd"/>
      <w:r w:rsidR="00003064" w:rsidRPr="008259AE">
        <w:rPr>
          <w:rFonts w:ascii="Arial" w:hAnsi="Arial"/>
          <w:sz w:val="20"/>
          <w:szCs w:val="20"/>
          <w:lang w:val="tr-TR"/>
        </w:rPr>
        <w:t xml:space="preserve"> </w:t>
      </w:r>
      <w:r w:rsidRPr="008259AE">
        <w:rPr>
          <w:rFonts w:ascii="Arial" w:hAnsi="Arial"/>
          <w:sz w:val="20"/>
          <w:szCs w:val="20"/>
          <w:lang w:val="tr-TR"/>
        </w:rPr>
        <w:t xml:space="preserve">ve </w:t>
      </w:r>
      <w:r w:rsidR="00003064" w:rsidRPr="008259AE">
        <w:rPr>
          <w:rFonts w:ascii="Arial" w:hAnsi="Arial"/>
          <w:sz w:val="20"/>
          <w:szCs w:val="20"/>
          <w:lang w:val="tr-TR"/>
        </w:rPr>
        <w:t>arkadaşları</w:t>
      </w:r>
      <w:r w:rsidRPr="008259AE">
        <w:rPr>
          <w:rFonts w:ascii="Arial" w:hAnsi="Arial"/>
          <w:sz w:val="20"/>
          <w:szCs w:val="20"/>
          <w:lang w:val="tr-TR"/>
        </w:rPr>
        <w:t xml:space="preserve"> (2002) yaptıkları araştırmada hayali seyirci inancının ergenlik sonrasında da devam ettiği ve sosyal kaygıyla yüksek düzeyde ilişkili olduğu sonucuna ulaşmışlardır. Bunun da hayali </w:t>
      </w:r>
      <w:r w:rsidR="007D2B0E" w:rsidRPr="008259AE">
        <w:rPr>
          <w:rFonts w:ascii="Arial" w:hAnsi="Arial"/>
          <w:sz w:val="20"/>
          <w:szCs w:val="20"/>
          <w:lang w:val="tr-TR"/>
        </w:rPr>
        <w:t xml:space="preserve">seyirci </w:t>
      </w:r>
      <w:r w:rsidRPr="008259AE">
        <w:rPr>
          <w:rFonts w:ascii="Arial" w:hAnsi="Arial"/>
          <w:sz w:val="20"/>
          <w:szCs w:val="20"/>
          <w:lang w:val="tr-TR"/>
        </w:rPr>
        <w:t>inancının kişilerin sosyal işlevselliğini yetişkinliğe kadar etkilediğinin kanıtı olduğunu belirtmişlerdir. Bu sonuçlara göre beliren yetişkinlik döneminde bulunan ve kendini olumsuz olarak değerlendiren,</w:t>
      </w:r>
      <w:r w:rsidR="00EA52C3" w:rsidRPr="008259AE">
        <w:rPr>
          <w:rFonts w:ascii="Arial" w:hAnsi="Arial"/>
          <w:sz w:val="20"/>
          <w:szCs w:val="20"/>
          <w:lang w:val="tr-TR"/>
        </w:rPr>
        <w:t xml:space="preserve"> </w:t>
      </w:r>
      <w:r w:rsidRPr="008259AE">
        <w:rPr>
          <w:rFonts w:ascii="Arial" w:hAnsi="Arial"/>
          <w:sz w:val="20"/>
          <w:szCs w:val="20"/>
          <w:lang w:val="tr-TR"/>
        </w:rPr>
        <w:t xml:space="preserve">benlik saygısı düşük bireylerle psikoterapi çalışmalarında, </w:t>
      </w:r>
      <w:proofErr w:type="spellStart"/>
      <w:r w:rsidRPr="008259AE">
        <w:rPr>
          <w:rFonts w:ascii="Arial" w:hAnsi="Arial"/>
          <w:sz w:val="20"/>
          <w:szCs w:val="20"/>
          <w:lang w:val="tr-TR"/>
        </w:rPr>
        <w:t>benmerkezli</w:t>
      </w:r>
      <w:proofErr w:type="spellEnd"/>
      <w:r w:rsidRPr="008259AE">
        <w:rPr>
          <w:rFonts w:ascii="Arial" w:hAnsi="Arial"/>
          <w:sz w:val="20"/>
          <w:szCs w:val="20"/>
          <w:lang w:val="tr-TR"/>
        </w:rPr>
        <w:t xml:space="preserve"> düşünme eğilimine ilişkin verileri ve ipuçlarını değerlendirmek yararlı olabilir.</w:t>
      </w:r>
    </w:p>
    <w:p w:rsidR="00573FDD" w:rsidRPr="008259AE" w:rsidRDefault="00560BFC" w:rsidP="00033BA0">
      <w:pPr>
        <w:pStyle w:val="GvdeA"/>
        <w:spacing w:after="0" w:line="480" w:lineRule="auto"/>
        <w:ind w:firstLine="708"/>
        <w:jc w:val="both"/>
        <w:rPr>
          <w:rFonts w:ascii="Arial" w:hAnsi="Arial"/>
          <w:sz w:val="20"/>
          <w:szCs w:val="20"/>
          <w:lang w:val="tr-TR"/>
        </w:rPr>
      </w:pPr>
      <w:r w:rsidRPr="008259AE">
        <w:rPr>
          <w:rFonts w:ascii="Arial" w:hAnsi="Arial"/>
          <w:sz w:val="20"/>
          <w:szCs w:val="20"/>
          <w:lang w:val="tr-TR"/>
        </w:rPr>
        <w:t xml:space="preserve">Akılcı olmayan inançların olumsuz benlik kavramının pozitif yönde </w:t>
      </w:r>
      <w:proofErr w:type="spellStart"/>
      <w:r w:rsidRPr="008259AE">
        <w:rPr>
          <w:rFonts w:ascii="Arial" w:hAnsi="Arial"/>
          <w:sz w:val="20"/>
          <w:szCs w:val="20"/>
          <w:lang w:val="tr-TR"/>
        </w:rPr>
        <w:t>yordayıcısı</w:t>
      </w:r>
      <w:proofErr w:type="spellEnd"/>
      <w:r w:rsidRPr="008259AE">
        <w:rPr>
          <w:rFonts w:ascii="Arial" w:hAnsi="Arial"/>
          <w:sz w:val="20"/>
          <w:szCs w:val="20"/>
          <w:lang w:val="tr-TR"/>
        </w:rPr>
        <w:t xml:space="preserve"> olduğu sonucu ortaokul öğrencileri (</w:t>
      </w:r>
      <w:proofErr w:type="spellStart"/>
      <w:r w:rsidRPr="008259AE">
        <w:rPr>
          <w:rFonts w:ascii="Arial" w:hAnsi="Arial"/>
          <w:sz w:val="20"/>
          <w:szCs w:val="20"/>
          <w:lang w:val="tr-TR"/>
        </w:rPr>
        <w:t>Burnett</w:t>
      </w:r>
      <w:proofErr w:type="spellEnd"/>
      <w:r w:rsidRPr="008259AE">
        <w:rPr>
          <w:rFonts w:ascii="Arial" w:hAnsi="Arial"/>
          <w:sz w:val="20"/>
          <w:szCs w:val="20"/>
          <w:lang w:val="tr-TR"/>
        </w:rPr>
        <w:t>, 1995; Deniz, 2018), lise öğrencileri (</w:t>
      </w:r>
      <w:proofErr w:type="spellStart"/>
      <w:r w:rsidRPr="008259AE">
        <w:rPr>
          <w:rFonts w:ascii="Arial" w:hAnsi="Arial"/>
          <w:sz w:val="20"/>
          <w:szCs w:val="20"/>
          <w:lang w:val="tr-TR"/>
        </w:rPr>
        <w:t>Hamarta</w:t>
      </w:r>
      <w:proofErr w:type="spellEnd"/>
      <w:r w:rsidRPr="008259AE">
        <w:rPr>
          <w:rFonts w:ascii="Arial" w:hAnsi="Arial"/>
          <w:sz w:val="20"/>
          <w:szCs w:val="20"/>
          <w:lang w:val="tr-TR"/>
        </w:rPr>
        <w:t xml:space="preserve"> ve ark</w:t>
      </w:r>
      <w:proofErr w:type="gramStart"/>
      <w:r w:rsidRPr="008259AE">
        <w:rPr>
          <w:rFonts w:ascii="Arial" w:hAnsi="Arial"/>
          <w:sz w:val="20"/>
          <w:szCs w:val="20"/>
          <w:lang w:val="tr-TR"/>
        </w:rPr>
        <w:t>.,</w:t>
      </w:r>
      <w:proofErr w:type="gramEnd"/>
      <w:r w:rsidRPr="008259AE">
        <w:rPr>
          <w:rFonts w:ascii="Arial" w:hAnsi="Arial"/>
          <w:sz w:val="20"/>
          <w:szCs w:val="20"/>
          <w:lang w:val="tr-TR"/>
        </w:rPr>
        <w:t xml:space="preserve"> 2009; Yıldız, </w:t>
      </w:r>
      <w:proofErr w:type="spellStart"/>
      <w:r w:rsidRPr="008259AE">
        <w:rPr>
          <w:rFonts w:ascii="Arial" w:hAnsi="Arial"/>
          <w:sz w:val="20"/>
          <w:szCs w:val="20"/>
          <w:lang w:val="tr-TR"/>
        </w:rPr>
        <w:t>Baytemir</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Demirtas</w:t>
      </w:r>
      <w:proofErr w:type="spellEnd"/>
      <w:r w:rsidRPr="008259AE">
        <w:rPr>
          <w:rFonts w:ascii="Arial" w:hAnsi="Arial"/>
          <w:sz w:val="20"/>
          <w:szCs w:val="20"/>
          <w:lang w:val="tr-TR"/>
        </w:rPr>
        <w:t>, 2018) ve üniversite öğrencileriyle (</w:t>
      </w:r>
      <w:proofErr w:type="spellStart"/>
      <w:r w:rsidRPr="008259AE">
        <w:rPr>
          <w:rFonts w:ascii="Arial" w:hAnsi="Arial"/>
          <w:sz w:val="20"/>
          <w:szCs w:val="20"/>
          <w:lang w:val="tr-TR"/>
        </w:rPr>
        <w:t>Daly</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Burton</w:t>
      </w:r>
      <w:proofErr w:type="spellEnd"/>
      <w:r w:rsidRPr="008259AE">
        <w:rPr>
          <w:rFonts w:ascii="Arial" w:hAnsi="Arial"/>
          <w:sz w:val="20"/>
          <w:szCs w:val="20"/>
          <w:lang w:val="tr-TR"/>
        </w:rPr>
        <w:t xml:space="preserve">, 1983; Yılmaz ve Duy, 2016) yapılan çalışmaların sonuçlarıyla benzerlik göstermektedir. Akılcı olmayan inançlar </w:t>
      </w:r>
      <w:proofErr w:type="spellStart"/>
      <w:r w:rsidRPr="008259AE">
        <w:rPr>
          <w:rFonts w:ascii="Arial" w:hAnsi="Arial"/>
          <w:sz w:val="20"/>
          <w:szCs w:val="20"/>
          <w:lang w:val="tr-TR"/>
        </w:rPr>
        <w:t>Ellis’e</w:t>
      </w:r>
      <w:proofErr w:type="spellEnd"/>
      <w:r w:rsidRPr="008259AE">
        <w:rPr>
          <w:rFonts w:ascii="Arial" w:hAnsi="Arial"/>
          <w:sz w:val="20"/>
          <w:szCs w:val="20"/>
          <w:lang w:val="tr-TR"/>
        </w:rPr>
        <w:t xml:space="preserve"> göre, kişinin kendisine ilişkin dayatmalarını içermektedir (</w:t>
      </w:r>
      <w:proofErr w:type="spellStart"/>
      <w:r w:rsidRPr="008259AE">
        <w:rPr>
          <w:rFonts w:ascii="Arial" w:hAnsi="Arial"/>
          <w:sz w:val="20"/>
          <w:szCs w:val="20"/>
          <w:lang w:val="tr-TR"/>
        </w:rPr>
        <w:t>Ellis</w:t>
      </w:r>
      <w:proofErr w:type="spellEnd"/>
      <w:r w:rsidRPr="008259AE">
        <w:rPr>
          <w:rFonts w:ascii="Arial" w:hAnsi="Arial"/>
          <w:sz w:val="20"/>
          <w:szCs w:val="20"/>
          <w:lang w:val="tr-TR"/>
        </w:rPr>
        <w:t>, 1990). Kendi özelliklerine ilişkin dayatmalar, ‘-</w:t>
      </w:r>
      <w:proofErr w:type="spellStart"/>
      <w:r w:rsidRPr="008259AE">
        <w:rPr>
          <w:rFonts w:ascii="Arial" w:hAnsi="Arial"/>
          <w:sz w:val="20"/>
          <w:szCs w:val="20"/>
          <w:lang w:val="tr-TR"/>
        </w:rPr>
        <w:t>meli</w:t>
      </w:r>
      <w:proofErr w:type="spellEnd"/>
      <w:r w:rsidRPr="008259AE">
        <w:rPr>
          <w:rFonts w:ascii="Arial" w:hAnsi="Arial"/>
          <w:sz w:val="20"/>
          <w:szCs w:val="20"/>
          <w:lang w:val="tr-TR"/>
        </w:rPr>
        <w:t>, -</w:t>
      </w:r>
      <w:proofErr w:type="spellStart"/>
      <w:r w:rsidRPr="008259AE">
        <w:rPr>
          <w:rFonts w:ascii="Arial" w:hAnsi="Arial"/>
          <w:sz w:val="20"/>
          <w:szCs w:val="20"/>
          <w:lang w:val="tr-TR"/>
        </w:rPr>
        <w:t>malı’lar</w:t>
      </w:r>
      <w:proofErr w:type="spellEnd"/>
      <w:r w:rsidRPr="008259AE">
        <w:rPr>
          <w:rFonts w:ascii="Arial" w:hAnsi="Arial"/>
          <w:sz w:val="20"/>
          <w:szCs w:val="20"/>
          <w:lang w:val="tr-TR"/>
        </w:rPr>
        <w:t xml:space="preserve"> kendisine değer biçmesine veya kendisini olduğundan olumsuz algılamasına yol açmaktadır.</w:t>
      </w:r>
      <w:r w:rsidRPr="00033BA0">
        <w:rPr>
          <w:rFonts w:ascii="Arial" w:hAnsi="Arial"/>
          <w:sz w:val="20"/>
          <w:szCs w:val="20"/>
          <w:shd w:val="clear" w:color="auto" w:fill="FFFF00"/>
          <w:lang w:val="tr-TR"/>
        </w:rPr>
        <w:t xml:space="preserve"> </w:t>
      </w:r>
      <w:r w:rsidRPr="008259AE">
        <w:rPr>
          <w:rFonts w:ascii="Arial" w:hAnsi="Arial"/>
          <w:sz w:val="20"/>
          <w:szCs w:val="20"/>
          <w:lang w:val="tr-TR"/>
        </w:rPr>
        <w:lastRenderedPageBreak/>
        <w:t xml:space="preserve">Araştırmanın akılcı olmayan inançların artmasının olumsuz benlik kavramının açıklayıcılarından olduğu bulgusu </w:t>
      </w:r>
      <w:proofErr w:type="spellStart"/>
      <w:r w:rsidRPr="008259AE">
        <w:rPr>
          <w:rFonts w:ascii="Arial" w:hAnsi="Arial"/>
          <w:sz w:val="20"/>
          <w:szCs w:val="20"/>
          <w:lang w:val="tr-TR"/>
        </w:rPr>
        <w:t>Ellis’in</w:t>
      </w:r>
      <w:proofErr w:type="spellEnd"/>
      <w:r w:rsidRPr="008259AE">
        <w:rPr>
          <w:rFonts w:ascii="Arial" w:hAnsi="Arial"/>
          <w:sz w:val="20"/>
          <w:szCs w:val="20"/>
          <w:lang w:val="tr-TR"/>
        </w:rPr>
        <w:t xml:space="preserve"> (1990) görüşleriyle bağdaşmaktadır. Araştırma sonucunda, akılcı olmayan inançların olumsuz benlik kavramını en fazla açıkladığı dönemin, ergenlik olduğu görülmektedir. Erinlik dönemi, çocukların somut işlemler döneminden çıkarak, soyut işlemler dönemine geçiş yapmaya başladıkları bir dönemdir ve soyut düşünme becerileri yeni </w:t>
      </w:r>
      <w:proofErr w:type="spellStart"/>
      <w:r w:rsidRPr="008259AE">
        <w:rPr>
          <w:rFonts w:ascii="Arial" w:hAnsi="Arial"/>
          <w:sz w:val="20"/>
          <w:szCs w:val="20"/>
          <w:lang w:val="tr-TR"/>
        </w:rPr>
        <w:t>yeni</w:t>
      </w:r>
      <w:proofErr w:type="spellEnd"/>
      <w:r w:rsidRPr="008259AE">
        <w:rPr>
          <w:rFonts w:ascii="Arial" w:hAnsi="Arial"/>
          <w:sz w:val="20"/>
          <w:szCs w:val="20"/>
          <w:lang w:val="tr-TR"/>
        </w:rPr>
        <w:t xml:space="preserve"> kazanılmaktadır (</w:t>
      </w:r>
      <w:proofErr w:type="spellStart"/>
      <w:r w:rsidRPr="008259AE">
        <w:rPr>
          <w:rFonts w:ascii="Arial" w:hAnsi="Arial"/>
          <w:sz w:val="20"/>
          <w:szCs w:val="20"/>
          <w:lang w:val="tr-TR"/>
        </w:rPr>
        <w:t>Gander</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Gardiner</w:t>
      </w:r>
      <w:proofErr w:type="spellEnd"/>
      <w:r w:rsidRPr="008259AE">
        <w:rPr>
          <w:rFonts w:ascii="Arial" w:hAnsi="Arial"/>
          <w:sz w:val="20"/>
          <w:szCs w:val="20"/>
          <w:lang w:val="tr-TR"/>
        </w:rPr>
        <w:t>, 2004). Ancak akılcı olmayan inançlar, bireylerin varoluşlarını anlamlandırmak için kendilerine, diğer insanlara ve dünyaya yönelik geliştirdikleri hipotezlerden oluşmakta (</w:t>
      </w:r>
      <w:proofErr w:type="spellStart"/>
      <w:r w:rsidRPr="008259AE">
        <w:rPr>
          <w:rFonts w:ascii="Arial" w:hAnsi="Arial"/>
          <w:sz w:val="20"/>
          <w:szCs w:val="20"/>
          <w:lang w:val="tr-TR"/>
        </w:rPr>
        <w:t>Ellis</w:t>
      </w:r>
      <w:proofErr w:type="spellEnd"/>
      <w:r w:rsidRPr="008259AE">
        <w:rPr>
          <w:rFonts w:ascii="Arial" w:hAnsi="Arial"/>
          <w:sz w:val="20"/>
          <w:szCs w:val="20"/>
          <w:lang w:val="tr-TR"/>
        </w:rPr>
        <w:t xml:space="preserve">, 1990) ve bu inançların gelişimi bireyin kendi düşünceleri üzerinde düşünmesi gibi soyut düşünme becerilerini de gerektirmektedir. Erinlik dönemindeki bireylerde akılcı olmayan inançların </w:t>
      </w:r>
      <w:proofErr w:type="spellStart"/>
      <w:r w:rsidRPr="008259AE">
        <w:rPr>
          <w:rFonts w:ascii="Arial" w:hAnsi="Arial"/>
          <w:sz w:val="20"/>
          <w:szCs w:val="20"/>
          <w:lang w:val="tr-TR"/>
        </w:rPr>
        <w:t>yordayıcılık</w:t>
      </w:r>
      <w:proofErr w:type="spellEnd"/>
      <w:r w:rsidRPr="008259AE">
        <w:rPr>
          <w:rFonts w:ascii="Arial" w:hAnsi="Arial"/>
          <w:sz w:val="20"/>
          <w:szCs w:val="20"/>
          <w:lang w:val="tr-TR"/>
        </w:rPr>
        <w:t xml:space="preserve"> düzeyinin düşük olması erinlerin, henüz soyut düşünme becerilerini tam olarak kazanamamış olmalarıyla bağlantılı olabilir. </w:t>
      </w:r>
      <w:proofErr w:type="spellStart"/>
      <w:r w:rsidRPr="008259AE">
        <w:rPr>
          <w:rFonts w:ascii="Arial" w:hAnsi="Arial"/>
          <w:sz w:val="20"/>
          <w:szCs w:val="20"/>
          <w:lang w:val="tr-TR"/>
        </w:rPr>
        <w:t>Elkind</w:t>
      </w:r>
      <w:proofErr w:type="spellEnd"/>
      <w:r w:rsidRPr="008259AE">
        <w:rPr>
          <w:rFonts w:ascii="Arial" w:hAnsi="Arial"/>
          <w:sz w:val="20"/>
          <w:szCs w:val="20"/>
          <w:lang w:val="tr-TR"/>
        </w:rPr>
        <w:t xml:space="preserve"> (1967) soyut düşünme becerilerinin ergenlik döneminin ortalarında tam olarak geliştiğini belirtmektedir. Ergenler, böylece kendileri, diğerleri ve dünyayla ilgili varsayımlar üretebilmekte ve inanç sistemi oluşturabilmektedirler. Ergenlerin akılcı olmayan inançlarının, erinlik dönemindeki katılımcılara göre olumsuz benlik kavramını daha fazla </w:t>
      </w:r>
      <w:proofErr w:type="spellStart"/>
      <w:r w:rsidRPr="008259AE">
        <w:rPr>
          <w:rFonts w:ascii="Arial" w:hAnsi="Arial"/>
          <w:sz w:val="20"/>
          <w:szCs w:val="20"/>
          <w:lang w:val="tr-TR"/>
        </w:rPr>
        <w:t>yordaması</w:t>
      </w:r>
      <w:proofErr w:type="spellEnd"/>
      <w:r w:rsidRPr="008259AE">
        <w:rPr>
          <w:rFonts w:ascii="Arial" w:hAnsi="Arial"/>
          <w:sz w:val="20"/>
          <w:szCs w:val="20"/>
          <w:lang w:val="tr-TR"/>
        </w:rPr>
        <w:t>, soyut düşünme ve anlamlandırma becerilerinin bu dönemde gelişmesiyle ilintili olabilir.</w:t>
      </w:r>
    </w:p>
    <w:p w:rsidR="00573FDD" w:rsidRPr="008259AE" w:rsidRDefault="00560BFC" w:rsidP="00033BA0">
      <w:pPr>
        <w:pStyle w:val="GvdeA"/>
        <w:spacing w:line="480" w:lineRule="auto"/>
        <w:ind w:firstLine="708"/>
        <w:jc w:val="both"/>
        <w:rPr>
          <w:rFonts w:ascii="Arial" w:hAnsi="Arial"/>
          <w:sz w:val="20"/>
          <w:szCs w:val="20"/>
          <w:lang w:val="tr-TR"/>
        </w:rPr>
      </w:pPr>
      <w:r w:rsidRPr="008259AE">
        <w:rPr>
          <w:rFonts w:ascii="Arial" w:hAnsi="Arial"/>
          <w:sz w:val="20"/>
          <w:szCs w:val="20"/>
          <w:lang w:val="tr-TR"/>
        </w:rPr>
        <w:t>Araştırmanın sonuçlarından birisi de olumsuz benlik kavramıyla hayali seyirci arasındaki ilişkiye a</w:t>
      </w:r>
      <w:r w:rsidR="00B30EE3" w:rsidRPr="008259AE">
        <w:rPr>
          <w:rFonts w:ascii="Arial" w:hAnsi="Arial"/>
          <w:sz w:val="20"/>
          <w:szCs w:val="20"/>
          <w:lang w:val="tr-TR"/>
        </w:rPr>
        <w:t>kılcı olmayan</w:t>
      </w:r>
      <w:r w:rsidRPr="008259AE">
        <w:rPr>
          <w:rFonts w:ascii="Arial" w:hAnsi="Arial"/>
          <w:sz w:val="20"/>
          <w:szCs w:val="20"/>
          <w:lang w:val="tr-TR"/>
        </w:rPr>
        <w:t xml:space="preserve"> inançların aracılık etmesidir. Özelikle ergenlik ve beliren yetişkinlik dönemlerinde, katılımcıların hayali seyirci düşüncesi ve akılcı olmayan inançları arttıkça benliklerine yönelik olumsuz algılara sahip olma eğilimleri artmaktadır. Ergenlik ve beliren yetişkinlik döneminde söz konusu ilişkiler, akılcı olmayan inançların kısmi aracılığıyla ortaya çıkmaktadır. Benliğin ve kişiliğin gelişimi açısından kritik görülen bu evrelerde; bireyin kendine biçeceği olumsuz değer, hem içinde bulunduğu dönemde hem de ilerleyen yıllarda ruh sağlığı sorunları yaşamasına zemin teşkil edecektir. Araştırmadan elde edilen bulgulara göre, ruh sağlığı uzmanlarınca yürütülecek müdahale çalışmalarında hayali seyirci düşüncesi gibi gelişimsel unsurlar dikkate alınmalı ve akılcı olmayan inançların bireyin kendi benliğine bakış açısını etkileyebileceği göz önünde bulundurulmalıdır. Özellikle ergenlik ve beliren yetişkinlik dönemlerinde, gelişimin evrensel bir uzantısı olarak kabul edilen hayali seyirci düşünce yapısına doğrudan müdahale etmek yerine akılcı olmayan inançlar üzerinde çalışılması, benliğe yönelik geliştirilmiş olumsuz yüklemelerin azalmasına katkı sağlayacaktır. Ancak olumsuz benlik algısı oluşumunu engellemek için okullarda, bireylere önleyici ve gelişimsel bir bakış açısıyla yardım hizmeti verilmelidir. Çünkü çalışmadan elde edilen sonuçlara göre,</w:t>
      </w:r>
      <w:r w:rsidRPr="00033BA0">
        <w:rPr>
          <w:rFonts w:ascii="Arial" w:hAnsi="Arial"/>
          <w:sz w:val="20"/>
          <w:szCs w:val="20"/>
          <w:shd w:val="clear" w:color="auto" w:fill="FFFF00"/>
          <w:lang w:val="tr-TR"/>
        </w:rPr>
        <w:t xml:space="preserve"> </w:t>
      </w:r>
      <w:r w:rsidRPr="008259AE">
        <w:rPr>
          <w:rFonts w:ascii="Arial" w:hAnsi="Arial"/>
          <w:sz w:val="20"/>
          <w:szCs w:val="20"/>
          <w:lang w:val="tr-TR"/>
        </w:rPr>
        <w:lastRenderedPageBreak/>
        <w:t xml:space="preserve">hayali seyircinin olumsuz benlik algısı oluşumundaki </w:t>
      </w:r>
      <w:proofErr w:type="spellStart"/>
      <w:r w:rsidRPr="008259AE">
        <w:rPr>
          <w:rFonts w:ascii="Arial" w:hAnsi="Arial"/>
          <w:sz w:val="20"/>
          <w:szCs w:val="20"/>
          <w:lang w:val="tr-TR"/>
        </w:rPr>
        <w:t>yordayıcı</w:t>
      </w:r>
      <w:proofErr w:type="spellEnd"/>
      <w:r w:rsidRPr="008259AE">
        <w:rPr>
          <w:rFonts w:ascii="Arial" w:hAnsi="Arial"/>
          <w:sz w:val="20"/>
          <w:szCs w:val="20"/>
          <w:lang w:val="tr-TR"/>
        </w:rPr>
        <w:t xml:space="preserve"> rolü yaşla birlikte artmaktadır. Bu noktada bireysel olarak yürütülecek müdahale çalışmalarında, önleyici ve gelişimsel ruh sağlığı hizmetlerinde, Akılcı Duygusal-Bilişsel Davranışçı </w:t>
      </w:r>
      <w:proofErr w:type="gramStart"/>
      <w:r w:rsidRPr="008259AE">
        <w:rPr>
          <w:rFonts w:ascii="Arial" w:hAnsi="Arial"/>
          <w:sz w:val="20"/>
          <w:szCs w:val="20"/>
          <w:lang w:val="tr-TR"/>
        </w:rPr>
        <w:t>terapilerin</w:t>
      </w:r>
      <w:proofErr w:type="gramEnd"/>
      <w:r w:rsidRPr="008259AE">
        <w:rPr>
          <w:rFonts w:ascii="Arial" w:hAnsi="Arial"/>
          <w:sz w:val="20"/>
          <w:szCs w:val="20"/>
          <w:lang w:val="tr-TR"/>
        </w:rPr>
        <w:t xml:space="preserve"> yöntem ve tekniklerinden yararlanılabilir. Bu yolla erken yaşlardan itibaren akılcı olmayan inançlar üzerinde çalışılması, hayali seyirci düşüncesinin ruh sağlığı üzerindeki olası olumsuz etkilerinin</w:t>
      </w:r>
      <w:r w:rsidRPr="00033BA0">
        <w:rPr>
          <w:rFonts w:ascii="Arial" w:hAnsi="Arial"/>
          <w:sz w:val="20"/>
          <w:szCs w:val="20"/>
          <w:lang w:val="tr-TR"/>
        </w:rPr>
        <w:t xml:space="preserve"> </w:t>
      </w:r>
      <w:r w:rsidRPr="008259AE">
        <w:rPr>
          <w:rFonts w:ascii="Arial" w:hAnsi="Arial"/>
          <w:sz w:val="20"/>
          <w:szCs w:val="20"/>
          <w:lang w:val="tr-TR"/>
        </w:rPr>
        <w:t>önlenmesine katkı sağlayacaktır (</w:t>
      </w:r>
      <w:proofErr w:type="spellStart"/>
      <w:r w:rsidRPr="008259AE">
        <w:rPr>
          <w:rFonts w:ascii="Arial" w:hAnsi="Arial"/>
          <w:sz w:val="20"/>
          <w:szCs w:val="20"/>
          <w:lang w:val="tr-TR"/>
        </w:rPr>
        <w:t>Beaudoin</w:t>
      </w:r>
      <w:proofErr w:type="spellEnd"/>
      <w:r w:rsidRPr="008259AE">
        <w:rPr>
          <w:rFonts w:ascii="Arial" w:hAnsi="Arial"/>
          <w:sz w:val="20"/>
          <w:szCs w:val="20"/>
          <w:lang w:val="tr-TR"/>
        </w:rPr>
        <w:t xml:space="preserve"> ve </w:t>
      </w:r>
      <w:proofErr w:type="spellStart"/>
      <w:r w:rsidRPr="008259AE">
        <w:rPr>
          <w:rFonts w:ascii="Arial" w:hAnsi="Arial"/>
          <w:sz w:val="20"/>
          <w:szCs w:val="20"/>
          <w:lang w:val="tr-TR"/>
        </w:rPr>
        <w:t>Schonert</w:t>
      </w:r>
      <w:proofErr w:type="spellEnd"/>
      <w:r w:rsidRPr="008259AE">
        <w:rPr>
          <w:rFonts w:ascii="Arial" w:hAnsi="Arial"/>
          <w:sz w:val="20"/>
          <w:szCs w:val="20"/>
          <w:lang w:val="tr-TR"/>
        </w:rPr>
        <w:t>-</w:t>
      </w:r>
      <w:proofErr w:type="spellStart"/>
      <w:r w:rsidRPr="008259AE">
        <w:rPr>
          <w:rFonts w:ascii="Arial" w:hAnsi="Arial"/>
          <w:sz w:val="20"/>
          <w:szCs w:val="20"/>
          <w:lang w:val="tr-TR"/>
        </w:rPr>
        <w:t>Reic</w:t>
      </w:r>
      <w:r w:rsidR="00003064" w:rsidRPr="008259AE">
        <w:rPr>
          <w:rFonts w:ascii="Arial" w:hAnsi="Arial"/>
          <w:sz w:val="20"/>
          <w:szCs w:val="20"/>
          <w:lang w:val="tr-TR"/>
        </w:rPr>
        <w:t>hl</w:t>
      </w:r>
      <w:proofErr w:type="spellEnd"/>
      <w:r w:rsidR="00003064" w:rsidRPr="008259AE">
        <w:rPr>
          <w:rFonts w:ascii="Arial" w:hAnsi="Arial"/>
          <w:sz w:val="20"/>
          <w:szCs w:val="20"/>
          <w:lang w:val="tr-TR"/>
        </w:rPr>
        <w:t xml:space="preserve">, 2006; Karaman, 2013; </w:t>
      </w:r>
      <w:proofErr w:type="spellStart"/>
      <w:r w:rsidR="00003064" w:rsidRPr="008259AE">
        <w:rPr>
          <w:rFonts w:ascii="Arial" w:hAnsi="Arial"/>
          <w:sz w:val="20"/>
          <w:szCs w:val="20"/>
          <w:lang w:val="tr-TR"/>
        </w:rPr>
        <w:t>Kelly</w:t>
      </w:r>
      <w:proofErr w:type="spellEnd"/>
      <w:r w:rsidR="00003064" w:rsidRPr="008259AE">
        <w:rPr>
          <w:rFonts w:ascii="Arial" w:hAnsi="Arial"/>
          <w:sz w:val="20"/>
          <w:szCs w:val="20"/>
          <w:lang w:val="tr-TR"/>
        </w:rPr>
        <w:t xml:space="preserve"> ve ark</w:t>
      </w:r>
      <w:proofErr w:type="gramStart"/>
      <w:r w:rsidR="00003064" w:rsidRPr="008259AE">
        <w:rPr>
          <w:rFonts w:ascii="Arial" w:hAnsi="Arial"/>
          <w:sz w:val="20"/>
          <w:szCs w:val="20"/>
          <w:lang w:val="tr-TR"/>
        </w:rPr>
        <w:t>.</w:t>
      </w:r>
      <w:r w:rsidRPr="008259AE">
        <w:rPr>
          <w:rFonts w:ascii="Arial" w:hAnsi="Arial"/>
          <w:sz w:val="20"/>
          <w:szCs w:val="20"/>
          <w:lang w:val="tr-TR"/>
        </w:rPr>
        <w:t>,</w:t>
      </w:r>
      <w:proofErr w:type="gramEnd"/>
      <w:r w:rsidRPr="008259AE">
        <w:rPr>
          <w:rFonts w:ascii="Arial" w:hAnsi="Arial"/>
          <w:sz w:val="20"/>
          <w:szCs w:val="20"/>
          <w:lang w:val="tr-TR"/>
        </w:rPr>
        <w:t xml:space="preserve"> 2002). </w:t>
      </w:r>
      <w:proofErr w:type="spellStart"/>
      <w:r w:rsidRPr="008259AE">
        <w:rPr>
          <w:rFonts w:ascii="Arial" w:hAnsi="Arial"/>
          <w:sz w:val="20"/>
          <w:szCs w:val="20"/>
          <w:lang w:val="tr-TR"/>
        </w:rPr>
        <w:t>Banks</w:t>
      </w:r>
      <w:proofErr w:type="spellEnd"/>
      <w:r w:rsidRPr="008259AE">
        <w:rPr>
          <w:rFonts w:ascii="Arial" w:hAnsi="Arial"/>
          <w:sz w:val="20"/>
          <w:szCs w:val="20"/>
          <w:rtl/>
          <w:lang w:val="tr-TR"/>
        </w:rPr>
        <w:t>’</w:t>
      </w:r>
      <w:r w:rsidRPr="008259AE">
        <w:rPr>
          <w:rFonts w:ascii="Arial" w:hAnsi="Arial"/>
          <w:sz w:val="20"/>
          <w:szCs w:val="20"/>
          <w:lang w:val="tr-TR"/>
        </w:rPr>
        <w:t>in (2011) vurguladığı gibi özellikle akılcı duygusal eğitimin önleyici bir ruh sağlığı hizmeti olarak ortaokuldan itibaren eğitim müfredatı aracılığıyla sunulması pek çok duygusal ve davranışsal sorununun oluşumunun önüne geçecektir. Akılcı duygusal eğitim aracılığıyla; çocuklar hissettikleri duyguların sorumluluğunu kabul etmekte ve kendi gelişimlerine zarar veren düşünceleri, duyguları ya da davranışları değiştirmenin yollarını öğrenmektedirler.</w:t>
      </w:r>
    </w:p>
    <w:p w:rsidR="00573FDD" w:rsidRPr="008259AE" w:rsidRDefault="00560BFC" w:rsidP="00033BA0">
      <w:pPr>
        <w:pStyle w:val="GvdeA"/>
        <w:spacing w:after="0" w:line="480" w:lineRule="auto"/>
        <w:ind w:firstLine="708"/>
        <w:jc w:val="both"/>
        <w:rPr>
          <w:rFonts w:ascii="Arial" w:hAnsi="Arial"/>
          <w:sz w:val="20"/>
          <w:szCs w:val="20"/>
          <w:lang w:val="tr-TR"/>
        </w:rPr>
      </w:pPr>
      <w:r w:rsidRPr="008259AE">
        <w:rPr>
          <w:rFonts w:ascii="Arial" w:hAnsi="Arial"/>
          <w:sz w:val="20"/>
          <w:szCs w:val="20"/>
          <w:lang w:val="tr-TR"/>
        </w:rPr>
        <w:t>Araştırmada kişisel söylence düşüncesinin olumsuz benlikle ilişkisi belirlenmemiştir. Bu sonuç, kişisel söylencenin ruh sağlığını koruyucu</w:t>
      </w:r>
      <w:r w:rsidR="007D2B0E" w:rsidRPr="008259AE">
        <w:rPr>
          <w:rFonts w:ascii="Arial" w:hAnsi="Arial"/>
          <w:sz w:val="20"/>
          <w:szCs w:val="20"/>
          <w:lang w:val="tr-TR"/>
        </w:rPr>
        <w:t xml:space="preserve"> işlev görebildiği</w:t>
      </w:r>
      <w:r w:rsidRPr="008259AE">
        <w:rPr>
          <w:rFonts w:ascii="Arial" w:hAnsi="Arial"/>
          <w:sz w:val="20"/>
          <w:szCs w:val="20"/>
          <w:lang w:val="tr-TR"/>
        </w:rPr>
        <w:t>, uyuma katkı sağladığı, bireye biriciklik duygusu aşıladığı, benlik saygısını desteklediği görüşleriyle tutarlıdır (</w:t>
      </w:r>
      <w:proofErr w:type="spellStart"/>
      <w:r w:rsidRPr="008259AE">
        <w:rPr>
          <w:rFonts w:ascii="Arial" w:hAnsi="Arial"/>
          <w:sz w:val="20"/>
          <w:szCs w:val="20"/>
          <w:lang w:val="tr-TR"/>
        </w:rPr>
        <w:t>Lapsley</w:t>
      </w:r>
      <w:proofErr w:type="spellEnd"/>
      <w:r w:rsidRPr="008259AE">
        <w:rPr>
          <w:rFonts w:ascii="Arial" w:hAnsi="Arial"/>
          <w:sz w:val="20"/>
          <w:szCs w:val="20"/>
          <w:lang w:val="tr-TR"/>
        </w:rPr>
        <w:t xml:space="preserve">, 1993; </w:t>
      </w:r>
      <w:proofErr w:type="spellStart"/>
      <w:r w:rsidRPr="008259AE">
        <w:rPr>
          <w:rFonts w:ascii="Arial" w:hAnsi="Arial"/>
          <w:sz w:val="20"/>
          <w:szCs w:val="20"/>
          <w:lang w:val="tr-TR"/>
        </w:rPr>
        <w:t>Steinberg</w:t>
      </w:r>
      <w:proofErr w:type="spellEnd"/>
      <w:r w:rsidRPr="008259AE">
        <w:rPr>
          <w:rFonts w:ascii="Arial" w:hAnsi="Arial"/>
          <w:sz w:val="20"/>
          <w:szCs w:val="20"/>
          <w:lang w:val="tr-TR"/>
        </w:rPr>
        <w:t>, 2007). Kişisel söylence düşüncesinin etkileriyle ilgili bulunan bu sınırlı bilgi, yapılacak araştırmalarla ayrıntılı incelenmelidir.</w:t>
      </w:r>
    </w:p>
    <w:p w:rsidR="00573FDD" w:rsidRPr="008259AE" w:rsidRDefault="00560BFC" w:rsidP="00033BA0">
      <w:pPr>
        <w:pStyle w:val="GvdeA"/>
        <w:spacing w:after="0" w:line="480" w:lineRule="auto"/>
        <w:ind w:firstLine="708"/>
        <w:jc w:val="both"/>
        <w:rPr>
          <w:rFonts w:ascii="Arial" w:hAnsi="Arial"/>
          <w:sz w:val="20"/>
          <w:szCs w:val="20"/>
          <w:lang w:val="tr-TR"/>
        </w:rPr>
      </w:pPr>
      <w:r w:rsidRPr="008259AE">
        <w:rPr>
          <w:rFonts w:ascii="Arial" w:hAnsi="Arial"/>
          <w:sz w:val="20"/>
          <w:szCs w:val="20"/>
          <w:lang w:val="tr-TR"/>
        </w:rPr>
        <w:t xml:space="preserve">Bu araştırmanın temel sınırlıkları kesitsel bir çalışma olması ve kendini rapor etmeye dayalı ölçekler kullanılmasıdır. Bunların yanı sıra beliren yetişkinlik dönemindeki katılımcıların cinsiyet dağılımı incelendiğinde, %70’inin kadınlardan oluştuğu ve bu grubun akılcı olmayan inanç düzeylerini ölçmek üzere kullanılan AOİÖ kısa formunun geçerlik kanıtlarının beklenen düzeyde olmadığı görülmektedir (bkz. Türküm, 2003). Bu durum, beliren yetişkinlik dönemindeki katılımcılardan elde edilen bulgular değerlendirilirken </w:t>
      </w:r>
      <w:r w:rsidR="008259AE">
        <w:rPr>
          <w:rFonts w:ascii="Arial" w:hAnsi="Arial"/>
          <w:sz w:val="20"/>
          <w:szCs w:val="20"/>
          <w:lang w:val="tr-TR"/>
        </w:rPr>
        <w:t>göz önünde bulundurulmalıdır. İl</w:t>
      </w:r>
      <w:r w:rsidRPr="008259AE">
        <w:rPr>
          <w:rFonts w:ascii="Arial" w:hAnsi="Arial"/>
          <w:sz w:val="20"/>
          <w:szCs w:val="20"/>
          <w:lang w:val="tr-TR"/>
        </w:rPr>
        <w:t>eride yürütülecek çalışmalarda; gelişimsel yapılarla çalışıldığından boylamsal desen oluşturulması, hayali seyirci-kişisel söylence kavramlarının nitel bakış açısıyla incelenmesi alanyazına katkı sağlayabilir.</w:t>
      </w:r>
      <w:r w:rsidR="007D2B0E" w:rsidRPr="008259AE">
        <w:rPr>
          <w:rFonts w:ascii="Arial" w:hAnsi="Arial"/>
          <w:sz w:val="20"/>
          <w:szCs w:val="20"/>
          <w:lang w:val="tr-TR"/>
        </w:rPr>
        <w:t xml:space="preserve"> Bunun yanı sıra klinik tanı </w:t>
      </w:r>
      <w:r w:rsidR="00073794" w:rsidRPr="008259AE">
        <w:rPr>
          <w:rFonts w:ascii="Arial" w:hAnsi="Arial"/>
          <w:sz w:val="20"/>
          <w:szCs w:val="20"/>
          <w:lang w:val="tr-TR"/>
        </w:rPr>
        <w:t>alan</w:t>
      </w:r>
      <w:r w:rsidR="007D2B0E" w:rsidRPr="008259AE">
        <w:rPr>
          <w:rFonts w:ascii="Arial" w:hAnsi="Arial"/>
          <w:sz w:val="20"/>
          <w:szCs w:val="20"/>
          <w:lang w:val="tr-TR"/>
        </w:rPr>
        <w:t xml:space="preserve"> gençlerle</w:t>
      </w:r>
      <w:r w:rsidR="00073794" w:rsidRPr="008259AE">
        <w:rPr>
          <w:rFonts w:ascii="Arial" w:hAnsi="Arial"/>
          <w:sz w:val="20"/>
          <w:szCs w:val="20"/>
          <w:lang w:val="tr-TR"/>
        </w:rPr>
        <w:t xml:space="preserve">, tanı almamış </w:t>
      </w:r>
      <w:r w:rsidR="007D2B0E" w:rsidRPr="008259AE">
        <w:rPr>
          <w:rFonts w:ascii="Arial" w:hAnsi="Arial"/>
          <w:sz w:val="20"/>
          <w:szCs w:val="20"/>
          <w:lang w:val="tr-TR"/>
        </w:rPr>
        <w:t>gençlerin hayali seyirci, akılcı olmayan inançlar ya da olumsuz benlik kavramı düzeylerini karşıl</w:t>
      </w:r>
      <w:r w:rsidR="00EA52C3" w:rsidRPr="008259AE">
        <w:rPr>
          <w:rFonts w:ascii="Arial" w:hAnsi="Arial"/>
          <w:sz w:val="20"/>
          <w:szCs w:val="20"/>
          <w:lang w:val="tr-TR"/>
        </w:rPr>
        <w:t>aştıracak araştırmalar yapılabilir. Bu tür araştırmalardan elde edilecek bulgular, ruh sağlığı uzmanlar</w:t>
      </w:r>
      <w:r w:rsidR="007846F2" w:rsidRPr="008259AE">
        <w:rPr>
          <w:rFonts w:ascii="Arial" w:hAnsi="Arial"/>
          <w:sz w:val="20"/>
          <w:szCs w:val="20"/>
          <w:lang w:val="tr-TR"/>
        </w:rPr>
        <w:t>ın</w:t>
      </w:r>
      <w:r w:rsidR="00EA52C3" w:rsidRPr="008259AE">
        <w:rPr>
          <w:rFonts w:ascii="Arial" w:hAnsi="Arial"/>
          <w:sz w:val="20"/>
          <w:szCs w:val="20"/>
          <w:lang w:val="tr-TR"/>
        </w:rPr>
        <w:t>a yol gösterici olabilir.</w:t>
      </w:r>
    </w:p>
    <w:p w:rsidR="00573FDD" w:rsidRPr="00033BA0" w:rsidRDefault="00573FDD" w:rsidP="00033BA0">
      <w:pPr>
        <w:pStyle w:val="GvdeA"/>
        <w:spacing w:after="0" w:line="480" w:lineRule="auto"/>
        <w:jc w:val="both"/>
        <w:rPr>
          <w:rFonts w:ascii="Arial" w:eastAsia="Arial" w:hAnsi="Arial" w:cs="Arial"/>
          <w:sz w:val="20"/>
          <w:szCs w:val="20"/>
          <w:lang w:val="tr-TR"/>
        </w:rPr>
      </w:pPr>
    </w:p>
    <w:p w:rsidR="00073794" w:rsidRPr="00033BA0" w:rsidRDefault="00073794" w:rsidP="00033BA0">
      <w:pPr>
        <w:pStyle w:val="GvdeA"/>
        <w:spacing w:after="0" w:line="480" w:lineRule="auto"/>
        <w:jc w:val="both"/>
        <w:rPr>
          <w:rFonts w:ascii="Arial" w:eastAsia="Arial" w:hAnsi="Arial" w:cs="Arial"/>
          <w:sz w:val="20"/>
          <w:szCs w:val="20"/>
          <w:lang w:val="tr-TR"/>
        </w:rPr>
      </w:pPr>
    </w:p>
    <w:p w:rsidR="00073794" w:rsidRPr="00033BA0" w:rsidRDefault="00073794" w:rsidP="00033BA0">
      <w:pPr>
        <w:pStyle w:val="GvdeA"/>
        <w:spacing w:after="0" w:line="480" w:lineRule="auto"/>
        <w:jc w:val="both"/>
        <w:rPr>
          <w:rFonts w:ascii="Arial" w:eastAsia="Arial" w:hAnsi="Arial" w:cs="Arial"/>
          <w:sz w:val="20"/>
          <w:szCs w:val="20"/>
          <w:lang w:val="tr-TR"/>
        </w:rPr>
      </w:pPr>
    </w:p>
    <w:p w:rsidR="00573FDD" w:rsidRPr="00033BA0" w:rsidRDefault="00560BFC" w:rsidP="00033BA0">
      <w:pPr>
        <w:pStyle w:val="GvdeA"/>
        <w:spacing w:after="0" w:line="480" w:lineRule="auto"/>
        <w:jc w:val="both"/>
        <w:rPr>
          <w:rFonts w:ascii="Arial" w:eastAsia="Arial" w:hAnsi="Arial" w:cs="Arial"/>
          <w:sz w:val="20"/>
          <w:szCs w:val="20"/>
          <w:lang w:val="tr-TR"/>
        </w:rPr>
      </w:pPr>
      <w:r w:rsidRPr="00033BA0">
        <w:rPr>
          <w:rFonts w:ascii="Arial" w:hAnsi="Arial"/>
          <w:b/>
          <w:bCs/>
          <w:sz w:val="20"/>
          <w:szCs w:val="20"/>
          <w:lang w:val="tr-TR"/>
        </w:rPr>
        <w:lastRenderedPageBreak/>
        <w:t>KAYNAKLAR</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Alberts</w:t>
      </w:r>
      <w:proofErr w:type="spellEnd"/>
      <w:r w:rsidRPr="00033BA0">
        <w:rPr>
          <w:rFonts w:ascii="Arial" w:hAnsi="Arial"/>
          <w:sz w:val="20"/>
          <w:szCs w:val="20"/>
        </w:rPr>
        <w:t xml:space="preserve">, A., </w:t>
      </w:r>
      <w:proofErr w:type="spellStart"/>
      <w:r w:rsidRPr="00033BA0">
        <w:rPr>
          <w:rFonts w:ascii="Arial" w:hAnsi="Arial"/>
          <w:sz w:val="20"/>
          <w:szCs w:val="20"/>
        </w:rPr>
        <w:t>Elkind</w:t>
      </w:r>
      <w:proofErr w:type="spellEnd"/>
      <w:r w:rsidRPr="00033BA0">
        <w:rPr>
          <w:rFonts w:ascii="Arial" w:hAnsi="Arial"/>
          <w:sz w:val="20"/>
          <w:szCs w:val="20"/>
        </w:rPr>
        <w:t xml:space="preserve">, D., &amp; Ginsberg, S. (2007). </w:t>
      </w:r>
      <w:proofErr w:type="gramStart"/>
      <w:r w:rsidRPr="00033BA0">
        <w:rPr>
          <w:rFonts w:ascii="Arial" w:hAnsi="Arial"/>
          <w:sz w:val="20"/>
          <w:szCs w:val="20"/>
        </w:rPr>
        <w:t>The personal fable and risk-taking in early adolescence.</w:t>
      </w:r>
      <w:proofErr w:type="gramEnd"/>
      <w:r w:rsidRPr="00033BA0">
        <w:rPr>
          <w:rFonts w:ascii="Arial" w:hAnsi="Arial"/>
          <w:sz w:val="20"/>
          <w:szCs w:val="20"/>
        </w:rPr>
        <w:t xml:space="preserve"> </w:t>
      </w:r>
      <w:r w:rsidRPr="00033BA0">
        <w:rPr>
          <w:rFonts w:ascii="Arial" w:hAnsi="Arial"/>
          <w:i/>
          <w:iCs/>
          <w:sz w:val="20"/>
          <w:szCs w:val="20"/>
        </w:rPr>
        <w:t>Journal of Youth and Adolescence, 36</w:t>
      </w:r>
      <w:r w:rsidRPr="00033BA0">
        <w:rPr>
          <w:rFonts w:ascii="Arial" w:hAnsi="Arial"/>
          <w:sz w:val="20"/>
          <w:szCs w:val="20"/>
        </w:rPr>
        <w:t>(1), 71-76.</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Banks, T. (2011).</w:t>
      </w:r>
      <w:proofErr w:type="gramEnd"/>
      <w:r w:rsidRPr="00033BA0">
        <w:rPr>
          <w:rFonts w:ascii="Arial" w:hAnsi="Arial"/>
          <w:sz w:val="20"/>
          <w:szCs w:val="20"/>
        </w:rPr>
        <w:t xml:space="preserve"> Helping students manage emotions: REBT as a mental health educational curriculum. </w:t>
      </w:r>
      <w:r w:rsidRPr="00033BA0">
        <w:rPr>
          <w:rFonts w:ascii="Arial" w:hAnsi="Arial"/>
          <w:i/>
          <w:iCs/>
          <w:sz w:val="20"/>
          <w:szCs w:val="20"/>
        </w:rPr>
        <w:t>Educational Psychology in Practice, 27</w:t>
      </w:r>
      <w:r w:rsidRPr="00033BA0">
        <w:rPr>
          <w:rFonts w:ascii="Arial" w:hAnsi="Arial"/>
          <w:sz w:val="20"/>
          <w:szCs w:val="20"/>
        </w:rPr>
        <w:t>(4), 383-394.</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Baron, R. M., &amp; Kenny, D. A. (1986).</w:t>
      </w:r>
      <w:proofErr w:type="gramEnd"/>
      <w:r w:rsidRPr="00033BA0">
        <w:rPr>
          <w:rFonts w:ascii="Arial" w:hAnsi="Arial"/>
          <w:sz w:val="20"/>
          <w:szCs w:val="20"/>
        </w:rPr>
        <w:t xml:space="preserve"> The moderator-mediator variable distinction in social psychological research: Conceptual, strategic, and statistical considerations. </w:t>
      </w:r>
      <w:r w:rsidRPr="00033BA0">
        <w:rPr>
          <w:rFonts w:ascii="Arial" w:hAnsi="Arial"/>
          <w:i/>
          <w:iCs/>
          <w:sz w:val="20"/>
          <w:szCs w:val="20"/>
        </w:rPr>
        <w:t>Journal of Personality and Social Psychology, 51</w:t>
      </w:r>
      <w:r w:rsidRPr="00033BA0">
        <w:rPr>
          <w:rFonts w:ascii="Arial" w:hAnsi="Arial"/>
          <w:sz w:val="20"/>
          <w:szCs w:val="20"/>
        </w:rPr>
        <w:t>(6), 1173-1182.</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Beaudoin</w:t>
      </w:r>
      <w:proofErr w:type="spellEnd"/>
      <w:r w:rsidRPr="00033BA0">
        <w:rPr>
          <w:rFonts w:ascii="Arial" w:hAnsi="Arial"/>
          <w:sz w:val="20"/>
          <w:szCs w:val="20"/>
        </w:rPr>
        <w:t xml:space="preserve">, K. M., &amp; </w:t>
      </w:r>
      <w:proofErr w:type="spellStart"/>
      <w:r w:rsidRPr="00033BA0">
        <w:rPr>
          <w:rFonts w:ascii="Arial" w:hAnsi="Arial"/>
          <w:sz w:val="20"/>
          <w:szCs w:val="20"/>
        </w:rPr>
        <w:t>Schonert-Reichl</w:t>
      </w:r>
      <w:proofErr w:type="spellEnd"/>
      <w:r w:rsidRPr="00033BA0">
        <w:rPr>
          <w:rFonts w:ascii="Arial" w:hAnsi="Arial"/>
          <w:sz w:val="20"/>
          <w:szCs w:val="20"/>
        </w:rPr>
        <w:t>, K. A. (2006).</w:t>
      </w:r>
      <w:proofErr w:type="gramEnd"/>
      <w:r w:rsidRPr="00033BA0">
        <w:rPr>
          <w:rFonts w:ascii="Arial" w:hAnsi="Arial"/>
          <w:sz w:val="20"/>
          <w:szCs w:val="20"/>
        </w:rPr>
        <w:t xml:space="preserve"> Epistemic reasoning and adolescent egocentrism: Relations to internalizing and externalizing symptoms in problem youth. </w:t>
      </w:r>
      <w:proofErr w:type="gramStart"/>
      <w:r w:rsidRPr="00033BA0">
        <w:rPr>
          <w:rFonts w:ascii="Arial" w:hAnsi="Arial"/>
          <w:i/>
          <w:iCs/>
          <w:sz w:val="20"/>
          <w:szCs w:val="20"/>
        </w:rPr>
        <w:t>Journal of Youth and Adolescence, 35</w:t>
      </w:r>
      <w:r w:rsidRPr="00033BA0">
        <w:rPr>
          <w:rFonts w:ascii="Arial" w:hAnsi="Arial"/>
          <w:sz w:val="20"/>
          <w:szCs w:val="20"/>
        </w:rPr>
        <w:t>(6), 999-1014.</w:t>
      </w:r>
      <w:proofErr w:type="gramEnd"/>
    </w:p>
    <w:p w:rsidR="00573FDD" w:rsidRPr="00033BA0" w:rsidRDefault="00560BFC" w:rsidP="00033BA0">
      <w:pPr>
        <w:pStyle w:val="GvdeA"/>
        <w:spacing w:after="0" w:line="480" w:lineRule="auto"/>
        <w:ind w:left="851" w:hanging="851"/>
        <w:jc w:val="both"/>
        <w:rPr>
          <w:rFonts w:ascii="Arial" w:eastAsia="Arial" w:hAnsi="Arial" w:cs="Arial"/>
          <w:sz w:val="20"/>
          <w:szCs w:val="20"/>
        </w:rPr>
      </w:pPr>
      <w:r w:rsidRPr="00033BA0">
        <w:rPr>
          <w:rFonts w:ascii="Arial" w:hAnsi="Arial"/>
          <w:sz w:val="20"/>
          <w:szCs w:val="20"/>
        </w:rPr>
        <w:t xml:space="preserve">Bernard, H. R. (2013). </w:t>
      </w:r>
      <w:r w:rsidRPr="00033BA0">
        <w:rPr>
          <w:rFonts w:ascii="Arial" w:hAnsi="Arial"/>
          <w:i/>
          <w:iCs/>
          <w:sz w:val="20"/>
          <w:szCs w:val="20"/>
        </w:rPr>
        <w:t>Social research methods: Qualitative and quantitative approaches</w:t>
      </w:r>
      <w:r w:rsidRPr="00033BA0">
        <w:rPr>
          <w:rFonts w:ascii="Arial" w:hAnsi="Arial"/>
          <w:sz w:val="20"/>
          <w:szCs w:val="20"/>
        </w:rPr>
        <w:t>. Los Angeles: SAGE Publications.</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 xml:space="preserve">Bernard, M. E., Ellis, A., &amp; </w:t>
      </w:r>
      <w:proofErr w:type="spellStart"/>
      <w:r w:rsidRPr="00033BA0">
        <w:rPr>
          <w:rFonts w:ascii="Arial" w:hAnsi="Arial"/>
          <w:sz w:val="20"/>
          <w:szCs w:val="20"/>
        </w:rPr>
        <w:t>Terjesen</w:t>
      </w:r>
      <w:proofErr w:type="spellEnd"/>
      <w:r w:rsidRPr="00033BA0">
        <w:rPr>
          <w:rFonts w:ascii="Arial" w:hAnsi="Arial"/>
          <w:sz w:val="20"/>
          <w:szCs w:val="20"/>
        </w:rPr>
        <w:t>, M. (2006).</w:t>
      </w:r>
      <w:proofErr w:type="gramEnd"/>
      <w:r w:rsidRPr="00033BA0">
        <w:rPr>
          <w:rFonts w:ascii="Arial" w:hAnsi="Arial"/>
          <w:sz w:val="20"/>
          <w:szCs w:val="20"/>
        </w:rPr>
        <w:t xml:space="preserve"> Rational-Emotive Behavioral approaches to childhood disorders: History, theory, practice and research. In Ellis, A., &amp; Bernard, M. E. (Eds.), </w:t>
      </w:r>
      <w:r w:rsidRPr="00033BA0">
        <w:rPr>
          <w:rFonts w:ascii="Arial" w:hAnsi="Arial"/>
          <w:i/>
          <w:iCs/>
          <w:sz w:val="20"/>
          <w:szCs w:val="20"/>
        </w:rPr>
        <w:t>Rational Emotive Behavioral Approaches to Childhood Disorders: Theory, Practice and Research</w:t>
      </w:r>
      <w:r w:rsidRPr="00033BA0">
        <w:rPr>
          <w:rFonts w:ascii="Arial" w:hAnsi="Arial"/>
          <w:sz w:val="20"/>
          <w:szCs w:val="20"/>
        </w:rPr>
        <w:t xml:space="preserve"> (pp.3-84). New York: Springer.</w:t>
      </w:r>
    </w:p>
    <w:p w:rsidR="00573FDD" w:rsidRPr="00033BA0" w:rsidRDefault="00560BFC" w:rsidP="00033BA0">
      <w:pPr>
        <w:pStyle w:val="GvdeA"/>
        <w:spacing w:after="0" w:line="480" w:lineRule="auto"/>
        <w:ind w:left="851" w:hanging="851"/>
        <w:jc w:val="both"/>
        <w:rPr>
          <w:rFonts w:ascii="Arial" w:eastAsia="Arial" w:hAnsi="Arial" w:cs="Arial"/>
          <w:sz w:val="20"/>
          <w:szCs w:val="20"/>
        </w:rPr>
      </w:pPr>
      <w:r w:rsidRPr="00033BA0">
        <w:rPr>
          <w:rFonts w:ascii="Arial" w:hAnsi="Arial"/>
          <w:sz w:val="20"/>
          <w:szCs w:val="20"/>
        </w:rPr>
        <w:t xml:space="preserve">Burnett, P. C. (1995). Irrational beliefs and self-esteem: Predictors of depressive symptoms in children? </w:t>
      </w:r>
      <w:r w:rsidRPr="00033BA0">
        <w:rPr>
          <w:rFonts w:ascii="Arial" w:hAnsi="Arial"/>
          <w:i/>
          <w:iCs/>
          <w:sz w:val="20"/>
          <w:szCs w:val="20"/>
        </w:rPr>
        <w:t>Journal of Rational-Emotive and Cognitive-Behavior Therapy, 13</w:t>
      </w:r>
      <w:r w:rsidRPr="00033BA0">
        <w:rPr>
          <w:rFonts w:ascii="Arial" w:hAnsi="Arial"/>
          <w:sz w:val="20"/>
          <w:szCs w:val="20"/>
        </w:rPr>
        <w:t>(3), 193-201.</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Daly, M. J., &amp; Burton, R. L. (1983).</w:t>
      </w:r>
      <w:proofErr w:type="gramEnd"/>
      <w:r w:rsidRPr="00033BA0">
        <w:rPr>
          <w:rFonts w:ascii="Arial" w:hAnsi="Arial"/>
          <w:sz w:val="20"/>
          <w:szCs w:val="20"/>
        </w:rPr>
        <w:t xml:space="preserve"> Self-esteem and irrational beliefs: An exploratory investigation with implications for counseling. </w:t>
      </w:r>
      <w:proofErr w:type="gramStart"/>
      <w:r w:rsidRPr="00033BA0">
        <w:rPr>
          <w:rFonts w:ascii="Arial" w:hAnsi="Arial"/>
          <w:i/>
          <w:iCs/>
          <w:sz w:val="20"/>
          <w:szCs w:val="20"/>
        </w:rPr>
        <w:t>Journal of Counseling Psychology</w:t>
      </w:r>
      <w:r w:rsidRPr="00033BA0">
        <w:rPr>
          <w:rFonts w:ascii="Arial" w:hAnsi="Arial"/>
          <w:sz w:val="20"/>
          <w:szCs w:val="20"/>
        </w:rPr>
        <w:t>, 30(3), 361-366.</w:t>
      </w:r>
      <w:proofErr w:type="gramEnd"/>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Deniz</w:t>
      </w:r>
      <w:proofErr w:type="spellEnd"/>
      <w:r w:rsidRPr="00033BA0">
        <w:rPr>
          <w:rFonts w:ascii="Arial" w:hAnsi="Arial"/>
          <w:sz w:val="20"/>
          <w:szCs w:val="20"/>
        </w:rPr>
        <w:t>, A. (</w:t>
      </w:r>
      <w:r w:rsidRPr="00033BA0">
        <w:rPr>
          <w:rFonts w:ascii="Arial" w:hAnsi="Arial"/>
          <w:sz w:val="20"/>
          <w:szCs w:val="20"/>
          <w:lang w:val="tr-TR"/>
        </w:rPr>
        <w:t xml:space="preserve">2018). </w:t>
      </w:r>
      <w:r w:rsidRPr="00033BA0">
        <w:rPr>
          <w:rFonts w:ascii="Arial" w:hAnsi="Arial"/>
          <w:i/>
          <w:iCs/>
          <w:sz w:val="20"/>
          <w:szCs w:val="20"/>
          <w:lang w:val="tr-TR"/>
        </w:rPr>
        <w:t>11-15 yaş arası bir grup ergende akılcı olmayan inançların benlik saygısı ve sosyal kaygı düzeyleri ile ilişkisinin incelenmesi</w:t>
      </w:r>
      <w:r w:rsidRPr="00033BA0">
        <w:rPr>
          <w:rFonts w:ascii="Arial" w:hAnsi="Arial"/>
          <w:sz w:val="20"/>
          <w:szCs w:val="20"/>
          <w:lang w:val="tr-TR"/>
        </w:rPr>
        <w:t xml:space="preserve"> (Yayımlanmamış yüksek lisans tezi). Işık Üniversitesi, Sosyal Bilimler Enstitüsü, İstanbul.</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Donnellan</w:t>
      </w:r>
      <w:proofErr w:type="spellEnd"/>
      <w:r w:rsidRPr="00033BA0">
        <w:rPr>
          <w:rFonts w:ascii="Arial" w:hAnsi="Arial"/>
          <w:sz w:val="20"/>
          <w:szCs w:val="20"/>
        </w:rPr>
        <w:t xml:space="preserve">, M. B., </w:t>
      </w:r>
      <w:proofErr w:type="spellStart"/>
      <w:r w:rsidRPr="00033BA0">
        <w:rPr>
          <w:rFonts w:ascii="Arial" w:hAnsi="Arial"/>
          <w:sz w:val="20"/>
          <w:szCs w:val="20"/>
        </w:rPr>
        <w:t>Trzesniewski</w:t>
      </w:r>
      <w:proofErr w:type="spellEnd"/>
      <w:r w:rsidRPr="00033BA0">
        <w:rPr>
          <w:rFonts w:ascii="Arial" w:hAnsi="Arial"/>
          <w:sz w:val="20"/>
          <w:szCs w:val="20"/>
        </w:rPr>
        <w:t xml:space="preserve">, K. H., Robins, R. W., Moffitt, T. E., &amp; </w:t>
      </w:r>
      <w:proofErr w:type="spellStart"/>
      <w:r w:rsidRPr="00033BA0">
        <w:rPr>
          <w:rFonts w:ascii="Arial" w:hAnsi="Arial"/>
          <w:sz w:val="20"/>
          <w:szCs w:val="20"/>
        </w:rPr>
        <w:t>Caspi</w:t>
      </w:r>
      <w:proofErr w:type="spellEnd"/>
      <w:r w:rsidRPr="00033BA0">
        <w:rPr>
          <w:rFonts w:ascii="Arial" w:hAnsi="Arial"/>
          <w:sz w:val="20"/>
          <w:szCs w:val="20"/>
        </w:rPr>
        <w:t>, A. (2005).</w:t>
      </w:r>
      <w:proofErr w:type="gramEnd"/>
      <w:r w:rsidRPr="00033BA0">
        <w:rPr>
          <w:rFonts w:ascii="Arial" w:hAnsi="Arial"/>
          <w:sz w:val="20"/>
          <w:szCs w:val="20"/>
        </w:rPr>
        <w:t xml:space="preserve"> Low self-esteem is related to aggression, antisocial behavior, and delinquency. </w:t>
      </w:r>
      <w:r w:rsidRPr="00033BA0">
        <w:rPr>
          <w:rFonts w:ascii="Arial" w:hAnsi="Arial"/>
          <w:i/>
          <w:iCs/>
          <w:sz w:val="20"/>
          <w:szCs w:val="20"/>
        </w:rPr>
        <w:t>Psychological Science</w:t>
      </w:r>
      <w:r w:rsidRPr="00033BA0">
        <w:rPr>
          <w:rFonts w:ascii="Arial" w:hAnsi="Arial"/>
          <w:sz w:val="20"/>
          <w:szCs w:val="20"/>
        </w:rPr>
        <w:t>, 16(4): 328-335.</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Elkind</w:t>
      </w:r>
      <w:proofErr w:type="spellEnd"/>
      <w:r w:rsidRPr="00033BA0">
        <w:rPr>
          <w:rFonts w:ascii="Arial" w:hAnsi="Arial"/>
          <w:sz w:val="20"/>
          <w:szCs w:val="20"/>
        </w:rPr>
        <w:t xml:space="preserve">, D. (1967). </w:t>
      </w:r>
      <w:proofErr w:type="gramStart"/>
      <w:r w:rsidRPr="00033BA0">
        <w:rPr>
          <w:rFonts w:ascii="Arial" w:hAnsi="Arial"/>
          <w:sz w:val="20"/>
          <w:szCs w:val="20"/>
        </w:rPr>
        <w:t>Egocentrism in adolescence.</w:t>
      </w:r>
      <w:proofErr w:type="gramEnd"/>
      <w:r w:rsidRPr="00033BA0">
        <w:rPr>
          <w:rFonts w:ascii="Arial" w:hAnsi="Arial"/>
          <w:sz w:val="20"/>
          <w:szCs w:val="20"/>
        </w:rPr>
        <w:t xml:space="preserve"> </w:t>
      </w:r>
      <w:r w:rsidRPr="00033BA0">
        <w:rPr>
          <w:rFonts w:ascii="Arial" w:hAnsi="Arial"/>
          <w:i/>
          <w:iCs/>
          <w:sz w:val="20"/>
          <w:szCs w:val="20"/>
        </w:rPr>
        <w:t>Child Development, 38</w:t>
      </w:r>
      <w:r w:rsidRPr="00033BA0">
        <w:rPr>
          <w:rFonts w:ascii="Arial" w:hAnsi="Arial"/>
          <w:sz w:val="20"/>
          <w:szCs w:val="20"/>
        </w:rPr>
        <w:t>(4): 1025-1034.</w:t>
      </w:r>
    </w:p>
    <w:p w:rsidR="00573FDD" w:rsidRPr="00033BA0" w:rsidRDefault="00560BFC" w:rsidP="00033BA0">
      <w:pPr>
        <w:pStyle w:val="GvdeA"/>
        <w:spacing w:after="0" w:line="480" w:lineRule="auto"/>
        <w:ind w:left="851" w:hanging="851"/>
        <w:jc w:val="both"/>
        <w:rPr>
          <w:rFonts w:ascii="Arial" w:eastAsia="Arial" w:hAnsi="Arial" w:cs="Arial"/>
          <w:sz w:val="20"/>
          <w:szCs w:val="20"/>
        </w:rPr>
      </w:pPr>
      <w:r w:rsidRPr="00033BA0">
        <w:rPr>
          <w:rFonts w:ascii="Arial" w:hAnsi="Arial"/>
          <w:sz w:val="20"/>
          <w:szCs w:val="20"/>
        </w:rPr>
        <w:t xml:space="preserve">Ellis, A. (1990). </w:t>
      </w:r>
      <w:proofErr w:type="gramStart"/>
      <w:r w:rsidRPr="00033BA0">
        <w:rPr>
          <w:rFonts w:ascii="Arial" w:hAnsi="Arial"/>
          <w:sz w:val="20"/>
          <w:szCs w:val="20"/>
        </w:rPr>
        <w:t xml:space="preserve">Rational and irrational beliefs in </w:t>
      </w:r>
      <w:proofErr w:type="spellStart"/>
      <w:r w:rsidRPr="00033BA0">
        <w:rPr>
          <w:rFonts w:ascii="Arial" w:hAnsi="Arial"/>
          <w:sz w:val="20"/>
          <w:szCs w:val="20"/>
        </w:rPr>
        <w:t>counselling</w:t>
      </w:r>
      <w:proofErr w:type="spellEnd"/>
      <w:r w:rsidRPr="00033BA0">
        <w:rPr>
          <w:rFonts w:ascii="Arial" w:hAnsi="Arial"/>
          <w:sz w:val="20"/>
          <w:szCs w:val="20"/>
        </w:rPr>
        <w:t xml:space="preserve"> psychology.</w:t>
      </w:r>
      <w:proofErr w:type="gramEnd"/>
      <w:r w:rsidRPr="00033BA0">
        <w:rPr>
          <w:rFonts w:ascii="Arial" w:hAnsi="Arial"/>
          <w:sz w:val="20"/>
          <w:szCs w:val="20"/>
        </w:rPr>
        <w:t xml:space="preserve"> </w:t>
      </w:r>
      <w:r w:rsidRPr="00033BA0">
        <w:rPr>
          <w:rFonts w:ascii="Arial" w:hAnsi="Arial"/>
          <w:i/>
          <w:iCs/>
          <w:sz w:val="20"/>
          <w:szCs w:val="20"/>
        </w:rPr>
        <w:t>Journal of Rational-Emotive &amp; Cognitive-Behavior Therapy, 8</w:t>
      </w:r>
      <w:r w:rsidRPr="00033BA0">
        <w:rPr>
          <w:rFonts w:ascii="Arial" w:hAnsi="Arial"/>
          <w:sz w:val="20"/>
          <w:szCs w:val="20"/>
        </w:rPr>
        <w:t>(4): 221-233.</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proofErr w:type="spellStart"/>
      <w:r w:rsidRPr="00033BA0">
        <w:rPr>
          <w:rFonts w:ascii="Arial" w:hAnsi="Arial"/>
          <w:sz w:val="20"/>
          <w:szCs w:val="20"/>
          <w:lang w:val="tr-TR"/>
        </w:rPr>
        <w:lastRenderedPageBreak/>
        <w:t>Erkuş</w:t>
      </w:r>
      <w:proofErr w:type="spellEnd"/>
      <w:r w:rsidRPr="00033BA0">
        <w:rPr>
          <w:rFonts w:ascii="Arial" w:hAnsi="Arial"/>
          <w:sz w:val="20"/>
          <w:szCs w:val="20"/>
          <w:lang w:val="tr-TR"/>
        </w:rPr>
        <w:t xml:space="preserve">, A. (2011). </w:t>
      </w:r>
      <w:r w:rsidRPr="00033BA0">
        <w:rPr>
          <w:rFonts w:ascii="Arial" w:hAnsi="Arial"/>
          <w:i/>
          <w:iCs/>
          <w:sz w:val="20"/>
          <w:szCs w:val="20"/>
          <w:lang w:val="tr-TR"/>
        </w:rPr>
        <w:t>Davranış bilimleri için bilimsel araştırma süreci</w:t>
      </w:r>
      <w:r w:rsidRPr="00033BA0">
        <w:rPr>
          <w:rFonts w:ascii="Arial" w:hAnsi="Arial"/>
          <w:sz w:val="20"/>
          <w:szCs w:val="20"/>
          <w:lang w:val="tr-TR"/>
        </w:rPr>
        <w:t>. (3. Baskı). Ankara, Seçkin Yayıncılık</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 xml:space="preserve">Fives, C. J., Kong, G., Fuller, J. R., &amp; </w:t>
      </w:r>
      <w:proofErr w:type="spellStart"/>
      <w:r w:rsidRPr="00033BA0">
        <w:rPr>
          <w:rFonts w:ascii="Arial" w:hAnsi="Arial"/>
          <w:sz w:val="20"/>
          <w:szCs w:val="20"/>
        </w:rPr>
        <w:t>DiGiuseppe</w:t>
      </w:r>
      <w:proofErr w:type="spellEnd"/>
      <w:r w:rsidRPr="00033BA0">
        <w:rPr>
          <w:rFonts w:ascii="Arial" w:hAnsi="Arial"/>
          <w:sz w:val="20"/>
          <w:szCs w:val="20"/>
        </w:rPr>
        <w:t>, R. (2011).</w:t>
      </w:r>
      <w:proofErr w:type="gramEnd"/>
      <w:r w:rsidRPr="00033BA0">
        <w:rPr>
          <w:rFonts w:ascii="Arial" w:hAnsi="Arial"/>
          <w:sz w:val="20"/>
          <w:szCs w:val="20"/>
        </w:rPr>
        <w:t xml:space="preserve"> </w:t>
      </w:r>
      <w:proofErr w:type="gramStart"/>
      <w:r w:rsidRPr="00033BA0">
        <w:rPr>
          <w:rFonts w:ascii="Arial" w:hAnsi="Arial"/>
          <w:sz w:val="20"/>
          <w:szCs w:val="20"/>
        </w:rPr>
        <w:t>Anger, aggression, and irrational beliefs in adolescents.</w:t>
      </w:r>
      <w:proofErr w:type="gramEnd"/>
      <w:r w:rsidRPr="00033BA0">
        <w:rPr>
          <w:rFonts w:ascii="Arial" w:hAnsi="Arial"/>
          <w:sz w:val="20"/>
          <w:szCs w:val="20"/>
        </w:rPr>
        <w:t xml:space="preserve"> </w:t>
      </w:r>
      <w:r w:rsidRPr="00033BA0">
        <w:rPr>
          <w:rFonts w:ascii="Arial" w:hAnsi="Arial"/>
          <w:i/>
          <w:iCs/>
          <w:sz w:val="20"/>
          <w:szCs w:val="20"/>
        </w:rPr>
        <w:t>Cognitive Therapy and Research, 35</w:t>
      </w:r>
      <w:r w:rsidRPr="00033BA0">
        <w:rPr>
          <w:rFonts w:ascii="Arial" w:hAnsi="Arial"/>
          <w:sz w:val="20"/>
          <w:szCs w:val="20"/>
        </w:rPr>
        <w:t>(3), 199-208.</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Fraenkel</w:t>
      </w:r>
      <w:proofErr w:type="spellEnd"/>
      <w:r w:rsidRPr="00033BA0">
        <w:rPr>
          <w:rFonts w:ascii="Arial" w:hAnsi="Arial"/>
          <w:sz w:val="20"/>
          <w:szCs w:val="20"/>
        </w:rPr>
        <w:t xml:space="preserve">, J. R., </w:t>
      </w:r>
      <w:proofErr w:type="spellStart"/>
      <w:r w:rsidRPr="00033BA0">
        <w:rPr>
          <w:rFonts w:ascii="Arial" w:hAnsi="Arial"/>
          <w:sz w:val="20"/>
          <w:szCs w:val="20"/>
        </w:rPr>
        <w:t>Wallen</w:t>
      </w:r>
      <w:proofErr w:type="spellEnd"/>
      <w:r w:rsidRPr="00033BA0">
        <w:rPr>
          <w:rFonts w:ascii="Arial" w:hAnsi="Arial"/>
          <w:sz w:val="20"/>
          <w:szCs w:val="20"/>
        </w:rPr>
        <w:t xml:space="preserve"> N. E., &amp; Hyun, H. H. (2012).</w:t>
      </w:r>
      <w:proofErr w:type="gramEnd"/>
      <w:r w:rsidRPr="00033BA0">
        <w:rPr>
          <w:rFonts w:ascii="Arial" w:hAnsi="Arial"/>
          <w:sz w:val="20"/>
          <w:szCs w:val="20"/>
        </w:rPr>
        <w:t xml:space="preserve"> </w:t>
      </w:r>
      <w:proofErr w:type="gramStart"/>
      <w:r w:rsidRPr="00033BA0">
        <w:rPr>
          <w:rFonts w:ascii="Arial" w:hAnsi="Arial"/>
          <w:i/>
          <w:iCs/>
          <w:sz w:val="20"/>
          <w:szCs w:val="20"/>
        </w:rPr>
        <w:t>How to design and evaluate research in education</w:t>
      </w:r>
      <w:r w:rsidRPr="00033BA0">
        <w:rPr>
          <w:rFonts w:ascii="Arial" w:hAnsi="Arial"/>
          <w:sz w:val="20"/>
          <w:szCs w:val="20"/>
        </w:rPr>
        <w:t>.</w:t>
      </w:r>
      <w:proofErr w:type="gramEnd"/>
      <w:r w:rsidRPr="00033BA0">
        <w:rPr>
          <w:rFonts w:ascii="Arial" w:hAnsi="Arial"/>
          <w:sz w:val="20"/>
          <w:szCs w:val="20"/>
        </w:rPr>
        <w:t xml:space="preserve"> New York: McGraw Hill.</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Frankenberger</w:t>
      </w:r>
      <w:proofErr w:type="spellEnd"/>
      <w:r w:rsidRPr="00033BA0">
        <w:rPr>
          <w:rFonts w:ascii="Arial" w:hAnsi="Arial"/>
          <w:sz w:val="20"/>
          <w:szCs w:val="20"/>
        </w:rPr>
        <w:t xml:space="preserve">, K. D. (2000). Adolescent egocentrism: A comparison among adolescents and adults. </w:t>
      </w:r>
      <w:r w:rsidRPr="00033BA0">
        <w:rPr>
          <w:rFonts w:ascii="Arial" w:hAnsi="Arial"/>
          <w:i/>
          <w:iCs/>
          <w:sz w:val="20"/>
          <w:szCs w:val="20"/>
        </w:rPr>
        <w:t>Journal of Adolescence, 23</w:t>
      </w:r>
      <w:r w:rsidRPr="00033BA0">
        <w:rPr>
          <w:rFonts w:ascii="Arial" w:hAnsi="Arial"/>
          <w:sz w:val="20"/>
          <w:szCs w:val="20"/>
        </w:rPr>
        <w:t>(3), 343-354.</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Gander, M. J., &amp; Gardiner, H. W. (2004).</w:t>
      </w:r>
      <w:proofErr w:type="gramEnd"/>
      <w:r w:rsidRPr="00033BA0">
        <w:rPr>
          <w:rFonts w:ascii="Arial" w:hAnsi="Arial"/>
          <w:sz w:val="20"/>
          <w:szCs w:val="20"/>
        </w:rPr>
        <w:t xml:space="preserve"> </w:t>
      </w:r>
      <w:proofErr w:type="gramStart"/>
      <w:r w:rsidRPr="00033BA0">
        <w:rPr>
          <w:rFonts w:ascii="Arial" w:hAnsi="Arial"/>
          <w:i/>
          <w:iCs/>
          <w:sz w:val="20"/>
          <w:szCs w:val="20"/>
          <w:lang w:val="tr-TR"/>
        </w:rPr>
        <w:t>Çocuk ve ergen gelişimi</w:t>
      </w:r>
      <w:r w:rsidRPr="00033BA0">
        <w:rPr>
          <w:rFonts w:ascii="Arial" w:hAnsi="Arial"/>
          <w:sz w:val="20"/>
          <w:szCs w:val="20"/>
          <w:lang w:val="tr-TR"/>
        </w:rPr>
        <w:t xml:space="preserve">. </w:t>
      </w:r>
      <w:proofErr w:type="gramEnd"/>
      <w:r w:rsidRPr="00033BA0">
        <w:rPr>
          <w:rFonts w:ascii="Arial" w:hAnsi="Arial"/>
          <w:sz w:val="20"/>
          <w:szCs w:val="20"/>
          <w:lang w:val="tr-TR"/>
        </w:rPr>
        <w:t xml:space="preserve">B Onur </w:t>
      </w:r>
      <w:proofErr w:type="gramStart"/>
      <w:r w:rsidRPr="00033BA0">
        <w:rPr>
          <w:rFonts w:ascii="Arial" w:hAnsi="Arial"/>
          <w:sz w:val="20"/>
          <w:szCs w:val="20"/>
          <w:lang w:val="tr-TR"/>
        </w:rPr>
        <w:t>(</w:t>
      </w:r>
      <w:proofErr w:type="spellStart"/>
      <w:proofErr w:type="gramEnd"/>
      <w:r w:rsidRPr="00033BA0">
        <w:rPr>
          <w:rFonts w:ascii="Arial" w:hAnsi="Arial"/>
          <w:sz w:val="20"/>
          <w:szCs w:val="20"/>
          <w:lang w:val="tr-TR"/>
        </w:rPr>
        <w:t>Çev</w:t>
      </w:r>
      <w:proofErr w:type="spellEnd"/>
      <w:r w:rsidRPr="00033BA0">
        <w:rPr>
          <w:rFonts w:ascii="Arial" w:hAnsi="Arial"/>
          <w:sz w:val="20"/>
          <w:szCs w:val="20"/>
          <w:lang w:val="tr-TR"/>
        </w:rPr>
        <w:t xml:space="preserve">. </w:t>
      </w:r>
      <w:proofErr w:type="gramStart"/>
      <w:r w:rsidRPr="00033BA0">
        <w:rPr>
          <w:rFonts w:ascii="Arial" w:hAnsi="Arial"/>
          <w:sz w:val="20"/>
          <w:szCs w:val="20"/>
          <w:lang w:val="tr-TR"/>
        </w:rPr>
        <w:t xml:space="preserve">Ed.), Ankara: İmge Yayınevi. </w:t>
      </w:r>
      <w:proofErr w:type="gramEnd"/>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 xml:space="preserve">Garber, J., Weiss, B., &amp; </w:t>
      </w:r>
      <w:proofErr w:type="spellStart"/>
      <w:r w:rsidRPr="00033BA0">
        <w:rPr>
          <w:rFonts w:ascii="Arial" w:hAnsi="Arial"/>
          <w:sz w:val="20"/>
          <w:szCs w:val="20"/>
        </w:rPr>
        <w:t>Shanley</w:t>
      </w:r>
      <w:proofErr w:type="spellEnd"/>
      <w:r w:rsidRPr="00033BA0">
        <w:rPr>
          <w:rFonts w:ascii="Arial" w:hAnsi="Arial"/>
          <w:sz w:val="20"/>
          <w:szCs w:val="20"/>
        </w:rPr>
        <w:t>, N. (1993).</w:t>
      </w:r>
      <w:proofErr w:type="gramEnd"/>
      <w:r w:rsidRPr="00033BA0">
        <w:rPr>
          <w:rFonts w:ascii="Arial" w:hAnsi="Arial"/>
          <w:sz w:val="20"/>
          <w:szCs w:val="20"/>
        </w:rPr>
        <w:t xml:space="preserve"> </w:t>
      </w:r>
      <w:proofErr w:type="gramStart"/>
      <w:r w:rsidRPr="00033BA0">
        <w:rPr>
          <w:rFonts w:ascii="Arial" w:hAnsi="Arial"/>
          <w:sz w:val="20"/>
          <w:szCs w:val="20"/>
        </w:rPr>
        <w:t>Cognitions, depressive symptoms, and development in adolescents.</w:t>
      </w:r>
      <w:proofErr w:type="gramEnd"/>
      <w:r w:rsidRPr="00033BA0">
        <w:rPr>
          <w:rFonts w:ascii="Arial" w:hAnsi="Arial"/>
          <w:sz w:val="20"/>
          <w:szCs w:val="20"/>
        </w:rPr>
        <w:t xml:space="preserve"> </w:t>
      </w:r>
      <w:r w:rsidRPr="00033BA0">
        <w:rPr>
          <w:rFonts w:ascii="Arial" w:hAnsi="Arial"/>
          <w:i/>
          <w:iCs/>
          <w:sz w:val="20"/>
          <w:szCs w:val="20"/>
        </w:rPr>
        <w:t>Journal of Abnormal Psychology, 102</w:t>
      </w:r>
      <w:r w:rsidRPr="00033BA0">
        <w:rPr>
          <w:rFonts w:ascii="Arial" w:hAnsi="Arial"/>
          <w:sz w:val="20"/>
          <w:szCs w:val="20"/>
        </w:rPr>
        <w:t>(1), 47-57.</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Goossens</w:t>
      </w:r>
      <w:proofErr w:type="spellEnd"/>
      <w:r w:rsidRPr="00033BA0">
        <w:rPr>
          <w:rFonts w:ascii="Arial" w:hAnsi="Arial"/>
          <w:sz w:val="20"/>
          <w:szCs w:val="20"/>
        </w:rPr>
        <w:t xml:space="preserve">, L., </w:t>
      </w:r>
      <w:proofErr w:type="spellStart"/>
      <w:r w:rsidRPr="00033BA0">
        <w:rPr>
          <w:rFonts w:ascii="Arial" w:hAnsi="Arial"/>
          <w:sz w:val="20"/>
          <w:szCs w:val="20"/>
        </w:rPr>
        <w:t>Seiffge-Krenke</w:t>
      </w:r>
      <w:proofErr w:type="spellEnd"/>
      <w:r w:rsidRPr="00033BA0">
        <w:rPr>
          <w:rFonts w:ascii="Arial" w:hAnsi="Arial"/>
          <w:sz w:val="20"/>
          <w:szCs w:val="20"/>
        </w:rPr>
        <w:t xml:space="preserve">, I., &amp; </w:t>
      </w:r>
      <w:proofErr w:type="spellStart"/>
      <w:r w:rsidRPr="00033BA0">
        <w:rPr>
          <w:rFonts w:ascii="Arial" w:hAnsi="Arial"/>
          <w:sz w:val="20"/>
          <w:szCs w:val="20"/>
        </w:rPr>
        <w:t>Marcoen</w:t>
      </w:r>
      <w:proofErr w:type="spellEnd"/>
      <w:r w:rsidRPr="00033BA0">
        <w:rPr>
          <w:rFonts w:ascii="Arial" w:hAnsi="Arial"/>
          <w:sz w:val="20"/>
          <w:szCs w:val="20"/>
        </w:rPr>
        <w:t>, A. (1992).</w:t>
      </w:r>
      <w:proofErr w:type="gramEnd"/>
      <w:r w:rsidRPr="00033BA0">
        <w:rPr>
          <w:rFonts w:ascii="Arial" w:hAnsi="Arial"/>
          <w:sz w:val="20"/>
          <w:szCs w:val="20"/>
        </w:rPr>
        <w:t xml:space="preserve"> The many faces of adolescent egocentrism: Two European replications. </w:t>
      </w:r>
      <w:r w:rsidRPr="00033BA0">
        <w:rPr>
          <w:rFonts w:ascii="Arial" w:hAnsi="Arial"/>
          <w:i/>
          <w:iCs/>
          <w:sz w:val="20"/>
          <w:szCs w:val="20"/>
        </w:rPr>
        <w:t>Journal of Adolescent Research</w:t>
      </w:r>
      <w:r w:rsidRPr="00033BA0">
        <w:rPr>
          <w:rFonts w:ascii="Arial" w:hAnsi="Arial"/>
          <w:sz w:val="20"/>
          <w:szCs w:val="20"/>
        </w:rPr>
        <w:t>, 7: 43-45.</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Güney</w:t>
      </w:r>
      <w:proofErr w:type="spellEnd"/>
      <w:r w:rsidRPr="00033BA0">
        <w:rPr>
          <w:rFonts w:ascii="Arial" w:hAnsi="Arial"/>
          <w:sz w:val="20"/>
          <w:szCs w:val="20"/>
        </w:rPr>
        <w:t>, N. (2007</w:t>
      </w:r>
      <w:r w:rsidRPr="00033BA0">
        <w:rPr>
          <w:rFonts w:ascii="Arial" w:hAnsi="Arial"/>
          <w:sz w:val="20"/>
          <w:szCs w:val="20"/>
          <w:lang w:val="tr-TR"/>
        </w:rPr>
        <w:t xml:space="preserve">). </w:t>
      </w:r>
      <w:r w:rsidRPr="00033BA0">
        <w:rPr>
          <w:rFonts w:ascii="Arial" w:hAnsi="Arial"/>
          <w:i/>
          <w:iCs/>
          <w:sz w:val="20"/>
          <w:szCs w:val="20"/>
          <w:lang w:val="tr-TR"/>
        </w:rPr>
        <w:t xml:space="preserve">Ergenlikte risk almanın içsel kaynaklarının </w:t>
      </w:r>
      <w:proofErr w:type="spellStart"/>
      <w:r w:rsidRPr="00033BA0">
        <w:rPr>
          <w:rFonts w:ascii="Arial" w:hAnsi="Arial"/>
          <w:i/>
          <w:iCs/>
          <w:sz w:val="20"/>
          <w:szCs w:val="20"/>
          <w:lang w:val="tr-TR"/>
        </w:rPr>
        <w:t>benmerkezlilik</w:t>
      </w:r>
      <w:proofErr w:type="spellEnd"/>
      <w:r w:rsidRPr="00033BA0">
        <w:rPr>
          <w:rFonts w:ascii="Arial" w:hAnsi="Arial"/>
          <w:i/>
          <w:iCs/>
          <w:sz w:val="20"/>
          <w:szCs w:val="20"/>
          <w:lang w:val="tr-TR"/>
        </w:rPr>
        <w:t xml:space="preserve">, akran baskısı, </w:t>
      </w:r>
      <w:proofErr w:type="spellStart"/>
      <w:r w:rsidRPr="00033BA0">
        <w:rPr>
          <w:rFonts w:ascii="Arial" w:hAnsi="Arial"/>
          <w:i/>
          <w:iCs/>
          <w:sz w:val="20"/>
          <w:szCs w:val="20"/>
          <w:lang w:val="tr-TR"/>
        </w:rPr>
        <w:t>sosyo</w:t>
      </w:r>
      <w:proofErr w:type="spellEnd"/>
      <w:r w:rsidRPr="00033BA0">
        <w:rPr>
          <w:rFonts w:ascii="Arial" w:hAnsi="Arial"/>
          <w:i/>
          <w:iCs/>
          <w:sz w:val="20"/>
          <w:szCs w:val="20"/>
          <w:lang w:val="tr-TR"/>
        </w:rPr>
        <w:t xml:space="preserve">-ekonomik düzey ve cinsiyet açısından incelenmesi </w:t>
      </w:r>
      <w:r w:rsidRPr="00033BA0">
        <w:rPr>
          <w:rFonts w:ascii="Arial" w:hAnsi="Arial"/>
          <w:sz w:val="20"/>
          <w:szCs w:val="20"/>
          <w:lang w:val="tr-TR"/>
        </w:rPr>
        <w:t>(Yayımlanmamış doktora tezi). Ankara Üniversitesi, Eğitim Bilimleri Enstitüsü</w:t>
      </w:r>
      <w:r w:rsidRPr="00033BA0">
        <w:rPr>
          <w:rFonts w:ascii="Arial" w:hAnsi="Arial"/>
          <w:sz w:val="20"/>
          <w:szCs w:val="20"/>
        </w:rPr>
        <w:t>, Ankara.</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Hamarta</w:t>
      </w:r>
      <w:proofErr w:type="spellEnd"/>
      <w:r w:rsidRPr="00033BA0">
        <w:rPr>
          <w:rFonts w:ascii="Arial" w:hAnsi="Arial"/>
          <w:sz w:val="20"/>
          <w:szCs w:val="20"/>
        </w:rPr>
        <w:t xml:space="preserve">, E., </w:t>
      </w:r>
      <w:proofErr w:type="spellStart"/>
      <w:r w:rsidRPr="00033BA0">
        <w:rPr>
          <w:rFonts w:ascii="Arial" w:hAnsi="Arial"/>
          <w:sz w:val="20"/>
          <w:szCs w:val="20"/>
        </w:rPr>
        <w:t>Arslan</w:t>
      </w:r>
      <w:proofErr w:type="spellEnd"/>
      <w:r w:rsidRPr="00033BA0">
        <w:rPr>
          <w:rFonts w:ascii="Arial" w:hAnsi="Arial"/>
          <w:sz w:val="20"/>
          <w:szCs w:val="20"/>
        </w:rPr>
        <w:t xml:space="preserve">, C., </w:t>
      </w:r>
      <w:proofErr w:type="spellStart"/>
      <w:r w:rsidRPr="00033BA0">
        <w:rPr>
          <w:rFonts w:ascii="Arial" w:hAnsi="Arial"/>
          <w:sz w:val="20"/>
          <w:szCs w:val="20"/>
        </w:rPr>
        <w:t>Saygın</w:t>
      </w:r>
      <w:proofErr w:type="spellEnd"/>
      <w:r w:rsidRPr="00033BA0">
        <w:rPr>
          <w:rFonts w:ascii="Arial" w:hAnsi="Arial"/>
          <w:sz w:val="20"/>
          <w:szCs w:val="20"/>
        </w:rPr>
        <w:t xml:space="preserve">, Y. </w:t>
      </w:r>
      <w:proofErr w:type="spellStart"/>
      <w:r w:rsidRPr="00033BA0">
        <w:rPr>
          <w:rFonts w:ascii="Arial" w:hAnsi="Arial"/>
          <w:sz w:val="20"/>
          <w:szCs w:val="20"/>
        </w:rPr>
        <w:t>ve</w:t>
      </w:r>
      <w:proofErr w:type="spellEnd"/>
      <w:r w:rsidRPr="00033BA0">
        <w:rPr>
          <w:rFonts w:ascii="Arial" w:hAnsi="Arial"/>
          <w:sz w:val="20"/>
          <w:szCs w:val="20"/>
        </w:rPr>
        <w:t xml:space="preserve"> </w:t>
      </w:r>
      <w:proofErr w:type="spellStart"/>
      <w:r w:rsidRPr="00033BA0">
        <w:rPr>
          <w:rFonts w:ascii="Arial" w:hAnsi="Arial"/>
          <w:sz w:val="20"/>
          <w:szCs w:val="20"/>
        </w:rPr>
        <w:t>Özyeşil</w:t>
      </w:r>
      <w:proofErr w:type="spellEnd"/>
      <w:r w:rsidRPr="00033BA0">
        <w:rPr>
          <w:rFonts w:ascii="Arial" w:hAnsi="Arial"/>
          <w:sz w:val="20"/>
          <w:szCs w:val="20"/>
        </w:rPr>
        <w:t>, Z. (2009).</w:t>
      </w:r>
      <w:proofErr w:type="gramEnd"/>
      <w:r w:rsidRPr="00033BA0">
        <w:rPr>
          <w:rFonts w:ascii="Arial" w:hAnsi="Arial"/>
          <w:sz w:val="20"/>
          <w:szCs w:val="20"/>
        </w:rPr>
        <w:t xml:space="preserve"> </w:t>
      </w:r>
      <w:r w:rsidRPr="00033BA0">
        <w:rPr>
          <w:rFonts w:ascii="Arial" w:hAnsi="Arial"/>
          <w:sz w:val="20"/>
          <w:szCs w:val="20"/>
          <w:lang w:val="tr-TR"/>
        </w:rPr>
        <w:t xml:space="preserve">Benlik saygısı ve akılcı olmayan inançlar bakımından üniversite öğrencilerinin stresle </w:t>
      </w:r>
      <w:proofErr w:type="spellStart"/>
      <w:r w:rsidRPr="00033BA0">
        <w:rPr>
          <w:rFonts w:ascii="Arial" w:hAnsi="Arial"/>
          <w:sz w:val="20"/>
          <w:szCs w:val="20"/>
          <w:lang w:val="tr-TR"/>
        </w:rPr>
        <w:t>başaçıkma</w:t>
      </w:r>
      <w:proofErr w:type="spellEnd"/>
      <w:r w:rsidRPr="00033BA0">
        <w:rPr>
          <w:rFonts w:ascii="Arial" w:hAnsi="Arial"/>
          <w:sz w:val="20"/>
          <w:szCs w:val="20"/>
          <w:lang w:val="tr-TR"/>
        </w:rPr>
        <w:t xml:space="preserve"> yaklaşımlarının analizi. </w:t>
      </w:r>
      <w:r w:rsidRPr="00033BA0">
        <w:rPr>
          <w:rFonts w:ascii="Arial" w:hAnsi="Arial"/>
          <w:i/>
          <w:iCs/>
          <w:sz w:val="20"/>
          <w:szCs w:val="20"/>
          <w:lang w:val="tr-TR"/>
        </w:rPr>
        <w:t>Değerler Eğitimi Dergisi</w:t>
      </w:r>
      <w:r w:rsidRPr="00033BA0">
        <w:rPr>
          <w:rFonts w:ascii="Arial" w:hAnsi="Arial"/>
          <w:i/>
          <w:iCs/>
          <w:sz w:val="20"/>
          <w:szCs w:val="20"/>
        </w:rPr>
        <w:t>, 7</w:t>
      </w:r>
      <w:r w:rsidRPr="00033BA0">
        <w:rPr>
          <w:rFonts w:ascii="Arial" w:hAnsi="Arial"/>
          <w:sz w:val="20"/>
          <w:szCs w:val="20"/>
        </w:rPr>
        <w:t>(18), 25-42.</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 xml:space="preserve">Hill, P. L., Duggan, P. M., &amp; </w:t>
      </w:r>
      <w:proofErr w:type="spellStart"/>
      <w:r w:rsidRPr="00033BA0">
        <w:rPr>
          <w:rFonts w:ascii="Arial" w:hAnsi="Arial"/>
          <w:sz w:val="20"/>
          <w:szCs w:val="20"/>
        </w:rPr>
        <w:t>Lapsley</w:t>
      </w:r>
      <w:proofErr w:type="spellEnd"/>
      <w:r w:rsidRPr="00033BA0">
        <w:rPr>
          <w:rFonts w:ascii="Arial" w:hAnsi="Arial"/>
          <w:sz w:val="20"/>
          <w:szCs w:val="20"/>
        </w:rPr>
        <w:t>, D. K. (2012).</w:t>
      </w:r>
      <w:proofErr w:type="gramEnd"/>
      <w:r w:rsidRPr="00033BA0">
        <w:rPr>
          <w:rFonts w:ascii="Arial" w:hAnsi="Arial"/>
          <w:sz w:val="20"/>
          <w:szCs w:val="20"/>
        </w:rPr>
        <w:t xml:space="preserve"> Subjective invulnerability, risk behavior, and adjustment in early adolescence. </w:t>
      </w:r>
      <w:r w:rsidRPr="00033BA0">
        <w:rPr>
          <w:rFonts w:ascii="Arial" w:hAnsi="Arial"/>
          <w:i/>
          <w:iCs/>
          <w:sz w:val="20"/>
          <w:szCs w:val="20"/>
        </w:rPr>
        <w:t>Journal Early Adolescence, 32</w:t>
      </w:r>
      <w:r w:rsidRPr="00033BA0">
        <w:rPr>
          <w:rFonts w:ascii="Arial" w:hAnsi="Arial"/>
          <w:sz w:val="20"/>
          <w:szCs w:val="20"/>
        </w:rPr>
        <w:t>(4), 489-501.</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Jasmine, E., &amp; Kumar, G. V. (2010).</w:t>
      </w:r>
      <w:proofErr w:type="gramEnd"/>
      <w:r w:rsidRPr="00033BA0">
        <w:rPr>
          <w:rFonts w:ascii="Arial" w:hAnsi="Arial"/>
          <w:sz w:val="20"/>
          <w:szCs w:val="20"/>
        </w:rPr>
        <w:t xml:space="preserve"> </w:t>
      </w:r>
      <w:proofErr w:type="gramStart"/>
      <w:r w:rsidRPr="00033BA0">
        <w:rPr>
          <w:rFonts w:ascii="Arial" w:hAnsi="Arial"/>
          <w:sz w:val="20"/>
          <w:szCs w:val="20"/>
        </w:rPr>
        <w:t>Relationship between irrational beliefs and depression in late adolescence.</w:t>
      </w:r>
      <w:proofErr w:type="gramEnd"/>
      <w:r w:rsidRPr="00033BA0">
        <w:rPr>
          <w:rFonts w:ascii="Arial" w:hAnsi="Arial"/>
          <w:sz w:val="20"/>
          <w:szCs w:val="20"/>
        </w:rPr>
        <w:t xml:space="preserve"> </w:t>
      </w:r>
      <w:proofErr w:type="spellStart"/>
      <w:r w:rsidRPr="00033BA0">
        <w:rPr>
          <w:rFonts w:ascii="Arial" w:hAnsi="Arial"/>
          <w:i/>
          <w:iCs/>
          <w:sz w:val="20"/>
          <w:szCs w:val="20"/>
        </w:rPr>
        <w:t>Artha</w:t>
      </w:r>
      <w:proofErr w:type="spellEnd"/>
      <w:r w:rsidRPr="00033BA0">
        <w:rPr>
          <w:rFonts w:ascii="Arial" w:hAnsi="Arial"/>
          <w:i/>
          <w:iCs/>
          <w:sz w:val="20"/>
          <w:szCs w:val="20"/>
        </w:rPr>
        <w:t xml:space="preserve"> Journal of Social Sciences, 9</w:t>
      </w:r>
      <w:r w:rsidRPr="00033BA0">
        <w:rPr>
          <w:rFonts w:ascii="Arial" w:hAnsi="Arial"/>
          <w:sz w:val="20"/>
          <w:szCs w:val="20"/>
        </w:rPr>
        <w:t>(1), 59-65.</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Karaman</w:t>
      </w:r>
      <w:proofErr w:type="spellEnd"/>
      <w:r w:rsidRPr="00033BA0">
        <w:rPr>
          <w:rFonts w:ascii="Arial" w:hAnsi="Arial"/>
          <w:sz w:val="20"/>
          <w:szCs w:val="20"/>
        </w:rPr>
        <w:t xml:space="preserve">, N. G. (2013). </w:t>
      </w:r>
      <w:r w:rsidRPr="00033BA0">
        <w:rPr>
          <w:rFonts w:ascii="Arial" w:hAnsi="Arial"/>
          <w:sz w:val="20"/>
          <w:szCs w:val="20"/>
          <w:lang w:val="tr-TR"/>
        </w:rPr>
        <w:t xml:space="preserve">Ergenlerde risk almanın içsel kaynaklarının </w:t>
      </w:r>
      <w:proofErr w:type="spellStart"/>
      <w:r w:rsidRPr="00033BA0">
        <w:rPr>
          <w:rFonts w:ascii="Arial" w:hAnsi="Arial"/>
          <w:sz w:val="20"/>
          <w:szCs w:val="20"/>
          <w:lang w:val="tr-TR"/>
        </w:rPr>
        <w:t>benmerkezlilik</w:t>
      </w:r>
      <w:proofErr w:type="spellEnd"/>
      <w:r w:rsidRPr="00033BA0">
        <w:rPr>
          <w:rFonts w:ascii="Arial" w:hAnsi="Arial"/>
          <w:sz w:val="20"/>
          <w:szCs w:val="20"/>
          <w:lang w:val="tr-TR"/>
        </w:rPr>
        <w:t xml:space="preserve">, akran baskısı, </w:t>
      </w:r>
      <w:proofErr w:type="spellStart"/>
      <w:r w:rsidRPr="00033BA0">
        <w:rPr>
          <w:rFonts w:ascii="Arial" w:hAnsi="Arial"/>
          <w:sz w:val="20"/>
          <w:szCs w:val="20"/>
          <w:lang w:val="tr-TR"/>
        </w:rPr>
        <w:t>sosyo</w:t>
      </w:r>
      <w:proofErr w:type="spellEnd"/>
      <w:r w:rsidRPr="00033BA0">
        <w:rPr>
          <w:rFonts w:ascii="Arial" w:hAnsi="Arial"/>
          <w:sz w:val="20"/>
          <w:szCs w:val="20"/>
          <w:lang w:val="tr-TR"/>
        </w:rPr>
        <w:t xml:space="preserve">-ekonomik düzey ve cinsiyet açısından incelenmesi. </w:t>
      </w:r>
      <w:r w:rsidRPr="00033BA0">
        <w:rPr>
          <w:rFonts w:ascii="Arial" w:hAnsi="Arial"/>
          <w:i/>
          <w:iCs/>
          <w:sz w:val="20"/>
          <w:szCs w:val="20"/>
          <w:lang w:val="tr-TR"/>
        </w:rPr>
        <w:t>İlköğretim Online,</w:t>
      </w:r>
      <w:r w:rsidRPr="00033BA0">
        <w:rPr>
          <w:rFonts w:ascii="Arial" w:hAnsi="Arial"/>
          <w:i/>
          <w:iCs/>
          <w:sz w:val="20"/>
          <w:szCs w:val="20"/>
        </w:rPr>
        <w:t xml:space="preserve"> 12</w:t>
      </w:r>
      <w:r w:rsidRPr="00033BA0">
        <w:rPr>
          <w:rFonts w:ascii="Arial" w:hAnsi="Arial"/>
          <w:sz w:val="20"/>
          <w:szCs w:val="20"/>
        </w:rPr>
        <w:t>(2), 445-460.</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Kelly, K. M., Jones, W. H., &amp; Adams, J. M. (2002).</w:t>
      </w:r>
      <w:proofErr w:type="gramEnd"/>
      <w:r w:rsidRPr="00033BA0">
        <w:rPr>
          <w:rFonts w:ascii="Arial" w:hAnsi="Arial"/>
          <w:sz w:val="20"/>
          <w:szCs w:val="20"/>
        </w:rPr>
        <w:t xml:space="preserve"> </w:t>
      </w:r>
      <w:proofErr w:type="gramStart"/>
      <w:r w:rsidRPr="00033BA0">
        <w:rPr>
          <w:rFonts w:ascii="Arial" w:hAnsi="Arial"/>
          <w:sz w:val="20"/>
          <w:szCs w:val="20"/>
        </w:rPr>
        <w:t>Using the imaginary audience scale as a measure of social anxiety in young adults.</w:t>
      </w:r>
      <w:proofErr w:type="gramEnd"/>
      <w:r w:rsidRPr="00033BA0">
        <w:rPr>
          <w:rFonts w:ascii="Arial" w:hAnsi="Arial"/>
          <w:sz w:val="20"/>
          <w:szCs w:val="20"/>
        </w:rPr>
        <w:t xml:space="preserve"> </w:t>
      </w:r>
      <w:r w:rsidRPr="00033BA0">
        <w:rPr>
          <w:rFonts w:ascii="Arial" w:hAnsi="Arial"/>
          <w:i/>
          <w:iCs/>
          <w:sz w:val="20"/>
          <w:szCs w:val="20"/>
        </w:rPr>
        <w:t>Educational and Psychological Measurement, 62</w:t>
      </w:r>
      <w:r w:rsidRPr="00033BA0">
        <w:rPr>
          <w:rFonts w:ascii="Arial" w:hAnsi="Arial"/>
          <w:sz w:val="20"/>
          <w:szCs w:val="20"/>
        </w:rPr>
        <w:t>(5), 896-914.</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Kranz</w:t>
      </w:r>
      <w:proofErr w:type="spellEnd"/>
      <w:r w:rsidRPr="00033BA0">
        <w:rPr>
          <w:rFonts w:ascii="Arial" w:hAnsi="Arial"/>
          <w:sz w:val="20"/>
          <w:szCs w:val="20"/>
        </w:rPr>
        <w:t xml:space="preserve">, M. S. (2014). </w:t>
      </w:r>
      <w:proofErr w:type="gramStart"/>
      <w:r w:rsidRPr="00033BA0">
        <w:rPr>
          <w:rFonts w:ascii="Arial" w:hAnsi="Arial"/>
          <w:i/>
          <w:iCs/>
          <w:sz w:val="20"/>
          <w:szCs w:val="20"/>
        </w:rPr>
        <w:t>Examination of the relationships between perceived parenting style, imaginary audience, and self-esteem</w:t>
      </w:r>
      <w:r w:rsidRPr="00033BA0">
        <w:rPr>
          <w:rFonts w:ascii="Arial" w:hAnsi="Arial"/>
          <w:sz w:val="20"/>
          <w:szCs w:val="20"/>
        </w:rPr>
        <w:t xml:space="preserve"> (Unpublished doctoral thesis).</w:t>
      </w:r>
      <w:proofErr w:type="gramEnd"/>
      <w:r w:rsidRPr="00033BA0">
        <w:rPr>
          <w:rFonts w:ascii="Arial" w:hAnsi="Arial"/>
          <w:sz w:val="20"/>
          <w:szCs w:val="20"/>
        </w:rPr>
        <w:t xml:space="preserve"> </w:t>
      </w:r>
      <w:proofErr w:type="spellStart"/>
      <w:r w:rsidRPr="00033BA0">
        <w:rPr>
          <w:rFonts w:ascii="Arial" w:hAnsi="Arial"/>
          <w:sz w:val="20"/>
          <w:szCs w:val="20"/>
        </w:rPr>
        <w:t>Northcentral</w:t>
      </w:r>
      <w:proofErr w:type="spellEnd"/>
      <w:r w:rsidRPr="00033BA0">
        <w:rPr>
          <w:rFonts w:ascii="Arial" w:hAnsi="Arial"/>
          <w:sz w:val="20"/>
          <w:szCs w:val="20"/>
        </w:rPr>
        <w:t xml:space="preserve"> University, Arizona.</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r w:rsidRPr="00033BA0">
        <w:rPr>
          <w:rFonts w:ascii="Arial" w:hAnsi="Arial"/>
          <w:sz w:val="20"/>
          <w:szCs w:val="20"/>
          <w:lang w:val="tr-TR"/>
        </w:rPr>
        <w:lastRenderedPageBreak/>
        <w:t xml:space="preserve">Kuzgun, Y. (2009). </w:t>
      </w:r>
      <w:r w:rsidRPr="00033BA0">
        <w:rPr>
          <w:rFonts w:ascii="Arial" w:hAnsi="Arial"/>
          <w:i/>
          <w:iCs/>
          <w:sz w:val="20"/>
          <w:szCs w:val="20"/>
          <w:lang w:val="tr-TR"/>
        </w:rPr>
        <w:t>Rehberlik ve psikolojik danışma</w:t>
      </w:r>
      <w:r w:rsidRPr="00033BA0">
        <w:rPr>
          <w:rFonts w:ascii="Arial" w:hAnsi="Arial"/>
          <w:sz w:val="20"/>
          <w:szCs w:val="20"/>
          <w:lang w:val="tr-TR"/>
        </w:rPr>
        <w:t xml:space="preserve">. </w:t>
      </w:r>
      <w:proofErr w:type="gramStart"/>
      <w:r w:rsidRPr="00033BA0">
        <w:rPr>
          <w:rFonts w:ascii="Arial" w:hAnsi="Arial"/>
          <w:sz w:val="20"/>
          <w:szCs w:val="20"/>
          <w:lang w:val="tr-TR"/>
        </w:rPr>
        <w:t>Ankara, Nobel Yayıncılık.</w:t>
      </w:r>
      <w:proofErr w:type="gramEnd"/>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Landicho</w:t>
      </w:r>
      <w:proofErr w:type="spellEnd"/>
      <w:r w:rsidRPr="00033BA0">
        <w:rPr>
          <w:rFonts w:ascii="Arial" w:hAnsi="Arial"/>
          <w:sz w:val="20"/>
          <w:szCs w:val="20"/>
        </w:rPr>
        <w:t xml:space="preserve">, D. L. C., </w:t>
      </w:r>
      <w:proofErr w:type="spellStart"/>
      <w:r w:rsidRPr="00033BA0">
        <w:rPr>
          <w:rFonts w:ascii="Arial" w:hAnsi="Arial"/>
          <w:sz w:val="20"/>
          <w:szCs w:val="20"/>
        </w:rPr>
        <w:t>Cabanig</w:t>
      </w:r>
      <w:proofErr w:type="spellEnd"/>
      <w:r w:rsidRPr="00033BA0">
        <w:rPr>
          <w:rFonts w:ascii="Arial" w:hAnsi="Arial"/>
          <w:sz w:val="20"/>
          <w:szCs w:val="20"/>
        </w:rPr>
        <w:t xml:space="preserve">, M. C. A., Cortes, M. S. F., &amp; </w:t>
      </w:r>
      <w:proofErr w:type="spellStart"/>
      <w:r w:rsidRPr="00033BA0">
        <w:rPr>
          <w:rFonts w:ascii="Arial" w:hAnsi="Arial"/>
          <w:sz w:val="20"/>
          <w:szCs w:val="20"/>
        </w:rPr>
        <w:t>Villamor</w:t>
      </w:r>
      <w:proofErr w:type="spellEnd"/>
      <w:r w:rsidRPr="00033BA0">
        <w:rPr>
          <w:rFonts w:ascii="Arial" w:hAnsi="Arial"/>
          <w:sz w:val="20"/>
          <w:szCs w:val="20"/>
        </w:rPr>
        <w:t xml:space="preserve">, B. J. B. (2014). </w:t>
      </w:r>
      <w:proofErr w:type="gramStart"/>
      <w:r w:rsidRPr="00033BA0">
        <w:rPr>
          <w:rFonts w:ascii="Arial" w:hAnsi="Arial"/>
          <w:sz w:val="20"/>
          <w:szCs w:val="20"/>
        </w:rPr>
        <w:t>Egocentrism and risk-taking among adolescents.</w:t>
      </w:r>
      <w:proofErr w:type="gramEnd"/>
      <w:r w:rsidRPr="00033BA0">
        <w:rPr>
          <w:rFonts w:ascii="Arial" w:hAnsi="Arial"/>
          <w:sz w:val="20"/>
          <w:szCs w:val="20"/>
        </w:rPr>
        <w:t xml:space="preserve"> </w:t>
      </w:r>
      <w:r w:rsidRPr="00033BA0">
        <w:rPr>
          <w:rFonts w:ascii="Arial" w:hAnsi="Arial"/>
          <w:i/>
          <w:iCs/>
          <w:sz w:val="20"/>
          <w:szCs w:val="20"/>
        </w:rPr>
        <w:t>Asia Pacific Journal of Multidisciplinary Research, 2</w:t>
      </w:r>
      <w:r w:rsidRPr="00033BA0">
        <w:rPr>
          <w:rFonts w:ascii="Arial" w:hAnsi="Arial"/>
          <w:sz w:val="20"/>
          <w:szCs w:val="20"/>
        </w:rPr>
        <w:t>(3), 132-142.</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Lapsley</w:t>
      </w:r>
      <w:proofErr w:type="spellEnd"/>
      <w:r w:rsidRPr="00033BA0">
        <w:rPr>
          <w:rFonts w:ascii="Arial" w:hAnsi="Arial"/>
          <w:sz w:val="20"/>
          <w:szCs w:val="20"/>
        </w:rPr>
        <w:t>, D. K. (1993).</w:t>
      </w:r>
      <w:proofErr w:type="gramEnd"/>
      <w:r w:rsidRPr="00033BA0">
        <w:rPr>
          <w:rFonts w:ascii="Arial" w:hAnsi="Arial"/>
          <w:sz w:val="20"/>
          <w:szCs w:val="20"/>
        </w:rPr>
        <w:t xml:space="preserve"> Toward an integrated theory of adolescent ego development: The “new look” at adolescent egocentrism. </w:t>
      </w:r>
      <w:r w:rsidRPr="00033BA0">
        <w:rPr>
          <w:rFonts w:ascii="Arial" w:hAnsi="Arial"/>
          <w:i/>
          <w:iCs/>
          <w:sz w:val="20"/>
          <w:szCs w:val="20"/>
        </w:rPr>
        <w:t>American Journal of Orthopsychiatry</w:t>
      </w:r>
      <w:r w:rsidRPr="00033BA0">
        <w:rPr>
          <w:rFonts w:ascii="Arial" w:hAnsi="Arial"/>
          <w:i/>
          <w:sz w:val="20"/>
          <w:szCs w:val="20"/>
        </w:rPr>
        <w:t>, 63</w:t>
      </w:r>
      <w:r w:rsidRPr="00033BA0">
        <w:rPr>
          <w:rFonts w:ascii="Arial" w:hAnsi="Arial"/>
          <w:sz w:val="20"/>
          <w:szCs w:val="20"/>
        </w:rPr>
        <w:t>(4), 562-571.</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Lapsley</w:t>
      </w:r>
      <w:proofErr w:type="spellEnd"/>
      <w:r w:rsidRPr="00033BA0">
        <w:rPr>
          <w:rFonts w:ascii="Arial" w:hAnsi="Arial"/>
          <w:sz w:val="20"/>
          <w:szCs w:val="20"/>
        </w:rPr>
        <w:t xml:space="preserve">, D. K., &amp; Hill, P. L. (2010). </w:t>
      </w:r>
      <w:proofErr w:type="gramStart"/>
      <w:r w:rsidRPr="00033BA0">
        <w:rPr>
          <w:rFonts w:ascii="Arial" w:hAnsi="Arial"/>
          <w:sz w:val="20"/>
          <w:szCs w:val="20"/>
        </w:rPr>
        <w:t>Subjective invulnerability, optimism bias and adjustment in emerging adulthood.</w:t>
      </w:r>
      <w:proofErr w:type="gramEnd"/>
      <w:r w:rsidRPr="00033BA0">
        <w:rPr>
          <w:rFonts w:ascii="Arial" w:hAnsi="Arial"/>
          <w:sz w:val="20"/>
          <w:szCs w:val="20"/>
        </w:rPr>
        <w:t xml:space="preserve"> </w:t>
      </w:r>
      <w:r w:rsidRPr="00033BA0">
        <w:rPr>
          <w:rFonts w:ascii="Arial" w:hAnsi="Arial"/>
          <w:i/>
          <w:iCs/>
          <w:sz w:val="20"/>
          <w:szCs w:val="20"/>
        </w:rPr>
        <w:t>Journal of Youth and Adolescence, 39</w:t>
      </w:r>
      <w:r w:rsidRPr="00033BA0">
        <w:rPr>
          <w:rFonts w:ascii="Arial" w:hAnsi="Arial"/>
          <w:sz w:val="20"/>
          <w:szCs w:val="20"/>
        </w:rPr>
        <w:t>(8), 847-857.</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Lapsley</w:t>
      </w:r>
      <w:proofErr w:type="spellEnd"/>
      <w:r w:rsidRPr="00033BA0">
        <w:rPr>
          <w:rFonts w:ascii="Arial" w:hAnsi="Arial"/>
          <w:sz w:val="20"/>
          <w:szCs w:val="20"/>
        </w:rPr>
        <w:t xml:space="preserve">, D. K., </w:t>
      </w:r>
      <w:proofErr w:type="spellStart"/>
      <w:r w:rsidRPr="00033BA0">
        <w:rPr>
          <w:rFonts w:ascii="Arial" w:hAnsi="Arial"/>
          <w:sz w:val="20"/>
          <w:szCs w:val="20"/>
        </w:rPr>
        <w:t>Milstead</w:t>
      </w:r>
      <w:proofErr w:type="spellEnd"/>
      <w:r w:rsidRPr="00033BA0">
        <w:rPr>
          <w:rFonts w:ascii="Arial" w:hAnsi="Arial"/>
          <w:sz w:val="20"/>
          <w:szCs w:val="20"/>
        </w:rPr>
        <w:t>, M., Quintana, S. M., Flannery, D., &amp; Buss, R. R. (1986).</w:t>
      </w:r>
      <w:proofErr w:type="gramEnd"/>
      <w:r w:rsidRPr="00033BA0">
        <w:rPr>
          <w:rFonts w:ascii="Arial" w:hAnsi="Arial"/>
          <w:sz w:val="20"/>
          <w:szCs w:val="20"/>
        </w:rPr>
        <w:t xml:space="preserve"> Adolescent egocentrism and formal operations: Tests of a theoretical assumption. </w:t>
      </w:r>
      <w:r w:rsidRPr="00033BA0">
        <w:rPr>
          <w:rFonts w:ascii="Arial" w:hAnsi="Arial"/>
          <w:i/>
          <w:iCs/>
          <w:sz w:val="20"/>
          <w:szCs w:val="20"/>
        </w:rPr>
        <w:t>Developmental Psychology</w:t>
      </w:r>
      <w:r w:rsidRPr="00033BA0">
        <w:rPr>
          <w:rFonts w:ascii="Arial" w:hAnsi="Arial"/>
          <w:sz w:val="20"/>
          <w:szCs w:val="20"/>
        </w:rPr>
        <w:t xml:space="preserve">, </w:t>
      </w:r>
      <w:r w:rsidRPr="00033BA0">
        <w:rPr>
          <w:rFonts w:ascii="Arial" w:hAnsi="Arial"/>
          <w:i/>
          <w:iCs/>
          <w:sz w:val="20"/>
          <w:szCs w:val="20"/>
        </w:rPr>
        <w:t>22</w:t>
      </w:r>
      <w:r w:rsidRPr="00033BA0">
        <w:rPr>
          <w:rFonts w:ascii="Arial" w:hAnsi="Arial"/>
          <w:sz w:val="20"/>
          <w:szCs w:val="20"/>
        </w:rPr>
        <w:t>(6), 800-807.</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r w:rsidRPr="00033BA0">
        <w:rPr>
          <w:rFonts w:ascii="Arial" w:hAnsi="Arial"/>
          <w:sz w:val="20"/>
          <w:szCs w:val="20"/>
        </w:rPr>
        <w:t>Lapsley</w:t>
      </w:r>
      <w:proofErr w:type="spellEnd"/>
      <w:r w:rsidRPr="00033BA0">
        <w:rPr>
          <w:rFonts w:ascii="Arial" w:hAnsi="Arial"/>
          <w:sz w:val="20"/>
          <w:szCs w:val="20"/>
        </w:rPr>
        <w:t xml:space="preserve">, D. K., &amp; Murphy, M. N. (1985). </w:t>
      </w:r>
      <w:proofErr w:type="gramStart"/>
      <w:r w:rsidRPr="00033BA0">
        <w:rPr>
          <w:rFonts w:ascii="Arial" w:hAnsi="Arial"/>
          <w:sz w:val="20"/>
          <w:szCs w:val="20"/>
        </w:rPr>
        <w:t>Another look at the theoretical assumptions of adolescent egocentrism.</w:t>
      </w:r>
      <w:proofErr w:type="gramEnd"/>
      <w:r w:rsidRPr="00033BA0">
        <w:rPr>
          <w:rFonts w:ascii="Arial" w:hAnsi="Arial"/>
          <w:sz w:val="20"/>
          <w:szCs w:val="20"/>
        </w:rPr>
        <w:t xml:space="preserve"> </w:t>
      </w:r>
      <w:r w:rsidRPr="00033BA0">
        <w:rPr>
          <w:rFonts w:ascii="Arial" w:hAnsi="Arial"/>
          <w:i/>
          <w:iCs/>
          <w:sz w:val="20"/>
          <w:szCs w:val="20"/>
        </w:rPr>
        <w:t>Developmental Review, 5</w:t>
      </w:r>
      <w:r w:rsidRPr="00033BA0">
        <w:rPr>
          <w:rFonts w:ascii="Arial" w:hAnsi="Arial"/>
          <w:sz w:val="20"/>
          <w:szCs w:val="20"/>
        </w:rPr>
        <w:t>(3), 201-217.</w:t>
      </w:r>
    </w:p>
    <w:p w:rsidR="00573FDD" w:rsidRPr="00033BA0" w:rsidRDefault="00560BFC" w:rsidP="00033BA0">
      <w:pPr>
        <w:pStyle w:val="GvdeA"/>
        <w:spacing w:after="0" w:line="480" w:lineRule="auto"/>
        <w:ind w:left="851" w:hanging="851"/>
        <w:jc w:val="both"/>
        <w:rPr>
          <w:rFonts w:ascii="Arial" w:eastAsia="Arial" w:hAnsi="Arial" w:cs="Arial"/>
          <w:sz w:val="20"/>
          <w:szCs w:val="20"/>
        </w:rPr>
      </w:pPr>
      <w:r w:rsidRPr="00033BA0">
        <w:rPr>
          <w:rFonts w:ascii="Arial" w:hAnsi="Arial"/>
          <w:sz w:val="20"/>
          <w:szCs w:val="20"/>
        </w:rPr>
        <w:t xml:space="preserve">McGee, R. O. B., &amp; Williams, S. (2000). Does low self-esteem predict health compromising behaviors among adolescents? </w:t>
      </w:r>
      <w:r w:rsidRPr="00033BA0">
        <w:rPr>
          <w:rFonts w:ascii="Arial" w:hAnsi="Arial"/>
          <w:i/>
          <w:iCs/>
          <w:sz w:val="20"/>
          <w:szCs w:val="20"/>
        </w:rPr>
        <w:t>Journal of Adolescence, 23</w:t>
      </w:r>
      <w:r w:rsidRPr="00033BA0">
        <w:rPr>
          <w:rFonts w:ascii="Arial" w:hAnsi="Arial"/>
          <w:sz w:val="20"/>
          <w:szCs w:val="20"/>
        </w:rPr>
        <w:t>(5), 569-582.</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Orth</w:t>
      </w:r>
      <w:proofErr w:type="spellEnd"/>
      <w:r w:rsidRPr="00033BA0">
        <w:rPr>
          <w:rFonts w:ascii="Arial" w:hAnsi="Arial"/>
          <w:sz w:val="20"/>
          <w:szCs w:val="20"/>
        </w:rPr>
        <w:t>, U., Robins, R. W., &amp; Roberts, B. W. (2008).</w:t>
      </w:r>
      <w:proofErr w:type="gramEnd"/>
      <w:r w:rsidRPr="00033BA0">
        <w:rPr>
          <w:rFonts w:ascii="Arial" w:hAnsi="Arial"/>
          <w:sz w:val="20"/>
          <w:szCs w:val="20"/>
        </w:rPr>
        <w:t xml:space="preserve"> Low self-esteem prospectively predicts depression in adolescence and young adulthood. </w:t>
      </w:r>
      <w:r w:rsidRPr="00033BA0">
        <w:rPr>
          <w:rFonts w:ascii="Arial" w:hAnsi="Arial"/>
          <w:i/>
          <w:iCs/>
          <w:sz w:val="20"/>
          <w:szCs w:val="20"/>
        </w:rPr>
        <w:t>Journal of Personality and Social Psychology</w:t>
      </w:r>
      <w:r w:rsidRPr="00033BA0">
        <w:rPr>
          <w:rFonts w:ascii="Arial" w:hAnsi="Arial"/>
          <w:sz w:val="20"/>
          <w:szCs w:val="20"/>
        </w:rPr>
        <w:t>, 95(3), 695-708.</w:t>
      </w:r>
    </w:p>
    <w:p w:rsidR="00D057E9" w:rsidRPr="00033BA0" w:rsidRDefault="00D057E9" w:rsidP="00033BA0">
      <w:pPr>
        <w:pStyle w:val="GvdeA"/>
        <w:spacing w:after="0" w:line="480" w:lineRule="auto"/>
        <w:ind w:left="851" w:hanging="851"/>
        <w:jc w:val="both"/>
        <w:rPr>
          <w:rFonts w:ascii="Arial" w:hAnsi="Arial"/>
          <w:sz w:val="20"/>
          <w:szCs w:val="20"/>
          <w:lang w:val="tr-TR"/>
        </w:rPr>
      </w:pPr>
      <w:proofErr w:type="spellStart"/>
      <w:r w:rsidRPr="00033BA0">
        <w:rPr>
          <w:rFonts w:ascii="Arial" w:hAnsi="Arial"/>
          <w:sz w:val="20"/>
          <w:szCs w:val="20"/>
          <w:lang w:val="tr-TR"/>
        </w:rPr>
        <w:t>Santrock</w:t>
      </w:r>
      <w:proofErr w:type="spellEnd"/>
      <w:r w:rsidRPr="00033BA0">
        <w:rPr>
          <w:rFonts w:ascii="Arial" w:hAnsi="Arial"/>
          <w:sz w:val="20"/>
          <w:szCs w:val="20"/>
          <w:lang w:val="tr-TR"/>
        </w:rPr>
        <w:t xml:space="preserve">, J. W. (2012). Ergenlik ve beliren yetişkinlik dönemi sorunları (B. Uzun Özer, </w:t>
      </w:r>
      <w:proofErr w:type="spellStart"/>
      <w:r w:rsidRPr="00033BA0">
        <w:rPr>
          <w:rFonts w:ascii="Arial" w:hAnsi="Arial"/>
          <w:sz w:val="20"/>
          <w:szCs w:val="20"/>
          <w:lang w:val="tr-TR"/>
        </w:rPr>
        <w:t>Çev</w:t>
      </w:r>
      <w:proofErr w:type="spellEnd"/>
      <w:r w:rsidRPr="00033BA0">
        <w:rPr>
          <w:rFonts w:ascii="Arial" w:hAnsi="Arial"/>
          <w:sz w:val="20"/>
          <w:szCs w:val="20"/>
          <w:lang w:val="tr-TR"/>
        </w:rPr>
        <w:t xml:space="preserve">.). D. M. </w:t>
      </w:r>
      <w:proofErr w:type="spellStart"/>
      <w:r w:rsidRPr="00033BA0">
        <w:rPr>
          <w:rFonts w:ascii="Arial" w:hAnsi="Arial"/>
          <w:sz w:val="20"/>
          <w:szCs w:val="20"/>
          <w:lang w:val="tr-TR"/>
        </w:rPr>
        <w:t>Siyez</w:t>
      </w:r>
      <w:proofErr w:type="spellEnd"/>
      <w:r w:rsidRPr="00033BA0">
        <w:rPr>
          <w:rFonts w:ascii="Arial" w:hAnsi="Arial"/>
          <w:sz w:val="20"/>
          <w:szCs w:val="20"/>
          <w:lang w:val="tr-TR"/>
        </w:rPr>
        <w:t xml:space="preserve"> (Ed.), </w:t>
      </w:r>
      <w:r w:rsidRPr="00033BA0">
        <w:rPr>
          <w:rFonts w:ascii="Arial" w:hAnsi="Arial"/>
          <w:i/>
          <w:sz w:val="20"/>
          <w:szCs w:val="20"/>
          <w:lang w:val="tr-TR"/>
        </w:rPr>
        <w:t>Ergenlik</w:t>
      </w:r>
      <w:r w:rsidRPr="00033BA0">
        <w:rPr>
          <w:rFonts w:ascii="Arial" w:hAnsi="Arial"/>
          <w:sz w:val="20"/>
          <w:szCs w:val="20"/>
          <w:lang w:val="tr-TR"/>
        </w:rPr>
        <w:t xml:space="preserve"> </w:t>
      </w:r>
      <w:proofErr w:type="gramStart"/>
      <w:r w:rsidRPr="00033BA0">
        <w:rPr>
          <w:rFonts w:ascii="Arial" w:hAnsi="Arial"/>
          <w:sz w:val="20"/>
          <w:szCs w:val="20"/>
          <w:lang w:val="tr-TR"/>
        </w:rPr>
        <w:t>(</w:t>
      </w:r>
      <w:proofErr w:type="spellStart"/>
      <w:proofErr w:type="gramEnd"/>
      <w:r w:rsidRPr="00033BA0">
        <w:rPr>
          <w:rFonts w:ascii="Arial" w:hAnsi="Arial"/>
          <w:sz w:val="20"/>
          <w:szCs w:val="20"/>
          <w:lang w:val="tr-TR"/>
        </w:rPr>
        <w:t>ss</w:t>
      </w:r>
      <w:proofErr w:type="spellEnd"/>
      <w:r w:rsidRPr="00033BA0">
        <w:rPr>
          <w:rFonts w:ascii="Arial" w:hAnsi="Arial"/>
          <w:sz w:val="20"/>
          <w:szCs w:val="20"/>
          <w:lang w:val="tr-TR"/>
        </w:rPr>
        <w:t>. 422-457</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w:t>
      </w:r>
      <w:proofErr w:type="gramStart"/>
      <w:r w:rsidR="000E56D2" w:rsidRPr="00033BA0">
        <w:rPr>
          <w:rFonts w:ascii="Arial" w:hAnsi="Arial"/>
          <w:sz w:val="20"/>
          <w:szCs w:val="20"/>
          <w:lang w:val="tr-TR"/>
        </w:rPr>
        <w:t>Ankara: Nobel Yayıncılık</w:t>
      </w:r>
      <w:r w:rsidRPr="00033BA0">
        <w:rPr>
          <w:rFonts w:ascii="Arial" w:hAnsi="Arial"/>
          <w:sz w:val="20"/>
          <w:szCs w:val="20"/>
          <w:lang w:val="tr-TR"/>
        </w:rPr>
        <w:t>.</w:t>
      </w:r>
      <w:proofErr w:type="gramEnd"/>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 xml:space="preserve">Schwartz, P. D., Maynard, A. M., &amp; </w:t>
      </w:r>
      <w:proofErr w:type="spellStart"/>
      <w:r w:rsidRPr="00033BA0">
        <w:rPr>
          <w:rFonts w:ascii="Arial" w:hAnsi="Arial"/>
          <w:sz w:val="20"/>
          <w:szCs w:val="20"/>
        </w:rPr>
        <w:t>Uzelac</w:t>
      </w:r>
      <w:proofErr w:type="spellEnd"/>
      <w:r w:rsidRPr="00033BA0">
        <w:rPr>
          <w:rFonts w:ascii="Arial" w:hAnsi="Arial"/>
          <w:sz w:val="20"/>
          <w:szCs w:val="20"/>
        </w:rPr>
        <w:t>, S. M. (2008).</w:t>
      </w:r>
      <w:proofErr w:type="gramEnd"/>
      <w:r w:rsidRPr="00033BA0">
        <w:rPr>
          <w:rFonts w:ascii="Arial" w:hAnsi="Arial"/>
          <w:sz w:val="20"/>
          <w:szCs w:val="20"/>
        </w:rPr>
        <w:t xml:space="preserve"> Adolescent egocentrism: A contemporary view. </w:t>
      </w:r>
      <w:r w:rsidRPr="00033BA0">
        <w:rPr>
          <w:rFonts w:ascii="Arial" w:hAnsi="Arial"/>
          <w:i/>
          <w:iCs/>
          <w:sz w:val="20"/>
          <w:szCs w:val="20"/>
        </w:rPr>
        <w:t>Adolescence, 43</w:t>
      </w:r>
      <w:r w:rsidRPr="00033BA0">
        <w:rPr>
          <w:rFonts w:ascii="Arial" w:hAnsi="Arial"/>
          <w:sz w:val="20"/>
          <w:szCs w:val="20"/>
        </w:rPr>
        <w:t>(171), 441-448.</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gramStart"/>
      <w:r w:rsidRPr="00033BA0">
        <w:rPr>
          <w:rFonts w:ascii="Arial" w:hAnsi="Arial"/>
          <w:sz w:val="20"/>
          <w:szCs w:val="20"/>
        </w:rPr>
        <w:t>Sebastian, C., Burnett, S., &amp; Blakemore, S. J. (2008).</w:t>
      </w:r>
      <w:proofErr w:type="gramEnd"/>
      <w:r w:rsidRPr="00033BA0">
        <w:rPr>
          <w:rFonts w:ascii="Arial" w:hAnsi="Arial"/>
          <w:sz w:val="20"/>
          <w:szCs w:val="20"/>
        </w:rPr>
        <w:t xml:space="preserve"> </w:t>
      </w:r>
      <w:proofErr w:type="gramStart"/>
      <w:r w:rsidRPr="00033BA0">
        <w:rPr>
          <w:rFonts w:ascii="Arial" w:hAnsi="Arial"/>
          <w:sz w:val="20"/>
          <w:szCs w:val="20"/>
        </w:rPr>
        <w:t>Development of the self-concept during adolescence.</w:t>
      </w:r>
      <w:proofErr w:type="gramEnd"/>
      <w:r w:rsidRPr="00033BA0">
        <w:rPr>
          <w:rFonts w:ascii="Arial" w:hAnsi="Arial"/>
          <w:sz w:val="20"/>
          <w:szCs w:val="20"/>
        </w:rPr>
        <w:t xml:space="preserve"> </w:t>
      </w:r>
      <w:r w:rsidRPr="00033BA0">
        <w:rPr>
          <w:rFonts w:ascii="Arial" w:hAnsi="Arial"/>
          <w:i/>
          <w:iCs/>
          <w:sz w:val="20"/>
          <w:szCs w:val="20"/>
        </w:rPr>
        <w:t>Trends in Cognitive Sciences, 12</w:t>
      </w:r>
      <w:r w:rsidRPr="00033BA0">
        <w:rPr>
          <w:rFonts w:ascii="Arial" w:hAnsi="Arial"/>
          <w:sz w:val="20"/>
          <w:szCs w:val="20"/>
        </w:rPr>
        <w:t>(11), 441-446.</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r w:rsidRPr="00033BA0">
        <w:rPr>
          <w:rFonts w:ascii="Arial" w:hAnsi="Arial"/>
          <w:sz w:val="20"/>
          <w:szCs w:val="20"/>
          <w:lang w:val="tr-TR"/>
        </w:rPr>
        <w:t>Sevim, S. A</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Doğan Laçin, B. G., </w:t>
      </w:r>
      <w:proofErr w:type="spellStart"/>
      <w:r w:rsidRPr="00033BA0">
        <w:rPr>
          <w:rFonts w:ascii="Arial" w:hAnsi="Arial"/>
          <w:sz w:val="20"/>
          <w:szCs w:val="20"/>
          <w:lang w:val="tr-TR"/>
        </w:rPr>
        <w:t>Aşçıoğlu</w:t>
      </w:r>
      <w:proofErr w:type="spellEnd"/>
      <w:r w:rsidRPr="00033BA0">
        <w:rPr>
          <w:rFonts w:ascii="Arial" w:hAnsi="Arial"/>
          <w:sz w:val="20"/>
          <w:szCs w:val="20"/>
          <w:lang w:val="tr-TR"/>
        </w:rPr>
        <w:t xml:space="preserve"> Önal, A. ve Avşar, V. (2019). Farklı yaşlardaki gençlerin </w:t>
      </w:r>
      <w:proofErr w:type="spellStart"/>
      <w:r w:rsidRPr="00033BA0">
        <w:rPr>
          <w:rFonts w:ascii="Arial" w:hAnsi="Arial"/>
          <w:sz w:val="20"/>
          <w:szCs w:val="20"/>
          <w:lang w:val="tr-TR"/>
        </w:rPr>
        <w:t>benmerkezlilik</w:t>
      </w:r>
      <w:proofErr w:type="spellEnd"/>
      <w:r w:rsidRPr="00033BA0">
        <w:rPr>
          <w:rFonts w:ascii="Arial" w:hAnsi="Arial"/>
          <w:sz w:val="20"/>
          <w:szCs w:val="20"/>
          <w:lang w:val="tr-TR"/>
        </w:rPr>
        <w:t xml:space="preserve"> eğilimleri ve akılcı olmayan inançlarının karşılaştırılması. </w:t>
      </w:r>
      <w:r w:rsidRPr="00033BA0">
        <w:rPr>
          <w:rFonts w:ascii="Arial" w:hAnsi="Arial"/>
          <w:i/>
          <w:iCs/>
          <w:sz w:val="20"/>
          <w:szCs w:val="20"/>
          <w:lang w:val="tr-TR"/>
        </w:rPr>
        <w:t>Ankara Üniversitesi Eğitim Bilimleri Fakültesi Dergisi, 52</w:t>
      </w:r>
      <w:r w:rsidRPr="00033BA0">
        <w:rPr>
          <w:rFonts w:ascii="Arial" w:hAnsi="Arial"/>
          <w:sz w:val="20"/>
          <w:szCs w:val="20"/>
          <w:lang w:val="tr-TR"/>
        </w:rPr>
        <w:t>(3), 685-712.</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proofErr w:type="spellStart"/>
      <w:r w:rsidRPr="00033BA0">
        <w:rPr>
          <w:rFonts w:ascii="Arial" w:hAnsi="Arial"/>
          <w:sz w:val="20"/>
          <w:szCs w:val="20"/>
          <w:lang w:val="tr-TR"/>
        </w:rPr>
        <w:t>Steinberg</w:t>
      </w:r>
      <w:proofErr w:type="spellEnd"/>
      <w:r w:rsidRPr="00033BA0">
        <w:rPr>
          <w:rFonts w:ascii="Arial" w:hAnsi="Arial"/>
          <w:sz w:val="20"/>
          <w:szCs w:val="20"/>
          <w:lang w:val="tr-TR"/>
        </w:rPr>
        <w:t xml:space="preserve">, L. (2007). </w:t>
      </w:r>
      <w:r w:rsidRPr="00033BA0">
        <w:rPr>
          <w:rFonts w:ascii="Arial" w:hAnsi="Arial"/>
          <w:i/>
          <w:iCs/>
          <w:sz w:val="20"/>
          <w:szCs w:val="20"/>
          <w:lang w:val="tr-TR"/>
        </w:rPr>
        <w:t>Ergenlik</w:t>
      </w:r>
      <w:r w:rsidRPr="00033BA0">
        <w:rPr>
          <w:rFonts w:ascii="Arial" w:hAnsi="Arial"/>
          <w:sz w:val="20"/>
          <w:szCs w:val="20"/>
          <w:lang w:val="tr-TR"/>
        </w:rPr>
        <w:t xml:space="preserve">. F Çok </w:t>
      </w:r>
      <w:proofErr w:type="gramStart"/>
      <w:r w:rsidRPr="00033BA0">
        <w:rPr>
          <w:rFonts w:ascii="Arial" w:hAnsi="Arial"/>
          <w:sz w:val="20"/>
          <w:szCs w:val="20"/>
          <w:lang w:val="tr-TR"/>
        </w:rPr>
        <w:t>(</w:t>
      </w:r>
      <w:proofErr w:type="spellStart"/>
      <w:proofErr w:type="gramEnd"/>
      <w:r w:rsidRPr="00033BA0">
        <w:rPr>
          <w:rFonts w:ascii="Arial" w:hAnsi="Arial"/>
          <w:sz w:val="20"/>
          <w:szCs w:val="20"/>
          <w:lang w:val="tr-TR"/>
        </w:rPr>
        <w:t>Çev</w:t>
      </w:r>
      <w:proofErr w:type="spellEnd"/>
      <w:r w:rsidRPr="00033BA0">
        <w:rPr>
          <w:rFonts w:ascii="Arial" w:hAnsi="Arial"/>
          <w:sz w:val="20"/>
          <w:szCs w:val="20"/>
          <w:lang w:val="tr-TR"/>
        </w:rPr>
        <w:t xml:space="preserve">. </w:t>
      </w:r>
      <w:proofErr w:type="gramStart"/>
      <w:r w:rsidRPr="00033BA0">
        <w:rPr>
          <w:rFonts w:ascii="Arial" w:hAnsi="Arial"/>
          <w:sz w:val="20"/>
          <w:szCs w:val="20"/>
          <w:lang w:val="tr-TR"/>
        </w:rPr>
        <w:t xml:space="preserve">Ed.), Ankara: İmge Yayınevi. </w:t>
      </w:r>
      <w:proofErr w:type="gramEnd"/>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r w:rsidRPr="00033BA0">
        <w:rPr>
          <w:rFonts w:ascii="Arial" w:hAnsi="Arial"/>
          <w:sz w:val="20"/>
          <w:szCs w:val="20"/>
          <w:lang w:val="tr-TR"/>
        </w:rPr>
        <w:t>Şahin, N. H</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w:t>
      </w:r>
      <w:proofErr w:type="spellStart"/>
      <w:r w:rsidRPr="00033BA0">
        <w:rPr>
          <w:rFonts w:ascii="Arial" w:hAnsi="Arial"/>
          <w:sz w:val="20"/>
          <w:szCs w:val="20"/>
          <w:lang w:val="tr-TR"/>
        </w:rPr>
        <w:t>Uğurtaş</w:t>
      </w:r>
      <w:proofErr w:type="spellEnd"/>
      <w:r w:rsidRPr="00033BA0">
        <w:rPr>
          <w:rFonts w:ascii="Arial" w:hAnsi="Arial"/>
          <w:sz w:val="20"/>
          <w:szCs w:val="20"/>
          <w:lang w:val="tr-TR"/>
        </w:rPr>
        <w:t xml:space="preserve">, S. ve Durak, A. (2002). Kısa </w:t>
      </w:r>
      <w:r w:rsidR="00771FE1" w:rsidRPr="00033BA0">
        <w:rPr>
          <w:rFonts w:ascii="Arial" w:hAnsi="Arial"/>
          <w:sz w:val="20"/>
          <w:szCs w:val="20"/>
          <w:lang w:val="tr-TR"/>
        </w:rPr>
        <w:t>S</w:t>
      </w:r>
      <w:r w:rsidRPr="00033BA0">
        <w:rPr>
          <w:rFonts w:ascii="Arial" w:hAnsi="Arial"/>
          <w:sz w:val="20"/>
          <w:szCs w:val="20"/>
          <w:lang w:val="tr-TR"/>
        </w:rPr>
        <w:t xml:space="preserve">emptom </w:t>
      </w:r>
      <w:r w:rsidR="00771FE1" w:rsidRPr="00033BA0">
        <w:rPr>
          <w:rFonts w:ascii="Arial" w:hAnsi="Arial"/>
          <w:sz w:val="20"/>
          <w:szCs w:val="20"/>
          <w:lang w:val="tr-TR"/>
        </w:rPr>
        <w:t>E</w:t>
      </w:r>
      <w:r w:rsidRPr="00033BA0">
        <w:rPr>
          <w:rFonts w:ascii="Arial" w:hAnsi="Arial"/>
          <w:sz w:val="20"/>
          <w:szCs w:val="20"/>
          <w:lang w:val="tr-TR"/>
        </w:rPr>
        <w:t xml:space="preserve">nvanteri: Ergenler için kullanımın geçerlik, güvenirlik ve faktör yapısı. </w:t>
      </w:r>
      <w:r w:rsidRPr="00033BA0">
        <w:rPr>
          <w:rFonts w:ascii="Arial" w:hAnsi="Arial"/>
          <w:i/>
          <w:iCs/>
          <w:sz w:val="20"/>
          <w:szCs w:val="20"/>
          <w:lang w:val="tr-TR"/>
        </w:rPr>
        <w:t>Türk Psikiyatri Dergisi, 13</w:t>
      </w:r>
      <w:r w:rsidRPr="00033BA0">
        <w:rPr>
          <w:rFonts w:ascii="Arial" w:hAnsi="Arial"/>
          <w:sz w:val="20"/>
          <w:szCs w:val="20"/>
          <w:lang w:val="tr-TR"/>
        </w:rPr>
        <w:t>(2), 125-135.</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lastRenderedPageBreak/>
        <w:t>Tabachnick</w:t>
      </w:r>
      <w:proofErr w:type="spellEnd"/>
      <w:r w:rsidRPr="00033BA0">
        <w:rPr>
          <w:rFonts w:ascii="Arial" w:hAnsi="Arial"/>
          <w:sz w:val="20"/>
          <w:szCs w:val="20"/>
        </w:rPr>
        <w:t xml:space="preserve"> B. G., &amp; Fidel, L. S. (2001).</w:t>
      </w:r>
      <w:proofErr w:type="gramEnd"/>
      <w:r w:rsidRPr="00033BA0">
        <w:rPr>
          <w:rFonts w:ascii="Arial" w:hAnsi="Arial"/>
          <w:sz w:val="20"/>
          <w:szCs w:val="20"/>
        </w:rPr>
        <w:t xml:space="preserve"> </w:t>
      </w:r>
      <w:proofErr w:type="gramStart"/>
      <w:r w:rsidRPr="00033BA0">
        <w:rPr>
          <w:rFonts w:ascii="Arial" w:hAnsi="Arial"/>
          <w:i/>
          <w:iCs/>
          <w:sz w:val="20"/>
          <w:szCs w:val="20"/>
        </w:rPr>
        <w:t>Using multivariate statistics</w:t>
      </w:r>
      <w:r w:rsidRPr="00033BA0">
        <w:rPr>
          <w:rFonts w:ascii="Arial" w:hAnsi="Arial"/>
          <w:sz w:val="20"/>
          <w:szCs w:val="20"/>
        </w:rPr>
        <w:t>.</w:t>
      </w:r>
      <w:proofErr w:type="gramEnd"/>
      <w:r w:rsidRPr="00033BA0">
        <w:rPr>
          <w:rFonts w:ascii="Arial" w:hAnsi="Arial"/>
          <w:sz w:val="20"/>
          <w:szCs w:val="20"/>
        </w:rPr>
        <w:t xml:space="preserve"> Boston: </w:t>
      </w:r>
      <w:proofErr w:type="spellStart"/>
      <w:r w:rsidRPr="00033BA0">
        <w:rPr>
          <w:rFonts w:ascii="Arial" w:hAnsi="Arial"/>
          <w:sz w:val="20"/>
          <w:szCs w:val="20"/>
        </w:rPr>
        <w:t>Allyn</w:t>
      </w:r>
      <w:proofErr w:type="spellEnd"/>
      <w:r w:rsidRPr="00033BA0">
        <w:rPr>
          <w:rFonts w:ascii="Arial" w:hAnsi="Arial"/>
          <w:sz w:val="20"/>
          <w:szCs w:val="20"/>
        </w:rPr>
        <w:t xml:space="preserve"> &amp; Bacon, Inc.</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Takishima-Lacasa</w:t>
      </w:r>
      <w:proofErr w:type="spellEnd"/>
      <w:r w:rsidRPr="00033BA0">
        <w:rPr>
          <w:rFonts w:ascii="Arial" w:hAnsi="Arial"/>
          <w:sz w:val="20"/>
          <w:szCs w:val="20"/>
        </w:rPr>
        <w:t xml:space="preserve">, J. Y., </w:t>
      </w:r>
      <w:proofErr w:type="spellStart"/>
      <w:r w:rsidRPr="00033BA0">
        <w:rPr>
          <w:rFonts w:ascii="Arial" w:hAnsi="Arial"/>
          <w:sz w:val="20"/>
          <w:szCs w:val="20"/>
        </w:rPr>
        <w:t>Higa</w:t>
      </w:r>
      <w:proofErr w:type="spellEnd"/>
      <w:r w:rsidRPr="00033BA0">
        <w:rPr>
          <w:rFonts w:ascii="Arial" w:hAnsi="Arial"/>
          <w:sz w:val="20"/>
          <w:szCs w:val="20"/>
        </w:rPr>
        <w:t xml:space="preserve">-McMillan, C. K., </w:t>
      </w:r>
      <w:proofErr w:type="spellStart"/>
      <w:r w:rsidRPr="00033BA0">
        <w:rPr>
          <w:rFonts w:ascii="Arial" w:hAnsi="Arial"/>
          <w:sz w:val="20"/>
          <w:szCs w:val="20"/>
        </w:rPr>
        <w:t>Ebesutani</w:t>
      </w:r>
      <w:proofErr w:type="spellEnd"/>
      <w:r w:rsidRPr="00033BA0">
        <w:rPr>
          <w:rFonts w:ascii="Arial" w:hAnsi="Arial"/>
          <w:sz w:val="20"/>
          <w:szCs w:val="20"/>
        </w:rPr>
        <w:t xml:space="preserve">, C., Smith, R. L., &amp; </w:t>
      </w:r>
      <w:proofErr w:type="spellStart"/>
      <w:r w:rsidRPr="00033BA0">
        <w:rPr>
          <w:rFonts w:ascii="Arial" w:hAnsi="Arial"/>
          <w:sz w:val="20"/>
          <w:szCs w:val="20"/>
        </w:rPr>
        <w:t>Chorpita</w:t>
      </w:r>
      <w:proofErr w:type="spellEnd"/>
      <w:r w:rsidRPr="00033BA0">
        <w:rPr>
          <w:rFonts w:ascii="Arial" w:hAnsi="Arial"/>
          <w:sz w:val="20"/>
          <w:szCs w:val="20"/>
        </w:rPr>
        <w:t>, B. F. (2014).</w:t>
      </w:r>
      <w:proofErr w:type="gramEnd"/>
      <w:r w:rsidRPr="00033BA0">
        <w:rPr>
          <w:rFonts w:ascii="Arial" w:hAnsi="Arial"/>
          <w:sz w:val="20"/>
          <w:szCs w:val="20"/>
        </w:rPr>
        <w:t xml:space="preserve"> Self-consciousness and social anxiety in youth: The revised self-consciousness scales for children. </w:t>
      </w:r>
      <w:r w:rsidRPr="00033BA0">
        <w:rPr>
          <w:rFonts w:ascii="Arial" w:hAnsi="Arial"/>
          <w:i/>
          <w:iCs/>
          <w:sz w:val="20"/>
          <w:szCs w:val="20"/>
        </w:rPr>
        <w:t>Psychological Assessment, 26</w:t>
      </w:r>
      <w:r w:rsidRPr="00033BA0">
        <w:rPr>
          <w:rFonts w:ascii="Arial" w:hAnsi="Arial"/>
          <w:sz w:val="20"/>
          <w:szCs w:val="20"/>
        </w:rPr>
        <w:t>(4), 1292-1306.</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Trzesniewski</w:t>
      </w:r>
      <w:proofErr w:type="spellEnd"/>
      <w:r w:rsidRPr="00033BA0">
        <w:rPr>
          <w:rFonts w:ascii="Arial" w:hAnsi="Arial"/>
          <w:sz w:val="20"/>
          <w:szCs w:val="20"/>
        </w:rPr>
        <w:t xml:space="preserve">, K. H., </w:t>
      </w:r>
      <w:proofErr w:type="spellStart"/>
      <w:r w:rsidRPr="00033BA0">
        <w:rPr>
          <w:rFonts w:ascii="Arial" w:hAnsi="Arial"/>
          <w:sz w:val="20"/>
          <w:szCs w:val="20"/>
        </w:rPr>
        <w:t>Donnellan</w:t>
      </w:r>
      <w:proofErr w:type="spellEnd"/>
      <w:r w:rsidRPr="00033BA0">
        <w:rPr>
          <w:rFonts w:ascii="Arial" w:hAnsi="Arial"/>
          <w:sz w:val="20"/>
          <w:szCs w:val="20"/>
        </w:rPr>
        <w:t xml:space="preserve">, M. B., Moffitt, T. E., Robins, R. W., </w:t>
      </w:r>
      <w:proofErr w:type="spellStart"/>
      <w:r w:rsidRPr="00033BA0">
        <w:rPr>
          <w:rFonts w:ascii="Arial" w:hAnsi="Arial"/>
          <w:sz w:val="20"/>
          <w:szCs w:val="20"/>
        </w:rPr>
        <w:t>Poulton</w:t>
      </w:r>
      <w:proofErr w:type="spellEnd"/>
      <w:r w:rsidRPr="00033BA0">
        <w:rPr>
          <w:rFonts w:ascii="Arial" w:hAnsi="Arial"/>
          <w:sz w:val="20"/>
          <w:szCs w:val="20"/>
        </w:rPr>
        <w:t xml:space="preserve">, R., &amp; </w:t>
      </w:r>
      <w:proofErr w:type="spellStart"/>
      <w:r w:rsidRPr="00033BA0">
        <w:rPr>
          <w:rFonts w:ascii="Arial" w:hAnsi="Arial"/>
          <w:sz w:val="20"/>
          <w:szCs w:val="20"/>
        </w:rPr>
        <w:t>Caspi</w:t>
      </w:r>
      <w:proofErr w:type="spellEnd"/>
      <w:r w:rsidRPr="00033BA0">
        <w:rPr>
          <w:rFonts w:ascii="Arial" w:hAnsi="Arial"/>
          <w:sz w:val="20"/>
          <w:szCs w:val="20"/>
        </w:rPr>
        <w:t>, A. (2006).</w:t>
      </w:r>
      <w:proofErr w:type="gramEnd"/>
      <w:r w:rsidRPr="00033BA0">
        <w:rPr>
          <w:rFonts w:ascii="Arial" w:hAnsi="Arial"/>
          <w:sz w:val="20"/>
          <w:szCs w:val="20"/>
        </w:rPr>
        <w:t xml:space="preserve"> Low self-esteem during adolescence predicts poor health, criminal behavior, and limited economic prospects during adulthood. </w:t>
      </w:r>
      <w:r w:rsidRPr="00033BA0">
        <w:rPr>
          <w:rFonts w:ascii="Arial" w:hAnsi="Arial"/>
          <w:i/>
          <w:iCs/>
          <w:sz w:val="20"/>
          <w:szCs w:val="20"/>
        </w:rPr>
        <w:t>Developmental Psychology</w:t>
      </w:r>
      <w:r w:rsidRPr="00033BA0">
        <w:rPr>
          <w:rFonts w:ascii="Arial" w:hAnsi="Arial"/>
          <w:sz w:val="20"/>
          <w:szCs w:val="20"/>
        </w:rPr>
        <w:t>, 42(2), 381-390.</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r w:rsidRPr="00033BA0">
        <w:rPr>
          <w:rFonts w:ascii="Arial" w:hAnsi="Arial"/>
          <w:sz w:val="20"/>
          <w:szCs w:val="20"/>
          <w:lang w:val="tr-TR"/>
        </w:rPr>
        <w:t>Türküm, A. S. (2003). Akılcı Olmayan İnançlar Ölçeği</w:t>
      </w:r>
      <w:r w:rsidRPr="00033BA0">
        <w:rPr>
          <w:rFonts w:ascii="Arial Unicode MS" w:hAnsi="Arial Unicode MS"/>
          <w:sz w:val="20"/>
          <w:szCs w:val="20"/>
          <w:rtl/>
          <w:lang w:val="tr-TR"/>
        </w:rPr>
        <w:t>’</w:t>
      </w:r>
      <w:proofErr w:type="spellStart"/>
      <w:r w:rsidRPr="00033BA0">
        <w:rPr>
          <w:rFonts w:ascii="Arial" w:hAnsi="Arial"/>
          <w:sz w:val="20"/>
          <w:szCs w:val="20"/>
          <w:lang w:val="tr-TR"/>
        </w:rPr>
        <w:t>nin</w:t>
      </w:r>
      <w:proofErr w:type="spellEnd"/>
      <w:r w:rsidRPr="00033BA0">
        <w:rPr>
          <w:rFonts w:ascii="Arial" w:hAnsi="Arial"/>
          <w:sz w:val="20"/>
          <w:szCs w:val="20"/>
          <w:lang w:val="tr-TR"/>
        </w:rPr>
        <w:t xml:space="preserve"> geliştirilmesi ve kısaltma çalışmaları. </w:t>
      </w:r>
      <w:r w:rsidRPr="00033BA0">
        <w:rPr>
          <w:rFonts w:ascii="Arial" w:hAnsi="Arial"/>
          <w:i/>
          <w:iCs/>
          <w:sz w:val="20"/>
          <w:szCs w:val="20"/>
          <w:lang w:val="tr-TR"/>
        </w:rPr>
        <w:t>Türk Psikolojik Danışma ve Rehberlik Dergisi, 2</w:t>
      </w:r>
      <w:r w:rsidRPr="00033BA0">
        <w:rPr>
          <w:rFonts w:ascii="Arial" w:hAnsi="Arial"/>
          <w:sz w:val="20"/>
          <w:szCs w:val="20"/>
          <w:lang w:val="tr-TR"/>
        </w:rPr>
        <w:t>(19), 41-47.</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r w:rsidRPr="00033BA0">
        <w:rPr>
          <w:rFonts w:ascii="Arial" w:hAnsi="Arial"/>
          <w:sz w:val="20"/>
          <w:szCs w:val="20"/>
          <w:lang w:val="tr-TR"/>
        </w:rPr>
        <w:t>Türküm, A. S</w:t>
      </w:r>
      <w:proofErr w:type="gramStart"/>
      <w:r w:rsidRPr="00033BA0">
        <w:rPr>
          <w:rFonts w:ascii="Arial" w:hAnsi="Arial"/>
          <w:sz w:val="20"/>
          <w:szCs w:val="20"/>
          <w:lang w:val="tr-TR"/>
        </w:rPr>
        <w:t>.,</w:t>
      </w:r>
      <w:proofErr w:type="gramEnd"/>
      <w:r w:rsidRPr="00033BA0">
        <w:rPr>
          <w:rFonts w:ascii="Arial" w:hAnsi="Arial"/>
          <w:sz w:val="20"/>
          <w:szCs w:val="20"/>
          <w:lang w:val="tr-TR"/>
        </w:rPr>
        <w:t xml:space="preserve"> </w:t>
      </w:r>
      <w:proofErr w:type="spellStart"/>
      <w:r w:rsidRPr="00033BA0">
        <w:rPr>
          <w:rFonts w:ascii="Arial" w:hAnsi="Arial"/>
          <w:sz w:val="20"/>
          <w:szCs w:val="20"/>
          <w:lang w:val="tr-TR"/>
        </w:rPr>
        <w:t>Balkaya</w:t>
      </w:r>
      <w:proofErr w:type="spellEnd"/>
      <w:r w:rsidRPr="00033BA0">
        <w:rPr>
          <w:rFonts w:ascii="Arial" w:hAnsi="Arial"/>
          <w:sz w:val="20"/>
          <w:szCs w:val="20"/>
          <w:lang w:val="tr-TR"/>
        </w:rPr>
        <w:t xml:space="preserve">, A. ve Karaca, E. (2005). </w:t>
      </w:r>
      <w:proofErr w:type="gramStart"/>
      <w:r w:rsidRPr="00033BA0">
        <w:rPr>
          <w:rFonts w:ascii="Arial" w:hAnsi="Arial"/>
          <w:sz w:val="20"/>
          <w:szCs w:val="20"/>
          <w:lang w:val="tr-TR"/>
        </w:rPr>
        <w:t xml:space="preserve">Akılcı Olmayan İnanç Ölçeğinin lise öğrencilerine uyarlanması: Geçerlik ve güvenirlik çalışmaları. </w:t>
      </w:r>
      <w:proofErr w:type="gramEnd"/>
      <w:r w:rsidRPr="00033BA0">
        <w:rPr>
          <w:rFonts w:ascii="Arial" w:hAnsi="Arial"/>
          <w:i/>
          <w:iCs/>
          <w:sz w:val="20"/>
          <w:szCs w:val="20"/>
          <w:lang w:val="tr-TR"/>
        </w:rPr>
        <w:t>Türk Psikolojik Danışma ve Rehberlik Dergisi, 3</w:t>
      </w:r>
      <w:r w:rsidRPr="00033BA0">
        <w:rPr>
          <w:rFonts w:ascii="Arial" w:hAnsi="Arial"/>
          <w:sz w:val="20"/>
          <w:szCs w:val="20"/>
          <w:lang w:val="tr-TR"/>
        </w:rPr>
        <w:t>(23), 77-85.</w:t>
      </w:r>
    </w:p>
    <w:p w:rsidR="0063372F" w:rsidRPr="00033BA0" w:rsidRDefault="00EA52C3" w:rsidP="00033BA0">
      <w:pPr>
        <w:pStyle w:val="GvdeA"/>
        <w:spacing w:after="0" w:line="480" w:lineRule="auto"/>
        <w:ind w:left="851" w:hanging="851"/>
        <w:jc w:val="both"/>
        <w:rPr>
          <w:rFonts w:ascii="Arial" w:hAnsi="Arial"/>
          <w:sz w:val="20"/>
          <w:szCs w:val="20"/>
        </w:rPr>
      </w:pPr>
      <w:proofErr w:type="spellStart"/>
      <w:r w:rsidRPr="00033BA0">
        <w:rPr>
          <w:rFonts w:ascii="Arial" w:hAnsi="Arial"/>
          <w:sz w:val="20"/>
          <w:szCs w:val="20"/>
        </w:rPr>
        <w:t>Vartanian</w:t>
      </w:r>
      <w:proofErr w:type="spellEnd"/>
      <w:r w:rsidRPr="00033BA0">
        <w:rPr>
          <w:rFonts w:ascii="Arial" w:hAnsi="Arial"/>
          <w:sz w:val="20"/>
          <w:szCs w:val="20"/>
        </w:rPr>
        <w:t xml:space="preserve">, L. R. (2000). Revisiting the imaginary audience and personal fable constructs of adolescent egocentrism: A conceptual review. </w:t>
      </w:r>
      <w:r w:rsidRPr="00033BA0">
        <w:rPr>
          <w:rFonts w:ascii="Arial" w:hAnsi="Arial"/>
          <w:i/>
          <w:sz w:val="20"/>
          <w:szCs w:val="20"/>
        </w:rPr>
        <w:t>Adolescence, 35</w:t>
      </w:r>
      <w:r w:rsidRPr="00033BA0">
        <w:rPr>
          <w:rFonts w:ascii="Arial" w:hAnsi="Arial"/>
          <w:sz w:val="20"/>
          <w:szCs w:val="20"/>
        </w:rPr>
        <w:t>(140), 639-661.</w:t>
      </w:r>
    </w:p>
    <w:p w:rsidR="00573FDD" w:rsidRPr="00033BA0" w:rsidRDefault="00560BFC" w:rsidP="00033BA0">
      <w:pPr>
        <w:pStyle w:val="GvdeA"/>
        <w:spacing w:after="0" w:line="480" w:lineRule="auto"/>
        <w:ind w:left="851" w:hanging="851"/>
        <w:jc w:val="both"/>
        <w:rPr>
          <w:rFonts w:ascii="Arial" w:eastAsia="Arial" w:hAnsi="Arial" w:cs="Arial"/>
          <w:sz w:val="20"/>
          <w:szCs w:val="20"/>
        </w:rPr>
      </w:pPr>
      <w:proofErr w:type="spellStart"/>
      <w:proofErr w:type="gramStart"/>
      <w:r w:rsidRPr="00033BA0">
        <w:rPr>
          <w:rFonts w:ascii="Arial" w:hAnsi="Arial"/>
          <w:sz w:val="20"/>
          <w:szCs w:val="20"/>
        </w:rPr>
        <w:t>Yıldız</w:t>
      </w:r>
      <w:proofErr w:type="spellEnd"/>
      <w:r w:rsidRPr="00033BA0">
        <w:rPr>
          <w:rFonts w:ascii="Arial" w:hAnsi="Arial"/>
          <w:sz w:val="20"/>
          <w:szCs w:val="20"/>
        </w:rPr>
        <w:t xml:space="preserve">, M. A., </w:t>
      </w:r>
      <w:proofErr w:type="spellStart"/>
      <w:r w:rsidRPr="00033BA0">
        <w:rPr>
          <w:rFonts w:ascii="Arial" w:hAnsi="Arial"/>
          <w:sz w:val="20"/>
          <w:szCs w:val="20"/>
        </w:rPr>
        <w:t>Baytemir</w:t>
      </w:r>
      <w:proofErr w:type="spellEnd"/>
      <w:r w:rsidRPr="00033BA0">
        <w:rPr>
          <w:rFonts w:ascii="Arial" w:hAnsi="Arial"/>
          <w:sz w:val="20"/>
          <w:szCs w:val="20"/>
        </w:rPr>
        <w:t xml:space="preserve">, K., &amp; </w:t>
      </w:r>
      <w:proofErr w:type="spellStart"/>
      <w:r w:rsidRPr="00033BA0">
        <w:rPr>
          <w:rFonts w:ascii="Arial" w:hAnsi="Arial"/>
          <w:sz w:val="20"/>
          <w:szCs w:val="20"/>
        </w:rPr>
        <w:t>Demirtas</w:t>
      </w:r>
      <w:proofErr w:type="spellEnd"/>
      <w:r w:rsidRPr="00033BA0">
        <w:rPr>
          <w:rFonts w:ascii="Arial" w:hAnsi="Arial"/>
          <w:sz w:val="20"/>
          <w:szCs w:val="20"/>
        </w:rPr>
        <w:t>, A. S. (2018).</w:t>
      </w:r>
      <w:proofErr w:type="gramEnd"/>
      <w:r w:rsidRPr="00033BA0">
        <w:rPr>
          <w:rFonts w:ascii="Arial" w:hAnsi="Arial"/>
          <w:sz w:val="20"/>
          <w:szCs w:val="20"/>
        </w:rPr>
        <w:t xml:space="preserve"> Irrational beliefs and perceived stress in adolescents: The role of self-esteem. </w:t>
      </w:r>
      <w:r w:rsidRPr="00033BA0">
        <w:rPr>
          <w:rFonts w:ascii="Arial" w:hAnsi="Arial"/>
          <w:i/>
          <w:iCs/>
          <w:sz w:val="20"/>
          <w:szCs w:val="20"/>
        </w:rPr>
        <w:t>Journal of Educational Sciences and Psychology, 8</w:t>
      </w:r>
      <w:r w:rsidRPr="00033BA0">
        <w:rPr>
          <w:rFonts w:ascii="Arial" w:hAnsi="Arial"/>
          <w:sz w:val="20"/>
          <w:szCs w:val="20"/>
        </w:rPr>
        <w:t>(1), 79-89.</w:t>
      </w:r>
    </w:p>
    <w:p w:rsidR="00573FDD" w:rsidRPr="00033BA0" w:rsidRDefault="00560BFC" w:rsidP="00033BA0">
      <w:pPr>
        <w:pStyle w:val="GvdeA"/>
        <w:spacing w:after="0" w:line="480" w:lineRule="auto"/>
        <w:ind w:left="851" w:hanging="851"/>
        <w:jc w:val="both"/>
        <w:rPr>
          <w:rFonts w:ascii="Arial" w:eastAsia="Arial" w:hAnsi="Arial" w:cs="Arial"/>
          <w:sz w:val="20"/>
          <w:szCs w:val="20"/>
          <w:lang w:val="tr-TR"/>
        </w:rPr>
      </w:pPr>
      <w:r w:rsidRPr="00033BA0">
        <w:rPr>
          <w:rFonts w:ascii="Arial" w:hAnsi="Arial"/>
          <w:sz w:val="20"/>
          <w:szCs w:val="20"/>
          <w:lang w:val="tr-TR"/>
        </w:rPr>
        <w:t xml:space="preserve">Yılmaz, B. Ş. ve Duy, B. (2016). </w:t>
      </w:r>
      <w:proofErr w:type="spellStart"/>
      <w:r w:rsidRPr="00033BA0">
        <w:rPr>
          <w:rFonts w:ascii="Arial" w:hAnsi="Arial"/>
          <w:sz w:val="20"/>
          <w:szCs w:val="20"/>
          <w:lang w:val="tr-TR"/>
        </w:rPr>
        <w:t>Psiko</w:t>
      </w:r>
      <w:proofErr w:type="spellEnd"/>
      <w:r w:rsidRPr="00033BA0">
        <w:rPr>
          <w:rFonts w:ascii="Arial" w:hAnsi="Arial"/>
          <w:sz w:val="20"/>
          <w:szCs w:val="20"/>
          <w:lang w:val="tr-TR"/>
        </w:rPr>
        <w:t xml:space="preserve">-eğitim </w:t>
      </w:r>
      <w:r w:rsidR="00771FE1" w:rsidRPr="00033BA0">
        <w:rPr>
          <w:rFonts w:ascii="Arial" w:hAnsi="Arial"/>
          <w:sz w:val="20"/>
          <w:szCs w:val="20"/>
          <w:lang w:val="tr-TR"/>
        </w:rPr>
        <w:t>uygulamasının kız öğrencilerin benlik saygısı ve akılcı olmayan inanç</w:t>
      </w:r>
      <w:r w:rsidRPr="00033BA0">
        <w:rPr>
          <w:rFonts w:ascii="Arial" w:hAnsi="Arial"/>
          <w:sz w:val="20"/>
          <w:szCs w:val="20"/>
          <w:lang w:val="tr-TR"/>
        </w:rPr>
        <w:t xml:space="preserve">ları </w:t>
      </w:r>
      <w:r w:rsidR="00771FE1" w:rsidRPr="00033BA0">
        <w:rPr>
          <w:rFonts w:ascii="Arial" w:hAnsi="Arial"/>
          <w:sz w:val="20"/>
          <w:szCs w:val="20"/>
          <w:lang w:val="tr-TR"/>
        </w:rPr>
        <w:t>üzerine etkisi</w:t>
      </w:r>
      <w:r w:rsidRPr="00033BA0">
        <w:rPr>
          <w:rFonts w:ascii="Arial" w:hAnsi="Arial"/>
          <w:sz w:val="20"/>
          <w:szCs w:val="20"/>
          <w:lang w:val="tr-TR"/>
        </w:rPr>
        <w:t xml:space="preserve">. </w:t>
      </w:r>
      <w:r w:rsidRPr="00033BA0">
        <w:rPr>
          <w:rFonts w:ascii="Arial" w:hAnsi="Arial"/>
          <w:i/>
          <w:iCs/>
          <w:sz w:val="20"/>
          <w:szCs w:val="20"/>
          <w:lang w:val="tr-TR"/>
        </w:rPr>
        <w:t>Türk Psikolojik Danışma ve Rehberlik Dergisi, 4</w:t>
      </w:r>
      <w:r w:rsidRPr="00033BA0">
        <w:rPr>
          <w:rFonts w:ascii="Arial" w:hAnsi="Arial"/>
          <w:sz w:val="20"/>
          <w:szCs w:val="20"/>
          <w:lang w:val="tr-TR"/>
        </w:rPr>
        <w:t>(39), 68-81.</w:t>
      </w:r>
    </w:p>
    <w:p w:rsidR="00573FDD" w:rsidRPr="00033BA0" w:rsidRDefault="00573FDD" w:rsidP="00033BA0">
      <w:pPr>
        <w:pStyle w:val="GvdeA"/>
        <w:spacing w:after="0" w:line="480" w:lineRule="auto"/>
        <w:ind w:left="851" w:hanging="851"/>
        <w:jc w:val="both"/>
        <w:rPr>
          <w:rFonts w:ascii="Arial" w:eastAsia="Arial" w:hAnsi="Arial" w:cs="Arial"/>
          <w:sz w:val="20"/>
          <w:szCs w:val="20"/>
          <w:lang w:val="tr-TR"/>
        </w:rPr>
      </w:pPr>
    </w:p>
    <w:p w:rsidR="00573FDD" w:rsidRPr="00033BA0" w:rsidRDefault="00573FDD" w:rsidP="00033BA0">
      <w:pPr>
        <w:pStyle w:val="GvdeA"/>
        <w:spacing w:after="0" w:line="480" w:lineRule="auto"/>
        <w:jc w:val="both"/>
        <w:rPr>
          <w:rFonts w:ascii="Arial" w:eastAsia="Arial" w:hAnsi="Arial" w:cs="Arial"/>
          <w:sz w:val="20"/>
          <w:szCs w:val="20"/>
          <w:lang w:val="tr-TR"/>
        </w:rPr>
      </w:pPr>
    </w:p>
    <w:p w:rsidR="00573FDD" w:rsidRPr="00033BA0" w:rsidRDefault="00573FDD" w:rsidP="00033BA0">
      <w:pPr>
        <w:pStyle w:val="GvdeA"/>
        <w:spacing w:after="0" w:line="480" w:lineRule="auto"/>
        <w:jc w:val="both"/>
        <w:rPr>
          <w:rFonts w:ascii="Arial" w:eastAsia="Arial" w:hAnsi="Arial" w:cs="Arial"/>
          <w:sz w:val="20"/>
          <w:szCs w:val="20"/>
          <w:lang w:val="tr-TR"/>
        </w:rPr>
      </w:pPr>
    </w:p>
    <w:p w:rsidR="00573FDD" w:rsidRPr="00033BA0" w:rsidRDefault="00573FDD" w:rsidP="00033BA0">
      <w:pPr>
        <w:pStyle w:val="GvdeA"/>
        <w:spacing w:after="0" w:line="480" w:lineRule="auto"/>
        <w:ind w:firstLine="708"/>
        <w:jc w:val="both"/>
        <w:rPr>
          <w:rFonts w:ascii="Arial" w:eastAsia="Arial" w:hAnsi="Arial" w:cs="Arial"/>
          <w:sz w:val="20"/>
          <w:szCs w:val="20"/>
          <w:lang w:val="tr-TR"/>
        </w:rPr>
      </w:pPr>
    </w:p>
    <w:p w:rsidR="00573FDD" w:rsidRPr="00033BA0" w:rsidRDefault="00573FDD" w:rsidP="00033BA0">
      <w:pPr>
        <w:pStyle w:val="GvdeA"/>
        <w:spacing w:after="0" w:line="480" w:lineRule="auto"/>
        <w:ind w:firstLine="708"/>
        <w:jc w:val="both"/>
        <w:rPr>
          <w:rFonts w:ascii="Arial" w:eastAsia="Arial" w:hAnsi="Arial" w:cs="Arial"/>
          <w:sz w:val="20"/>
          <w:szCs w:val="20"/>
          <w:lang w:val="tr-TR"/>
        </w:rPr>
      </w:pPr>
    </w:p>
    <w:p w:rsidR="00971690" w:rsidRPr="00033BA0" w:rsidRDefault="00971690" w:rsidP="00033BA0">
      <w:pPr>
        <w:pStyle w:val="GvdeA"/>
        <w:spacing w:after="0" w:line="480" w:lineRule="auto"/>
        <w:ind w:firstLine="708"/>
        <w:jc w:val="both"/>
        <w:rPr>
          <w:rFonts w:ascii="Arial" w:eastAsia="Arial" w:hAnsi="Arial" w:cs="Arial"/>
          <w:sz w:val="20"/>
          <w:szCs w:val="20"/>
          <w:lang w:val="tr-TR"/>
        </w:rPr>
      </w:pPr>
    </w:p>
    <w:p w:rsidR="00971690" w:rsidRPr="00033BA0" w:rsidRDefault="00971690" w:rsidP="00033BA0">
      <w:pPr>
        <w:pStyle w:val="GvdeA"/>
        <w:spacing w:after="0" w:line="480" w:lineRule="auto"/>
        <w:ind w:firstLine="708"/>
        <w:jc w:val="both"/>
        <w:rPr>
          <w:rFonts w:ascii="Arial" w:eastAsia="Arial" w:hAnsi="Arial" w:cs="Arial"/>
          <w:sz w:val="20"/>
          <w:szCs w:val="20"/>
          <w:lang w:val="tr-TR"/>
        </w:rPr>
      </w:pPr>
    </w:p>
    <w:p w:rsidR="00971690" w:rsidRPr="00033BA0" w:rsidRDefault="00971690" w:rsidP="00033BA0">
      <w:pPr>
        <w:pStyle w:val="GvdeA"/>
        <w:spacing w:after="0" w:line="480" w:lineRule="auto"/>
        <w:ind w:firstLine="708"/>
        <w:jc w:val="both"/>
        <w:rPr>
          <w:rFonts w:ascii="Arial" w:eastAsia="Arial" w:hAnsi="Arial" w:cs="Arial"/>
          <w:sz w:val="20"/>
          <w:szCs w:val="20"/>
          <w:lang w:val="tr-TR"/>
        </w:rPr>
      </w:pPr>
    </w:p>
    <w:p w:rsidR="00971690" w:rsidRPr="00033BA0" w:rsidRDefault="00971690" w:rsidP="00033BA0">
      <w:pPr>
        <w:pStyle w:val="GvdeA"/>
        <w:spacing w:after="0" w:line="480" w:lineRule="auto"/>
        <w:ind w:firstLine="708"/>
        <w:jc w:val="both"/>
        <w:rPr>
          <w:rFonts w:ascii="Arial" w:eastAsia="Arial" w:hAnsi="Arial" w:cs="Arial"/>
          <w:sz w:val="20"/>
          <w:szCs w:val="20"/>
          <w:lang w:val="tr-TR"/>
        </w:rPr>
      </w:pPr>
    </w:p>
    <w:p w:rsidR="00971690" w:rsidRPr="00033BA0" w:rsidRDefault="00971690" w:rsidP="00033BA0">
      <w:pPr>
        <w:pStyle w:val="GvdeA"/>
        <w:spacing w:after="0" w:line="480" w:lineRule="auto"/>
        <w:ind w:firstLine="708"/>
        <w:jc w:val="both"/>
        <w:rPr>
          <w:rFonts w:ascii="Arial" w:eastAsia="Arial" w:hAnsi="Arial" w:cs="Arial"/>
          <w:sz w:val="20"/>
          <w:szCs w:val="20"/>
          <w:lang w:val="tr-TR"/>
        </w:rPr>
      </w:pPr>
    </w:p>
    <w:p w:rsidR="00971690" w:rsidRPr="00033BA0" w:rsidRDefault="00971690" w:rsidP="00033BA0">
      <w:pPr>
        <w:pStyle w:val="GvdeA"/>
        <w:spacing w:after="0" w:line="480" w:lineRule="auto"/>
        <w:ind w:firstLine="708"/>
        <w:jc w:val="both"/>
        <w:rPr>
          <w:rFonts w:ascii="Arial" w:eastAsia="Arial" w:hAnsi="Arial" w:cs="Arial"/>
          <w:sz w:val="20"/>
          <w:szCs w:val="20"/>
          <w:lang w:val="tr-TR"/>
        </w:rPr>
      </w:pPr>
    </w:p>
    <w:p w:rsidR="00573FDD" w:rsidRPr="00033BA0" w:rsidRDefault="00560BFC" w:rsidP="00033BA0">
      <w:pPr>
        <w:pStyle w:val="GvdeA"/>
        <w:spacing w:before="240" w:after="240" w:line="480" w:lineRule="auto"/>
        <w:ind w:firstLine="708"/>
        <w:jc w:val="both"/>
        <w:rPr>
          <w:rFonts w:ascii="Arial" w:eastAsia="Arial" w:hAnsi="Arial" w:cs="Arial"/>
          <w:b/>
          <w:bCs/>
          <w:sz w:val="20"/>
          <w:szCs w:val="20"/>
        </w:rPr>
      </w:pPr>
      <w:r w:rsidRPr="00033BA0">
        <w:rPr>
          <w:rFonts w:ascii="Arial" w:hAnsi="Arial"/>
          <w:b/>
          <w:bCs/>
          <w:sz w:val="20"/>
          <w:szCs w:val="20"/>
        </w:rPr>
        <w:lastRenderedPageBreak/>
        <w:t>Extended English Abstract</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b/>
          <w:bCs/>
          <w:color w:val="000000"/>
          <w:sz w:val="20"/>
          <w:szCs w:val="20"/>
          <w:u w:color="000000"/>
          <w:lang w:eastAsia="tr-TR"/>
        </w:rPr>
        <w:t>Introduction:</w:t>
      </w:r>
      <w:r w:rsidRPr="00033BA0">
        <w:rPr>
          <w:rFonts w:ascii="Arial" w:hAnsi="Arial" w:cs="Arial Unicode MS"/>
          <w:color w:val="000000"/>
          <w:sz w:val="20"/>
          <w:szCs w:val="20"/>
          <w:u w:color="000000"/>
          <w:lang w:eastAsia="tr-TR"/>
        </w:rPr>
        <w:t xml:space="preserve"> Adolescence is the period when the adolescent's self is discovered while its development continues. The self includes the person's thoughts, feelings and the value he attributes to his body, personality traits, values, abilities (Gander &amp; Gardiner, 2004; </w:t>
      </w:r>
      <w:proofErr w:type="spellStart"/>
      <w:r w:rsidRPr="00033BA0">
        <w:rPr>
          <w:rFonts w:ascii="Arial" w:hAnsi="Arial" w:cs="Arial Unicode MS"/>
          <w:color w:val="000000"/>
          <w:sz w:val="20"/>
          <w:szCs w:val="20"/>
          <w:u w:color="000000"/>
          <w:lang w:eastAsia="tr-TR"/>
        </w:rPr>
        <w:t>Kuzgun</w:t>
      </w:r>
      <w:proofErr w:type="spellEnd"/>
      <w:r w:rsidRPr="00033BA0">
        <w:rPr>
          <w:rFonts w:ascii="Arial" w:hAnsi="Arial" w:cs="Arial Unicode MS"/>
          <w:color w:val="000000"/>
          <w:sz w:val="20"/>
          <w:szCs w:val="20"/>
          <w:u w:color="000000"/>
          <w:lang w:eastAsia="tr-TR"/>
        </w:rPr>
        <w:t>, 2009). Both the cause and effect of the most things happening in adolescence are about self-development and search for identity (Gander &amp; Gardiner, 2004). Adolescents who have negative perceptions about their own self are more likely to experience mental and physical problems (</w:t>
      </w:r>
      <w:proofErr w:type="spellStart"/>
      <w:r w:rsidRPr="00033BA0">
        <w:rPr>
          <w:rFonts w:ascii="Arial" w:hAnsi="Arial" w:cs="Arial Unicode MS"/>
          <w:color w:val="000000"/>
          <w:sz w:val="20"/>
          <w:szCs w:val="20"/>
          <w:u w:color="000000"/>
          <w:lang w:eastAsia="tr-TR"/>
        </w:rPr>
        <w:t>Trzesniewski</w:t>
      </w:r>
      <w:proofErr w:type="spellEnd"/>
      <w:r w:rsidRPr="00033BA0">
        <w:rPr>
          <w:rFonts w:ascii="Arial" w:hAnsi="Arial" w:cs="Arial Unicode MS"/>
          <w:color w:val="000000"/>
          <w:sz w:val="20"/>
          <w:szCs w:val="20"/>
          <w:u w:color="000000"/>
          <w:lang w:eastAsia="tr-TR"/>
        </w:rPr>
        <w:t xml:space="preserve"> et al., 2006).</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r w:rsidRPr="00033BA0">
        <w:rPr>
          <w:rFonts w:ascii="Arial" w:hAnsi="Arial" w:cs="Arial Unicode MS"/>
          <w:color w:val="000000"/>
          <w:sz w:val="20"/>
          <w:szCs w:val="20"/>
          <w:u w:color="000000"/>
          <w:lang w:eastAsia="tr-TR"/>
        </w:rPr>
        <w:t xml:space="preserve">The concept of self is directly influenced by the usual cognitive changes of adolescence. Adolescent egocentrism is one of the important social and cognitive changes of adolescence. </w:t>
      </w:r>
      <w:proofErr w:type="spellStart"/>
      <w:r w:rsidRPr="00033BA0">
        <w:rPr>
          <w:rFonts w:ascii="Arial" w:hAnsi="Arial" w:cs="Arial Unicode MS"/>
          <w:color w:val="000000"/>
          <w:sz w:val="20"/>
          <w:szCs w:val="20"/>
          <w:u w:color="000000"/>
          <w:lang w:eastAsia="tr-TR"/>
        </w:rPr>
        <w:t>Elkind</w:t>
      </w:r>
      <w:proofErr w:type="spellEnd"/>
      <w:r w:rsidRPr="00033BA0">
        <w:rPr>
          <w:rFonts w:ascii="Arial" w:hAnsi="Arial" w:cs="Arial Unicode MS"/>
          <w:color w:val="000000"/>
          <w:sz w:val="20"/>
          <w:szCs w:val="20"/>
          <w:u w:color="000000"/>
          <w:lang w:eastAsia="tr-TR"/>
        </w:rPr>
        <w:t xml:space="preserve"> (1967) states that the imaginary audience (believing that others are constantly following him, thinking that he is the center of attention) and personal myth (believing that he is special and unique, will not be harmed) is the product of egocentrism. Social-cognitive changes generally support the development of the adolescent, but may also be a source for adolescents to encounter some problems.</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color w:val="000000"/>
          <w:sz w:val="20"/>
          <w:szCs w:val="20"/>
          <w:u w:color="000000"/>
          <w:lang w:eastAsia="tr-TR"/>
        </w:rPr>
        <w:t xml:space="preserve">Another variable related to the mental health of the adolescent is irrational beliefs. Adolescents begin to develop thoughts and beliefs about themselves, others, and the world after the age of 11-12, when their abstract processing skills begin to develop. Some of these beliefs are rational and some are not rational (Bernard, Ellis and </w:t>
      </w:r>
      <w:proofErr w:type="spellStart"/>
      <w:r w:rsidRPr="00033BA0">
        <w:rPr>
          <w:rFonts w:ascii="Arial" w:hAnsi="Arial" w:cs="Arial Unicode MS"/>
          <w:color w:val="000000"/>
          <w:sz w:val="20"/>
          <w:szCs w:val="20"/>
          <w:u w:color="000000"/>
          <w:lang w:eastAsia="tr-TR"/>
        </w:rPr>
        <w:t>Terjesen</w:t>
      </w:r>
      <w:proofErr w:type="spellEnd"/>
      <w:r w:rsidRPr="00033BA0">
        <w:rPr>
          <w:rFonts w:ascii="Arial" w:hAnsi="Arial" w:cs="Arial Unicode MS"/>
          <w:color w:val="000000"/>
          <w:sz w:val="20"/>
          <w:szCs w:val="20"/>
          <w:u w:color="000000"/>
          <w:lang w:eastAsia="tr-TR"/>
        </w:rPr>
        <w:t>, 2006). Irrational beliefs are rigid, unrealistic, and based on generalizations. It involves impositions against one's self or others (Ellis, 1990).</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color w:val="000000"/>
          <w:sz w:val="20"/>
          <w:szCs w:val="20"/>
          <w:u w:color="000000"/>
          <w:lang w:eastAsia="tr-TR"/>
        </w:rPr>
        <w:t>Negative self-perception is one of the main causes of mental health problems that may occur during and after adolescence (</w:t>
      </w:r>
      <w:proofErr w:type="spellStart"/>
      <w:r w:rsidRPr="00033BA0">
        <w:rPr>
          <w:rFonts w:ascii="Arial" w:hAnsi="Arial" w:cs="Arial Unicode MS"/>
          <w:color w:val="000000"/>
          <w:sz w:val="20"/>
          <w:szCs w:val="20"/>
          <w:u w:color="000000"/>
          <w:lang w:eastAsia="tr-TR"/>
        </w:rPr>
        <w:t>Donnellan</w:t>
      </w:r>
      <w:proofErr w:type="spellEnd"/>
      <w:r w:rsidRPr="00033BA0">
        <w:rPr>
          <w:rFonts w:ascii="Arial" w:hAnsi="Arial" w:cs="Arial Unicode MS"/>
          <w:color w:val="000000"/>
          <w:sz w:val="20"/>
          <w:szCs w:val="20"/>
          <w:u w:color="000000"/>
          <w:lang w:eastAsia="tr-TR"/>
        </w:rPr>
        <w:t xml:space="preserve"> et al., 2005; </w:t>
      </w:r>
      <w:proofErr w:type="spellStart"/>
      <w:r w:rsidRPr="00033BA0">
        <w:rPr>
          <w:rFonts w:ascii="Arial" w:hAnsi="Arial" w:cs="Arial Unicode MS"/>
          <w:color w:val="000000"/>
          <w:sz w:val="20"/>
          <w:szCs w:val="20"/>
          <w:u w:color="000000"/>
          <w:lang w:eastAsia="tr-TR"/>
        </w:rPr>
        <w:t>Trzesniewski</w:t>
      </w:r>
      <w:proofErr w:type="spellEnd"/>
      <w:r w:rsidRPr="00033BA0">
        <w:rPr>
          <w:rFonts w:ascii="Arial" w:hAnsi="Arial" w:cs="Arial Unicode MS"/>
          <w:color w:val="000000"/>
          <w:sz w:val="20"/>
          <w:szCs w:val="20"/>
          <w:u w:color="000000"/>
          <w:lang w:eastAsia="tr-TR"/>
        </w:rPr>
        <w:t xml:space="preserve"> et al., 2006). In the literature, there is a limited number of studies focusing on the fact that the irrational beliefs may be related to self-esteem (</w:t>
      </w:r>
      <w:proofErr w:type="spellStart"/>
      <w:r w:rsidRPr="00033BA0">
        <w:rPr>
          <w:rFonts w:ascii="Arial" w:hAnsi="Arial" w:cs="Arial Unicode MS"/>
          <w:color w:val="000000"/>
          <w:sz w:val="20"/>
          <w:szCs w:val="20"/>
          <w:u w:color="000000"/>
          <w:lang w:eastAsia="tr-TR"/>
        </w:rPr>
        <w:t>Deniz</w:t>
      </w:r>
      <w:proofErr w:type="spellEnd"/>
      <w:r w:rsidRPr="00033BA0">
        <w:rPr>
          <w:rFonts w:ascii="Arial" w:hAnsi="Arial" w:cs="Arial Unicode MS"/>
          <w:color w:val="000000"/>
          <w:sz w:val="20"/>
          <w:szCs w:val="20"/>
          <w:u w:color="000000"/>
          <w:lang w:eastAsia="tr-TR"/>
        </w:rPr>
        <w:t xml:space="preserve">, 2018; </w:t>
      </w:r>
      <w:proofErr w:type="spellStart"/>
      <w:r w:rsidRPr="00033BA0">
        <w:rPr>
          <w:rFonts w:ascii="Arial" w:hAnsi="Arial" w:cs="Arial Unicode MS"/>
          <w:color w:val="000000"/>
          <w:sz w:val="20"/>
          <w:szCs w:val="20"/>
          <w:u w:color="000000"/>
          <w:lang w:eastAsia="tr-TR"/>
        </w:rPr>
        <w:t>Hamarta</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Arslan</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Saygın</w:t>
      </w:r>
      <w:proofErr w:type="spellEnd"/>
      <w:r w:rsidRPr="00033BA0">
        <w:rPr>
          <w:rFonts w:ascii="Arial" w:hAnsi="Arial" w:cs="Arial Unicode MS"/>
          <w:color w:val="000000"/>
          <w:sz w:val="20"/>
          <w:szCs w:val="20"/>
          <w:u w:color="000000"/>
          <w:lang w:eastAsia="tr-TR"/>
        </w:rPr>
        <w:t xml:space="preserve"> &amp; </w:t>
      </w:r>
      <w:proofErr w:type="spellStart"/>
      <w:r w:rsidRPr="00033BA0">
        <w:rPr>
          <w:rFonts w:ascii="Arial" w:hAnsi="Arial" w:cs="Arial Unicode MS"/>
          <w:color w:val="000000"/>
          <w:sz w:val="20"/>
          <w:szCs w:val="20"/>
          <w:u w:color="000000"/>
          <w:lang w:eastAsia="tr-TR"/>
        </w:rPr>
        <w:t>Özyeven</w:t>
      </w:r>
      <w:proofErr w:type="spellEnd"/>
      <w:r w:rsidRPr="00033BA0">
        <w:rPr>
          <w:rFonts w:ascii="Arial" w:hAnsi="Arial" w:cs="Arial Unicode MS"/>
          <w:color w:val="000000"/>
          <w:sz w:val="20"/>
          <w:szCs w:val="20"/>
          <w:u w:color="000000"/>
          <w:lang w:eastAsia="tr-TR"/>
        </w:rPr>
        <w:t xml:space="preserve">, 2009) or self-esteem may be related with the tendency of egocentric thinking (Hill, Duggan &amp; </w:t>
      </w:r>
      <w:proofErr w:type="spellStart"/>
      <w:r w:rsidRPr="00033BA0">
        <w:rPr>
          <w:rFonts w:ascii="Arial" w:hAnsi="Arial" w:cs="Arial Unicode MS"/>
          <w:color w:val="000000"/>
          <w:sz w:val="20"/>
          <w:szCs w:val="20"/>
          <w:u w:color="000000"/>
          <w:lang w:eastAsia="tr-TR"/>
        </w:rPr>
        <w:t>Lapsley</w:t>
      </w:r>
      <w:proofErr w:type="spellEnd"/>
      <w:r w:rsidRPr="00033BA0">
        <w:rPr>
          <w:rFonts w:ascii="Arial" w:hAnsi="Arial" w:cs="Arial Unicode MS"/>
          <w:color w:val="000000"/>
          <w:sz w:val="20"/>
          <w:szCs w:val="20"/>
          <w:u w:color="000000"/>
          <w:lang w:eastAsia="tr-TR"/>
        </w:rPr>
        <w:t xml:space="preserve">, 2012; </w:t>
      </w:r>
      <w:proofErr w:type="spellStart"/>
      <w:r w:rsidRPr="00033BA0">
        <w:rPr>
          <w:rFonts w:ascii="Arial" w:hAnsi="Arial" w:cs="Arial Unicode MS"/>
          <w:color w:val="000000"/>
          <w:sz w:val="20"/>
          <w:szCs w:val="20"/>
          <w:u w:color="000000"/>
          <w:lang w:eastAsia="tr-TR"/>
        </w:rPr>
        <w:t>Lapsley</w:t>
      </w:r>
      <w:proofErr w:type="spellEnd"/>
      <w:r w:rsidRPr="00033BA0">
        <w:rPr>
          <w:rFonts w:ascii="Arial" w:hAnsi="Arial" w:cs="Arial Unicode MS"/>
          <w:color w:val="000000"/>
          <w:sz w:val="20"/>
          <w:szCs w:val="20"/>
          <w:u w:color="000000"/>
          <w:lang w:eastAsia="tr-TR"/>
        </w:rPr>
        <w:t xml:space="preserve"> &amp; Hill, 2010). It is seen that there is a need for studies examining the relationship of these important structures, which emerged as a result of the social and cognitive development of the adolescent, with negative self-perception. In terms of guiding the studies in the field of adolescent mental health, it is important to determine to what extent the individual's negative self-perceptions can be explained by developmental features and to what extent they can be explained by dysfunctional belief structures </w:t>
      </w:r>
      <w:r w:rsidRPr="00033BA0">
        <w:rPr>
          <w:rFonts w:ascii="Arial" w:hAnsi="Arial" w:cs="Arial Unicode MS"/>
          <w:color w:val="000000"/>
          <w:sz w:val="20"/>
          <w:szCs w:val="20"/>
          <w:u w:color="000000"/>
          <w:lang w:eastAsia="tr-TR"/>
        </w:rPr>
        <w:lastRenderedPageBreak/>
        <w:t xml:space="preserve">such as irrational belief. On the other hand, since structures such as self, personal fable or imaginary audience change with age, they should be examined in comparison with different developmental stages (Frankenberg, 2000; Schwartz, Maynard &amp; </w:t>
      </w:r>
      <w:proofErr w:type="spellStart"/>
      <w:r w:rsidRPr="00033BA0">
        <w:rPr>
          <w:rFonts w:ascii="Arial" w:hAnsi="Arial" w:cs="Arial Unicode MS"/>
          <w:color w:val="000000"/>
          <w:sz w:val="20"/>
          <w:szCs w:val="20"/>
          <w:u w:color="000000"/>
          <w:lang w:eastAsia="tr-TR"/>
        </w:rPr>
        <w:t>Uzelac</w:t>
      </w:r>
      <w:proofErr w:type="spellEnd"/>
      <w:r w:rsidRPr="00033BA0">
        <w:rPr>
          <w:rFonts w:ascii="Arial" w:hAnsi="Arial" w:cs="Arial Unicode MS"/>
          <w:color w:val="000000"/>
          <w:sz w:val="20"/>
          <w:szCs w:val="20"/>
          <w:u w:color="000000"/>
          <w:lang w:eastAsia="tr-TR"/>
        </w:rPr>
        <w:t>, 2008; Sebastian, Burnett &amp; Blakemore, 2008).</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r w:rsidRPr="00033BA0">
        <w:rPr>
          <w:rFonts w:ascii="Arial" w:hAnsi="Arial" w:cs="Arial Unicode MS"/>
          <w:color w:val="000000"/>
          <w:sz w:val="20"/>
          <w:szCs w:val="20"/>
          <w:u w:color="000000"/>
          <w:lang w:eastAsia="tr-TR"/>
        </w:rPr>
        <w:t xml:space="preserve">In this study, it was aimed to determine whether the negative self-perception of young people of different ages is predicted by imaginary audience, personal fable, gender and irrational beliefs. For this purpose, the following research questions were examined: </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r w:rsidRPr="00033BA0">
        <w:rPr>
          <w:rFonts w:ascii="Arial" w:hAnsi="Arial" w:cs="Arial Unicode MS"/>
          <w:color w:val="000000"/>
          <w:sz w:val="20"/>
          <w:szCs w:val="20"/>
          <w:u w:color="000000"/>
          <w:lang w:eastAsia="tr-TR"/>
        </w:rPr>
        <w:t>a. Are the imaginary audience, personal fable, gender, and irrational beliefs significant predictors of the negative self-perception of young people of different ages?</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proofErr w:type="gramStart"/>
      <w:r w:rsidRPr="00033BA0">
        <w:rPr>
          <w:rFonts w:ascii="Arial" w:hAnsi="Arial" w:cs="Arial Unicode MS"/>
          <w:color w:val="000000"/>
          <w:sz w:val="20"/>
          <w:szCs w:val="20"/>
          <w:u w:color="000000"/>
          <w:lang w:eastAsia="tr-TR"/>
        </w:rPr>
        <w:t>b. Does</w:t>
      </w:r>
      <w:proofErr w:type="gramEnd"/>
      <w:r w:rsidRPr="00033BA0">
        <w:rPr>
          <w:rFonts w:ascii="Arial" w:hAnsi="Arial" w:cs="Arial Unicode MS"/>
          <w:color w:val="000000"/>
          <w:sz w:val="20"/>
          <w:szCs w:val="20"/>
          <w:u w:color="000000"/>
          <w:lang w:eastAsia="tr-TR"/>
        </w:rPr>
        <w:t xml:space="preserve"> irrational beliefs mediate the relationship between the imaginary audience and the concept of negative self in all three developmental stages?</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b/>
          <w:bCs/>
          <w:color w:val="000000"/>
          <w:sz w:val="20"/>
          <w:szCs w:val="20"/>
          <w:u w:color="000000"/>
          <w:lang w:eastAsia="tr-TR"/>
        </w:rPr>
        <w:t xml:space="preserve">Method: </w:t>
      </w:r>
      <w:r w:rsidRPr="00033BA0">
        <w:rPr>
          <w:rFonts w:ascii="Arial" w:hAnsi="Arial" w:cs="Arial Unicode MS"/>
          <w:color w:val="000000"/>
          <w:sz w:val="20"/>
          <w:szCs w:val="20"/>
          <w:u w:color="000000"/>
          <w:lang w:eastAsia="tr-TR"/>
        </w:rPr>
        <w:t xml:space="preserve">This study was done in cross-sectional and </w:t>
      </w:r>
      <w:proofErr w:type="spellStart"/>
      <w:r w:rsidRPr="00033BA0">
        <w:rPr>
          <w:rFonts w:ascii="Arial" w:hAnsi="Arial" w:cs="Arial Unicode MS"/>
          <w:color w:val="000000"/>
          <w:sz w:val="20"/>
          <w:szCs w:val="20"/>
          <w:u w:color="000000"/>
          <w:lang w:eastAsia="tr-TR"/>
        </w:rPr>
        <w:t>correlational</w:t>
      </w:r>
      <w:proofErr w:type="spellEnd"/>
      <w:r w:rsidRPr="00033BA0">
        <w:rPr>
          <w:rFonts w:ascii="Arial" w:hAnsi="Arial" w:cs="Arial Unicode MS"/>
          <w:color w:val="000000"/>
          <w:sz w:val="20"/>
          <w:szCs w:val="20"/>
          <w:u w:color="000000"/>
          <w:lang w:eastAsia="tr-TR"/>
        </w:rPr>
        <w:t xml:space="preserve"> model. The study group consisted of university students studying at Ankara, </w:t>
      </w:r>
      <w:proofErr w:type="spellStart"/>
      <w:r w:rsidRPr="00033BA0">
        <w:rPr>
          <w:rFonts w:ascii="Arial" w:hAnsi="Arial" w:cs="Arial Unicode MS"/>
          <w:color w:val="000000"/>
          <w:sz w:val="20"/>
          <w:szCs w:val="20"/>
          <w:u w:color="000000"/>
          <w:lang w:eastAsia="tr-TR"/>
        </w:rPr>
        <w:t>Cumhuriyet</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Afyon</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Kocatepe</w:t>
      </w:r>
      <w:proofErr w:type="spellEnd"/>
      <w:r w:rsidRPr="00033BA0">
        <w:rPr>
          <w:rFonts w:ascii="Arial" w:hAnsi="Arial" w:cs="Arial Unicode MS"/>
          <w:color w:val="000000"/>
          <w:sz w:val="20"/>
          <w:szCs w:val="20"/>
          <w:u w:color="000000"/>
          <w:lang w:eastAsia="tr-TR"/>
        </w:rPr>
        <w:t xml:space="preserve"> Universities and 667 students attending secondary and high schools in Ankara. The participants, whose ages ranged </w:t>
      </w:r>
      <w:proofErr w:type="gramStart"/>
      <w:r w:rsidRPr="00033BA0">
        <w:rPr>
          <w:rFonts w:ascii="Arial" w:hAnsi="Arial" w:cs="Arial Unicode MS"/>
          <w:color w:val="000000"/>
          <w:sz w:val="20"/>
          <w:szCs w:val="20"/>
          <w:u w:color="000000"/>
          <w:lang w:eastAsia="tr-TR"/>
        </w:rPr>
        <w:t>between 13-24,</w:t>
      </w:r>
      <w:proofErr w:type="gramEnd"/>
      <w:r w:rsidRPr="00033BA0">
        <w:rPr>
          <w:rFonts w:ascii="Arial" w:hAnsi="Arial" w:cs="Arial Unicode MS"/>
          <w:color w:val="000000"/>
          <w:sz w:val="20"/>
          <w:szCs w:val="20"/>
          <w:u w:color="000000"/>
          <w:lang w:eastAsia="tr-TR"/>
        </w:rPr>
        <w:t xml:space="preserve"> were divided into three groups: puberty (13-15), adolescence (16-18) and emerging adulthood (19-24). Short Symptom Inventory for Adolescents, Irrational Beliefs Scale Adult and Adolescent Forms, Egocentrism Scales (New Personal Fable/New Imaginary Audience) Adult and Adolescent Forms were used as data collection tools.</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color w:val="000000"/>
          <w:sz w:val="20"/>
          <w:szCs w:val="20"/>
          <w:u w:color="000000"/>
          <w:lang w:eastAsia="tr-TR"/>
        </w:rPr>
        <w:t xml:space="preserve">In the study, the variables that predict the negative self-perception levels of individuals in puberty, adolescence, and emerging adulthood periods in a statistically significant way were determined by hierarchical regression analysis. </w:t>
      </w:r>
      <w:proofErr w:type="gramStart"/>
      <w:r w:rsidRPr="00033BA0">
        <w:rPr>
          <w:rFonts w:ascii="Arial" w:hAnsi="Arial" w:cs="Arial Unicode MS"/>
          <w:color w:val="000000"/>
          <w:sz w:val="20"/>
          <w:szCs w:val="20"/>
          <w:u w:color="000000"/>
          <w:lang w:eastAsia="tr-TR"/>
        </w:rPr>
        <w:t>The analyzes</w:t>
      </w:r>
      <w:proofErr w:type="gramEnd"/>
      <w:r w:rsidRPr="00033BA0">
        <w:rPr>
          <w:rFonts w:ascii="Arial" w:hAnsi="Arial" w:cs="Arial Unicode MS"/>
          <w:color w:val="000000"/>
          <w:sz w:val="20"/>
          <w:szCs w:val="20"/>
          <w:u w:color="000000"/>
          <w:lang w:eastAsia="tr-TR"/>
        </w:rPr>
        <w:t xml:space="preserve"> were carried out separately for individuals in puberty, adolescence and emerging adulthood.</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b/>
          <w:bCs/>
          <w:color w:val="000000"/>
          <w:sz w:val="20"/>
          <w:szCs w:val="20"/>
          <w:u w:color="000000"/>
          <w:lang w:eastAsia="tr-TR"/>
        </w:rPr>
        <w:t>Results:</w:t>
      </w:r>
      <w:r w:rsidRPr="00033BA0">
        <w:rPr>
          <w:rFonts w:ascii="Arial" w:hAnsi="Arial" w:cs="Arial Unicode MS"/>
          <w:color w:val="000000"/>
          <w:sz w:val="20"/>
          <w:szCs w:val="20"/>
          <w:u w:color="000000"/>
          <w:lang w:eastAsia="tr-TR"/>
        </w:rPr>
        <w:t xml:space="preserve"> In the hierarchical regression analysis conducted for individuals in puberty, adolescence, and emerging adulthood, the imaginary audience predictor variable, which shows a significant relationship with negative self-perception level, was taken as the first variable and the irrational beliefs variable in the second row. According to the results obtained, it was determined that as the imaginary audience thoughts of the </w:t>
      </w:r>
      <w:proofErr w:type="spellStart"/>
      <w:r w:rsidRPr="00033BA0">
        <w:rPr>
          <w:rFonts w:ascii="Arial" w:hAnsi="Arial" w:cs="Arial Unicode MS"/>
          <w:color w:val="000000"/>
          <w:sz w:val="20"/>
          <w:szCs w:val="20"/>
          <w:u w:color="000000"/>
          <w:lang w:eastAsia="tr-TR"/>
        </w:rPr>
        <w:t>pubescents</w:t>
      </w:r>
      <w:proofErr w:type="spellEnd"/>
      <w:r w:rsidRPr="00033BA0">
        <w:rPr>
          <w:rFonts w:ascii="Arial" w:hAnsi="Arial" w:cs="Arial Unicode MS"/>
          <w:color w:val="000000"/>
          <w:sz w:val="20"/>
          <w:szCs w:val="20"/>
          <w:u w:color="000000"/>
          <w:lang w:eastAsia="tr-TR"/>
        </w:rPr>
        <w:t xml:space="preserve"> and university students increased, their negative perceptions towards their selves increased, and the adolescents’ negative self-perception levels increase as their irrational beliefs and imaginary audience thoughts increase. When the results regarding the mediating role of irrational beliefs in the relationship between imaginary audience and </w:t>
      </w:r>
      <w:r w:rsidRPr="00033BA0">
        <w:rPr>
          <w:rFonts w:ascii="Arial" w:hAnsi="Arial" w:cs="Arial Unicode MS"/>
          <w:color w:val="000000"/>
          <w:sz w:val="20"/>
          <w:szCs w:val="20"/>
          <w:u w:color="000000"/>
          <w:lang w:eastAsia="tr-TR"/>
        </w:rPr>
        <w:lastRenderedPageBreak/>
        <w:t xml:space="preserve">negative self-concept are examined, it was observed that irrational beliefs did not have a mediating role in the relationship between imaginary audience thought and negative self-perception in </w:t>
      </w:r>
      <w:proofErr w:type="spellStart"/>
      <w:r w:rsidRPr="00033BA0">
        <w:rPr>
          <w:rFonts w:ascii="Arial" w:hAnsi="Arial" w:cs="Arial Unicode MS"/>
          <w:color w:val="000000"/>
          <w:sz w:val="20"/>
          <w:szCs w:val="20"/>
          <w:u w:color="000000"/>
          <w:lang w:eastAsia="tr-TR"/>
        </w:rPr>
        <w:t>pubescents</w:t>
      </w:r>
      <w:proofErr w:type="spellEnd"/>
      <w:r w:rsidRPr="00033BA0">
        <w:rPr>
          <w:rFonts w:ascii="Arial" w:hAnsi="Arial" w:cs="Arial Unicode MS"/>
          <w:color w:val="000000"/>
          <w:sz w:val="20"/>
          <w:szCs w:val="20"/>
          <w:u w:color="000000"/>
          <w:lang w:eastAsia="tr-TR"/>
        </w:rPr>
        <w:t xml:space="preserve"> and that there was a partial mediating role of irrational beliefs in the relationship between imaginary audience thought and negative self-perception of the participants in adolescence and emerging adulthood.</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r w:rsidRPr="00033BA0">
        <w:rPr>
          <w:rFonts w:ascii="Arial" w:hAnsi="Arial" w:cs="Arial Unicode MS"/>
          <w:b/>
          <w:bCs/>
          <w:color w:val="000000"/>
          <w:sz w:val="20"/>
          <w:szCs w:val="20"/>
          <w:u w:color="000000"/>
          <w:lang w:eastAsia="tr-TR"/>
        </w:rPr>
        <w:t>Discussion:</w:t>
      </w:r>
      <w:r w:rsidRPr="00033BA0">
        <w:rPr>
          <w:rFonts w:ascii="Arial" w:hAnsi="Arial" w:cs="Arial Unicode MS"/>
          <w:color w:val="000000"/>
          <w:sz w:val="20"/>
          <w:szCs w:val="20"/>
          <w:u w:color="000000"/>
          <w:lang w:eastAsia="tr-TR"/>
        </w:rPr>
        <w:t xml:space="preserve"> In this study, irrational beliefs and imaginary audience were found to be associated with negative self-concept in all three developmental stages. Imaginary audiences in emerging adults and irrational beliefs in adolescents are important predictors of negative self-concept. In addition, irrational beliefs mediate the relationship between imaginary audience and negative self-concept in adolescents and emerging adults.</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r w:rsidRPr="00033BA0">
        <w:rPr>
          <w:rFonts w:ascii="Arial" w:hAnsi="Arial" w:cs="Arial Unicode MS"/>
          <w:color w:val="000000"/>
          <w:sz w:val="20"/>
          <w:szCs w:val="20"/>
          <w:u w:color="000000"/>
          <w:lang w:eastAsia="tr-TR"/>
        </w:rPr>
        <w:t>According to the findings of this study, the role of the imaginary audience on predicting the concept of negative self tends to increase with higher age. While this result is consistent with the results of some studies, it is contradictory with others (</w:t>
      </w:r>
      <w:proofErr w:type="spellStart"/>
      <w:r w:rsidRPr="00033BA0">
        <w:rPr>
          <w:rFonts w:ascii="Arial" w:hAnsi="Arial" w:cs="Arial Unicode MS"/>
          <w:color w:val="000000"/>
          <w:sz w:val="20"/>
          <w:szCs w:val="20"/>
          <w:u w:color="000000"/>
          <w:lang w:eastAsia="tr-TR"/>
        </w:rPr>
        <w:t>Goossens</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Seiffge-Krenke</w:t>
      </w:r>
      <w:proofErr w:type="spellEnd"/>
      <w:r w:rsidRPr="00033BA0">
        <w:rPr>
          <w:rFonts w:ascii="Arial" w:hAnsi="Arial" w:cs="Arial Unicode MS"/>
          <w:color w:val="000000"/>
          <w:sz w:val="20"/>
          <w:szCs w:val="20"/>
          <w:u w:color="000000"/>
          <w:lang w:eastAsia="tr-TR"/>
        </w:rPr>
        <w:t xml:space="preserve"> and </w:t>
      </w:r>
      <w:proofErr w:type="spellStart"/>
      <w:r w:rsidRPr="00033BA0">
        <w:rPr>
          <w:rFonts w:ascii="Arial" w:hAnsi="Arial" w:cs="Arial Unicode MS"/>
          <w:color w:val="000000"/>
          <w:sz w:val="20"/>
          <w:szCs w:val="20"/>
          <w:u w:color="000000"/>
          <w:lang w:eastAsia="tr-TR"/>
        </w:rPr>
        <w:t>Marcoen</w:t>
      </w:r>
      <w:proofErr w:type="spellEnd"/>
      <w:r w:rsidRPr="00033BA0">
        <w:rPr>
          <w:rFonts w:ascii="Arial" w:hAnsi="Arial" w:cs="Arial Unicode MS"/>
          <w:color w:val="000000"/>
          <w:sz w:val="20"/>
          <w:szCs w:val="20"/>
          <w:u w:color="000000"/>
          <w:lang w:eastAsia="tr-TR"/>
        </w:rPr>
        <w:t xml:space="preserve">, 1992; </w:t>
      </w:r>
      <w:proofErr w:type="spellStart"/>
      <w:r w:rsidRPr="00033BA0">
        <w:rPr>
          <w:rFonts w:ascii="Arial" w:hAnsi="Arial" w:cs="Arial Unicode MS"/>
          <w:color w:val="000000"/>
          <w:sz w:val="20"/>
          <w:szCs w:val="20"/>
          <w:u w:color="000000"/>
          <w:lang w:eastAsia="tr-TR"/>
        </w:rPr>
        <w:t>Kranz</w:t>
      </w:r>
      <w:proofErr w:type="spellEnd"/>
      <w:r w:rsidRPr="00033BA0">
        <w:rPr>
          <w:rFonts w:ascii="Arial" w:hAnsi="Arial" w:cs="Arial Unicode MS"/>
          <w:color w:val="000000"/>
          <w:sz w:val="20"/>
          <w:szCs w:val="20"/>
          <w:u w:color="000000"/>
          <w:lang w:eastAsia="tr-TR"/>
        </w:rPr>
        <w:t xml:space="preserve">, 1993). The fact that the level of </w:t>
      </w:r>
      <w:r w:rsidRPr="00033BA0">
        <w:rPr>
          <w:rFonts w:ascii="Arial" w:hAnsi="Arial" w:cs="Arial Unicode MS"/>
          <w:sz w:val="20"/>
          <w:szCs w:val="20"/>
          <w:u w:color="000000"/>
          <w:lang w:eastAsia="tr-TR"/>
        </w:rPr>
        <w:t>imaginary</w:t>
      </w:r>
      <w:r w:rsidRPr="00033BA0">
        <w:rPr>
          <w:rFonts w:ascii="Arial" w:hAnsi="Arial" w:cs="Arial Unicode MS"/>
          <w:color w:val="000000"/>
          <w:sz w:val="20"/>
          <w:szCs w:val="20"/>
          <w:u w:color="000000"/>
          <w:lang w:eastAsia="tr-TR"/>
        </w:rPr>
        <w:t xml:space="preserve"> audience thinking to predict the concept of negative self is lower in adolescence and emerging adulthood is consistent with the opinions suggesting that this feature is a natural development feature. If imaginary audience still exists in the emerging adults, this seems to cause more problems and leads the young person to perceive himself negatively. That the imaginary audience predicts the negative self-concept in emerging adulthood period more than the puberty and adolescents may also be a sign that the efforts of individualizing and gaining identity are still continuing in the emerging adults (</w:t>
      </w:r>
      <w:proofErr w:type="spellStart"/>
      <w:r w:rsidRPr="00033BA0">
        <w:rPr>
          <w:rFonts w:ascii="Arial" w:hAnsi="Arial" w:cs="Arial Unicode MS"/>
          <w:color w:val="000000"/>
          <w:sz w:val="20"/>
          <w:szCs w:val="20"/>
          <w:u w:color="000000"/>
          <w:lang w:eastAsia="tr-TR"/>
        </w:rPr>
        <w:t>Lapsley</w:t>
      </w:r>
      <w:proofErr w:type="spellEnd"/>
      <w:r w:rsidRPr="00033BA0">
        <w:rPr>
          <w:rFonts w:ascii="Arial" w:hAnsi="Arial" w:cs="Arial Unicode MS"/>
          <w:color w:val="000000"/>
          <w:sz w:val="20"/>
          <w:szCs w:val="20"/>
          <w:u w:color="000000"/>
          <w:lang w:eastAsia="tr-TR"/>
        </w:rPr>
        <w:t>, 1993).</w:t>
      </w:r>
      <w:r w:rsidRPr="00033BA0">
        <w:t xml:space="preserve"> </w:t>
      </w:r>
      <w:r w:rsidRPr="00033BA0">
        <w:rPr>
          <w:rFonts w:ascii="Arial" w:hAnsi="Arial" w:cs="Arial Unicode MS"/>
          <w:color w:val="000000"/>
          <w:sz w:val="20"/>
          <w:szCs w:val="20"/>
          <w:u w:color="000000"/>
          <w:lang w:eastAsia="tr-TR"/>
        </w:rPr>
        <w:t xml:space="preserve">Especially during adolescence and emerging adulthood, </w:t>
      </w:r>
      <w:proofErr w:type="spellStart"/>
      <w:r w:rsidRPr="00033BA0">
        <w:rPr>
          <w:rFonts w:ascii="Arial" w:hAnsi="Arial" w:cs="Arial Unicode MS"/>
          <w:color w:val="000000"/>
          <w:sz w:val="20"/>
          <w:szCs w:val="20"/>
          <w:u w:color="000000"/>
          <w:lang w:eastAsia="tr-TR"/>
        </w:rPr>
        <w:t>interventing</w:t>
      </w:r>
      <w:proofErr w:type="spellEnd"/>
      <w:r w:rsidRPr="00033BA0">
        <w:rPr>
          <w:rFonts w:ascii="Arial" w:hAnsi="Arial" w:cs="Arial Unicode MS"/>
          <w:color w:val="000000"/>
          <w:sz w:val="20"/>
          <w:szCs w:val="20"/>
          <w:u w:color="000000"/>
          <w:lang w:eastAsia="tr-TR"/>
        </w:rPr>
        <w:t xml:space="preserve"> in irrational beliefs instead of the imaginary audience will contribute to the reduction of negative attributions towards the self. Besides, in order to prevent the development of negative self-perception in schools, mental health practitioners may consider rational emotional education as a preventive mental health service starting from primary school with the education curriculum (Banks, 2011).</w:t>
      </w:r>
    </w:p>
    <w:p w:rsidR="00820AF8" w:rsidRPr="00033BA0" w:rsidRDefault="00820AF8" w:rsidP="00033BA0">
      <w:pPr>
        <w:spacing w:line="480" w:lineRule="auto"/>
        <w:ind w:firstLine="708"/>
        <w:jc w:val="both"/>
        <w:rPr>
          <w:rFonts w:ascii="Arial" w:hAnsi="Arial" w:cs="Arial Unicode MS"/>
          <w:color w:val="000000"/>
          <w:sz w:val="20"/>
          <w:szCs w:val="20"/>
          <w:u w:color="000000"/>
          <w:lang w:eastAsia="tr-TR"/>
        </w:rPr>
      </w:pPr>
      <w:r w:rsidRPr="00033BA0">
        <w:rPr>
          <w:rFonts w:ascii="Arial" w:hAnsi="Arial" w:cs="Arial Unicode MS"/>
          <w:color w:val="000000"/>
          <w:sz w:val="20"/>
          <w:szCs w:val="20"/>
          <w:u w:color="000000"/>
          <w:lang w:eastAsia="tr-TR"/>
        </w:rPr>
        <w:t xml:space="preserve">The result that irrational beliefs predict negative self-concept shows similarities with the results of the studies conducted with secondary school students (Burnett, 1995; </w:t>
      </w:r>
      <w:proofErr w:type="spellStart"/>
      <w:r w:rsidRPr="00033BA0">
        <w:rPr>
          <w:rFonts w:ascii="Arial" w:hAnsi="Arial" w:cs="Arial Unicode MS"/>
          <w:color w:val="000000"/>
          <w:sz w:val="20"/>
          <w:szCs w:val="20"/>
          <w:u w:color="000000"/>
          <w:lang w:eastAsia="tr-TR"/>
        </w:rPr>
        <w:t>Deniz</w:t>
      </w:r>
      <w:proofErr w:type="spellEnd"/>
      <w:r w:rsidRPr="00033BA0">
        <w:rPr>
          <w:rFonts w:ascii="Arial" w:hAnsi="Arial" w:cs="Arial Unicode MS"/>
          <w:color w:val="000000"/>
          <w:sz w:val="20"/>
          <w:szCs w:val="20"/>
          <w:u w:color="000000"/>
          <w:lang w:eastAsia="tr-TR"/>
        </w:rPr>
        <w:t>, 2018), high school students (</w:t>
      </w:r>
      <w:proofErr w:type="spellStart"/>
      <w:r w:rsidRPr="00033BA0">
        <w:rPr>
          <w:rFonts w:ascii="Arial" w:hAnsi="Arial" w:cs="Arial Unicode MS"/>
          <w:color w:val="000000"/>
          <w:sz w:val="20"/>
          <w:szCs w:val="20"/>
          <w:u w:color="000000"/>
          <w:lang w:eastAsia="tr-TR"/>
        </w:rPr>
        <w:t>Hamarta</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Arslan</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Saygın</w:t>
      </w:r>
      <w:proofErr w:type="spellEnd"/>
      <w:r w:rsidRPr="00033BA0">
        <w:rPr>
          <w:rFonts w:ascii="Arial" w:hAnsi="Arial" w:cs="Arial Unicode MS"/>
          <w:color w:val="000000"/>
          <w:sz w:val="20"/>
          <w:szCs w:val="20"/>
          <w:u w:color="000000"/>
          <w:lang w:eastAsia="tr-TR"/>
        </w:rPr>
        <w:t xml:space="preserve"> and </w:t>
      </w:r>
      <w:proofErr w:type="spellStart"/>
      <w:r w:rsidRPr="00033BA0">
        <w:rPr>
          <w:rFonts w:ascii="Arial" w:hAnsi="Arial" w:cs="Arial Unicode MS"/>
          <w:color w:val="000000"/>
          <w:sz w:val="20"/>
          <w:szCs w:val="20"/>
          <w:u w:color="000000"/>
          <w:lang w:eastAsia="tr-TR"/>
        </w:rPr>
        <w:t>Özyeven</w:t>
      </w:r>
      <w:proofErr w:type="spellEnd"/>
      <w:r w:rsidRPr="00033BA0">
        <w:rPr>
          <w:rFonts w:ascii="Arial" w:hAnsi="Arial" w:cs="Arial Unicode MS"/>
          <w:color w:val="000000"/>
          <w:sz w:val="20"/>
          <w:szCs w:val="20"/>
          <w:u w:color="000000"/>
          <w:lang w:eastAsia="tr-TR"/>
        </w:rPr>
        <w:t xml:space="preserve">, 2009; </w:t>
      </w:r>
      <w:proofErr w:type="spellStart"/>
      <w:r w:rsidRPr="00033BA0">
        <w:rPr>
          <w:rFonts w:ascii="Arial" w:hAnsi="Arial" w:cs="Arial Unicode MS"/>
          <w:color w:val="000000"/>
          <w:sz w:val="20"/>
          <w:szCs w:val="20"/>
          <w:u w:color="000000"/>
          <w:lang w:eastAsia="tr-TR"/>
        </w:rPr>
        <w:t>Yıldız</w:t>
      </w:r>
      <w:proofErr w:type="spellEnd"/>
      <w:r w:rsidRPr="00033BA0">
        <w:rPr>
          <w:rFonts w:ascii="Arial" w:hAnsi="Arial" w:cs="Arial Unicode MS"/>
          <w:color w:val="000000"/>
          <w:sz w:val="20"/>
          <w:szCs w:val="20"/>
          <w:u w:color="000000"/>
          <w:lang w:eastAsia="tr-TR"/>
        </w:rPr>
        <w:t xml:space="preserve">, </w:t>
      </w:r>
      <w:proofErr w:type="spellStart"/>
      <w:r w:rsidRPr="00033BA0">
        <w:rPr>
          <w:rFonts w:ascii="Arial" w:hAnsi="Arial" w:cs="Arial Unicode MS"/>
          <w:color w:val="000000"/>
          <w:sz w:val="20"/>
          <w:szCs w:val="20"/>
          <w:u w:color="000000"/>
          <w:lang w:eastAsia="tr-TR"/>
        </w:rPr>
        <w:t>Baytemir</w:t>
      </w:r>
      <w:proofErr w:type="spellEnd"/>
      <w:r w:rsidRPr="00033BA0">
        <w:rPr>
          <w:rFonts w:ascii="Arial" w:hAnsi="Arial" w:cs="Arial Unicode MS"/>
          <w:color w:val="000000"/>
          <w:sz w:val="20"/>
          <w:szCs w:val="20"/>
          <w:u w:color="000000"/>
          <w:lang w:eastAsia="tr-TR"/>
        </w:rPr>
        <w:t xml:space="preserve"> and </w:t>
      </w:r>
      <w:proofErr w:type="spellStart"/>
      <w:r w:rsidRPr="00033BA0">
        <w:rPr>
          <w:rFonts w:ascii="Arial" w:hAnsi="Arial" w:cs="Arial Unicode MS"/>
          <w:color w:val="000000"/>
          <w:sz w:val="20"/>
          <w:szCs w:val="20"/>
          <w:u w:color="000000"/>
          <w:lang w:eastAsia="tr-TR"/>
        </w:rPr>
        <w:t>Demirtas</w:t>
      </w:r>
      <w:proofErr w:type="spellEnd"/>
      <w:r w:rsidRPr="00033BA0">
        <w:rPr>
          <w:rFonts w:ascii="Arial" w:hAnsi="Arial" w:cs="Arial Unicode MS"/>
          <w:color w:val="000000"/>
          <w:sz w:val="20"/>
          <w:szCs w:val="20"/>
          <w:u w:color="000000"/>
          <w:lang w:eastAsia="tr-TR"/>
        </w:rPr>
        <w:t xml:space="preserve">, 2018) and university students (Daly and Burton, 1983; </w:t>
      </w:r>
      <w:proofErr w:type="spellStart"/>
      <w:r w:rsidRPr="00033BA0">
        <w:rPr>
          <w:rFonts w:ascii="Arial" w:hAnsi="Arial" w:cs="Arial Unicode MS"/>
          <w:color w:val="000000"/>
          <w:sz w:val="20"/>
          <w:szCs w:val="20"/>
          <w:u w:color="000000"/>
          <w:lang w:eastAsia="tr-TR"/>
        </w:rPr>
        <w:t>Yılmaz</w:t>
      </w:r>
      <w:proofErr w:type="spellEnd"/>
      <w:r w:rsidRPr="00033BA0">
        <w:rPr>
          <w:rFonts w:ascii="Arial" w:hAnsi="Arial" w:cs="Arial Unicode MS"/>
          <w:color w:val="000000"/>
          <w:sz w:val="20"/>
          <w:szCs w:val="20"/>
          <w:u w:color="000000"/>
          <w:lang w:eastAsia="tr-TR"/>
        </w:rPr>
        <w:t xml:space="preserve"> &amp; </w:t>
      </w:r>
      <w:proofErr w:type="spellStart"/>
      <w:r w:rsidRPr="00033BA0">
        <w:rPr>
          <w:rFonts w:ascii="Arial" w:hAnsi="Arial" w:cs="Arial Unicode MS"/>
          <w:color w:val="000000"/>
          <w:sz w:val="20"/>
          <w:szCs w:val="20"/>
          <w:u w:color="000000"/>
          <w:lang w:eastAsia="tr-TR"/>
        </w:rPr>
        <w:t>Duy</w:t>
      </w:r>
      <w:proofErr w:type="spellEnd"/>
      <w:r w:rsidRPr="00033BA0">
        <w:rPr>
          <w:rFonts w:ascii="Arial" w:hAnsi="Arial" w:cs="Arial Unicode MS"/>
          <w:color w:val="000000"/>
          <w:sz w:val="20"/>
          <w:szCs w:val="20"/>
          <w:u w:color="000000"/>
          <w:lang w:eastAsia="tr-TR"/>
        </w:rPr>
        <w:t xml:space="preserve">, 2016). Irrational beliefs include, according to Ellis, one's impositions on himself (Ellis, 1990). The impositions towards his own </w:t>
      </w:r>
      <w:r w:rsidRPr="00033BA0">
        <w:rPr>
          <w:rFonts w:ascii="Arial" w:hAnsi="Arial" w:cs="Arial Unicode MS"/>
          <w:color w:val="000000"/>
          <w:sz w:val="20"/>
          <w:szCs w:val="20"/>
          <w:u w:color="000000"/>
          <w:lang w:eastAsia="tr-TR"/>
        </w:rPr>
        <w:lastRenderedPageBreak/>
        <w:t xml:space="preserve">characteristics lead him to assess himself as inferior to who he really is, that is, the finding of the research that the increase in irrational beliefs is a significant predictor of the negative self-concept is in line with Ellis's views. In the study, it was found that irrational beliefs explain the negative self-concept in adolescent more than the puberty and emerging adulthood. These differences seem </w:t>
      </w:r>
      <w:proofErr w:type="gramStart"/>
      <w:r w:rsidRPr="00033BA0">
        <w:rPr>
          <w:rFonts w:ascii="Arial" w:hAnsi="Arial" w:cs="Arial Unicode MS"/>
          <w:color w:val="000000"/>
          <w:sz w:val="20"/>
          <w:szCs w:val="20"/>
          <w:u w:color="000000"/>
          <w:lang w:eastAsia="tr-TR"/>
        </w:rPr>
        <w:t>to</w:t>
      </w:r>
      <w:proofErr w:type="gramEnd"/>
      <w:r w:rsidRPr="00033BA0">
        <w:rPr>
          <w:rFonts w:ascii="Arial" w:hAnsi="Arial" w:cs="Arial Unicode MS"/>
          <w:color w:val="000000"/>
          <w:sz w:val="20"/>
          <w:szCs w:val="20"/>
          <w:u w:color="000000"/>
          <w:lang w:eastAsia="tr-TR"/>
        </w:rPr>
        <w:t xml:space="preserve"> related to different levels of cognitive ability of pubescent, adolescent, and emerging adults (</w:t>
      </w:r>
      <w:proofErr w:type="spellStart"/>
      <w:r w:rsidRPr="00033BA0">
        <w:rPr>
          <w:rFonts w:ascii="Arial" w:hAnsi="Arial" w:cs="Arial Unicode MS"/>
          <w:color w:val="000000"/>
          <w:sz w:val="20"/>
          <w:szCs w:val="20"/>
          <w:u w:color="000000"/>
          <w:lang w:eastAsia="tr-TR"/>
        </w:rPr>
        <w:t>Elkind</w:t>
      </w:r>
      <w:proofErr w:type="spellEnd"/>
      <w:r w:rsidRPr="00033BA0">
        <w:rPr>
          <w:rFonts w:ascii="Arial" w:hAnsi="Arial" w:cs="Arial Unicode MS"/>
          <w:color w:val="000000"/>
          <w:sz w:val="20"/>
          <w:szCs w:val="20"/>
          <w:u w:color="000000"/>
          <w:lang w:eastAsia="tr-TR"/>
        </w:rPr>
        <w:t>, 1967).</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color w:val="000000"/>
          <w:sz w:val="20"/>
          <w:szCs w:val="20"/>
          <w:u w:color="000000"/>
          <w:lang w:eastAsia="tr-TR"/>
        </w:rPr>
        <w:t>The limitations of this research are that it is a cross-sectional study and the use of self-reporting scales. Besides</w:t>
      </w:r>
      <w:proofErr w:type="gramStart"/>
      <w:r w:rsidRPr="00033BA0">
        <w:rPr>
          <w:rFonts w:ascii="Arial" w:hAnsi="Arial" w:cs="Arial Unicode MS"/>
          <w:color w:val="000000"/>
          <w:sz w:val="20"/>
          <w:szCs w:val="20"/>
          <w:u w:color="000000"/>
          <w:lang w:eastAsia="tr-TR"/>
        </w:rPr>
        <w:t>,  Since</w:t>
      </w:r>
      <w:proofErr w:type="gramEnd"/>
      <w:r w:rsidRPr="00033BA0">
        <w:rPr>
          <w:rFonts w:ascii="Arial" w:hAnsi="Arial" w:cs="Arial Unicode MS"/>
          <w:color w:val="000000"/>
          <w:sz w:val="20"/>
          <w:szCs w:val="20"/>
          <w:u w:color="000000"/>
          <w:lang w:eastAsia="tr-TR"/>
        </w:rPr>
        <w:t xml:space="preserve"> it is studied with developmental structures, creating a longitudinal pattern and examining the imaginary audience-personal fable concepts with a qualitative perspective can contribute to the related literature.</w:t>
      </w: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p>
    <w:p w:rsidR="00820AF8" w:rsidRPr="00033BA0" w:rsidRDefault="00820AF8" w:rsidP="00033BA0">
      <w:pPr>
        <w:spacing w:line="480" w:lineRule="auto"/>
        <w:ind w:firstLine="708"/>
        <w:jc w:val="both"/>
        <w:rPr>
          <w:rFonts w:ascii="Arial" w:eastAsia="Arial" w:hAnsi="Arial" w:cs="Arial"/>
          <w:color w:val="000000"/>
          <w:sz w:val="20"/>
          <w:szCs w:val="20"/>
          <w:u w:color="000000"/>
          <w:lang w:eastAsia="tr-TR"/>
        </w:rPr>
      </w:pPr>
      <w:r w:rsidRPr="00033BA0">
        <w:rPr>
          <w:rFonts w:ascii="Arial" w:hAnsi="Arial" w:cs="Arial Unicode MS"/>
          <w:b/>
          <w:bCs/>
          <w:i/>
          <w:iCs/>
          <w:color w:val="000000"/>
          <w:sz w:val="20"/>
          <w:szCs w:val="20"/>
          <w:u w:color="000000"/>
          <w:lang w:eastAsia="tr-TR"/>
        </w:rPr>
        <w:t>Key words</w:t>
      </w:r>
      <w:r w:rsidRPr="00033BA0">
        <w:rPr>
          <w:rFonts w:ascii="Arial" w:hAnsi="Arial" w:cs="Arial Unicode MS"/>
          <w:b/>
          <w:bCs/>
          <w:color w:val="000000"/>
          <w:sz w:val="20"/>
          <w:szCs w:val="20"/>
          <w:u w:color="000000"/>
          <w:lang w:eastAsia="tr-TR"/>
        </w:rPr>
        <w:t xml:space="preserve">: </w:t>
      </w:r>
      <w:r w:rsidRPr="00033BA0">
        <w:rPr>
          <w:rFonts w:ascii="Arial" w:hAnsi="Arial" w:cs="Arial Unicode MS"/>
          <w:color w:val="000000"/>
          <w:sz w:val="20"/>
          <w:szCs w:val="20"/>
          <w:u w:color="000000"/>
          <w:lang w:eastAsia="tr-TR"/>
        </w:rPr>
        <w:t>irrational beliefs, adolescence egocentrism, imaginary audience, personal fable, negative self-concept</w:t>
      </w:r>
    </w:p>
    <w:p w:rsidR="00573FDD" w:rsidRPr="00033BA0" w:rsidRDefault="00573FDD" w:rsidP="00033BA0">
      <w:pPr>
        <w:pStyle w:val="GvdeA"/>
        <w:spacing w:after="0" w:line="480" w:lineRule="auto"/>
        <w:ind w:firstLine="708"/>
        <w:jc w:val="both"/>
      </w:pPr>
    </w:p>
    <w:p w:rsidR="00EB3E83" w:rsidRPr="00033BA0" w:rsidRDefault="00EB3E83" w:rsidP="00033BA0">
      <w:pPr>
        <w:pStyle w:val="GvdeA"/>
        <w:spacing w:after="0" w:line="480" w:lineRule="auto"/>
        <w:ind w:firstLine="708"/>
        <w:jc w:val="both"/>
      </w:pPr>
    </w:p>
    <w:p w:rsidR="00EB3E83" w:rsidRPr="00033BA0" w:rsidRDefault="00EB3E83" w:rsidP="00033BA0">
      <w:pPr>
        <w:pStyle w:val="GvdeA"/>
        <w:spacing w:after="0" w:line="480" w:lineRule="auto"/>
        <w:ind w:firstLine="708"/>
        <w:jc w:val="both"/>
      </w:pPr>
    </w:p>
    <w:p w:rsidR="00EB3E83" w:rsidRPr="00033BA0" w:rsidRDefault="00EB3E83" w:rsidP="00033BA0">
      <w:pPr>
        <w:pStyle w:val="GvdeA"/>
        <w:spacing w:after="0" w:line="480" w:lineRule="auto"/>
        <w:ind w:firstLine="708"/>
        <w:jc w:val="both"/>
      </w:pPr>
    </w:p>
    <w:p w:rsidR="00EB3E83" w:rsidRPr="00033BA0" w:rsidRDefault="00EB3E83"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8C23D0" w:rsidRPr="00033BA0" w:rsidRDefault="008C23D0" w:rsidP="00033BA0">
      <w:pPr>
        <w:pStyle w:val="GvdeA"/>
        <w:spacing w:after="0" w:line="480" w:lineRule="auto"/>
        <w:ind w:firstLine="708"/>
        <w:jc w:val="both"/>
      </w:pPr>
    </w:p>
    <w:p w:rsidR="00EB3E83" w:rsidRPr="00033BA0" w:rsidRDefault="00EB3E83" w:rsidP="00033BA0">
      <w:pPr>
        <w:pStyle w:val="GvdeA"/>
        <w:spacing w:after="0" w:line="480" w:lineRule="auto"/>
        <w:ind w:firstLine="708"/>
        <w:jc w:val="both"/>
      </w:pPr>
    </w:p>
    <w:p w:rsidR="00EB3E83" w:rsidRPr="00033BA0" w:rsidRDefault="00EB3E83" w:rsidP="00033BA0">
      <w:pPr>
        <w:rPr>
          <w:rFonts w:ascii="Arial" w:eastAsia="Calibri" w:hAnsi="Arial" w:cs="Arial"/>
          <w:b/>
          <w:color w:val="000000"/>
          <w:sz w:val="20"/>
          <w:szCs w:val="20"/>
          <w:lang w:val="es-ES_tradnl" w:eastAsia="en-GB"/>
        </w:rPr>
      </w:pPr>
    </w:p>
    <w:p w:rsidR="00EB3E83" w:rsidRPr="00033BA0" w:rsidRDefault="00EB3E83" w:rsidP="00033BA0">
      <w:pPr>
        <w:rPr>
          <w:rFonts w:ascii="Arial" w:eastAsia="Calibri" w:hAnsi="Arial" w:cs="Arial"/>
          <w:iCs/>
          <w:color w:val="000000"/>
          <w:sz w:val="20"/>
          <w:szCs w:val="20"/>
          <w:lang w:val="en-GB" w:eastAsia="en-GB"/>
        </w:rPr>
      </w:pPr>
      <w:r w:rsidRPr="00033BA0">
        <w:rPr>
          <w:rFonts w:ascii="Arial" w:eastAsia="Calibri" w:hAnsi="Arial" w:cs="Arial"/>
          <w:b/>
          <w:color w:val="000000"/>
          <w:sz w:val="20"/>
          <w:szCs w:val="20"/>
          <w:lang w:val="es-ES_tradnl" w:eastAsia="en-GB"/>
        </w:rPr>
        <w:t xml:space="preserve">Tablo 1. </w:t>
      </w:r>
      <w:proofErr w:type="spellStart"/>
      <w:r w:rsidRPr="00033BA0">
        <w:rPr>
          <w:rFonts w:ascii="Arial" w:eastAsia="Calibri" w:hAnsi="Arial" w:cs="Arial"/>
          <w:iCs/>
          <w:color w:val="000000"/>
          <w:sz w:val="20"/>
          <w:szCs w:val="20"/>
          <w:lang w:val="en-GB" w:eastAsia="en-GB"/>
        </w:rPr>
        <w:t>Çalışma</w:t>
      </w:r>
      <w:proofErr w:type="spellEnd"/>
      <w:r w:rsidRPr="00033BA0">
        <w:rPr>
          <w:rFonts w:ascii="Arial" w:eastAsia="Calibri" w:hAnsi="Arial" w:cs="Arial"/>
          <w:iCs/>
          <w:color w:val="000000"/>
          <w:sz w:val="20"/>
          <w:szCs w:val="20"/>
          <w:lang w:val="en-GB" w:eastAsia="en-GB"/>
        </w:rPr>
        <w:t xml:space="preserve"> </w:t>
      </w:r>
      <w:proofErr w:type="spellStart"/>
      <w:r w:rsidRPr="00033BA0">
        <w:rPr>
          <w:rFonts w:ascii="Arial" w:eastAsia="Calibri" w:hAnsi="Arial" w:cs="Arial"/>
          <w:iCs/>
          <w:color w:val="000000"/>
          <w:sz w:val="20"/>
          <w:szCs w:val="20"/>
          <w:lang w:val="en-GB" w:eastAsia="en-GB"/>
        </w:rPr>
        <w:t>Grubunun</w:t>
      </w:r>
      <w:proofErr w:type="spellEnd"/>
      <w:r w:rsidRPr="00033BA0">
        <w:rPr>
          <w:rFonts w:ascii="Arial" w:eastAsia="Calibri" w:hAnsi="Arial" w:cs="Arial"/>
          <w:iCs/>
          <w:color w:val="000000"/>
          <w:sz w:val="20"/>
          <w:szCs w:val="20"/>
          <w:lang w:val="en-GB" w:eastAsia="en-GB"/>
        </w:rPr>
        <w:t xml:space="preserve"> </w:t>
      </w:r>
      <w:proofErr w:type="spellStart"/>
      <w:r w:rsidRPr="00033BA0">
        <w:rPr>
          <w:rFonts w:ascii="Arial" w:eastAsia="Calibri" w:hAnsi="Arial" w:cs="Arial"/>
          <w:iCs/>
          <w:color w:val="000000"/>
          <w:sz w:val="20"/>
          <w:szCs w:val="20"/>
          <w:lang w:val="en-GB" w:eastAsia="en-GB"/>
        </w:rPr>
        <w:t>Özellikleri</w:t>
      </w:r>
      <w:proofErr w:type="spellEnd"/>
    </w:p>
    <w:p w:rsidR="00EB3E83" w:rsidRPr="00033BA0" w:rsidRDefault="00EB3E83" w:rsidP="00033BA0">
      <w:pPr>
        <w:rPr>
          <w:rFonts w:ascii="Arial" w:eastAsia="Calibri" w:hAnsi="Arial" w:cs="Arial"/>
          <w:i/>
          <w:iCs/>
          <w:color w:val="000000"/>
          <w:sz w:val="20"/>
          <w:szCs w:val="20"/>
          <w:lang w:val="en-GB" w:eastAsia="en-GB"/>
        </w:rPr>
      </w:pPr>
    </w:p>
    <w:p w:rsidR="00EB3E83" w:rsidRPr="00033BA0" w:rsidRDefault="00EB3E83" w:rsidP="00033BA0">
      <w:pPr>
        <w:rPr>
          <w:rFonts w:ascii="Arial" w:eastAsia="Calibri" w:hAnsi="Arial" w:cs="Arial"/>
          <w:i/>
          <w:iCs/>
          <w:color w:val="000000"/>
          <w:sz w:val="20"/>
          <w:szCs w:val="20"/>
          <w:lang w:val="en-GB" w:eastAsia="en-GB"/>
        </w:rPr>
      </w:pPr>
    </w:p>
    <w:p w:rsidR="00EB3E83" w:rsidRPr="00033BA0" w:rsidRDefault="00EB3E83" w:rsidP="00033BA0">
      <w:pPr>
        <w:rPr>
          <w:rFonts w:ascii="Arial" w:eastAsia="Times New Roman" w:hAnsi="Arial" w:cs="Arial"/>
          <w:b/>
          <w:color w:val="000000"/>
          <w:sz w:val="20"/>
          <w:szCs w:val="20"/>
          <w:lang w:val="en-GB" w:eastAsia="en-GB"/>
        </w:rPr>
      </w:pPr>
    </w:p>
    <w:tbl>
      <w:tblPr>
        <w:tblW w:w="907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3038"/>
        <w:gridCol w:w="3060"/>
        <w:gridCol w:w="1325"/>
        <w:gridCol w:w="1652"/>
      </w:tblGrid>
      <w:tr w:rsidR="00EB3E83" w:rsidRPr="00033BA0" w:rsidTr="00204C3F">
        <w:trPr>
          <w:trHeight w:val="261"/>
        </w:trPr>
        <w:tc>
          <w:tcPr>
            <w:tcW w:w="6096"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spacing w:after="160" w:line="256" w:lineRule="auto"/>
              <w:rPr>
                <w:rFonts w:ascii="Arial" w:eastAsia="Calibri" w:hAnsi="Arial" w:cs="Arial"/>
                <w:color w:val="000000"/>
                <w:sz w:val="20"/>
                <w:szCs w:val="20"/>
                <w:lang w:val="en-GB" w:eastAsia="en-GB"/>
              </w:rPr>
            </w:pPr>
            <w:proofErr w:type="spellStart"/>
            <w:r w:rsidRPr="00033BA0">
              <w:rPr>
                <w:rFonts w:ascii="Arial" w:eastAsia="Calibri" w:hAnsi="Arial" w:cs="Arial"/>
                <w:b/>
                <w:bCs/>
                <w:color w:val="000000"/>
                <w:sz w:val="20"/>
                <w:szCs w:val="20"/>
                <w:lang w:val="en-GB" w:eastAsia="en-GB"/>
              </w:rPr>
              <w:t>Geliş</w:t>
            </w:r>
            <w:proofErr w:type="spellEnd"/>
            <w:r w:rsidRPr="00033BA0">
              <w:rPr>
                <w:rFonts w:ascii="Arial" w:eastAsia="Calibri" w:hAnsi="Arial" w:cs="Arial"/>
                <w:b/>
                <w:bCs/>
                <w:color w:val="000000"/>
                <w:sz w:val="20"/>
                <w:szCs w:val="20"/>
                <w:lang w:val="de-DE" w:eastAsia="en-GB"/>
              </w:rPr>
              <w:t>im D</w:t>
            </w:r>
            <w:r w:rsidRPr="00033BA0">
              <w:rPr>
                <w:rFonts w:ascii="Arial" w:eastAsia="Calibri" w:hAnsi="Arial" w:cs="Arial"/>
                <w:b/>
                <w:bCs/>
                <w:color w:val="000000"/>
                <w:sz w:val="20"/>
                <w:szCs w:val="20"/>
                <w:lang w:val="sv-SE" w:eastAsia="en-GB"/>
              </w:rPr>
              <w:t>ö</w:t>
            </w:r>
            <w:proofErr w:type="spellStart"/>
            <w:r w:rsidRPr="00033BA0">
              <w:rPr>
                <w:rFonts w:ascii="Arial" w:eastAsia="Calibri" w:hAnsi="Arial" w:cs="Arial"/>
                <w:b/>
                <w:bCs/>
                <w:color w:val="000000"/>
                <w:sz w:val="20"/>
                <w:szCs w:val="20"/>
                <w:lang w:val="en-GB" w:eastAsia="en-GB"/>
              </w:rPr>
              <w:t>nemleri</w:t>
            </w:r>
            <w:proofErr w:type="spellEnd"/>
          </w:p>
        </w:tc>
        <w:tc>
          <w:tcPr>
            <w:tcW w:w="1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color w:val="000000"/>
                <w:sz w:val="20"/>
                <w:szCs w:val="20"/>
                <w:lang w:val="en-GB" w:eastAsia="en-GB"/>
              </w:rPr>
              <w:t>Frekans</w:t>
            </w:r>
            <w:proofErr w:type="spellEnd"/>
          </w:p>
        </w:tc>
        <w:tc>
          <w:tcPr>
            <w:tcW w:w="1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color w:val="000000"/>
                <w:sz w:val="20"/>
                <w:szCs w:val="20"/>
                <w:lang w:val="en-GB" w:eastAsia="en-GB"/>
              </w:rPr>
              <w:t>Yüzde</w:t>
            </w:r>
            <w:proofErr w:type="spellEnd"/>
            <w:r w:rsidRPr="00033BA0">
              <w:rPr>
                <w:rFonts w:ascii="Arial" w:eastAsia="Calibri" w:hAnsi="Arial" w:cs="Arial"/>
                <w:b/>
                <w:bCs/>
                <w:color w:val="000000"/>
                <w:sz w:val="20"/>
                <w:szCs w:val="20"/>
                <w:lang w:val="en-GB" w:eastAsia="en-GB"/>
              </w:rPr>
              <w:t xml:space="preserve"> </w:t>
            </w:r>
          </w:p>
        </w:tc>
      </w:tr>
      <w:tr w:rsidR="00EB3E83" w:rsidRPr="00033BA0" w:rsidTr="00204C3F">
        <w:trPr>
          <w:trHeight w:val="266"/>
        </w:trPr>
        <w:tc>
          <w:tcPr>
            <w:tcW w:w="3037"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i/>
                <w:iCs/>
                <w:color w:val="000000"/>
                <w:sz w:val="20"/>
                <w:szCs w:val="20"/>
                <w:lang w:val="en-GB" w:eastAsia="en-GB"/>
              </w:rPr>
              <w:t>Erinlik</w:t>
            </w:r>
            <w:proofErr w:type="spellEnd"/>
            <w:r w:rsidRPr="00033BA0">
              <w:rPr>
                <w:rFonts w:ascii="Arial" w:eastAsia="Calibri" w:hAnsi="Arial" w:cs="Arial"/>
                <w:b/>
                <w:bCs/>
                <w:i/>
                <w:iCs/>
                <w:color w:val="000000"/>
                <w:sz w:val="20"/>
                <w:szCs w:val="20"/>
                <w:lang w:val="en-GB" w:eastAsia="en-GB"/>
              </w:rPr>
              <w:t xml:space="preserve"> (13-15 </w:t>
            </w:r>
            <w:proofErr w:type="spellStart"/>
            <w:r w:rsidRPr="00033BA0">
              <w:rPr>
                <w:rFonts w:ascii="Arial" w:eastAsia="Calibri" w:hAnsi="Arial" w:cs="Arial"/>
                <w:b/>
                <w:bCs/>
                <w:i/>
                <w:iCs/>
                <w:color w:val="000000"/>
                <w:sz w:val="20"/>
                <w:szCs w:val="20"/>
                <w:lang w:val="en-GB" w:eastAsia="en-GB"/>
              </w:rPr>
              <w:t>yaş</w:t>
            </w:r>
            <w:proofErr w:type="spellEnd"/>
            <w:r w:rsidRPr="00033BA0">
              <w:rPr>
                <w:rFonts w:ascii="Arial" w:eastAsia="Calibri" w:hAnsi="Arial" w:cs="Arial"/>
                <w:b/>
                <w:bCs/>
                <w:i/>
                <w:iCs/>
                <w:color w:val="000000"/>
                <w:sz w:val="20"/>
                <w:szCs w:val="20"/>
                <w:lang w:val="en-GB" w:eastAsia="en-GB"/>
              </w:rPr>
              <w:t>)</w:t>
            </w:r>
          </w:p>
        </w:tc>
        <w:tc>
          <w:tcPr>
            <w:tcW w:w="3059"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val="en-GB" w:eastAsia="en-GB"/>
              </w:rPr>
              <w:t>Kadın</w:t>
            </w:r>
            <w:proofErr w:type="spellEnd"/>
            <w:r w:rsidRPr="00033BA0">
              <w:rPr>
                <w:rFonts w:ascii="Arial" w:eastAsia="Calibri" w:hAnsi="Arial" w:cs="Arial"/>
                <w:color w:val="000000"/>
                <w:sz w:val="20"/>
                <w:szCs w:val="20"/>
                <w:lang w:val="en-GB" w:eastAsia="en-GB"/>
              </w:rPr>
              <w:t xml:space="preserve"> </w:t>
            </w:r>
          </w:p>
        </w:tc>
        <w:tc>
          <w:tcPr>
            <w:tcW w:w="1325"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108</w:t>
            </w:r>
          </w:p>
        </w:tc>
        <w:tc>
          <w:tcPr>
            <w:tcW w:w="1651"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43.5</w:t>
            </w:r>
          </w:p>
        </w:tc>
      </w:tr>
      <w:tr w:rsidR="00EB3E83" w:rsidRPr="00033BA0" w:rsidTr="00204C3F">
        <w:trPr>
          <w:trHeight w:val="305"/>
        </w:trPr>
        <w:tc>
          <w:tcPr>
            <w:tcW w:w="3037" w:type="dxa"/>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3059"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val="en-GB" w:eastAsia="en-GB"/>
              </w:rPr>
              <w:t>Erkek</w:t>
            </w:r>
            <w:proofErr w:type="spellEnd"/>
          </w:p>
        </w:tc>
        <w:tc>
          <w:tcPr>
            <w:tcW w:w="1325"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140</w:t>
            </w:r>
          </w:p>
        </w:tc>
        <w:tc>
          <w:tcPr>
            <w:tcW w:w="1651"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56.5</w:t>
            </w:r>
          </w:p>
        </w:tc>
      </w:tr>
      <w:tr w:rsidR="00EB3E83" w:rsidRPr="00033BA0" w:rsidTr="00204C3F">
        <w:trPr>
          <w:trHeight w:val="310"/>
        </w:trPr>
        <w:tc>
          <w:tcPr>
            <w:tcW w:w="30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30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i/>
                <w:iCs/>
                <w:color w:val="000000"/>
                <w:sz w:val="20"/>
                <w:szCs w:val="20"/>
                <w:lang w:val="en-GB" w:eastAsia="en-GB"/>
              </w:rPr>
              <w:t>Toplam</w:t>
            </w:r>
            <w:proofErr w:type="spellEnd"/>
          </w:p>
        </w:tc>
        <w:tc>
          <w:tcPr>
            <w:tcW w:w="1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248</w:t>
            </w:r>
          </w:p>
        </w:tc>
        <w:tc>
          <w:tcPr>
            <w:tcW w:w="1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100.0</w:t>
            </w:r>
          </w:p>
        </w:tc>
      </w:tr>
      <w:tr w:rsidR="00EB3E83" w:rsidRPr="00033BA0" w:rsidTr="00204C3F">
        <w:trPr>
          <w:trHeight w:val="266"/>
        </w:trPr>
        <w:tc>
          <w:tcPr>
            <w:tcW w:w="3037"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i/>
                <w:iCs/>
                <w:color w:val="000000"/>
                <w:sz w:val="20"/>
                <w:szCs w:val="20"/>
                <w:lang w:val="en-GB" w:eastAsia="en-GB"/>
              </w:rPr>
              <w:t>Ergenlik</w:t>
            </w:r>
            <w:proofErr w:type="spellEnd"/>
            <w:r w:rsidRPr="00033BA0">
              <w:rPr>
                <w:rFonts w:ascii="Arial" w:eastAsia="Calibri" w:hAnsi="Arial" w:cs="Arial"/>
                <w:b/>
                <w:bCs/>
                <w:i/>
                <w:iCs/>
                <w:color w:val="000000"/>
                <w:sz w:val="20"/>
                <w:szCs w:val="20"/>
                <w:lang w:val="en-GB" w:eastAsia="en-GB"/>
              </w:rPr>
              <w:t xml:space="preserve"> (16-18 </w:t>
            </w:r>
            <w:proofErr w:type="spellStart"/>
            <w:r w:rsidRPr="00033BA0">
              <w:rPr>
                <w:rFonts w:ascii="Arial" w:eastAsia="Calibri" w:hAnsi="Arial" w:cs="Arial"/>
                <w:b/>
                <w:bCs/>
                <w:i/>
                <w:iCs/>
                <w:color w:val="000000"/>
                <w:sz w:val="20"/>
                <w:szCs w:val="20"/>
                <w:lang w:val="en-GB" w:eastAsia="en-GB"/>
              </w:rPr>
              <w:t>yaş</w:t>
            </w:r>
            <w:proofErr w:type="spellEnd"/>
            <w:r w:rsidRPr="00033BA0">
              <w:rPr>
                <w:rFonts w:ascii="Arial" w:eastAsia="Calibri" w:hAnsi="Arial" w:cs="Arial"/>
                <w:b/>
                <w:bCs/>
                <w:i/>
                <w:iCs/>
                <w:color w:val="000000"/>
                <w:sz w:val="20"/>
                <w:szCs w:val="20"/>
                <w:lang w:val="en-GB" w:eastAsia="en-GB"/>
              </w:rPr>
              <w:t xml:space="preserve">) </w:t>
            </w:r>
          </w:p>
        </w:tc>
        <w:tc>
          <w:tcPr>
            <w:tcW w:w="3059"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val="en-GB" w:eastAsia="en-GB"/>
              </w:rPr>
              <w:t>Kadın</w:t>
            </w:r>
            <w:proofErr w:type="spellEnd"/>
          </w:p>
        </w:tc>
        <w:tc>
          <w:tcPr>
            <w:tcW w:w="1325"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71</w:t>
            </w:r>
          </w:p>
        </w:tc>
        <w:tc>
          <w:tcPr>
            <w:tcW w:w="1651"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44.4</w:t>
            </w:r>
          </w:p>
        </w:tc>
      </w:tr>
      <w:tr w:rsidR="00EB3E83" w:rsidRPr="00033BA0" w:rsidTr="00204C3F">
        <w:trPr>
          <w:trHeight w:val="305"/>
        </w:trPr>
        <w:tc>
          <w:tcPr>
            <w:tcW w:w="3037" w:type="dxa"/>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3059"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val="en-GB" w:eastAsia="en-GB"/>
              </w:rPr>
              <w:t>Erkek</w:t>
            </w:r>
            <w:proofErr w:type="spellEnd"/>
          </w:p>
        </w:tc>
        <w:tc>
          <w:tcPr>
            <w:tcW w:w="1325"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89</w:t>
            </w:r>
          </w:p>
        </w:tc>
        <w:tc>
          <w:tcPr>
            <w:tcW w:w="1651"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55.6</w:t>
            </w:r>
          </w:p>
        </w:tc>
      </w:tr>
      <w:tr w:rsidR="00EB3E83" w:rsidRPr="00033BA0" w:rsidTr="00204C3F">
        <w:trPr>
          <w:trHeight w:val="310"/>
        </w:trPr>
        <w:tc>
          <w:tcPr>
            <w:tcW w:w="30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30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i/>
                <w:iCs/>
                <w:color w:val="000000"/>
                <w:sz w:val="20"/>
                <w:szCs w:val="20"/>
                <w:lang w:val="en-GB" w:eastAsia="en-GB"/>
              </w:rPr>
              <w:t>Toplam</w:t>
            </w:r>
            <w:proofErr w:type="spellEnd"/>
          </w:p>
        </w:tc>
        <w:tc>
          <w:tcPr>
            <w:tcW w:w="1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160</w:t>
            </w:r>
          </w:p>
        </w:tc>
        <w:tc>
          <w:tcPr>
            <w:tcW w:w="1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100.0</w:t>
            </w:r>
          </w:p>
        </w:tc>
      </w:tr>
      <w:tr w:rsidR="00EB3E83" w:rsidRPr="00033BA0" w:rsidTr="00204C3F">
        <w:trPr>
          <w:trHeight w:val="266"/>
        </w:trPr>
        <w:tc>
          <w:tcPr>
            <w:tcW w:w="3037"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i/>
                <w:iCs/>
                <w:color w:val="000000"/>
                <w:sz w:val="20"/>
                <w:szCs w:val="20"/>
                <w:lang w:val="en-GB" w:eastAsia="en-GB"/>
              </w:rPr>
              <w:t>Beliren</w:t>
            </w:r>
            <w:proofErr w:type="spellEnd"/>
            <w:r w:rsidRPr="00033BA0">
              <w:rPr>
                <w:rFonts w:ascii="Arial" w:eastAsia="Calibri" w:hAnsi="Arial" w:cs="Arial"/>
                <w:b/>
                <w:bCs/>
                <w:i/>
                <w:iCs/>
                <w:color w:val="000000"/>
                <w:sz w:val="20"/>
                <w:szCs w:val="20"/>
                <w:lang w:val="en-GB" w:eastAsia="en-GB"/>
              </w:rPr>
              <w:t xml:space="preserve"> </w:t>
            </w:r>
            <w:proofErr w:type="spellStart"/>
            <w:r w:rsidRPr="00033BA0">
              <w:rPr>
                <w:rFonts w:ascii="Arial" w:eastAsia="Calibri" w:hAnsi="Arial" w:cs="Arial"/>
                <w:b/>
                <w:bCs/>
                <w:i/>
                <w:iCs/>
                <w:color w:val="000000"/>
                <w:sz w:val="20"/>
                <w:szCs w:val="20"/>
                <w:lang w:val="en-GB" w:eastAsia="en-GB"/>
              </w:rPr>
              <w:t>Yetişkinlik</w:t>
            </w:r>
            <w:proofErr w:type="spellEnd"/>
            <w:r w:rsidRPr="00033BA0">
              <w:rPr>
                <w:rFonts w:ascii="Arial" w:eastAsia="Calibri" w:hAnsi="Arial" w:cs="Arial"/>
                <w:b/>
                <w:bCs/>
                <w:i/>
                <w:iCs/>
                <w:color w:val="000000"/>
                <w:sz w:val="20"/>
                <w:szCs w:val="20"/>
                <w:lang w:val="en-GB" w:eastAsia="en-GB"/>
              </w:rPr>
              <w:t xml:space="preserve"> (19-24 </w:t>
            </w:r>
            <w:proofErr w:type="spellStart"/>
            <w:r w:rsidRPr="00033BA0">
              <w:rPr>
                <w:rFonts w:ascii="Arial" w:eastAsia="Calibri" w:hAnsi="Arial" w:cs="Arial"/>
                <w:b/>
                <w:bCs/>
                <w:i/>
                <w:iCs/>
                <w:color w:val="000000"/>
                <w:sz w:val="20"/>
                <w:szCs w:val="20"/>
                <w:lang w:val="en-GB" w:eastAsia="en-GB"/>
              </w:rPr>
              <w:t>yaş</w:t>
            </w:r>
            <w:proofErr w:type="spellEnd"/>
            <w:r w:rsidRPr="00033BA0">
              <w:rPr>
                <w:rFonts w:ascii="Arial" w:eastAsia="Calibri" w:hAnsi="Arial" w:cs="Arial"/>
                <w:b/>
                <w:bCs/>
                <w:i/>
                <w:iCs/>
                <w:color w:val="000000"/>
                <w:sz w:val="20"/>
                <w:szCs w:val="20"/>
                <w:lang w:val="en-GB" w:eastAsia="en-GB"/>
              </w:rPr>
              <w:t xml:space="preserve">) </w:t>
            </w:r>
          </w:p>
        </w:tc>
        <w:tc>
          <w:tcPr>
            <w:tcW w:w="3059"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val="en-GB" w:eastAsia="en-GB"/>
              </w:rPr>
              <w:t>Kadın</w:t>
            </w:r>
            <w:proofErr w:type="spellEnd"/>
          </w:p>
        </w:tc>
        <w:tc>
          <w:tcPr>
            <w:tcW w:w="1325"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182</w:t>
            </w:r>
          </w:p>
        </w:tc>
        <w:tc>
          <w:tcPr>
            <w:tcW w:w="1651"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70.3</w:t>
            </w:r>
          </w:p>
        </w:tc>
      </w:tr>
      <w:tr w:rsidR="00EB3E83" w:rsidRPr="00033BA0" w:rsidTr="00204C3F">
        <w:trPr>
          <w:trHeight w:val="305"/>
        </w:trPr>
        <w:tc>
          <w:tcPr>
            <w:tcW w:w="3037" w:type="dxa"/>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3059"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val="en-GB" w:eastAsia="en-GB"/>
              </w:rPr>
              <w:t>Erkek</w:t>
            </w:r>
            <w:proofErr w:type="spellEnd"/>
          </w:p>
        </w:tc>
        <w:tc>
          <w:tcPr>
            <w:tcW w:w="1325"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77</w:t>
            </w:r>
          </w:p>
        </w:tc>
        <w:tc>
          <w:tcPr>
            <w:tcW w:w="1651"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29.7</w:t>
            </w:r>
          </w:p>
        </w:tc>
      </w:tr>
      <w:tr w:rsidR="00EB3E83" w:rsidRPr="00033BA0" w:rsidTr="00204C3F">
        <w:trPr>
          <w:trHeight w:val="310"/>
        </w:trPr>
        <w:tc>
          <w:tcPr>
            <w:tcW w:w="303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305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b/>
                <w:bCs/>
                <w:i/>
                <w:iCs/>
                <w:color w:val="000000"/>
                <w:sz w:val="20"/>
                <w:szCs w:val="20"/>
                <w:lang w:val="en-GB" w:eastAsia="en-GB"/>
              </w:rPr>
              <w:t>Toplam</w:t>
            </w:r>
            <w:proofErr w:type="spellEnd"/>
          </w:p>
        </w:tc>
        <w:tc>
          <w:tcPr>
            <w:tcW w:w="132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259</w:t>
            </w:r>
          </w:p>
        </w:tc>
        <w:tc>
          <w:tcPr>
            <w:tcW w:w="165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20"/>
                <w:szCs w:val="20"/>
                <w:lang w:val="en-GB" w:eastAsia="en-GB"/>
              </w:rPr>
            </w:pPr>
            <w:r w:rsidRPr="00033BA0">
              <w:rPr>
                <w:rFonts w:ascii="Arial" w:eastAsia="Calibri" w:hAnsi="Arial" w:cs="Arial"/>
                <w:color w:val="000000"/>
                <w:sz w:val="20"/>
                <w:szCs w:val="20"/>
                <w:lang w:val="en-GB" w:eastAsia="en-GB"/>
              </w:rPr>
              <w:t>100.0</w:t>
            </w:r>
          </w:p>
        </w:tc>
      </w:tr>
    </w:tbl>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rPr>
          <w:rFonts w:ascii="Arial" w:hAnsi="Arial" w:cs="Arial"/>
          <w:b/>
          <w:sz w:val="20"/>
          <w:szCs w:val="20"/>
          <w:lang w:val="es-ES_tradnl"/>
        </w:rPr>
      </w:pPr>
    </w:p>
    <w:p w:rsidR="00EB3E83" w:rsidRPr="00033BA0" w:rsidRDefault="00EB3E83" w:rsidP="00033BA0">
      <w:pPr>
        <w:pStyle w:val="GvdeA"/>
        <w:spacing w:line="480" w:lineRule="auto"/>
        <w:rPr>
          <w:rFonts w:ascii="Arial" w:hAnsi="Arial" w:cs="Arial"/>
          <w:iCs/>
          <w:sz w:val="20"/>
          <w:szCs w:val="20"/>
          <w:lang w:val="en-GB"/>
        </w:rPr>
      </w:pPr>
      <w:r w:rsidRPr="00033BA0">
        <w:rPr>
          <w:rFonts w:ascii="Arial" w:hAnsi="Arial" w:cs="Arial"/>
          <w:b/>
          <w:sz w:val="20"/>
          <w:szCs w:val="20"/>
          <w:lang w:val="es-ES_tradnl"/>
        </w:rPr>
        <w:t>Tablo 2</w:t>
      </w:r>
      <w:r w:rsidRPr="00033BA0">
        <w:rPr>
          <w:rFonts w:ascii="Arial" w:hAnsi="Arial" w:cs="Arial"/>
          <w:b/>
          <w:sz w:val="20"/>
          <w:szCs w:val="20"/>
          <w:lang w:val="en-GB"/>
        </w:rPr>
        <w:t xml:space="preserve">. </w:t>
      </w:r>
      <w:proofErr w:type="spellStart"/>
      <w:r w:rsidRPr="00033BA0">
        <w:rPr>
          <w:rFonts w:ascii="Arial" w:hAnsi="Arial" w:cs="Arial"/>
          <w:iCs/>
          <w:sz w:val="20"/>
          <w:szCs w:val="20"/>
          <w:lang w:val="en-GB"/>
        </w:rPr>
        <w:t>Erinlik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Ergenlik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ve</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Beliren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Yetişkinlik</w:t>
      </w:r>
      <w:proofErr w:type="spellEnd"/>
      <w:r w:rsidRPr="00033BA0">
        <w:rPr>
          <w:rFonts w:ascii="Arial" w:hAnsi="Arial" w:cs="Arial"/>
          <w:iCs/>
          <w:sz w:val="20"/>
          <w:szCs w:val="20"/>
          <w:lang w:val="en-GB"/>
        </w:rPr>
        <w:t xml:space="preserve"> D</w:t>
      </w:r>
      <w:r w:rsidRPr="00033BA0">
        <w:rPr>
          <w:rFonts w:ascii="Arial" w:hAnsi="Arial" w:cs="Arial"/>
          <w:iCs/>
          <w:sz w:val="20"/>
          <w:szCs w:val="20"/>
          <w:lang w:val="sv-SE"/>
        </w:rPr>
        <w:t>ö</w:t>
      </w:r>
      <w:proofErr w:type="spellStart"/>
      <w:r w:rsidRPr="00033BA0">
        <w:rPr>
          <w:rFonts w:ascii="Arial" w:hAnsi="Arial" w:cs="Arial"/>
          <w:iCs/>
          <w:sz w:val="20"/>
          <w:szCs w:val="20"/>
          <w:lang w:val="en-GB"/>
        </w:rPr>
        <w:t>nemlerindeki</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Katılımcılardan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Elde</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Edilen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Verilere</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İlişkin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Aritmetik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Ortalama</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Standart</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Sapma</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Çarpıklık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Basıklık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ve</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İlişki</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Katsayısı</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Değerleri</w:t>
      </w:r>
      <w:proofErr w:type="spellEnd"/>
    </w:p>
    <w:p w:rsidR="00EB3E83" w:rsidRPr="00033BA0" w:rsidRDefault="00EB3E83" w:rsidP="00033BA0">
      <w:pPr>
        <w:pStyle w:val="GvdeA"/>
        <w:spacing w:line="480" w:lineRule="auto"/>
        <w:rPr>
          <w:rFonts w:ascii="Arial" w:hAnsi="Arial" w:cs="Arial"/>
          <w:iCs/>
          <w:sz w:val="20"/>
          <w:szCs w:val="20"/>
          <w:lang w:val="en-GB"/>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tblPr>
      <w:tblGrid>
        <w:gridCol w:w="1063"/>
        <w:gridCol w:w="1199"/>
        <w:gridCol w:w="711"/>
        <w:gridCol w:w="611"/>
        <w:gridCol w:w="568"/>
        <w:gridCol w:w="567"/>
        <w:gridCol w:w="962"/>
        <w:gridCol w:w="762"/>
        <w:gridCol w:w="944"/>
        <w:gridCol w:w="861"/>
        <w:gridCol w:w="932"/>
      </w:tblGrid>
      <w:tr w:rsidR="00EB3E83" w:rsidRPr="00033BA0" w:rsidTr="00204C3F">
        <w:trPr>
          <w:trHeight w:val="892"/>
          <w:jc w:val="center"/>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Geliş</w:t>
            </w:r>
            <w:proofErr w:type="spellEnd"/>
            <w:r w:rsidRPr="00033BA0">
              <w:rPr>
                <w:rFonts w:ascii="Arial" w:eastAsia="Calibri" w:hAnsi="Arial" w:cs="Arial"/>
                <w:b/>
                <w:bCs/>
                <w:color w:val="000000"/>
                <w:sz w:val="18"/>
                <w:szCs w:val="18"/>
                <w:lang w:val="de-DE" w:eastAsia="en-GB"/>
              </w:rPr>
              <w:t>im D</w:t>
            </w:r>
            <w:r w:rsidRPr="00033BA0">
              <w:rPr>
                <w:rFonts w:ascii="Arial" w:eastAsia="Calibri" w:hAnsi="Arial" w:cs="Arial"/>
                <w:b/>
                <w:bCs/>
                <w:color w:val="000000"/>
                <w:sz w:val="18"/>
                <w:szCs w:val="18"/>
                <w:lang w:val="sv-SE" w:eastAsia="en-GB"/>
              </w:rPr>
              <w:t>ö</w:t>
            </w:r>
            <w:proofErr w:type="spellStart"/>
            <w:r w:rsidRPr="00033BA0">
              <w:rPr>
                <w:rFonts w:ascii="Arial" w:eastAsia="Calibri" w:hAnsi="Arial" w:cs="Arial"/>
                <w:b/>
                <w:bCs/>
                <w:color w:val="000000"/>
                <w:sz w:val="18"/>
                <w:szCs w:val="18"/>
                <w:lang w:val="en-GB" w:eastAsia="en-GB"/>
              </w:rPr>
              <w:t>nemleri</w:t>
            </w:r>
            <w:proofErr w:type="spellEnd"/>
          </w:p>
        </w:tc>
        <w:tc>
          <w:tcPr>
            <w:tcW w:w="119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both"/>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Değişkenler</w:t>
            </w:r>
            <w:proofErr w:type="spellEnd"/>
          </w:p>
        </w:tc>
        <w:tc>
          <w:tcPr>
            <w:tcW w:w="7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b/>
                <w:color w:val="000000"/>
                <w:sz w:val="18"/>
                <w:szCs w:val="18"/>
                <w:lang w:val="en-GB" w:eastAsia="en-GB"/>
              </w:rPr>
            </w:pPr>
            <w:r w:rsidRPr="00033BA0">
              <w:rPr>
                <w:rFonts w:ascii="Arial" w:eastAsia="Times New Roman" w:hAnsi="Arial" w:cs="Arial"/>
                <w:b/>
                <w:noProof/>
                <w:color w:val="000000"/>
                <w:sz w:val="18"/>
                <w:szCs w:val="18"/>
                <w:lang w:val="en-GB" w:eastAsia="en-GB"/>
              </w:rPr>
              <w:t>Ort.</w:t>
            </w:r>
          </w:p>
        </w:tc>
        <w:tc>
          <w:tcPr>
            <w:tcW w:w="6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b/>
                <w:bCs/>
                <w:color w:val="000000"/>
                <w:sz w:val="18"/>
                <w:szCs w:val="18"/>
                <w:lang w:val="en-GB" w:eastAsia="en-GB"/>
              </w:rPr>
              <w:t>Ss</w:t>
            </w:r>
          </w:p>
        </w:tc>
        <w:tc>
          <w:tcPr>
            <w:tcW w:w="568" w:type="dxa"/>
            <w:tcBorders>
              <w:top w:val="single" w:sz="4" w:space="0" w:color="000000"/>
              <w:left w:val="nil"/>
              <w:bottom w:val="single" w:sz="4" w:space="0" w:color="000000"/>
              <w:right w:val="nil"/>
            </w:tcBorders>
          </w:tcPr>
          <w:p w:rsidR="00EB3E83" w:rsidRPr="00033BA0" w:rsidRDefault="00EB3E83" w:rsidP="00033BA0">
            <w:pPr>
              <w:jc w:val="center"/>
              <w:rPr>
                <w:rFonts w:ascii="Arial" w:eastAsia="Calibri" w:hAnsi="Arial" w:cs="Arial"/>
                <w:b/>
                <w:bCs/>
                <w:color w:val="000000"/>
                <w:sz w:val="18"/>
                <w:szCs w:val="18"/>
                <w:lang w:val="en-GB" w:eastAsia="en-GB"/>
              </w:rPr>
            </w:pPr>
            <w:r w:rsidRPr="00033BA0">
              <w:rPr>
                <w:rFonts w:ascii="Arial" w:eastAsia="Calibri" w:hAnsi="Arial" w:cs="Arial"/>
                <w:b/>
                <w:bCs/>
                <w:color w:val="000000"/>
                <w:sz w:val="18"/>
                <w:szCs w:val="18"/>
                <w:lang w:val="en-GB" w:eastAsia="en-GB"/>
              </w:rPr>
              <w:t>ÇK</w:t>
            </w:r>
          </w:p>
        </w:tc>
        <w:tc>
          <w:tcPr>
            <w:tcW w:w="567" w:type="dxa"/>
            <w:tcBorders>
              <w:top w:val="single" w:sz="4" w:space="0" w:color="000000"/>
              <w:left w:val="nil"/>
              <w:bottom w:val="single" w:sz="4" w:space="0" w:color="000000"/>
              <w:right w:val="nil"/>
            </w:tcBorders>
          </w:tcPr>
          <w:p w:rsidR="00EB3E83" w:rsidRPr="00033BA0" w:rsidRDefault="00EB3E83" w:rsidP="00033BA0">
            <w:pPr>
              <w:jc w:val="center"/>
              <w:rPr>
                <w:rFonts w:ascii="Arial" w:eastAsia="Calibri" w:hAnsi="Arial" w:cs="Arial"/>
                <w:b/>
                <w:bCs/>
                <w:color w:val="000000"/>
                <w:sz w:val="18"/>
                <w:szCs w:val="18"/>
                <w:lang w:val="en-GB" w:eastAsia="en-GB"/>
              </w:rPr>
            </w:pPr>
            <w:r w:rsidRPr="00033BA0">
              <w:rPr>
                <w:rFonts w:ascii="Arial" w:eastAsia="Calibri" w:hAnsi="Arial" w:cs="Arial"/>
                <w:b/>
                <w:bCs/>
                <w:color w:val="000000"/>
                <w:sz w:val="18"/>
                <w:szCs w:val="18"/>
                <w:lang w:val="en-GB" w:eastAsia="en-GB"/>
              </w:rPr>
              <w:t>BK</w:t>
            </w:r>
          </w:p>
        </w:tc>
        <w:tc>
          <w:tcPr>
            <w:tcW w:w="96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Kişisel</w:t>
            </w:r>
            <w:proofErr w:type="spellEnd"/>
            <w:r w:rsidRPr="00033BA0">
              <w:rPr>
                <w:rFonts w:ascii="Arial" w:eastAsia="Calibri" w:hAnsi="Arial" w:cs="Arial"/>
                <w:b/>
                <w:bCs/>
                <w:color w:val="000000"/>
                <w:sz w:val="18"/>
                <w:szCs w:val="18"/>
                <w:lang w:val="en-GB" w:eastAsia="en-GB"/>
              </w:rPr>
              <w:t xml:space="preserve"> S</w:t>
            </w:r>
            <w:r w:rsidRPr="00033BA0">
              <w:rPr>
                <w:rFonts w:ascii="Arial" w:eastAsia="Calibri" w:hAnsi="Arial" w:cs="Arial"/>
                <w:b/>
                <w:bCs/>
                <w:color w:val="000000"/>
                <w:sz w:val="18"/>
                <w:szCs w:val="18"/>
                <w:lang w:val="sv-SE" w:eastAsia="en-GB"/>
              </w:rPr>
              <w:t>ö</w:t>
            </w:r>
            <w:proofErr w:type="spellStart"/>
            <w:r w:rsidRPr="00033BA0">
              <w:rPr>
                <w:rFonts w:ascii="Arial" w:eastAsia="Calibri" w:hAnsi="Arial" w:cs="Arial"/>
                <w:b/>
                <w:bCs/>
                <w:color w:val="000000"/>
                <w:sz w:val="18"/>
                <w:szCs w:val="18"/>
                <w:lang w:val="en-GB" w:eastAsia="en-GB"/>
              </w:rPr>
              <w:t>ylence</w:t>
            </w:r>
            <w:proofErr w:type="spellEnd"/>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Hayali</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Seyirci</w:t>
            </w:r>
            <w:proofErr w:type="spellEnd"/>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Akı</w:t>
            </w:r>
            <w:r w:rsidRPr="00033BA0">
              <w:rPr>
                <w:rFonts w:ascii="Arial" w:eastAsia="Calibri" w:hAnsi="Arial" w:cs="Arial"/>
                <w:b/>
                <w:bCs/>
                <w:color w:val="000000"/>
                <w:sz w:val="18"/>
                <w:szCs w:val="18"/>
                <w:lang w:val="de-DE" w:eastAsia="en-GB"/>
              </w:rPr>
              <w:t>lc</w:t>
            </w:r>
            <w:proofErr w:type="spellEnd"/>
            <w:r w:rsidRPr="00033BA0">
              <w:rPr>
                <w:rFonts w:ascii="Arial" w:eastAsia="Calibri" w:hAnsi="Arial" w:cs="Arial"/>
                <w:b/>
                <w:bCs/>
                <w:color w:val="000000"/>
                <w:sz w:val="18"/>
                <w:szCs w:val="18"/>
                <w:lang w:val="en-GB" w:eastAsia="en-GB"/>
              </w:rPr>
              <w:t xml:space="preserve">ı </w:t>
            </w:r>
            <w:proofErr w:type="spellStart"/>
            <w:r w:rsidRPr="00033BA0">
              <w:rPr>
                <w:rFonts w:ascii="Arial" w:eastAsia="Calibri" w:hAnsi="Arial" w:cs="Arial"/>
                <w:b/>
                <w:bCs/>
                <w:color w:val="000000"/>
                <w:sz w:val="18"/>
                <w:szCs w:val="18"/>
                <w:lang w:val="en-GB" w:eastAsia="en-GB"/>
              </w:rPr>
              <w:t>Olmayan</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İnan</w:t>
            </w:r>
            <w:proofErr w:type="spellEnd"/>
            <w:r w:rsidRPr="00033BA0">
              <w:rPr>
                <w:rFonts w:ascii="Arial" w:eastAsia="Calibri" w:hAnsi="Arial" w:cs="Arial"/>
                <w:b/>
                <w:bCs/>
                <w:color w:val="000000"/>
                <w:sz w:val="18"/>
                <w:szCs w:val="18"/>
                <w:lang w:val="pt-PT" w:eastAsia="en-GB"/>
              </w:rPr>
              <w:t>ç</w:t>
            </w:r>
            <w:proofErr w:type="spellStart"/>
            <w:r w:rsidRPr="00033BA0">
              <w:rPr>
                <w:rFonts w:ascii="Arial" w:eastAsia="Calibri" w:hAnsi="Arial" w:cs="Arial"/>
                <w:b/>
                <w:bCs/>
                <w:color w:val="000000"/>
                <w:sz w:val="18"/>
                <w:szCs w:val="18"/>
                <w:lang w:val="en-GB" w:eastAsia="en-GB"/>
              </w:rPr>
              <w:t>lar</w:t>
            </w:r>
            <w:proofErr w:type="spellEnd"/>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Cinsiyet</w:t>
            </w:r>
            <w:proofErr w:type="spellEnd"/>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jc w:val="cente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Olumsuz</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Benlik</w:t>
            </w:r>
            <w:proofErr w:type="spellEnd"/>
          </w:p>
        </w:tc>
      </w:tr>
      <w:tr w:rsidR="00EB3E83" w:rsidRPr="00033BA0" w:rsidTr="00204C3F">
        <w:trPr>
          <w:trHeight w:val="447"/>
          <w:jc w:val="center"/>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Kişisel</w:t>
            </w:r>
            <w:proofErr w:type="spellEnd"/>
            <w:r w:rsidRPr="00033BA0">
              <w:rPr>
                <w:rFonts w:ascii="Arial" w:eastAsia="Calibri" w:hAnsi="Arial" w:cs="Arial"/>
                <w:b/>
                <w:bCs/>
                <w:color w:val="000000"/>
                <w:sz w:val="18"/>
                <w:szCs w:val="18"/>
                <w:lang w:val="en-GB" w:eastAsia="en-GB"/>
              </w:rPr>
              <w:t xml:space="preserve"> S</w:t>
            </w:r>
            <w:r w:rsidRPr="00033BA0">
              <w:rPr>
                <w:rFonts w:ascii="Arial" w:eastAsia="Calibri" w:hAnsi="Arial" w:cs="Arial"/>
                <w:b/>
                <w:bCs/>
                <w:color w:val="000000"/>
                <w:sz w:val="18"/>
                <w:szCs w:val="18"/>
                <w:lang w:val="sv-SE" w:eastAsia="en-GB"/>
              </w:rPr>
              <w:t>ö</w:t>
            </w:r>
            <w:proofErr w:type="spellStart"/>
            <w:r w:rsidRPr="00033BA0">
              <w:rPr>
                <w:rFonts w:ascii="Arial" w:eastAsia="Calibri" w:hAnsi="Arial" w:cs="Arial"/>
                <w:b/>
                <w:bCs/>
                <w:color w:val="000000"/>
                <w:sz w:val="18"/>
                <w:szCs w:val="18"/>
                <w:lang w:val="en-GB" w:eastAsia="en-GB"/>
              </w:rPr>
              <w:t>ylence</w:t>
            </w:r>
            <w:proofErr w:type="spellEnd"/>
          </w:p>
        </w:tc>
        <w:tc>
          <w:tcPr>
            <w:tcW w:w="711"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111.81</w:t>
            </w:r>
          </w:p>
        </w:tc>
        <w:tc>
          <w:tcPr>
            <w:tcW w:w="611"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16.62</w:t>
            </w:r>
          </w:p>
        </w:tc>
        <w:tc>
          <w:tcPr>
            <w:tcW w:w="568" w:type="dxa"/>
            <w:tcBorders>
              <w:top w:val="single" w:sz="4" w:space="0" w:color="000000"/>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-.02</w:t>
            </w:r>
          </w:p>
        </w:tc>
        <w:tc>
          <w:tcPr>
            <w:tcW w:w="567" w:type="dxa"/>
            <w:tcBorders>
              <w:top w:val="single" w:sz="4" w:space="0" w:color="000000"/>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.03</w:t>
            </w:r>
          </w:p>
        </w:tc>
        <w:tc>
          <w:tcPr>
            <w:tcW w:w="962"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310"/>
          <w:jc w:val="center"/>
        </w:trPr>
        <w:tc>
          <w:tcPr>
            <w:tcW w:w="0" w:type="auto"/>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Hayali</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Seyirci</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64.30</w:t>
            </w:r>
          </w:p>
        </w:tc>
        <w:tc>
          <w:tcPr>
            <w:tcW w:w="6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14.41</w:t>
            </w: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-.16</w:t>
            </w: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-.44</w:t>
            </w: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.397**</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452"/>
          <w:jc w:val="center"/>
        </w:trPr>
        <w:tc>
          <w:tcPr>
            <w:tcW w:w="0" w:type="auto"/>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Erinlik</w:t>
            </w:r>
            <w:proofErr w:type="spellEnd"/>
          </w:p>
        </w:tc>
        <w:tc>
          <w:tcPr>
            <w:tcW w:w="1199"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Akı</w:t>
            </w:r>
            <w:r w:rsidRPr="00033BA0">
              <w:rPr>
                <w:rFonts w:ascii="Arial" w:eastAsia="Calibri" w:hAnsi="Arial" w:cs="Arial"/>
                <w:b/>
                <w:bCs/>
                <w:color w:val="000000"/>
                <w:sz w:val="18"/>
                <w:szCs w:val="18"/>
                <w:lang w:val="de-DE" w:eastAsia="en-GB"/>
              </w:rPr>
              <w:t>lc</w:t>
            </w:r>
            <w:proofErr w:type="spellEnd"/>
            <w:r w:rsidRPr="00033BA0">
              <w:rPr>
                <w:rFonts w:ascii="Arial" w:eastAsia="Calibri" w:hAnsi="Arial" w:cs="Arial"/>
                <w:b/>
                <w:bCs/>
                <w:color w:val="000000"/>
                <w:sz w:val="18"/>
                <w:szCs w:val="18"/>
                <w:lang w:val="en-GB" w:eastAsia="en-GB"/>
              </w:rPr>
              <w:t xml:space="preserve">ı </w:t>
            </w:r>
            <w:proofErr w:type="spellStart"/>
            <w:r w:rsidRPr="00033BA0">
              <w:rPr>
                <w:rFonts w:ascii="Arial" w:eastAsia="Calibri" w:hAnsi="Arial" w:cs="Arial"/>
                <w:b/>
                <w:bCs/>
                <w:color w:val="000000"/>
                <w:sz w:val="18"/>
                <w:szCs w:val="18"/>
                <w:lang w:val="en-GB" w:eastAsia="en-GB"/>
              </w:rPr>
              <w:t>Olmayan</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İnan</w:t>
            </w:r>
            <w:proofErr w:type="spellEnd"/>
            <w:r w:rsidRPr="00033BA0">
              <w:rPr>
                <w:rFonts w:ascii="Arial" w:eastAsia="Calibri" w:hAnsi="Arial" w:cs="Arial"/>
                <w:b/>
                <w:bCs/>
                <w:color w:val="000000"/>
                <w:sz w:val="18"/>
                <w:szCs w:val="18"/>
                <w:lang w:val="pt-PT" w:eastAsia="en-GB"/>
              </w:rPr>
              <w:t>ç</w:t>
            </w:r>
            <w:proofErr w:type="spellStart"/>
            <w:r w:rsidRPr="00033BA0">
              <w:rPr>
                <w:rFonts w:ascii="Arial" w:eastAsia="Calibri" w:hAnsi="Arial" w:cs="Arial"/>
                <w:b/>
                <w:bCs/>
                <w:color w:val="000000"/>
                <w:sz w:val="18"/>
                <w:szCs w:val="18"/>
                <w:lang w:val="en-GB" w:eastAsia="en-GB"/>
              </w:rPr>
              <w:t>lar</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6.80</w:t>
            </w:r>
          </w:p>
        </w:tc>
        <w:tc>
          <w:tcPr>
            <w:tcW w:w="6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1.17</w:t>
            </w: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-.68</w:t>
            </w: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-.75</w:t>
            </w: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.230**</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.254**</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432"/>
          <w:jc w:val="center"/>
        </w:trPr>
        <w:tc>
          <w:tcPr>
            <w:tcW w:w="0" w:type="auto"/>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Cinsiyet</w:t>
            </w:r>
            <w:proofErr w:type="spellEnd"/>
            <w:r w:rsidRPr="00033BA0">
              <w:rPr>
                <w:rFonts w:ascii="Arial" w:eastAsia="Calibri" w:hAnsi="Arial" w:cs="Arial"/>
                <w:b/>
                <w:bCs/>
                <w:color w:val="000000"/>
                <w:sz w:val="18"/>
                <w:szCs w:val="18"/>
                <w:lang w:val="en-GB" w:eastAsia="en-GB"/>
              </w:rPr>
              <w:t xml:space="preserve"> </w:t>
            </w:r>
          </w:p>
        </w:tc>
        <w:tc>
          <w:tcPr>
            <w:tcW w:w="711" w:type="dxa"/>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611" w:type="dxa"/>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.065</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.095</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.166**</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hAnsi="Arial" w:cs="Arial"/>
                <w:color w:val="000000"/>
                <w:sz w:val="18"/>
                <w:szCs w:val="18"/>
                <w:lang w:eastAsia="en-GB"/>
              </w:rPr>
            </w:pPr>
            <w:r w:rsidRPr="00033BA0">
              <w:rPr>
                <w:rFonts w:ascii="Arial" w:hAnsi="Arial" w:cs="Arial"/>
                <w:color w:val="000000"/>
                <w:sz w:val="18"/>
                <w:szCs w:val="18"/>
                <w:lang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552"/>
          <w:jc w:val="center"/>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Olumsuz</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Benlik</w:t>
            </w:r>
            <w:proofErr w:type="spellEnd"/>
          </w:p>
        </w:tc>
        <w:tc>
          <w:tcPr>
            <w:tcW w:w="711"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25.08</w:t>
            </w:r>
          </w:p>
        </w:tc>
        <w:tc>
          <w:tcPr>
            <w:tcW w:w="611"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9.78</w:t>
            </w:r>
          </w:p>
        </w:tc>
        <w:tc>
          <w:tcPr>
            <w:tcW w:w="568" w:type="dxa"/>
            <w:tcBorders>
              <w:top w:val="nil"/>
              <w:left w:val="nil"/>
              <w:bottom w:val="single" w:sz="4" w:space="0" w:color="000000"/>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.78</w:t>
            </w:r>
          </w:p>
        </w:tc>
        <w:tc>
          <w:tcPr>
            <w:tcW w:w="567" w:type="dxa"/>
            <w:tcBorders>
              <w:top w:val="nil"/>
              <w:left w:val="nil"/>
              <w:bottom w:val="single" w:sz="4" w:space="0" w:color="000000"/>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.12</w:t>
            </w:r>
          </w:p>
        </w:tc>
        <w:tc>
          <w:tcPr>
            <w:tcW w:w="962"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.094</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.208**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.188**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spacing w:line="360" w:lineRule="auto"/>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 xml:space="preserve">       .112</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spacing w:line="360" w:lineRule="auto"/>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r>
      <w:tr w:rsidR="00EB3E83" w:rsidRPr="00033BA0" w:rsidTr="00204C3F">
        <w:trPr>
          <w:trHeight w:val="457"/>
          <w:jc w:val="center"/>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Kişisel</w:t>
            </w:r>
            <w:proofErr w:type="spellEnd"/>
            <w:r w:rsidRPr="00033BA0">
              <w:rPr>
                <w:rFonts w:ascii="Arial" w:eastAsia="Calibri" w:hAnsi="Arial" w:cs="Arial"/>
                <w:b/>
                <w:bCs/>
                <w:color w:val="000000"/>
                <w:sz w:val="18"/>
                <w:szCs w:val="18"/>
                <w:lang w:val="en-GB" w:eastAsia="en-GB"/>
              </w:rPr>
              <w:t xml:space="preserve"> S</w:t>
            </w:r>
            <w:r w:rsidRPr="00033BA0">
              <w:rPr>
                <w:rFonts w:ascii="Arial" w:eastAsia="Calibri" w:hAnsi="Arial" w:cs="Arial"/>
                <w:b/>
                <w:bCs/>
                <w:color w:val="000000"/>
                <w:sz w:val="18"/>
                <w:szCs w:val="18"/>
                <w:lang w:val="sv-SE" w:eastAsia="en-GB"/>
              </w:rPr>
              <w:t>ö</w:t>
            </w:r>
            <w:proofErr w:type="spellStart"/>
            <w:r w:rsidRPr="00033BA0">
              <w:rPr>
                <w:rFonts w:ascii="Arial" w:eastAsia="Calibri" w:hAnsi="Arial" w:cs="Arial"/>
                <w:b/>
                <w:bCs/>
                <w:color w:val="000000"/>
                <w:sz w:val="18"/>
                <w:szCs w:val="18"/>
                <w:lang w:val="en-GB" w:eastAsia="en-GB"/>
              </w:rPr>
              <w:t>ylence</w:t>
            </w:r>
            <w:proofErr w:type="spellEnd"/>
          </w:p>
        </w:tc>
        <w:tc>
          <w:tcPr>
            <w:tcW w:w="711"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114.61</w:t>
            </w:r>
          </w:p>
        </w:tc>
        <w:tc>
          <w:tcPr>
            <w:tcW w:w="611"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18.58</w:t>
            </w:r>
          </w:p>
        </w:tc>
        <w:tc>
          <w:tcPr>
            <w:tcW w:w="568" w:type="dxa"/>
            <w:tcBorders>
              <w:top w:val="single" w:sz="4" w:space="0" w:color="000000"/>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.05</w:t>
            </w:r>
          </w:p>
        </w:tc>
        <w:tc>
          <w:tcPr>
            <w:tcW w:w="567" w:type="dxa"/>
            <w:tcBorders>
              <w:top w:val="single" w:sz="4" w:space="0" w:color="000000"/>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-.19</w:t>
            </w:r>
          </w:p>
        </w:tc>
        <w:tc>
          <w:tcPr>
            <w:tcW w:w="962"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310"/>
          <w:jc w:val="center"/>
        </w:trPr>
        <w:tc>
          <w:tcPr>
            <w:tcW w:w="0" w:type="auto"/>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Hayali</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Seyirci</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63.94</w:t>
            </w:r>
          </w:p>
        </w:tc>
        <w:tc>
          <w:tcPr>
            <w:tcW w:w="6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14.34</w:t>
            </w: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.06</w:t>
            </w: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.25</w:t>
            </w: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.336**</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452"/>
          <w:jc w:val="center"/>
        </w:trPr>
        <w:tc>
          <w:tcPr>
            <w:tcW w:w="0" w:type="auto"/>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Ergenlik</w:t>
            </w:r>
            <w:proofErr w:type="spellEnd"/>
          </w:p>
        </w:tc>
        <w:tc>
          <w:tcPr>
            <w:tcW w:w="1199" w:type="dxa"/>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Akı</w:t>
            </w:r>
            <w:r w:rsidRPr="00033BA0">
              <w:rPr>
                <w:rFonts w:ascii="Arial" w:eastAsia="Calibri" w:hAnsi="Arial" w:cs="Arial"/>
                <w:b/>
                <w:bCs/>
                <w:color w:val="000000"/>
                <w:sz w:val="18"/>
                <w:szCs w:val="18"/>
                <w:lang w:val="de-DE" w:eastAsia="en-GB"/>
              </w:rPr>
              <w:t>lc</w:t>
            </w:r>
            <w:proofErr w:type="spellEnd"/>
            <w:r w:rsidRPr="00033BA0">
              <w:rPr>
                <w:rFonts w:ascii="Arial" w:eastAsia="Calibri" w:hAnsi="Arial" w:cs="Arial"/>
                <w:b/>
                <w:bCs/>
                <w:color w:val="000000"/>
                <w:sz w:val="18"/>
                <w:szCs w:val="18"/>
                <w:lang w:val="en-GB" w:eastAsia="en-GB"/>
              </w:rPr>
              <w:t xml:space="preserve">ı </w:t>
            </w:r>
            <w:proofErr w:type="spellStart"/>
            <w:r w:rsidRPr="00033BA0">
              <w:rPr>
                <w:rFonts w:ascii="Arial" w:eastAsia="Calibri" w:hAnsi="Arial" w:cs="Arial"/>
                <w:b/>
                <w:bCs/>
                <w:color w:val="000000"/>
                <w:sz w:val="18"/>
                <w:szCs w:val="18"/>
                <w:lang w:val="en-GB" w:eastAsia="en-GB"/>
              </w:rPr>
              <w:t>Olmayan</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İnan</w:t>
            </w:r>
            <w:proofErr w:type="spellEnd"/>
            <w:r w:rsidRPr="00033BA0">
              <w:rPr>
                <w:rFonts w:ascii="Arial" w:eastAsia="Calibri" w:hAnsi="Arial" w:cs="Arial"/>
                <w:b/>
                <w:bCs/>
                <w:color w:val="000000"/>
                <w:sz w:val="18"/>
                <w:szCs w:val="18"/>
                <w:lang w:val="pt-PT" w:eastAsia="en-GB"/>
              </w:rPr>
              <w:t>ç</w:t>
            </w:r>
            <w:proofErr w:type="spellStart"/>
            <w:r w:rsidRPr="00033BA0">
              <w:rPr>
                <w:rFonts w:ascii="Arial" w:eastAsia="Calibri" w:hAnsi="Arial" w:cs="Arial"/>
                <w:b/>
                <w:bCs/>
                <w:color w:val="000000"/>
                <w:sz w:val="18"/>
                <w:szCs w:val="18"/>
                <w:lang w:val="en-GB" w:eastAsia="en-GB"/>
              </w:rPr>
              <w:t>lar</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6.40</w:t>
            </w:r>
          </w:p>
        </w:tc>
        <w:tc>
          <w:tcPr>
            <w:tcW w:w="6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1.44</w:t>
            </w: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-.51</w:t>
            </w: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-.42</w:t>
            </w: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.041</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.281**</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414"/>
          <w:jc w:val="center"/>
        </w:trPr>
        <w:tc>
          <w:tcPr>
            <w:tcW w:w="0" w:type="auto"/>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Cinsiyet</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611" w:type="dxa"/>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.073</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-.046</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-.160*</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hAnsi="Arial" w:cs="Arial"/>
                <w:color w:val="000000"/>
                <w:sz w:val="18"/>
                <w:szCs w:val="18"/>
                <w:lang w:eastAsia="en-GB"/>
              </w:rPr>
            </w:pPr>
            <w:r w:rsidRPr="00033BA0">
              <w:rPr>
                <w:rFonts w:ascii="Arial" w:hAnsi="Arial" w:cs="Arial"/>
                <w:color w:val="000000"/>
                <w:sz w:val="18"/>
                <w:szCs w:val="18"/>
                <w:lang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305"/>
          <w:jc w:val="center"/>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Olumsuz</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Benlik</w:t>
            </w:r>
            <w:proofErr w:type="spellEnd"/>
          </w:p>
        </w:tc>
        <w:tc>
          <w:tcPr>
            <w:tcW w:w="711"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25.22</w:t>
            </w:r>
          </w:p>
        </w:tc>
        <w:tc>
          <w:tcPr>
            <w:tcW w:w="611"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8.78</w:t>
            </w:r>
          </w:p>
        </w:tc>
        <w:tc>
          <w:tcPr>
            <w:tcW w:w="568" w:type="dxa"/>
            <w:tcBorders>
              <w:top w:val="nil"/>
              <w:left w:val="nil"/>
              <w:bottom w:val="single" w:sz="4" w:space="0" w:color="000000"/>
              <w:right w:val="nil"/>
            </w:tcBorders>
            <w:vAlign w:val="center"/>
          </w:tcPr>
          <w:p w:rsidR="00EB3E83" w:rsidRPr="00033BA0" w:rsidRDefault="00EB3E83" w:rsidP="00033BA0">
            <w:pPr>
              <w:jc w:val="center"/>
              <w:rPr>
                <w:rFonts w:ascii="Arial" w:eastAsia="Calibri" w:hAnsi="Arial" w:cs="Arial"/>
                <w:bCs/>
                <w:color w:val="000000"/>
                <w:sz w:val="18"/>
                <w:szCs w:val="18"/>
                <w:lang w:val="en-GB" w:eastAsia="en-GB"/>
              </w:rPr>
            </w:pPr>
            <w:r w:rsidRPr="00033BA0">
              <w:rPr>
                <w:rFonts w:ascii="Arial" w:eastAsia="Calibri" w:hAnsi="Arial" w:cs="Arial"/>
                <w:bCs/>
                <w:color w:val="000000"/>
                <w:sz w:val="18"/>
                <w:szCs w:val="18"/>
                <w:lang w:val="en-GB" w:eastAsia="en-GB"/>
              </w:rPr>
              <w:t>.71</w:t>
            </w:r>
          </w:p>
        </w:tc>
        <w:tc>
          <w:tcPr>
            <w:tcW w:w="567" w:type="dxa"/>
            <w:tcBorders>
              <w:top w:val="nil"/>
              <w:left w:val="nil"/>
              <w:bottom w:val="single" w:sz="4" w:space="0" w:color="000000"/>
              <w:right w:val="nil"/>
            </w:tcBorders>
            <w:vAlign w:val="center"/>
          </w:tcPr>
          <w:p w:rsidR="00EB3E83" w:rsidRPr="00033BA0" w:rsidRDefault="00EB3E83" w:rsidP="00033BA0">
            <w:pPr>
              <w:jc w:val="center"/>
              <w:rPr>
                <w:rFonts w:ascii="Arial" w:eastAsia="Calibri" w:hAnsi="Arial" w:cs="Arial"/>
                <w:bCs/>
                <w:color w:val="000000"/>
                <w:sz w:val="18"/>
                <w:szCs w:val="18"/>
                <w:lang w:val="en-GB" w:eastAsia="en-GB"/>
              </w:rPr>
            </w:pPr>
            <w:r w:rsidRPr="00033BA0">
              <w:rPr>
                <w:rFonts w:ascii="Arial" w:eastAsia="Calibri" w:hAnsi="Arial" w:cs="Arial"/>
                <w:bCs/>
                <w:color w:val="000000"/>
                <w:sz w:val="18"/>
                <w:szCs w:val="18"/>
                <w:lang w:val="en-GB" w:eastAsia="en-GB"/>
              </w:rPr>
              <w:t>-.08</w:t>
            </w:r>
          </w:p>
        </w:tc>
        <w:tc>
          <w:tcPr>
            <w:tcW w:w="962"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bCs/>
                <w:color w:val="000000"/>
                <w:sz w:val="18"/>
                <w:szCs w:val="18"/>
                <w:lang w:val="en-GB" w:eastAsia="en-GB"/>
              </w:rPr>
              <w:t>-.008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.247**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.298**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spacing w:line="360" w:lineRule="auto"/>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-.025</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spacing w:line="360" w:lineRule="auto"/>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r>
      <w:tr w:rsidR="00EB3E83" w:rsidRPr="00033BA0" w:rsidTr="00204C3F">
        <w:trPr>
          <w:trHeight w:val="457"/>
          <w:jc w:val="center"/>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Kişisel</w:t>
            </w:r>
            <w:proofErr w:type="spellEnd"/>
            <w:r w:rsidRPr="00033BA0">
              <w:rPr>
                <w:rFonts w:ascii="Arial" w:eastAsia="Calibri" w:hAnsi="Arial" w:cs="Arial"/>
                <w:b/>
                <w:bCs/>
                <w:color w:val="000000"/>
                <w:sz w:val="18"/>
                <w:szCs w:val="18"/>
                <w:lang w:val="en-GB" w:eastAsia="en-GB"/>
              </w:rPr>
              <w:t xml:space="preserve"> S</w:t>
            </w:r>
            <w:r w:rsidRPr="00033BA0">
              <w:rPr>
                <w:rFonts w:ascii="Arial" w:eastAsia="Calibri" w:hAnsi="Arial" w:cs="Arial"/>
                <w:b/>
                <w:bCs/>
                <w:color w:val="000000"/>
                <w:sz w:val="18"/>
                <w:szCs w:val="18"/>
                <w:lang w:val="sv-SE" w:eastAsia="en-GB"/>
              </w:rPr>
              <w:t>ö</w:t>
            </w:r>
            <w:proofErr w:type="spellStart"/>
            <w:r w:rsidRPr="00033BA0">
              <w:rPr>
                <w:rFonts w:ascii="Arial" w:eastAsia="Calibri" w:hAnsi="Arial" w:cs="Arial"/>
                <w:b/>
                <w:bCs/>
                <w:color w:val="000000"/>
                <w:sz w:val="18"/>
                <w:szCs w:val="18"/>
                <w:lang w:val="en-GB" w:eastAsia="en-GB"/>
              </w:rPr>
              <w:t>ylence</w:t>
            </w:r>
            <w:proofErr w:type="spellEnd"/>
          </w:p>
        </w:tc>
        <w:tc>
          <w:tcPr>
            <w:tcW w:w="711"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112.60</w:t>
            </w:r>
          </w:p>
        </w:tc>
        <w:tc>
          <w:tcPr>
            <w:tcW w:w="611"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14.08</w:t>
            </w:r>
          </w:p>
        </w:tc>
        <w:tc>
          <w:tcPr>
            <w:tcW w:w="568" w:type="dxa"/>
            <w:tcBorders>
              <w:top w:val="single" w:sz="4" w:space="0" w:color="000000"/>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.23</w:t>
            </w:r>
          </w:p>
        </w:tc>
        <w:tc>
          <w:tcPr>
            <w:tcW w:w="567" w:type="dxa"/>
            <w:tcBorders>
              <w:top w:val="single" w:sz="4" w:space="0" w:color="000000"/>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.59</w:t>
            </w:r>
          </w:p>
        </w:tc>
        <w:tc>
          <w:tcPr>
            <w:tcW w:w="962" w:type="dxa"/>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310"/>
          <w:jc w:val="center"/>
        </w:trPr>
        <w:tc>
          <w:tcPr>
            <w:tcW w:w="0" w:type="auto"/>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Hayali</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Seyirci</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61.01</w:t>
            </w:r>
          </w:p>
        </w:tc>
        <w:tc>
          <w:tcPr>
            <w:tcW w:w="6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11.64</w:t>
            </w: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.06</w:t>
            </w: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.09</w:t>
            </w: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.161**</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672"/>
          <w:jc w:val="center"/>
        </w:trPr>
        <w:tc>
          <w:tcPr>
            <w:tcW w:w="0" w:type="auto"/>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Beliren</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Yetişkinlik</w:t>
            </w:r>
            <w:proofErr w:type="spellEnd"/>
          </w:p>
        </w:tc>
        <w:tc>
          <w:tcPr>
            <w:tcW w:w="1199" w:type="dxa"/>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Akı</w:t>
            </w:r>
            <w:r w:rsidRPr="00033BA0">
              <w:rPr>
                <w:rFonts w:ascii="Arial" w:eastAsia="Calibri" w:hAnsi="Arial" w:cs="Arial"/>
                <w:b/>
                <w:bCs/>
                <w:color w:val="000000"/>
                <w:sz w:val="18"/>
                <w:szCs w:val="18"/>
                <w:lang w:val="de-DE" w:eastAsia="en-GB"/>
              </w:rPr>
              <w:t>lc</w:t>
            </w:r>
            <w:proofErr w:type="spellEnd"/>
            <w:r w:rsidRPr="00033BA0">
              <w:rPr>
                <w:rFonts w:ascii="Arial" w:eastAsia="Calibri" w:hAnsi="Arial" w:cs="Arial"/>
                <w:b/>
                <w:bCs/>
                <w:color w:val="000000"/>
                <w:sz w:val="18"/>
                <w:szCs w:val="18"/>
                <w:lang w:val="en-GB" w:eastAsia="en-GB"/>
              </w:rPr>
              <w:t xml:space="preserve">ı </w:t>
            </w:r>
            <w:proofErr w:type="spellStart"/>
            <w:r w:rsidRPr="00033BA0">
              <w:rPr>
                <w:rFonts w:ascii="Arial" w:eastAsia="Calibri" w:hAnsi="Arial" w:cs="Arial"/>
                <w:b/>
                <w:bCs/>
                <w:color w:val="000000"/>
                <w:sz w:val="18"/>
                <w:szCs w:val="18"/>
                <w:lang w:val="en-GB" w:eastAsia="en-GB"/>
              </w:rPr>
              <w:t>Olmayan</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İnan</w:t>
            </w:r>
            <w:proofErr w:type="spellEnd"/>
            <w:r w:rsidRPr="00033BA0">
              <w:rPr>
                <w:rFonts w:ascii="Arial" w:eastAsia="Calibri" w:hAnsi="Arial" w:cs="Arial"/>
                <w:b/>
                <w:bCs/>
                <w:color w:val="000000"/>
                <w:sz w:val="18"/>
                <w:szCs w:val="18"/>
                <w:lang w:val="pt-PT" w:eastAsia="en-GB"/>
              </w:rPr>
              <w:t>ç</w:t>
            </w:r>
            <w:proofErr w:type="spellStart"/>
            <w:r w:rsidRPr="00033BA0">
              <w:rPr>
                <w:rFonts w:ascii="Arial" w:eastAsia="Calibri" w:hAnsi="Arial" w:cs="Arial"/>
                <w:b/>
                <w:bCs/>
                <w:color w:val="000000"/>
                <w:sz w:val="18"/>
                <w:szCs w:val="18"/>
                <w:lang w:val="en-GB" w:eastAsia="en-GB"/>
              </w:rPr>
              <w:t>lar</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7.97</w:t>
            </w:r>
          </w:p>
        </w:tc>
        <w:tc>
          <w:tcPr>
            <w:tcW w:w="611"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1.11</w:t>
            </w: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-.13</w:t>
            </w: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.28</w:t>
            </w: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.115</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.298**</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366"/>
          <w:jc w:val="center"/>
        </w:trPr>
        <w:tc>
          <w:tcPr>
            <w:tcW w:w="0" w:type="auto"/>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Cinsiyet</w:t>
            </w:r>
            <w:proofErr w:type="spellEnd"/>
          </w:p>
        </w:tc>
        <w:tc>
          <w:tcPr>
            <w:tcW w:w="711" w:type="dxa"/>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611" w:type="dxa"/>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c>
          <w:tcPr>
            <w:tcW w:w="568"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p>
        </w:tc>
        <w:tc>
          <w:tcPr>
            <w:tcW w:w="567" w:type="dxa"/>
            <w:tcBorders>
              <w:top w:val="nil"/>
              <w:left w:val="nil"/>
              <w:bottom w:val="nil"/>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p>
        </w:tc>
        <w:tc>
          <w:tcPr>
            <w:tcW w:w="962" w:type="dxa"/>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-.152*</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-.178**</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.045</w:t>
            </w:r>
          </w:p>
        </w:tc>
        <w:tc>
          <w:tcPr>
            <w:tcW w:w="0" w:type="auto"/>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hAnsi="Arial" w:cs="Arial"/>
                <w:color w:val="000000"/>
                <w:sz w:val="18"/>
                <w:szCs w:val="18"/>
                <w:lang w:eastAsia="en-GB"/>
              </w:rPr>
            </w:pPr>
            <w:r w:rsidRPr="00033BA0">
              <w:rPr>
                <w:rFonts w:ascii="Arial" w:hAnsi="Arial" w:cs="Arial"/>
                <w:color w:val="000000"/>
                <w:sz w:val="18"/>
                <w:szCs w:val="18"/>
                <w:lang w:eastAsia="en-GB"/>
              </w:rPr>
              <w:t>-</w:t>
            </w:r>
          </w:p>
        </w:tc>
        <w:tc>
          <w:tcPr>
            <w:tcW w:w="0" w:type="auto"/>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18"/>
                <w:szCs w:val="18"/>
              </w:rPr>
            </w:pPr>
          </w:p>
        </w:tc>
      </w:tr>
      <w:tr w:rsidR="00EB3E83" w:rsidRPr="00033BA0" w:rsidTr="00204C3F">
        <w:trPr>
          <w:trHeight w:val="305"/>
          <w:jc w:val="center"/>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18"/>
                <w:szCs w:val="18"/>
              </w:rPr>
            </w:pPr>
          </w:p>
        </w:tc>
        <w:tc>
          <w:tcPr>
            <w:tcW w:w="1199" w:type="dxa"/>
            <w:tcBorders>
              <w:top w:val="nil"/>
              <w:left w:val="nil"/>
              <w:bottom w:val="single" w:sz="4" w:space="0" w:color="000000"/>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18"/>
                <w:szCs w:val="18"/>
                <w:lang w:val="en-GB" w:eastAsia="en-GB"/>
              </w:rPr>
            </w:pPr>
            <w:proofErr w:type="spellStart"/>
            <w:r w:rsidRPr="00033BA0">
              <w:rPr>
                <w:rFonts w:ascii="Arial" w:eastAsia="Calibri" w:hAnsi="Arial" w:cs="Arial"/>
                <w:b/>
                <w:bCs/>
                <w:color w:val="000000"/>
                <w:sz w:val="18"/>
                <w:szCs w:val="18"/>
                <w:lang w:val="en-GB" w:eastAsia="en-GB"/>
              </w:rPr>
              <w:t>Olumsuz</w:t>
            </w:r>
            <w:proofErr w:type="spellEnd"/>
            <w:r w:rsidRPr="00033BA0">
              <w:rPr>
                <w:rFonts w:ascii="Arial" w:eastAsia="Calibri" w:hAnsi="Arial" w:cs="Arial"/>
                <w:b/>
                <w:bCs/>
                <w:color w:val="000000"/>
                <w:sz w:val="18"/>
                <w:szCs w:val="18"/>
                <w:lang w:val="en-GB" w:eastAsia="en-GB"/>
              </w:rPr>
              <w:t xml:space="preserve"> </w:t>
            </w:r>
            <w:proofErr w:type="spellStart"/>
            <w:r w:rsidRPr="00033BA0">
              <w:rPr>
                <w:rFonts w:ascii="Arial" w:eastAsia="Calibri" w:hAnsi="Arial" w:cs="Arial"/>
                <w:b/>
                <w:bCs/>
                <w:color w:val="000000"/>
                <w:sz w:val="18"/>
                <w:szCs w:val="18"/>
                <w:lang w:val="en-GB" w:eastAsia="en-GB"/>
              </w:rPr>
              <w:t>Benlik</w:t>
            </w:r>
            <w:proofErr w:type="spellEnd"/>
          </w:p>
        </w:tc>
        <w:tc>
          <w:tcPr>
            <w:tcW w:w="711"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24.04</w:t>
            </w:r>
          </w:p>
        </w:tc>
        <w:tc>
          <w:tcPr>
            <w:tcW w:w="611"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7.88</w:t>
            </w:r>
          </w:p>
        </w:tc>
        <w:tc>
          <w:tcPr>
            <w:tcW w:w="568" w:type="dxa"/>
            <w:tcBorders>
              <w:top w:val="nil"/>
              <w:left w:val="nil"/>
              <w:bottom w:val="single" w:sz="4" w:space="0" w:color="000000"/>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.76</w:t>
            </w:r>
          </w:p>
        </w:tc>
        <w:tc>
          <w:tcPr>
            <w:tcW w:w="567" w:type="dxa"/>
            <w:tcBorders>
              <w:top w:val="nil"/>
              <w:left w:val="nil"/>
              <w:bottom w:val="single" w:sz="4" w:space="0" w:color="000000"/>
              <w:right w:val="nil"/>
            </w:tcBorders>
            <w:vAlign w:val="center"/>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.11</w:t>
            </w:r>
          </w:p>
        </w:tc>
        <w:tc>
          <w:tcPr>
            <w:tcW w:w="962" w:type="dxa"/>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.008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.359***</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 xml:space="preserve">    .256**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spacing w:line="360" w:lineRule="auto"/>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-.106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spacing w:line="360" w:lineRule="auto"/>
              <w:jc w:val="center"/>
              <w:rPr>
                <w:rFonts w:ascii="Arial" w:eastAsia="Calibri" w:hAnsi="Arial" w:cs="Arial"/>
                <w:color w:val="000000"/>
                <w:sz w:val="18"/>
                <w:szCs w:val="18"/>
                <w:lang w:val="en-GB" w:eastAsia="en-GB"/>
              </w:rPr>
            </w:pPr>
            <w:r w:rsidRPr="00033BA0">
              <w:rPr>
                <w:rFonts w:ascii="Arial" w:eastAsia="Calibri" w:hAnsi="Arial" w:cs="Arial"/>
                <w:color w:val="000000"/>
                <w:sz w:val="18"/>
                <w:szCs w:val="18"/>
                <w:lang w:val="en-GB" w:eastAsia="en-GB"/>
              </w:rPr>
              <w:t>-</w:t>
            </w:r>
          </w:p>
        </w:tc>
      </w:tr>
    </w:tbl>
    <w:p w:rsidR="00EB3E83" w:rsidRPr="00033BA0" w:rsidRDefault="00EB3E83" w:rsidP="00033BA0">
      <w:pPr>
        <w:pStyle w:val="GvdeA"/>
        <w:rPr>
          <w:rFonts w:ascii="Arial" w:hAnsi="Arial" w:cs="Arial"/>
          <w:sz w:val="20"/>
          <w:szCs w:val="20"/>
        </w:rPr>
      </w:pPr>
      <w:r w:rsidRPr="00033BA0">
        <w:rPr>
          <w:rFonts w:ascii="Arial" w:hAnsi="Arial" w:cs="Arial"/>
          <w:sz w:val="20"/>
          <w:szCs w:val="20"/>
        </w:rPr>
        <w:t>*p &lt; .05, **p&lt; .01, ***p &lt; .001</w:t>
      </w:r>
    </w:p>
    <w:p w:rsidR="00EB3E83" w:rsidRPr="00033BA0" w:rsidRDefault="00EB3E83" w:rsidP="00033BA0">
      <w:pPr>
        <w:pStyle w:val="GvdeA"/>
        <w:jc w:val="both"/>
        <w:rPr>
          <w:rFonts w:ascii="Arial" w:hAnsi="Arial" w:cs="Arial"/>
          <w:sz w:val="16"/>
          <w:szCs w:val="16"/>
          <w:lang w:val="en-GB"/>
        </w:rPr>
      </w:pPr>
      <w:r w:rsidRPr="00033BA0">
        <w:rPr>
          <w:rFonts w:ascii="Arial" w:hAnsi="Arial" w:cs="Arial"/>
          <w:sz w:val="16"/>
          <w:szCs w:val="16"/>
          <w:lang w:val="en-GB"/>
        </w:rPr>
        <w:t>****</w:t>
      </w:r>
      <w:proofErr w:type="spellStart"/>
      <w:r w:rsidRPr="00033BA0">
        <w:rPr>
          <w:rFonts w:ascii="Arial" w:hAnsi="Arial" w:cs="Arial"/>
          <w:sz w:val="16"/>
          <w:szCs w:val="16"/>
          <w:lang w:val="en-GB"/>
        </w:rPr>
        <w:t>Sürekli</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değişkenler</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arasındaki</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ilişkiler</w:t>
      </w:r>
      <w:proofErr w:type="spellEnd"/>
      <w:r w:rsidRPr="00033BA0">
        <w:rPr>
          <w:rFonts w:ascii="Arial" w:hAnsi="Arial" w:cs="Arial"/>
          <w:sz w:val="16"/>
          <w:szCs w:val="16"/>
          <w:lang w:val="en-GB"/>
        </w:rPr>
        <w:t xml:space="preserve">, Pearson </w:t>
      </w:r>
      <w:proofErr w:type="spellStart"/>
      <w:r w:rsidRPr="00033BA0">
        <w:rPr>
          <w:rFonts w:ascii="Arial" w:hAnsi="Arial" w:cs="Arial"/>
          <w:sz w:val="16"/>
          <w:szCs w:val="16"/>
          <w:lang w:val="en-GB"/>
        </w:rPr>
        <w:t>korelasyon</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katsayıları</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aracılığıyla</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hesaplanmıştır</w:t>
      </w:r>
      <w:proofErr w:type="spellEnd"/>
      <w:r w:rsidRPr="00033BA0">
        <w:rPr>
          <w:rFonts w:ascii="Arial" w:hAnsi="Arial" w:cs="Arial"/>
          <w:sz w:val="16"/>
          <w:szCs w:val="16"/>
          <w:lang w:val="en-GB"/>
        </w:rPr>
        <w:t xml:space="preserve">. </w:t>
      </w:r>
      <w:proofErr w:type="spellStart"/>
      <w:proofErr w:type="gramStart"/>
      <w:r w:rsidRPr="00033BA0">
        <w:rPr>
          <w:rFonts w:ascii="Arial" w:hAnsi="Arial" w:cs="Arial"/>
          <w:sz w:val="16"/>
          <w:szCs w:val="16"/>
          <w:lang w:val="en-GB"/>
        </w:rPr>
        <w:t>Gerçek</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süreksiz</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bir</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değişken</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olan</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cinsiyetin</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olumsuz</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benlik</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kavramıyla</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ilişkisi</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Nokta</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Çift</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Serili</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korelasyon</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katsayılarının</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hesaplanmasıyla</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elde</w:t>
      </w:r>
      <w:proofErr w:type="spellEnd"/>
      <w:r w:rsidRPr="00033BA0">
        <w:rPr>
          <w:rFonts w:ascii="Arial" w:hAnsi="Arial" w:cs="Arial"/>
          <w:sz w:val="16"/>
          <w:szCs w:val="16"/>
          <w:lang w:val="en-GB"/>
        </w:rPr>
        <w:t xml:space="preserve"> </w:t>
      </w:r>
      <w:proofErr w:type="spellStart"/>
      <w:r w:rsidRPr="00033BA0">
        <w:rPr>
          <w:rFonts w:ascii="Arial" w:hAnsi="Arial" w:cs="Arial"/>
          <w:sz w:val="16"/>
          <w:szCs w:val="16"/>
          <w:lang w:val="en-GB"/>
        </w:rPr>
        <w:t>edilmiştir</w:t>
      </w:r>
      <w:proofErr w:type="spellEnd"/>
      <w:r w:rsidRPr="00033BA0">
        <w:rPr>
          <w:rFonts w:ascii="Arial" w:hAnsi="Arial" w:cs="Arial"/>
          <w:sz w:val="16"/>
          <w:szCs w:val="16"/>
          <w:lang w:val="en-GB"/>
        </w:rPr>
        <w:t>.</w:t>
      </w:r>
      <w:proofErr w:type="gramEnd"/>
    </w:p>
    <w:p w:rsidR="00EB3E83" w:rsidRPr="00033BA0" w:rsidRDefault="00EB3E83" w:rsidP="00033BA0">
      <w:pPr>
        <w:pStyle w:val="GvdeA"/>
        <w:spacing w:line="480" w:lineRule="auto"/>
        <w:jc w:val="both"/>
        <w:rPr>
          <w:rFonts w:ascii="Arial" w:hAnsi="Arial" w:cs="Arial"/>
          <w:b/>
          <w:sz w:val="20"/>
          <w:szCs w:val="20"/>
        </w:rPr>
      </w:pPr>
    </w:p>
    <w:p w:rsidR="00EB3E83" w:rsidRPr="00033BA0" w:rsidRDefault="00EB3E83" w:rsidP="00033BA0">
      <w:pPr>
        <w:pStyle w:val="GvdeA"/>
        <w:spacing w:line="480" w:lineRule="auto"/>
        <w:jc w:val="both"/>
        <w:rPr>
          <w:rFonts w:ascii="Arial" w:hAnsi="Arial" w:cs="Arial"/>
          <w:b/>
          <w:sz w:val="20"/>
          <w:szCs w:val="20"/>
          <w:lang w:val="en-GB"/>
        </w:rPr>
      </w:pPr>
      <w:proofErr w:type="spellStart"/>
      <w:proofErr w:type="gramStart"/>
      <w:r w:rsidRPr="00033BA0">
        <w:rPr>
          <w:rFonts w:ascii="Arial" w:hAnsi="Arial" w:cs="Arial"/>
          <w:b/>
          <w:sz w:val="20"/>
          <w:szCs w:val="20"/>
        </w:rPr>
        <w:t>Tablo</w:t>
      </w:r>
      <w:proofErr w:type="spellEnd"/>
      <w:r w:rsidRPr="00033BA0">
        <w:rPr>
          <w:rFonts w:ascii="Arial" w:hAnsi="Arial" w:cs="Arial"/>
          <w:b/>
          <w:sz w:val="20"/>
          <w:szCs w:val="20"/>
        </w:rPr>
        <w:t xml:space="preserve"> 3.</w:t>
      </w:r>
      <w:proofErr w:type="gramEnd"/>
      <w:r w:rsidRPr="00033BA0">
        <w:rPr>
          <w:rFonts w:ascii="Arial" w:hAnsi="Arial" w:cs="Arial"/>
          <w:b/>
          <w:sz w:val="20"/>
          <w:szCs w:val="20"/>
        </w:rPr>
        <w:t xml:space="preserve"> </w:t>
      </w:r>
      <w:proofErr w:type="spellStart"/>
      <w:r w:rsidRPr="00033BA0">
        <w:rPr>
          <w:rFonts w:ascii="Arial" w:hAnsi="Arial" w:cs="Arial"/>
          <w:iCs/>
          <w:sz w:val="20"/>
          <w:szCs w:val="20"/>
          <w:lang w:val="en-GB"/>
        </w:rPr>
        <w:t>Erinlik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Ergenlik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ve</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Beliren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Yetişkinlik</w:t>
      </w:r>
      <w:proofErr w:type="spellEnd"/>
      <w:r w:rsidRPr="00033BA0">
        <w:rPr>
          <w:rFonts w:ascii="Arial" w:hAnsi="Arial" w:cs="Arial"/>
          <w:iCs/>
          <w:sz w:val="20"/>
          <w:szCs w:val="20"/>
          <w:lang w:val="en-GB"/>
        </w:rPr>
        <w:t xml:space="preserve"> D</w:t>
      </w:r>
      <w:r w:rsidRPr="00033BA0">
        <w:rPr>
          <w:rFonts w:ascii="Arial" w:hAnsi="Arial" w:cs="Arial"/>
          <w:iCs/>
          <w:sz w:val="20"/>
          <w:szCs w:val="20"/>
          <w:lang w:val="sv-SE"/>
        </w:rPr>
        <w:t>ö</w:t>
      </w:r>
      <w:proofErr w:type="spellStart"/>
      <w:r w:rsidRPr="00033BA0">
        <w:rPr>
          <w:rFonts w:ascii="Arial" w:hAnsi="Arial" w:cs="Arial"/>
          <w:iCs/>
          <w:sz w:val="20"/>
          <w:szCs w:val="20"/>
          <w:lang w:val="en-GB"/>
        </w:rPr>
        <w:t>nemindeki</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Katılımcıların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Olumsuz</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Benlik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Düzeylerinin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Yordanmasına</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İlişkin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Çoklu</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Hiyerarşik</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Regresyon</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Analizi</w:t>
      </w:r>
      <w:proofErr w:type="spellEnd"/>
      <w:r w:rsidRPr="00033BA0">
        <w:rPr>
          <w:rFonts w:ascii="Arial" w:hAnsi="Arial" w:cs="Arial"/>
          <w:iCs/>
          <w:sz w:val="20"/>
          <w:szCs w:val="20"/>
          <w:lang w:val="en-GB"/>
        </w:rPr>
        <w:t xml:space="preserve"> </w:t>
      </w:r>
      <w:proofErr w:type="spellStart"/>
      <w:r w:rsidRPr="00033BA0">
        <w:rPr>
          <w:rFonts w:ascii="Arial" w:hAnsi="Arial" w:cs="Arial"/>
          <w:iCs/>
          <w:sz w:val="20"/>
          <w:szCs w:val="20"/>
          <w:lang w:val="en-GB"/>
        </w:rPr>
        <w:t>Sonu</w:t>
      </w:r>
      <w:proofErr w:type="spellEnd"/>
      <w:r w:rsidRPr="00033BA0">
        <w:rPr>
          <w:rFonts w:ascii="Arial" w:hAnsi="Arial" w:cs="Arial"/>
          <w:iCs/>
          <w:sz w:val="20"/>
          <w:szCs w:val="20"/>
          <w:lang w:val="pt-PT"/>
        </w:rPr>
        <w:t>ç</w:t>
      </w:r>
      <w:proofErr w:type="spellStart"/>
      <w:r w:rsidRPr="00033BA0">
        <w:rPr>
          <w:rFonts w:ascii="Arial" w:hAnsi="Arial" w:cs="Arial"/>
          <w:iCs/>
          <w:sz w:val="20"/>
          <w:szCs w:val="20"/>
          <w:lang w:val="en-GB"/>
        </w:rPr>
        <w:t>ları</w:t>
      </w:r>
      <w:proofErr w:type="spellEnd"/>
    </w:p>
    <w:p w:rsidR="00EB3E83" w:rsidRPr="00033BA0" w:rsidRDefault="00EB3E83" w:rsidP="00033BA0">
      <w:pPr>
        <w:pStyle w:val="GvdeA"/>
        <w:spacing w:line="480" w:lineRule="auto"/>
        <w:jc w:val="both"/>
        <w:rPr>
          <w:rFonts w:ascii="Arial" w:hAnsi="Arial" w:cs="Arial"/>
          <w:b/>
          <w:sz w:val="20"/>
          <w:szCs w:val="20"/>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tblPr>
      <w:tblGrid>
        <w:gridCol w:w="1240"/>
        <w:gridCol w:w="1104"/>
        <w:gridCol w:w="2736"/>
        <w:gridCol w:w="920"/>
        <w:gridCol w:w="1046"/>
        <w:gridCol w:w="922"/>
        <w:gridCol w:w="1325"/>
      </w:tblGrid>
      <w:tr w:rsidR="00EB3E83" w:rsidRPr="00033BA0" w:rsidTr="00204C3F">
        <w:trPr>
          <w:trHeight w:val="310"/>
          <w:jc w:val="center"/>
        </w:trPr>
        <w:tc>
          <w:tcPr>
            <w:tcW w:w="667" w:type="pct"/>
            <w:vMerge w:val="restart"/>
            <w:tcBorders>
              <w:top w:val="single" w:sz="4" w:space="0" w:color="000000"/>
              <w:left w:val="nil"/>
              <w:bottom w:val="single" w:sz="4" w:space="0" w:color="000000"/>
              <w:right w:val="nil"/>
            </w:tcBorders>
            <w:shd w:val="clear" w:color="auto" w:fill="auto"/>
            <w:tcMar>
              <w:top w:w="80" w:type="dxa"/>
              <w:left w:w="193" w:type="dxa"/>
              <w:bottom w:w="80" w:type="dxa"/>
              <w:right w:w="193" w:type="dxa"/>
            </w:tcMar>
            <w:textDirection w:val="btLr"/>
            <w:hideMark/>
          </w:tcPr>
          <w:p w:rsidR="00EB3E83" w:rsidRPr="00033BA0" w:rsidRDefault="00EB3E83" w:rsidP="00033BA0">
            <w:pPr>
              <w:ind w:left="113" w:right="113"/>
              <w:jc w:val="center"/>
              <w:rPr>
                <w:rFonts w:ascii="Arial" w:eastAsia="Calibri" w:hAnsi="Arial" w:cs="Arial"/>
                <w:color w:val="000000"/>
                <w:sz w:val="20"/>
                <w:szCs w:val="20"/>
                <w:lang w:val="en-GB" w:eastAsia="en-GB"/>
              </w:rPr>
            </w:pPr>
            <w:proofErr w:type="spellStart"/>
            <w:r w:rsidRPr="00033BA0">
              <w:rPr>
                <w:rFonts w:ascii="Arial" w:eastAsia="Calibri" w:hAnsi="Arial" w:cs="Arial"/>
                <w:b/>
                <w:bCs/>
                <w:color w:val="000000"/>
                <w:sz w:val="20"/>
                <w:szCs w:val="20"/>
                <w:lang w:eastAsia="en-GB"/>
              </w:rPr>
              <w:t>Erinlik</w:t>
            </w:r>
            <w:proofErr w:type="spellEnd"/>
          </w:p>
        </w:tc>
        <w:tc>
          <w:tcPr>
            <w:tcW w:w="594" w:type="pct"/>
            <w:tcBorders>
              <w:top w:val="single" w:sz="4" w:space="0" w:color="000000"/>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1472" w:type="pct"/>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rPr>
                <w:rFonts w:ascii="Arial" w:eastAsia="Calibri" w:hAnsi="Arial" w:cs="Arial"/>
                <w:color w:val="000000"/>
                <w:sz w:val="20"/>
                <w:szCs w:val="20"/>
                <w:lang w:val="en-GB" w:eastAsia="en-GB"/>
              </w:rPr>
            </w:pPr>
            <w:r w:rsidRPr="00033BA0">
              <w:rPr>
                <w:rFonts w:ascii="Arial" w:eastAsia="Calibri" w:hAnsi="Arial" w:cs="Arial"/>
                <w:b/>
                <w:bCs/>
                <w:color w:val="000000"/>
                <w:sz w:val="20"/>
                <w:szCs w:val="20"/>
                <w:lang w:eastAsia="en-GB"/>
              </w:rPr>
              <w:t>Model</w:t>
            </w:r>
          </w:p>
        </w:tc>
        <w:tc>
          <w:tcPr>
            <w:tcW w:w="495"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20"/>
                <w:szCs w:val="20"/>
                <w:lang w:val="en-GB" w:eastAsia="en-GB"/>
              </w:rPr>
            </w:pPr>
            <w:r w:rsidRPr="00033BA0">
              <w:rPr>
                <w:rFonts w:ascii="Arial" w:eastAsia="Calibri" w:hAnsi="Arial" w:cs="Arial"/>
                <w:b/>
                <w:bCs/>
                <w:color w:val="000000"/>
                <w:sz w:val="20"/>
                <w:szCs w:val="20"/>
                <w:lang w:eastAsia="en-GB"/>
              </w:rPr>
              <w:t>ΔR</w:t>
            </w:r>
            <w:r w:rsidRPr="00033BA0">
              <w:rPr>
                <w:rFonts w:ascii="Arial" w:eastAsia="Calibri" w:hAnsi="Arial" w:cs="Arial"/>
                <w:b/>
                <w:bCs/>
                <w:color w:val="000000"/>
                <w:sz w:val="20"/>
                <w:szCs w:val="20"/>
                <w:vertAlign w:val="superscript"/>
                <w:lang w:eastAsia="en-GB"/>
              </w:rPr>
              <w:t>2</w:t>
            </w:r>
          </w:p>
        </w:tc>
        <w:tc>
          <w:tcPr>
            <w:tcW w:w="563"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20"/>
                <w:szCs w:val="20"/>
                <w:lang w:val="en-GB" w:eastAsia="en-GB"/>
              </w:rPr>
            </w:pPr>
            <w:r w:rsidRPr="00033BA0">
              <w:rPr>
                <w:rFonts w:ascii="Arial" w:eastAsia="Calibri" w:hAnsi="Arial" w:cs="Arial"/>
                <w:b/>
                <w:bCs/>
                <w:color w:val="000000"/>
                <w:sz w:val="20"/>
                <w:szCs w:val="20"/>
                <w:lang w:eastAsia="en-GB"/>
              </w:rPr>
              <w:t>B</w:t>
            </w:r>
          </w:p>
        </w:tc>
        <w:tc>
          <w:tcPr>
            <w:tcW w:w="496"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20"/>
                <w:szCs w:val="20"/>
                <w:lang w:val="en-GB" w:eastAsia="en-GB"/>
              </w:rPr>
            </w:pPr>
            <w:r w:rsidRPr="00033BA0">
              <w:rPr>
                <w:rFonts w:ascii="Arial" w:eastAsia="Calibri" w:hAnsi="Arial" w:cs="Arial"/>
                <w:b/>
                <w:bCs/>
                <w:color w:val="000000"/>
                <w:sz w:val="20"/>
                <w:szCs w:val="20"/>
                <w:lang w:eastAsia="en-GB"/>
              </w:rPr>
              <w:t>SH</w:t>
            </w:r>
            <w:r w:rsidRPr="00033BA0">
              <w:rPr>
                <w:rFonts w:ascii="Arial" w:eastAsia="Calibri" w:hAnsi="Arial" w:cs="Arial"/>
                <w:b/>
                <w:bCs/>
                <w:color w:val="000000"/>
                <w:sz w:val="20"/>
                <w:szCs w:val="20"/>
                <w:vertAlign w:val="subscript"/>
                <w:lang w:eastAsia="en-GB"/>
              </w:rPr>
              <w:t>B</w:t>
            </w:r>
          </w:p>
        </w:tc>
        <w:tc>
          <w:tcPr>
            <w:tcW w:w="713"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20"/>
                <w:szCs w:val="20"/>
                <w:lang w:val="en-GB" w:eastAsia="en-GB"/>
              </w:rPr>
            </w:pPr>
            <w:r w:rsidRPr="00033BA0">
              <w:rPr>
                <w:rFonts w:ascii="Arial" w:hAnsi="Arial" w:cs="Arial"/>
                <w:noProof/>
                <w:sz w:val="20"/>
                <w:szCs w:val="20"/>
                <w:bdr w:val="none" w:sz="0" w:space="0" w:color="auto" w:frame="1"/>
                <w:lang w:val="tr-TR" w:eastAsia="tr-TR"/>
              </w:rPr>
              <w:drawing>
                <wp:inline distT="0" distB="0" distL="0" distR="0">
                  <wp:extent cx="95250" cy="16383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5250" cy="163830"/>
                          </a:xfrm>
                          <a:prstGeom prst="rect">
                            <a:avLst/>
                          </a:prstGeom>
                          <a:noFill/>
                          <a:ln w="9525">
                            <a:noFill/>
                            <a:miter lim="800000"/>
                            <a:headEnd/>
                            <a:tailEnd/>
                          </a:ln>
                        </pic:spPr>
                      </pic:pic>
                    </a:graphicData>
                  </a:graphic>
                </wp:inline>
              </w:drawing>
            </w:r>
          </w:p>
        </w:tc>
      </w:tr>
      <w:tr w:rsidR="00EB3E83" w:rsidRPr="00033BA0" w:rsidTr="00204C3F">
        <w:trPr>
          <w:trHeight w:val="300"/>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eastAsia="Calibri" w:hAnsi="Arial" w:cs="Arial"/>
                <w:color w:val="000000"/>
                <w:sz w:val="20"/>
                <w:szCs w:val="20"/>
                <w:lang w:val="en-GB" w:eastAsia="en-GB"/>
              </w:rPr>
            </w:pPr>
          </w:p>
        </w:tc>
        <w:tc>
          <w:tcPr>
            <w:tcW w:w="594"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20"/>
                <w:szCs w:val="20"/>
                <w:lang w:val="en-GB" w:eastAsia="en-GB"/>
              </w:rPr>
            </w:pPr>
            <w:r w:rsidRPr="00033BA0">
              <w:rPr>
                <w:rFonts w:ascii="Arial" w:eastAsia="Calibri" w:hAnsi="Arial" w:cs="Arial"/>
                <w:b/>
                <w:bCs/>
                <w:color w:val="000000"/>
                <w:sz w:val="20"/>
                <w:szCs w:val="20"/>
                <w:lang w:eastAsia="en-GB"/>
              </w:rPr>
              <w:t>Model 1</w:t>
            </w:r>
          </w:p>
        </w:tc>
        <w:tc>
          <w:tcPr>
            <w:tcW w:w="1472"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color w:val="000000"/>
                <w:sz w:val="20"/>
                <w:szCs w:val="20"/>
                <w:lang w:eastAsia="en-GB"/>
              </w:rPr>
              <w:t>Sabit</w:t>
            </w:r>
            <w:proofErr w:type="spellEnd"/>
          </w:p>
        </w:tc>
        <w:tc>
          <w:tcPr>
            <w:tcW w:w="495" w:type="pct"/>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56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16.000</w:t>
            </w:r>
          </w:p>
        </w:tc>
        <w:tc>
          <w:tcPr>
            <w:tcW w:w="496"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2.787</w:t>
            </w:r>
          </w:p>
        </w:tc>
        <w:tc>
          <w:tcPr>
            <w:tcW w:w="713" w:type="pct"/>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eastAsia="Calibri" w:hAnsi="Arial" w:cs="Arial"/>
                <w:color w:val="000000"/>
                <w:sz w:val="20"/>
                <w:szCs w:val="20"/>
                <w:lang w:val="en-GB" w:eastAsia="en-GB"/>
              </w:rPr>
            </w:pPr>
          </w:p>
        </w:tc>
        <w:tc>
          <w:tcPr>
            <w:tcW w:w="594" w:type="pct"/>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1472"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i/>
                <w:iCs/>
                <w:color w:val="000000"/>
                <w:sz w:val="20"/>
                <w:szCs w:val="20"/>
                <w:lang w:eastAsia="en-GB"/>
              </w:rPr>
              <w:t>Hayali</w:t>
            </w:r>
            <w:proofErr w:type="spellEnd"/>
            <w:r w:rsidRPr="00033BA0">
              <w:rPr>
                <w:rFonts w:ascii="Arial" w:eastAsia="Calibri" w:hAnsi="Arial" w:cs="Arial"/>
                <w:i/>
                <w:iCs/>
                <w:color w:val="000000"/>
                <w:sz w:val="20"/>
                <w:szCs w:val="20"/>
                <w:lang w:eastAsia="en-GB"/>
              </w:rPr>
              <w:t xml:space="preserve"> </w:t>
            </w:r>
            <w:proofErr w:type="spellStart"/>
            <w:r w:rsidRPr="00033BA0">
              <w:rPr>
                <w:rFonts w:ascii="Arial" w:eastAsia="Calibri" w:hAnsi="Arial" w:cs="Arial"/>
                <w:i/>
                <w:iCs/>
                <w:color w:val="000000"/>
                <w:sz w:val="20"/>
                <w:szCs w:val="20"/>
                <w:lang w:eastAsia="en-GB"/>
              </w:rPr>
              <w:t>Seyirci</w:t>
            </w:r>
            <w:proofErr w:type="spellEnd"/>
          </w:p>
        </w:tc>
        <w:tc>
          <w:tcPr>
            <w:tcW w:w="495"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center"/>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.043</w:t>
            </w:r>
          </w:p>
        </w:tc>
        <w:tc>
          <w:tcPr>
            <w:tcW w:w="56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.141</w:t>
            </w:r>
          </w:p>
        </w:tc>
        <w:tc>
          <w:tcPr>
            <w:tcW w:w="496"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.042</w:t>
            </w:r>
          </w:p>
        </w:tc>
        <w:tc>
          <w:tcPr>
            <w:tcW w:w="713"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.208**</w:t>
            </w: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eastAsia="Calibri" w:hAnsi="Arial" w:cs="Arial"/>
                <w:color w:val="000000"/>
                <w:sz w:val="20"/>
                <w:szCs w:val="20"/>
                <w:lang w:val="en-GB" w:eastAsia="en-GB"/>
              </w:rPr>
            </w:pPr>
          </w:p>
        </w:tc>
        <w:tc>
          <w:tcPr>
            <w:tcW w:w="594"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20"/>
                <w:szCs w:val="20"/>
                <w:lang w:val="en-GB" w:eastAsia="en-GB"/>
              </w:rPr>
            </w:pPr>
            <w:r w:rsidRPr="00033BA0">
              <w:rPr>
                <w:rFonts w:ascii="Arial" w:eastAsia="Calibri" w:hAnsi="Arial" w:cs="Arial"/>
                <w:b/>
                <w:bCs/>
                <w:color w:val="000000"/>
                <w:sz w:val="20"/>
                <w:szCs w:val="20"/>
                <w:lang w:eastAsia="en-GB"/>
              </w:rPr>
              <w:t>Model 2</w:t>
            </w:r>
          </w:p>
        </w:tc>
        <w:tc>
          <w:tcPr>
            <w:tcW w:w="1472"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tabs>
                <w:tab w:val="left" w:pos="315"/>
                <w:tab w:val="center" w:pos="730"/>
                <w:tab w:val="left" w:pos="1365"/>
              </w:tabs>
              <w:rPr>
                <w:rFonts w:ascii="Arial" w:eastAsia="Calibri" w:hAnsi="Arial" w:cs="Arial"/>
                <w:color w:val="000000"/>
                <w:sz w:val="20"/>
                <w:szCs w:val="20"/>
                <w:lang w:val="en-GB" w:eastAsia="en-GB"/>
              </w:rPr>
            </w:pPr>
            <w:r w:rsidRPr="00033BA0">
              <w:rPr>
                <w:rFonts w:ascii="Arial" w:eastAsia="Calibri" w:hAnsi="Arial" w:cs="Arial"/>
                <w:i/>
                <w:iCs/>
                <w:color w:val="000000"/>
                <w:sz w:val="20"/>
                <w:szCs w:val="20"/>
                <w:lang w:val="it-IT" w:eastAsia="en-GB"/>
              </w:rPr>
              <w:t>Sabit</w:t>
            </w:r>
            <w:r w:rsidRPr="00033BA0">
              <w:rPr>
                <w:rFonts w:ascii="Arial" w:eastAsia="Calibri" w:hAnsi="Arial" w:cs="Arial"/>
                <w:i/>
                <w:iCs/>
                <w:color w:val="000000"/>
                <w:sz w:val="20"/>
                <w:szCs w:val="20"/>
                <w:lang w:val="it-IT" w:eastAsia="en-GB"/>
              </w:rPr>
              <w:tab/>
            </w:r>
          </w:p>
        </w:tc>
        <w:tc>
          <w:tcPr>
            <w:tcW w:w="495"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563" w:type="pct"/>
            <w:tcBorders>
              <w:top w:val="single" w:sz="4" w:space="0" w:color="000000"/>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9.373</w:t>
            </w:r>
          </w:p>
        </w:tc>
        <w:tc>
          <w:tcPr>
            <w:tcW w:w="496" w:type="pct"/>
            <w:tcBorders>
              <w:top w:val="single" w:sz="4" w:space="0" w:color="000000"/>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4.023</w:t>
            </w:r>
          </w:p>
        </w:tc>
        <w:tc>
          <w:tcPr>
            <w:tcW w:w="71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r>
      <w:tr w:rsidR="00EB3E83" w:rsidRPr="00033BA0" w:rsidTr="00204C3F">
        <w:trPr>
          <w:trHeight w:val="300"/>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eastAsia="Calibri" w:hAnsi="Arial" w:cs="Arial"/>
                <w:color w:val="000000"/>
                <w:sz w:val="20"/>
                <w:szCs w:val="20"/>
                <w:lang w:val="en-GB" w:eastAsia="en-GB"/>
              </w:rPr>
            </w:pPr>
          </w:p>
        </w:tc>
        <w:tc>
          <w:tcPr>
            <w:tcW w:w="594" w:type="pct"/>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1472"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i/>
                <w:iCs/>
                <w:color w:val="000000"/>
                <w:sz w:val="20"/>
                <w:szCs w:val="20"/>
                <w:lang w:eastAsia="en-GB"/>
              </w:rPr>
              <w:t>Hayali</w:t>
            </w:r>
            <w:proofErr w:type="spellEnd"/>
            <w:r w:rsidRPr="00033BA0">
              <w:rPr>
                <w:rFonts w:ascii="Arial" w:eastAsia="Calibri" w:hAnsi="Arial" w:cs="Arial"/>
                <w:i/>
                <w:iCs/>
                <w:color w:val="000000"/>
                <w:sz w:val="20"/>
                <w:szCs w:val="20"/>
                <w:lang w:eastAsia="en-GB"/>
              </w:rPr>
              <w:t xml:space="preserve"> </w:t>
            </w:r>
            <w:proofErr w:type="spellStart"/>
            <w:r w:rsidRPr="00033BA0">
              <w:rPr>
                <w:rFonts w:ascii="Arial" w:eastAsia="Calibri" w:hAnsi="Arial" w:cs="Arial"/>
                <w:i/>
                <w:iCs/>
                <w:color w:val="000000"/>
                <w:sz w:val="20"/>
                <w:szCs w:val="20"/>
                <w:lang w:eastAsia="en-GB"/>
              </w:rPr>
              <w:t>Seyirci</w:t>
            </w:r>
            <w:proofErr w:type="spellEnd"/>
          </w:p>
        </w:tc>
        <w:tc>
          <w:tcPr>
            <w:tcW w:w="495"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center"/>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.02</w:t>
            </w:r>
          </w:p>
        </w:tc>
        <w:tc>
          <w:tcPr>
            <w:tcW w:w="56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.116</w:t>
            </w:r>
          </w:p>
        </w:tc>
        <w:tc>
          <w:tcPr>
            <w:tcW w:w="496"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.043</w:t>
            </w:r>
          </w:p>
        </w:tc>
        <w:tc>
          <w:tcPr>
            <w:tcW w:w="71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.171**</w:t>
            </w: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eastAsia="Calibri" w:hAnsi="Arial" w:cs="Arial"/>
                <w:color w:val="000000"/>
                <w:sz w:val="20"/>
                <w:szCs w:val="20"/>
                <w:lang w:val="en-GB" w:eastAsia="en-GB"/>
              </w:rPr>
            </w:pPr>
          </w:p>
        </w:tc>
        <w:tc>
          <w:tcPr>
            <w:tcW w:w="594"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1472"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rPr>
                <w:rFonts w:ascii="Arial" w:eastAsia="Calibri" w:hAnsi="Arial" w:cs="Arial"/>
                <w:color w:val="000000"/>
                <w:sz w:val="20"/>
                <w:szCs w:val="20"/>
                <w:lang w:val="en-GB" w:eastAsia="en-GB"/>
              </w:rPr>
            </w:pPr>
            <w:proofErr w:type="spellStart"/>
            <w:r w:rsidRPr="00033BA0">
              <w:rPr>
                <w:rFonts w:ascii="Arial" w:eastAsia="Calibri" w:hAnsi="Arial" w:cs="Arial"/>
                <w:i/>
                <w:iCs/>
                <w:color w:val="000000"/>
                <w:sz w:val="20"/>
                <w:szCs w:val="20"/>
                <w:lang w:eastAsia="en-GB"/>
              </w:rPr>
              <w:t>Akı</w:t>
            </w:r>
            <w:r w:rsidRPr="00033BA0">
              <w:rPr>
                <w:rFonts w:ascii="Arial" w:eastAsia="Calibri" w:hAnsi="Arial" w:cs="Arial"/>
                <w:i/>
                <w:iCs/>
                <w:color w:val="000000"/>
                <w:sz w:val="20"/>
                <w:szCs w:val="20"/>
                <w:lang w:val="de-DE" w:eastAsia="en-GB"/>
              </w:rPr>
              <w:t>lc</w:t>
            </w:r>
            <w:proofErr w:type="spellEnd"/>
            <w:r w:rsidRPr="00033BA0">
              <w:rPr>
                <w:rFonts w:ascii="Arial" w:eastAsia="Calibri" w:hAnsi="Arial" w:cs="Arial"/>
                <w:i/>
                <w:iCs/>
                <w:color w:val="000000"/>
                <w:sz w:val="20"/>
                <w:szCs w:val="20"/>
                <w:lang w:eastAsia="en-GB"/>
              </w:rPr>
              <w:t xml:space="preserve">ı </w:t>
            </w:r>
            <w:proofErr w:type="spellStart"/>
            <w:r w:rsidRPr="00033BA0">
              <w:rPr>
                <w:rFonts w:ascii="Arial" w:eastAsia="Calibri" w:hAnsi="Arial" w:cs="Arial"/>
                <w:i/>
                <w:iCs/>
                <w:color w:val="000000"/>
                <w:sz w:val="20"/>
                <w:szCs w:val="20"/>
                <w:lang w:eastAsia="en-GB"/>
              </w:rPr>
              <w:t>Olmayan</w:t>
            </w:r>
            <w:proofErr w:type="spellEnd"/>
            <w:r w:rsidRPr="00033BA0">
              <w:rPr>
                <w:rFonts w:ascii="Arial" w:eastAsia="Calibri" w:hAnsi="Arial" w:cs="Arial"/>
                <w:i/>
                <w:iCs/>
                <w:color w:val="000000"/>
                <w:sz w:val="20"/>
                <w:szCs w:val="20"/>
                <w:lang w:eastAsia="en-GB"/>
              </w:rPr>
              <w:t xml:space="preserve"> </w:t>
            </w:r>
            <w:proofErr w:type="spellStart"/>
            <w:r w:rsidRPr="00033BA0">
              <w:rPr>
                <w:rFonts w:ascii="Arial" w:eastAsia="Calibri" w:hAnsi="Arial" w:cs="Arial"/>
                <w:i/>
                <w:iCs/>
                <w:color w:val="000000"/>
                <w:sz w:val="20"/>
                <w:szCs w:val="20"/>
                <w:lang w:eastAsia="en-GB"/>
              </w:rPr>
              <w:t>İnan</w:t>
            </w:r>
            <w:proofErr w:type="spellEnd"/>
            <w:r w:rsidRPr="00033BA0">
              <w:rPr>
                <w:rFonts w:ascii="Arial" w:eastAsia="Calibri" w:hAnsi="Arial" w:cs="Arial"/>
                <w:i/>
                <w:iCs/>
                <w:color w:val="000000"/>
                <w:sz w:val="20"/>
                <w:szCs w:val="20"/>
                <w:lang w:val="pt-PT" w:eastAsia="en-GB"/>
              </w:rPr>
              <w:t>ç</w:t>
            </w:r>
            <w:proofErr w:type="spellStart"/>
            <w:r w:rsidRPr="00033BA0">
              <w:rPr>
                <w:rFonts w:ascii="Arial" w:eastAsia="Calibri" w:hAnsi="Arial" w:cs="Arial"/>
                <w:i/>
                <w:iCs/>
                <w:color w:val="000000"/>
                <w:sz w:val="20"/>
                <w:szCs w:val="20"/>
                <w:lang w:eastAsia="en-GB"/>
              </w:rPr>
              <w:t>lar</w:t>
            </w:r>
            <w:proofErr w:type="spellEnd"/>
          </w:p>
        </w:tc>
        <w:tc>
          <w:tcPr>
            <w:tcW w:w="49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56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1.210</w:t>
            </w:r>
          </w:p>
        </w:tc>
        <w:tc>
          <w:tcPr>
            <w:tcW w:w="496"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.534</w:t>
            </w:r>
          </w:p>
        </w:tc>
        <w:tc>
          <w:tcPr>
            <w:tcW w:w="71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spacing w:line="320" w:lineRule="atLeast"/>
              <w:ind w:left="60" w:right="60"/>
              <w:jc w:val="right"/>
              <w:rPr>
                <w:rFonts w:ascii="Arial" w:eastAsia="Calibri" w:hAnsi="Arial" w:cs="Arial"/>
                <w:color w:val="000000"/>
                <w:sz w:val="20"/>
                <w:szCs w:val="20"/>
                <w:lang w:val="en-GB" w:eastAsia="en-GB"/>
              </w:rPr>
            </w:pPr>
            <w:r w:rsidRPr="00033BA0">
              <w:rPr>
                <w:rFonts w:ascii="Arial" w:eastAsia="Calibri" w:hAnsi="Arial" w:cs="Arial"/>
                <w:color w:val="000000"/>
                <w:sz w:val="20"/>
                <w:szCs w:val="20"/>
                <w:lang w:eastAsia="en-GB"/>
              </w:rPr>
              <w:t>.145**</w:t>
            </w:r>
          </w:p>
        </w:tc>
      </w:tr>
      <w:tr w:rsidR="00EB3E83" w:rsidRPr="00033BA0" w:rsidTr="00204C3F">
        <w:trPr>
          <w:trHeight w:val="310"/>
          <w:jc w:val="center"/>
        </w:trPr>
        <w:tc>
          <w:tcPr>
            <w:tcW w:w="667" w:type="pct"/>
            <w:vMerge w:val="restart"/>
            <w:tcBorders>
              <w:top w:val="single" w:sz="4" w:space="0" w:color="000000"/>
              <w:left w:val="nil"/>
              <w:bottom w:val="single" w:sz="4" w:space="0" w:color="000000"/>
              <w:right w:val="nil"/>
            </w:tcBorders>
            <w:shd w:val="clear" w:color="auto" w:fill="auto"/>
            <w:tcMar>
              <w:top w:w="80" w:type="dxa"/>
              <w:left w:w="193" w:type="dxa"/>
              <w:bottom w:w="80" w:type="dxa"/>
              <w:right w:w="193" w:type="dxa"/>
            </w:tcMar>
            <w:textDirection w:val="btLr"/>
            <w:hideMark/>
          </w:tcPr>
          <w:p w:rsidR="00EB3E83" w:rsidRPr="00033BA0" w:rsidRDefault="00EB3E83" w:rsidP="00033BA0">
            <w:pPr>
              <w:pStyle w:val="GvdeA"/>
              <w:ind w:left="113" w:right="113"/>
              <w:jc w:val="center"/>
              <w:rPr>
                <w:rFonts w:ascii="Arial" w:hAnsi="Arial" w:cs="Arial"/>
                <w:sz w:val="20"/>
                <w:szCs w:val="20"/>
              </w:rPr>
            </w:pPr>
            <w:proofErr w:type="spellStart"/>
            <w:r w:rsidRPr="00033BA0">
              <w:rPr>
                <w:rFonts w:ascii="Arial" w:hAnsi="Arial" w:cs="Arial"/>
                <w:b/>
                <w:bCs/>
                <w:sz w:val="20"/>
                <w:szCs w:val="20"/>
              </w:rPr>
              <w:t>Ergenlik</w:t>
            </w:r>
            <w:proofErr w:type="spellEnd"/>
          </w:p>
        </w:tc>
        <w:tc>
          <w:tcPr>
            <w:tcW w:w="594" w:type="pct"/>
            <w:tcBorders>
              <w:top w:val="single" w:sz="4" w:space="0" w:color="000000"/>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1472" w:type="pct"/>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pStyle w:val="GvdeA"/>
              <w:rPr>
                <w:rFonts w:ascii="Arial" w:hAnsi="Arial" w:cs="Arial"/>
                <w:sz w:val="20"/>
                <w:szCs w:val="20"/>
              </w:rPr>
            </w:pPr>
            <w:r w:rsidRPr="00033BA0">
              <w:rPr>
                <w:rFonts w:ascii="Arial" w:hAnsi="Arial" w:cs="Arial"/>
                <w:b/>
                <w:bCs/>
                <w:sz w:val="20"/>
                <w:szCs w:val="20"/>
              </w:rPr>
              <w:t>Model</w:t>
            </w:r>
          </w:p>
        </w:tc>
        <w:tc>
          <w:tcPr>
            <w:tcW w:w="495"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b/>
                <w:bCs/>
                <w:sz w:val="20"/>
                <w:szCs w:val="20"/>
              </w:rPr>
              <w:t>ΔR</w:t>
            </w:r>
            <w:r w:rsidRPr="00033BA0">
              <w:rPr>
                <w:rFonts w:ascii="Arial" w:hAnsi="Arial" w:cs="Arial"/>
                <w:b/>
                <w:bCs/>
                <w:sz w:val="20"/>
                <w:szCs w:val="20"/>
                <w:vertAlign w:val="superscript"/>
              </w:rPr>
              <w:t>2</w:t>
            </w:r>
          </w:p>
        </w:tc>
        <w:tc>
          <w:tcPr>
            <w:tcW w:w="563"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b/>
                <w:bCs/>
                <w:sz w:val="20"/>
                <w:szCs w:val="20"/>
              </w:rPr>
              <w:t>B</w:t>
            </w:r>
          </w:p>
        </w:tc>
        <w:tc>
          <w:tcPr>
            <w:tcW w:w="496"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b/>
                <w:bCs/>
                <w:sz w:val="20"/>
                <w:szCs w:val="20"/>
              </w:rPr>
              <w:t>SH</w:t>
            </w:r>
            <w:r w:rsidRPr="00033BA0">
              <w:rPr>
                <w:rFonts w:ascii="Arial" w:hAnsi="Arial" w:cs="Arial"/>
                <w:b/>
                <w:bCs/>
                <w:sz w:val="20"/>
                <w:szCs w:val="20"/>
                <w:vertAlign w:val="subscript"/>
              </w:rPr>
              <w:t>B</w:t>
            </w:r>
          </w:p>
        </w:tc>
        <w:tc>
          <w:tcPr>
            <w:tcW w:w="713"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noProof/>
                <w:sz w:val="20"/>
                <w:szCs w:val="20"/>
                <w:bdr w:val="none" w:sz="0" w:space="0" w:color="auto" w:frame="1"/>
                <w:lang w:val="tr-TR"/>
              </w:rPr>
              <w:drawing>
                <wp:inline distT="0" distB="0" distL="0" distR="0">
                  <wp:extent cx="95250" cy="16383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5250" cy="163830"/>
                          </a:xfrm>
                          <a:prstGeom prst="rect">
                            <a:avLst/>
                          </a:prstGeom>
                          <a:noFill/>
                          <a:ln w="9525">
                            <a:noFill/>
                            <a:miter lim="800000"/>
                            <a:headEnd/>
                            <a:tailEnd/>
                          </a:ln>
                        </pic:spPr>
                      </pic:pic>
                    </a:graphicData>
                  </a:graphic>
                </wp:inline>
              </w:drawing>
            </w:r>
          </w:p>
        </w:tc>
      </w:tr>
      <w:tr w:rsidR="00EB3E83" w:rsidRPr="00033BA0" w:rsidTr="00204C3F">
        <w:trPr>
          <w:trHeight w:val="300"/>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r w:rsidRPr="00033BA0">
              <w:rPr>
                <w:rFonts w:ascii="Arial" w:hAnsi="Arial" w:cs="Arial"/>
                <w:b/>
                <w:bCs/>
                <w:sz w:val="20"/>
                <w:szCs w:val="20"/>
              </w:rPr>
              <w:t>Model 1</w:t>
            </w:r>
          </w:p>
        </w:tc>
        <w:tc>
          <w:tcPr>
            <w:tcW w:w="1472"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sz w:val="20"/>
                <w:szCs w:val="20"/>
              </w:rPr>
              <w:t>Sabit</w:t>
            </w:r>
            <w:proofErr w:type="spellEnd"/>
          </w:p>
        </w:tc>
        <w:tc>
          <w:tcPr>
            <w:tcW w:w="495" w:type="pct"/>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56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15.531</w:t>
            </w:r>
          </w:p>
        </w:tc>
        <w:tc>
          <w:tcPr>
            <w:tcW w:w="496"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3.094</w:t>
            </w:r>
          </w:p>
        </w:tc>
        <w:tc>
          <w:tcPr>
            <w:tcW w:w="713" w:type="pct"/>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1472"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i/>
                <w:iCs/>
                <w:sz w:val="20"/>
                <w:szCs w:val="20"/>
              </w:rPr>
              <w:t>Hayali</w:t>
            </w:r>
            <w:proofErr w:type="spellEnd"/>
            <w:r w:rsidRPr="00033BA0">
              <w:rPr>
                <w:rFonts w:ascii="Arial" w:hAnsi="Arial" w:cs="Arial"/>
                <w:i/>
                <w:iCs/>
                <w:sz w:val="20"/>
                <w:szCs w:val="20"/>
              </w:rPr>
              <w:t xml:space="preserve"> </w:t>
            </w:r>
            <w:proofErr w:type="spellStart"/>
            <w:r w:rsidRPr="00033BA0">
              <w:rPr>
                <w:rFonts w:ascii="Arial" w:hAnsi="Arial" w:cs="Arial"/>
                <w:i/>
                <w:iCs/>
                <w:sz w:val="20"/>
                <w:szCs w:val="20"/>
              </w:rPr>
              <w:t>Seyirci</w:t>
            </w:r>
            <w:proofErr w:type="spellEnd"/>
          </w:p>
        </w:tc>
        <w:tc>
          <w:tcPr>
            <w:tcW w:w="495"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sz w:val="20"/>
                <w:szCs w:val="20"/>
              </w:rPr>
              <w:t>.061</w:t>
            </w:r>
          </w:p>
        </w:tc>
        <w:tc>
          <w:tcPr>
            <w:tcW w:w="56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.152</w:t>
            </w:r>
          </w:p>
        </w:tc>
        <w:tc>
          <w:tcPr>
            <w:tcW w:w="496"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.047</w:t>
            </w:r>
          </w:p>
        </w:tc>
        <w:tc>
          <w:tcPr>
            <w:tcW w:w="713"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right"/>
              <w:rPr>
                <w:rFonts w:ascii="Arial" w:hAnsi="Arial" w:cs="Arial"/>
                <w:sz w:val="20"/>
                <w:szCs w:val="20"/>
              </w:rPr>
            </w:pPr>
            <w:r w:rsidRPr="00033BA0">
              <w:rPr>
                <w:rFonts w:ascii="Arial" w:hAnsi="Arial" w:cs="Arial"/>
                <w:sz w:val="20"/>
                <w:szCs w:val="20"/>
              </w:rPr>
              <w:t>.247**</w:t>
            </w: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r w:rsidRPr="00033BA0">
              <w:rPr>
                <w:rFonts w:ascii="Arial" w:hAnsi="Arial" w:cs="Arial"/>
                <w:b/>
                <w:bCs/>
                <w:sz w:val="20"/>
                <w:szCs w:val="20"/>
              </w:rPr>
              <w:t>Model 2</w:t>
            </w:r>
          </w:p>
        </w:tc>
        <w:tc>
          <w:tcPr>
            <w:tcW w:w="1472"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tabs>
                <w:tab w:val="left" w:pos="315"/>
                <w:tab w:val="center" w:pos="730"/>
                <w:tab w:val="left" w:pos="1365"/>
              </w:tabs>
              <w:rPr>
                <w:rFonts w:ascii="Arial" w:hAnsi="Arial" w:cs="Arial"/>
                <w:sz w:val="20"/>
                <w:szCs w:val="20"/>
              </w:rPr>
            </w:pPr>
            <w:r w:rsidRPr="00033BA0">
              <w:rPr>
                <w:rFonts w:ascii="Arial" w:hAnsi="Arial" w:cs="Arial"/>
                <w:i/>
                <w:iCs/>
                <w:sz w:val="20"/>
                <w:szCs w:val="20"/>
                <w:lang w:val="it-IT"/>
              </w:rPr>
              <w:t>Sabit</w:t>
            </w:r>
            <w:r w:rsidRPr="00033BA0">
              <w:rPr>
                <w:rFonts w:ascii="Arial" w:hAnsi="Arial" w:cs="Arial"/>
                <w:i/>
                <w:iCs/>
                <w:sz w:val="20"/>
                <w:szCs w:val="20"/>
                <w:lang w:val="it-IT"/>
              </w:rPr>
              <w:tab/>
            </w:r>
          </w:p>
        </w:tc>
        <w:tc>
          <w:tcPr>
            <w:tcW w:w="495"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563" w:type="pct"/>
            <w:tcBorders>
              <w:top w:val="single" w:sz="4" w:space="0" w:color="000000"/>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8.612</w:t>
            </w:r>
          </w:p>
        </w:tc>
        <w:tc>
          <w:tcPr>
            <w:tcW w:w="496" w:type="pct"/>
            <w:tcBorders>
              <w:top w:val="single" w:sz="4" w:space="0" w:color="000000"/>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3.717</w:t>
            </w:r>
          </w:p>
        </w:tc>
        <w:tc>
          <w:tcPr>
            <w:tcW w:w="71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r>
      <w:tr w:rsidR="00EB3E83" w:rsidRPr="00033BA0" w:rsidTr="00204C3F">
        <w:trPr>
          <w:trHeight w:val="300"/>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1472"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i/>
                <w:iCs/>
                <w:sz w:val="20"/>
                <w:szCs w:val="20"/>
              </w:rPr>
              <w:t>Hayali</w:t>
            </w:r>
            <w:proofErr w:type="spellEnd"/>
            <w:r w:rsidRPr="00033BA0">
              <w:rPr>
                <w:rFonts w:ascii="Arial" w:hAnsi="Arial" w:cs="Arial"/>
                <w:i/>
                <w:iCs/>
                <w:sz w:val="20"/>
                <w:szCs w:val="20"/>
              </w:rPr>
              <w:t xml:space="preserve"> </w:t>
            </w:r>
            <w:proofErr w:type="spellStart"/>
            <w:r w:rsidRPr="00033BA0">
              <w:rPr>
                <w:rFonts w:ascii="Arial" w:hAnsi="Arial" w:cs="Arial"/>
                <w:i/>
                <w:iCs/>
                <w:sz w:val="20"/>
                <w:szCs w:val="20"/>
              </w:rPr>
              <w:t>Seyirci</w:t>
            </w:r>
            <w:proofErr w:type="spellEnd"/>
          </w:p>
        </w:tc>
        <w:tc>
          <w:tcPr>
            <w:tcW w:w="495"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center"/>
              <w:rPr>
                <w:rFonts w:ascii="Arial" w:hAnsi="Arial" w:cs="Arial"/>
                <w:sz w:val="20"/>
                <w:szCs w:val="20"/>
              </w:rPr>
            </w:pPr>
            <w:r w:rsidRPr="00033BA0">
              <w:rPr>
                <w:rFonts w:ascii="Arial" w:hAnsi="Arial" w:cs="Arial"/>
                <w:sz w:val="20"/>
                <w:szCs w:val="20"/>
              </w:rPr>
              <w:t>.057</w:t>
            </w:r>
          </w:p>
        </w:tc>
        <w:tc>
          <w:tcPr>
            <w:tcW w:w="56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.109</w:t>
            </w:r>
          </w:p>
        </w:tc>
        <w:tc>
          <w:tcPr>
            <w:tcW w:w="496"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.048</w:t>
            </w:r>
          </w:p>
        </w:tc>
        <w:tc>
          <w:tcPr>
            <w:tcW w:w="71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.178**</w:t>
            </w: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1472"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i/>
                <w:iCs/>
                <w:sz w:val="20"/>
                <w:szCs w:val="20"/>
              </w:rPr>
              <w:t>Akı</w:t>
            </w:r>
            <w:r w:rsidRPr="00033BA0">
              <w:rPr>
                <w:rFonts w:ascii="Arial" w:hAnsi="Arial" w:cs="Arial"/>
                <w:i/>
                <w:iCs/>
                <w:sz w:val="20"/>
                <w:szCs w:val="20"/>
                <w:lang w:val="de-DE"/>
              </w:rPr>
              <w:t>lc</w:t>
            </w:r>
            <w:proofErr w:type="spellEnd"/>
            <w:r w:rsidRPr="00033BA0">
              <w:rPr>
                <w:rFonts w:ascii="Arial" w:hAnsi="Arial" w:cs="Arial"/>
                <w:i/>
                <w:iCs/>
                <w:sz w:val="20"/>
                <w:szCs w:val="20"/>
              </w:rPr>
              <w:t xml:space="preserve">ı </w:t>
            </w:r>
            <w:proofErr w:type="spellStart"/>
            <w:r w:rsidRPr="00033BA0">
              <w:rPr>
                <w:rFonts w:ascii="Arial" w:hAnsi="Arial" w:cs="Arial"/>
                <w:i/>
                <w:iCs/>
                <w:sz w:val="20"/>
                <w:szCs w:val="20"/>
              </w:rPr>
              <w:t>Olmayan</w:t>
            </w:r>
            <w:proofErr w:type="spellEnd"/>
            <w:r w:rsidRPr="00033BA0">
              <w:rPr>
                <w:rFonts w:ascii="Arial" w:hAnsi="Arial" w:cs="Arial"/>
                <w:i/>
                <w:iCs/>
                <w:sz w:val="20"/>
                <w:szCs w:val="20"/>
              </w:rPr>
              <w:t xml:space="preserve"> </w:t>
            </w:r>
            <w:proofErr w:type="spellStart"/>
            <w:r w:rsidRPr="00033BA0">
              <w:rPr>
                <w:rFonts w:ascii="Arial" w:hAnsi="Arial" w:cs="Arial"/>
                <w:i/>
                <w:iCs/>
                <w:sz w:val="20"/>
                <w:szCs w:val="20"/>
              </w:rPr>
              <w:t>İnan</w:t>
            </w:r>
            <w:proofErr w:type="spellEnd"/>
            <w:r w:rsidRPr="00033BA0">
              <w:rPr>
                <w:rFonts w:ascii="Arial" w:hAnsi="Arial" w:cs="Arial"/>
                <w:i/>
                <w:iCs/>
                <w:sz w:val="20"/>
                <w:szCs w:val="20"/>
                <w:lang w:val="pt-PT"/>
              </w:rPr>
              <w:t>ç</w:t>
            </w:r>
            <w:proofErr w:type="spellStart"/>
            <w:r w:rsidRPr="00033BA0">
              <w:rPr>
                <w:rFonts w:ascii="Arial" w:hAnsi="Arial" w:cs="Arial"/>
                <w:i/>
                <w:iCs/>
                <w:sz w:val="20"/>
                <w:szCs w:val="20"/>
              </w:rPr>
              <w:t>lar</w:t>
            </w:r>
            <w:proofErr w:type="spellEnd"/>
          </w:p>
        </w:tc>
        <w:tc>
          <w:tcPr>
            <w:tcW w:w="49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56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1.508</w:t>
            </w:r>
          </w:p>
        </w:tc>
        <w:tc>
          <w:tcPr>
            <w:tcW w:w="496"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.476</w:t>
            </w:r>
          </w:p>
        </w:tc>
        <w:tc>
          <w:tcPr>
            <w:tcW w:w="71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.248**</w:t>
            </w:r>
          </w:p>
        </w:tc>
      </w:tr>
      <w:tr w:rsidR="00EB3E83" w:rsidRPr="00033BA0" w:rsidTr="00204C3F">
        <w:trPr>
          <w:trHeight w:val="310"/>
          <w:jc w:val="center"/>
        </w:trPr>
        <w:tc>
          <w:tcPr>
            <w:tcW w:w="667" w:type="pct"/>
            <w:vMerge w:val="restart"/>
            <w:tcBorders>
              <w:top w:val="single" w:sz="4" w:space="0" w:color="000000"/>
              <w:left w:val="nil"/>
              <w:bottom w:val="single" w:sz="4" w:space="0" w:color="000000"/>
              <w:right w:val="nil"/>
            </w:tcBorders>
            <w:shd w:val="clear" w:color="auto" w:fill="auto"/>
            <w:tcMar>
              <w:top w:w="80" w:type="dxa"/>
              <w:left w:w="193" w:type="dxa"/>
              <w:bottom w:w="80" w:type="dxa"/>
              <w:right w:w="193" w:type="dxa"/>
            </w:tcMar>
            <w:textDirection w:val="btLr"/>
            <w:hideMark/>
          </w:tcPr>
          <w:p w:rsidR="00EB3E83" w:rsidRPr="00033BA0" w:rsidRDefault="00EB3E83" w:rsidP="00033BA0">
            <w:pPr>
              <w:pStyle w:val="GvdeA"/>
              <w:ind w:left="113" w:right="113"/>
              <w:jc w:val="center"/>
              <w:rPr>
                <w:rFonts w:ascii="Arial" w:hAnsi="Arial" w:cs="Arial"/>
                <w:sz w:val="20"/>
                <w:szCs w:val="20"/>
              </w:rPr>
            </w:pPr>
            <w:proofErr w:type="spellStart"/>
            <w:r w:rsidRPr="00033BA0">
              <w:rPr>
                <w:rFonts w:ascii="Arial" w:hAnsi="Arial" w:cs="Arial"/>
                <w:b/>
                <w:bCs/>
                <w:sz w:val="20"/>
                <w:szCs w:val="20"/>
              </w:rPr>
              <w:t>Beliren</w:t>
            </w:r>
            <w:proofErr w:type="spellEnd"/>
            <w:r w:rsidRPr="00033BA0">
              <w:rPr>
                <w:rFonts w:ascii="Arial" w:hAnsi="Arial" w:cs="Arial"/>
                <w:b/>
                <w:bCs/>
                <w:sz w:val="20"/>
                <w:szCs w:val="20"/>
              </w:rPr>
              <w:t xml:space="preserve"> </w:t>
            </w:r>
            <w:proofErr w:type="spellStart"/>
            <w:r w:rsidRPr="00033BA0">
              <w:rPr>
                <w:rFonts w:ascii="Arial" w:hAnsi="Arial" w:cs="Arial"/>
                <w:b/>
                <w:bCs/>
                <w:sz w:val="20"/>
                <w:szCs w:val="20"/>
              </w:rPr>
              <w:t>Yetişkinlik</w:t>
            </w:r>
            <w:proofErr w:type="spellEnd"/>
          </w:p>
        </w:tc>
        <w:tc>
          <w:tcPr>
            <w:tcW w:w="594" w:type="pct"/>
            <w:tcBorders>
              <w:top w:val="single" w:sz="4" w:space="0" w:color="000000"/>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1472" w:type="pct"/>
            <w:tcBorders>
              <w:top w:val="single" w:sz="4" w:space="0" w:color="000000"/>
              <w:left w:val="nil"/>
              <w:bottom w:val="nil"/>
              <w:right w:val="nil"/>
            </w:tcBorders>
            <w:shd w:val="clear" w:color="auto" w:fill="auto"/>
            <w:tcMar>
              <w:top w:w="80" w:type="dxa"/>
              <w:left w:w="80" w:type="dxa"/>
              <w:bottom w:w="80" w:type="dxa"/>
              <w:right w:w="80" w:type="dxa"/>
            </w:tcMar>
            <w:hideMark/>
          </w:tcPr>
          <w:p w:rsidR="00EB3E83" w:rsidRPr="00033BA0" w:rsidRDefault="00EB3E83" w:rsidP="00033BA0">
            <w:pPr>
              <w:pStyle w:val="GvdeA"/>
              <w:rPr>
                <w:rFonts w:ascii="Arial" w:hAnsi="Arial" w:cs="Arial"/>
                <w:sz w:val="20"/>
                <w:szCs w:val="20"/>
              </w:rPr>
            </w:pPr>
            <w:r w:rsidRPr="00033BA0">
              <w:rPr>
                <w:rFonts w:ascii="Arial" w:hAnsi="Arial" w:cs="Arial"/>
                <w:b/>
                <w:bCs/>
                <w:sz w:val="20"/>
                <w:szCs w:val="20"/>
              </w:rPr>
              <w:t>Model</w:t>
            </w:r>
          </w:p>
        </w:tc>
        <w:tc>
          <w:tcPr>
            <w:tcW w:w="495"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b/>
                <w:bCs/>
                <w:sz w:val="20"/>
                <w:szCs w:val="20"/>
              </w:rPr>
              <w:t>ΔR</w:t>
            </w:r>
            <w:r w:rsidRPr="00033BA0">
              <w:rPr>
                <w:rFonts w:ascii="Arial" w:hAnsi="Arial" w:cs="Arial"/>
                <w:b/>
                <w:bCs/>
                <w:sz w:val="20"/>
                <w:szCs w:val="20"/>
                <w:vertAlign w:val="superscript"/>
              </w:rPr>
              <w:t>2</w:t>
            </w:r>
          </w:p>
        </w:tc>
        <w:tc>
          <w:tcPr>
            <w:tcW w:w="563"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b/>
                <w:bCs/>
                <w:sz w:val="20"/>
                <w:szCs w:val="20"/>
              </w:rPr>
              <w:t>B</w:t>
            </w:r>
          </w:p>
        </w:tc>
        <w:tc>
          <w:tcPr>
            <w:tcW w:w="496"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b/>
                <w:bCs/>
                <w:sz w:val="20"/>
                <w:szCs w:val="20"/>
              </w:rPr>
              <w:t>SH</w:t>
            </w:r>
            <w:r w:rsidRPr="00033BA0">
              <w:rPr>
                <w:rFonts w:ascii="Arial" w:hAnsi="Arial" w:cs="Arial"/>
                <w:b/>
                <w:bCs/>
                <w:sz w:val="20"/>
                <w:szCs w:val="20"/>
                <w:vertAlign w:val="subscript"/>
              </w:rPr>
              <w:t>B</w:t>
            </w:r>
          </w:p>
        </w:tc>
        <w:tc>
          <w:tcPr>
            <w:tcW w:w="713"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noProof/>
                <w:sz w:val="20"/>
                <w:szCs w:val="20"/>
                <w:bdr w:val="none" w:sz="0" w:space="0" w:color="auto" w:frame="1"/>
                <w:lang w:val="tr-TR"/>
              </w:rPr>
              <w:drawing>
                <wp:inline distT="0" distB="0" distL="0" distR="0">
                  <wp:extent cx="95250" cy="16383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5250" cy="163830"/>
                          </a:xfrm>
                          <a:prstGeom prst="rect">
                            <a:avLst/>
                          </a:prstGeom>
                          <a:noFill/>
                          <a:ln w="9525">
                            <a:noFill/>
                            <a:miter lim="800000"/>
                            <a:headEnd/>
                            <a:tailEnd/>
                          </a:ln>
                        </pic:spPr>
                      </pic:pic>
                    </a:graphicData>
                  </a:graphic>
                </wp:inline>
              </w:drawing>
            </w:r>
          </w:p>
        </w:tc>
      </w:tr>
      <w:tr w:rsidR="00EB3E83" w:rsidRPr="00033BA0" w:rsidTr="00204C3F">
        <w:trPr>
          <w:trHeight w:val="300"/>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r w:rsidRPr="00033BA0">
              <w:rPr>
                <w:rFonts w:ascii="Arial" w:hAnsi="Arial" w:cs="Arial"/>
                <w:b/>
                <w:bCs/>
                <w:sz w:val="20"/>
                <w:szCs w:val="20"/>
              </w:rPr>
              <w:t>Model 1</w:t>
            </w:r>
          </w:p>
        </w:tc>
        <w:tc>
          <w:tcPr>
            <w:tcW w:w="1472"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sz w:val="20"/>
                <w:szCs w:val="20"/>
              </w:rPr>
              <w:t>Sabit</w:t>
            </w:r>
            <w:proofErr w:type="spellEnd"/>
          </w:p>
        </w:tc>
        <w:tc>
          <w:tcPr>
            <w:tcW w:w="495" w:type="pct"/>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56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9.288</w:t>
            </w:r>
          </w:p>
        </w:tc>
        <w:tc>
          <w:tcPr>
            <w:tcW w:w="496"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2.454</w:t>
            </w:r>
          </w:p>
        </w:tc>
        <w:tc>
          <w:tcPr>
            <w:tcW w:w="713" w:type="pct"/>
            <w:tcBorders>
              <w:top w:val="nil"/>
              <w:left w:val="nil"/>
              <w:bottom w:val="nil"/>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single" w:sz="4" w:space="0" w:color="000000"/>
              <w:right w:val="nil"/>
            </w:tcBorders>
            <w:shd w:val="clear" w:color="auto" w:fill="auto"/>
            <w:tcMar>
              <w:top w:w="80" w:type="dxa"/>
              <w:left w:w="80" w:type="dxa"/>
              <w:bottom w:w="80" w:type="dxa"/>
              <w:right w:w="80" w:type="dxa"/>
            </w:tcMar>
          </w:tcPr>
          <w:p w:rsidR="00EB3E83" w:rsidRPr="00033BA0" w:rsidRDefault="00EB3E83" w:rsidP="00033BA0">
            <w:pPr>
              <w:rPr>
                <w:rFonts w:ascii="Arial" w:hAnsi="Arial" w:cs="Arial"/>
                <w:sz w:val="20"/>
                <w:szCs w:val="20"/>
              </w:rPr>
            </w:pPr>
          </w:p>
        </w:tc>
        <w:tc>
          <w:tcPr>
            <w:tcW w:w="1472"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i/>
                <w:iCs/>
                <w:sz w:val="20"/>
                <w:szCs w:val="20"/>
              </w:rPr>
              <w:t>Hayali</w:t>
            </w:r>
            <w:proofErr w:type="spellEnd"/>
            <w:r w:rsidRPr="00033BA0">
              <w:rPr>
                <w:rFonts w:ascii="Arial" w:hAnsi="Arial" w:cs="Arial"/>
                <w:i/>
                <w:iCs/>
                <w:sz w:val="20"/>
                <w:szCs w:val="20"/>
              </w:rPr>
              <w:t xml:space="preserve"> </w:t>
            </w:r>
            <w:proofErr w:type="spellStart"/>
            <w:r w:rsidRPr="00033BA0">
              <w:rPr>
                <w:rFonts w:ascii="Arial" w:hAnsi="Arial" w:cs="Arial"/>
                <w:i/>
                <w:iCs/>
                <w:sz w:val="20"/>
                <w:szCs w:val="20"/>
              </w:rPr>
              <w:t>Seyirci</w:t>
            </w:r>
            <w:proofErr w:type="spellEnd"/>
          </w:p>
        </w:tc>
        <w:tc>
          <w:tcPr>
            <w:tcW w:w="495"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center"/>
              <w:rPr>
                <w:rFonts w:ascii="Arial" w:hAnsi="Arial" w:cs="Arial"/>
                <w:sz w:val="20"/>
                <w:szCs w:val="20"/>
              </w:rPr>
            </w:pPr>
            <w:r w:rsidRPr="00033BA0">
              <w:rPr>
                <w:rFonts w:ascii="Arial" w:hAnsi="Arial" w:cs="Arial"/>
                <w:sz w:val="20"/>
                <w:szCs w:val="20"/>
              </w:rPr>
              <w:t>.129</w:t>
            </w:r>
          </w:p>
        </w:tc>
        <w:tc>
          <w:tcPr>
            <w:tcW w:w="56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.242</w:t>
            </w:r>
          </w:p>
        </w:tc>
        <w:tc>
          <w:tcPr>
            <w:tcW w:w="496"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.039</w:t>
            </w:r>
          </w:p>
        </w:tc>
        <w:tc>
          <w:tcPr>
            <w:tcW w:w="713"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jc w:val="right"/>
              <w:rPr>
                <w:rFonts w:ascii="Arial" w:hAnsi="Arial" w:cs="Arial"/>
                <w:sz w:val="20"/>
                <w:szCs w:val="20"/>
              </w:rPr>
            </w:pPr>
            <w:r w:rsidRPr="00033BA0">
              <w:rPr>
                <w:rFonts w:ascii="Arial" w:hAnsi="Arial" w:cs="Arial"/>
                <w:sz w:val="20"/>
                <w:szCs w:val="20"/>
              </w:rPr>
              <w:t>.359**</w:t>
            </w: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r w:rsidRPr="00033BA0">
              <w:rPr>
                <w:rFonts w:ascii="Arial" w:hAnsi="Arial" w:cs="Arial"/>
                <w:b/>
                <w:bCs/>
                <w:sz w:val="20"/>
                <w:szCs w:val="20"/>
              </w:rPr>
              <w:t>Model 2</w:t>
            </w:r>
          </w:p>
        </w:tc>
        <w:tc>
          <w:tcPr>
            <w:tcW w:w="1472" w:type="pct"/>
            <w:tcBorders>
              <w:top w:val="single" w:sz="4" w:space="0" w:color="000000"/>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tabs>
                <w:tab w:val="left" w:pos="315"/>
                <w:tab w:val="center" w:pos="730"/>
                <w:tab w:val="left" w:pos="1365"/>
              </w:tabs>
              <w:rPr>
                <w:rFonts w:ascii="Arial" w:hAnsi="Arial" w:cs="Arial"/>
                <w:sz w:val="20"/>
                <w:szCs w:val="20"/>
              </w:rPr>
            </w:pPr>
            <w:r w:rsidRPr="00033BA0">
              <w:rPr>
                <w:rFonts w:ascii="Arial" w:hAnsi="Arial" w:cs="Arial"/>
                <w:i/>
                <w:iCs/>
                <w:sz w:val="20"/>
                <w:szCs w:val="20"/>
                <w:lang w:val="it-IT"/>
              </w:rPr>
              <w:t>Sabit</w:t>
            </w:r>
            <w:r w:rsidRPr="00033BA0">
              <w:rPr>
                <w:rFonts w:ascii="Arial" w:hAnsi="Arial" w:cs="Arial"/>
                <w:i/>
                <w:iCs/>
                <w:sz w:val="20"/>
                <w:szCs w:val="20"/>
                <w:lang w:val="it-IT"/>
              </w:rPr>
              <w:tab/>
            </w:r>
          </w:p>
        </w:tc>
        <w:tc>
          <w:tcPr>
            <w:tcW w:w="495"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563" w:type="pct"/>
            <w:tcBorders>
              <w:top w:val="single" w:sz="4" w:space="0" w:color="000000"/>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9.373</w:t>
            </w:r>
          </w:p>
        </w:tc>
        <w:tc>
          <w:tcPr>
            <w:tcW w:w="496" w:type="pct"/>
            <w:tcBorders>
              <w:top w:val="single" w:sz="4" w:space="0" w:color="000000"/>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4.023</w:t>
            </w:r>
          </w:p>
        </w:tc>
        <w:tc>
          <w:tcPr>
            <w:tcW w:w="713" w:type="pct"/>
            <w:tcBorders>
              <w:top w:val="single" w:sz="4" w:space="0" w:color="000000"/>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r>
      <w:tr w:rsidR="00EB3E83" w:rsidRPr="00033BA0" w:rsidTr="00204C3F">
        <w:trPr>
          <w:trHeight w:val="300"/>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nil"/>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1472" w:type="pct"/>
            <w:tcBorders>
              <w:top w:val="nil"/>
              <w:left w:val="nil"/>
              <w:bottom w:val="nil"/>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i/>
                <w:iCs/>
                <w:sz w:val="20"/>
                <w:szCs w:val="20"/>
              </w:rPr>
              <w:t>Hayali</w:t>
            </w:r>
            <w:proofErr w:type="spellEnd"/>
            <w:r w:rsidRPr="00033BA0">
              <w:rPr>
                <w:rFonts w:ascii="Arial" w:hAnsi="Arial" w:cs="Arial"/>
                <w:i/>
                <w:iCs/>
                <w:sz w:val="20"/>
                <w:szCs w:val="20"/>
              </w:rPr>
              <w:t xml:space="preserve"> </w:t>
            </w:r>
            <w:proofErr w:type="spellStart"/>
            <w:r w:rsidRPr="00033BA0">
              <w:rPr>
                <w:rFonts w:ascii="Arial" w:hAnsi="Arial" w:cs="Arial"/>
                <w:i/>
                <w:iCs/>
                <w:sz w:val="20"/>
                <w:szCs w:val="20"/>
              </w:rPr>
              <w:t>Seyirci</w:t>
            </w:r>
            <w:proofErr w:type="spellEnd"/>
          </w:p>
        </w:tc>
        <w:tc>
          <w:tcPr>
            <w:tcW w:w="495"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center"/>
              <w:rPr>
                <w:rFonts w:ascii="Arial" w:hAnsi="Arial" w:cs="Arial"/>
                <w:sz w:val="20"/>
                <w:szCs w:val="20"/>
              </w:rPr>
            </w:pPr>
            <w:r w:rsidRPr="00033BA0">
              <w:rPr>
                <w:rFonts w:ascii="Arial" w:hAnsi="Arial" w:cs="Arial"/>
                <w:sz w:val="20"/>
                <w:szCs w:val="20"/>
              </w:rPr>
              <w:t>.022</w:t>
            </w:r>
          </w:p>
        </w:tc>
        <w:tc>
          <w:tcPr>
            <w:tcW w:w="56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.210</w:t>
            </w:r>
          </w:p>
        </w:tc>
        <w:tc>
          <w:tcPr>
            <w:tcW w:w="496"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.041</w:t>
            </w:r>
          </w:p>
        </w:tc>
        <w:tc>
          <w:tcPr>
            <w:tcW w:w="713" w:type="pct"/>
            <w:tcBorders>
              <w:top w:val="nil"/>
              <w:left w:val="nil"/>
              <w:bottom w:val="nil"/>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.311**</w:t>
            </w:r>
          </w:p>
        </w:tc>
      </w:tr>
      <w:tr w:rsidR="00EB3E83" w:rsidRPr="00033BA0" w:rsidTr="00204C3F">
        <w:trPr>
          <w:trHeight w:val="305"/>
          <w:jc w:val="center"/>
        </w:trPr>
        <w:tc>
          <w:tcPr>
            <w:tcW w:w="0" w:type="auto"/>
            <w:vMerge/>
            <w:tcBorders>
              <w:top w:val="single" w:sz="4" w:space="0" w:color="000000"/>
              <w:left w:val="nil"/>
              <w:bottom w:val="single" w:sz="4" w:space="0" w:color="000000"/>
              <w:right w:val="nil"/>
            </w:tcBorders>
            <w:shd w:val="clear" w:color="auto" w:fill="D0DDEF"/>
            <w:vAlign w:val="center"/>
            <w:hideMark/>
          </w:tcPr>
          <w:p w:rsidR="00EB3E83" w:rsidRPr="00033BA0" w:rsidRDefault="00EB3E83" w:rsidP="00033BA0">
            <w:pPr>
              <w:rPr>
                <w:rFonts w:ascii="Arial" w:hAnsi="Arial" w:cs="Arial"/>
                <w:color w:val="000000"/>
                <w:sz w:val="20"/>
                <w:szCs w:val="20"/>
                <w:u w:color="000000"/>
                <w:lang w:eastAsia="en-GB"/>
              </w:rPr>
            </w:pPr>
          </w:p>
        </w:tc>
        <w:tc>
          <w:tcPr>
            <w:tcW w:w="594"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1472" w:type="pct"/>
            <w:tcBorders>
              <w:top w:val="nil"/>
              <w:left w:val="nil"/>
              <w:bottom w:val="single" w:sz="4" w:space="0" w:color="000000"/>
              <w:right w:val="nil"/>
            </w:tcBorders>
            <w:shd w:val="clear" w:color="auto" w:fill="auto"/>
            <w:tcMar>
              <w:top w:w="80" w:type="dxa"/>
              <w:left w:w="80" w:type="dxa"/>
              <w:bottom w:w="80" w:type="dxa"/>
              <w:right w:w="80" w:type="dxa"/>
            </w:tcMar>
            <w:vAlign w:val="center"/>
            <w:hideMark/>
          </w:tcPr>
          <w:p w:rsidR="00EB3E83" w:rsidRPr="00033BA0" w:rsidRDefault="00EB3E83" w:rsidP="00033BA0">
            <w:pPr>
              <w:pStyle w:val="GvdeA"/>
              <w:rPr>
                <w:rFonts w:ascii="Arial" w:hAnsi="Arial" w:cs="Arial"/>
                <w:sz w:val="20"/>
                <w:szCs w:val="20"/>
              </w:rPr>
            </w:pPr>
            <w:proofErr w:type="spellStart"/>
            <w:r w:rsidRPr="00033BA0">
              <w:rPr>
                <w:rFonts w:ascii="Arial" w:hAnsi="Arial" w:cs="Arial"/>
                <w:i/>
                <w:iCs/>
                <w:sz w:val="20"/>
                <w:szCs w:val="20"/>
              </w:rPr>
              <w:t>Akı</w:t>
            </w:r>
            <w:r w:rsidRPr="00033BA0">
              <w:rPr>
                <w:rFonts w:ascii="Arial" w:hAnsi="Arial" w:cs="Arial"/>
                <w:i/>
                <w:iCs/>
                <w:sz w:val="20"/>
                <w:szCs w:val="20"/>
                <w:lang w:val="de-DE"/>
              </w:rPr>
              <w:t>lc</w:t>
            </w:r>
            <w:proofErr w:type="spellEnd"/>
            <w:r w:rsidRPr="00033BA0">
              <w:rPr>
                <w:rFonts w:ascii="Arial" w:hAnsi="Arial" w:cs="Arial"/>
                <w:i/>
                <w:iCs/>
                <w:sz w:val="20"/>
                <w:szCs w:val="20"/>
              </w:rPr>
              <w:t xml:space="preserve">ı </w:t>
            </w:r>
            <w:proofErr w:type="spellStart"/>
            <w:r w:rsidRPr="00033BA0">
              <w:rPr>
                <w:rFonts w:ascii="Arial" w:hAnsi="Arial" w:cs="Arial"/>
                <w:i/>
                <w:iCs/>
                <w:sz w:val="20"/>
                <w:szCs w:val="20"/>
              </w:rPr>
              <w:t>Olmayan</w:t>
            </w:r>
            <w:proofErr w:type="spellEnd"/>
            <w:r w:rsidRPr="00033BA0">
              <w:rPr>
                <w:rFonts w:ascii="Arial" w:hAnsi="Arial" w:cs="Arial"/>
                <w:i/>
                <w:iCs/>
                <w:sz w:val="20"/>
                <w:szCs w:val="20"/>
              </w:rPr>
              <w:t xml:space="preserve"> </w:t>
            </w:r>
            <w:proofErr w:type="spellStart"/>
            <w:r w:rsidRPr="00033BA0">
              <w:rPr>
                <w:rFonts w:ascii="Arial" w:hAnsi="Arial" w:cs="Arial"/>
                <w:i/>
                <w:iCs/>
                <w:sz w:val="20"/>
                <w:szCs w:val="20"/>
              </w:rPr>
              <w:t>İnan</w:t>
            </w:r>
            <w:proofErr w:type="spellEnd"/>
            <w:r w:rsidRPr="00033BA0">
              <w:rPr>
                <w:rFonts w:ascii="Arial" w:hAnsi="Arial" w:cs="Arial"/>
                <w:i/>
                <w:iCs/>
                <w:sz w:val="20"/>
                <w:szCs w:val="20"/>
                <w:lang w:val="pt-PT"/>
              </w:rPr>
              <w:t>ç</w:t>
            </w:r>
            <w:proofErr w:type="spellStart"/>
            <w:r w:rsidRPr="00033BA0">
              <w:rPr>
                <w:rFonts w:ascii="Arial" w:hAnsi="Arial" w:cs="Arial"/>
                <w:i/>
                <w:iCs/>
                <w:sz w:val="20"/>
                <w:szCs w:val="20"/>
              </w:rPr>
              <w:t>lar</w:t>
            </w:r>
            <w:proofErr w:type="spellEnd"/>
          </w:p>
        </w:tc>
        <w:tc>
          <w:tcPr>
            <w:tcW w:w="495"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rsidR="00EB3E83" w:rsidRPr="00033BA0" w:rsidRDefault="00EB3E83" w:rsidP="00033BA0">
            <w:pPr>
              <w:rPr>
                <w:rFonts w:ascii="Arial" w:hAnsi="Arial" w:cs="Arial"/>
                <w:sz w:val="20"/>
                <w:szCs w:val="20"/>
              </w:rPr>
            </w:pPr>
          </w:p>
        </w:tc>
        <w:tc>
          <w:tcPr>
            <w:tcW w:w="56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.166</w:t>
            </w:r>
          </w:p>
        </w:tc>
        <w:tc>
          <w:tcPr>
            <w:tcW w:w="496"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.064</w:t>
            </w:r>
          </w:p>
        </w:tc>
        <w:tc>
          <w:tcPr>
            <w:tcW w:w="713" w:type="pct"/>
            <w:tcBorders>
              <w:top w:val="nil"/>
              <w:left w:val="nil"/>
              <w:bottom w:val="single" w:sz="4" w:space="0" w:color="000000"/>
              <w:right w:val="nil"/>
            </w:tcBorders>
            <w:shd w:val="clear" w:color="auto" w:fill="auto"/>
            <w:tcMar>
              <w:top w:w="80" w:type="dxa"/>
              <w:left w:w="140" w:type="dxa"/>
              <w:bottom w:w="80" w:type="dxa"/>
              <w:right w:w="140" w:type="dxa"/>
            </w:tcMar>
            <w:vAlign w:val="center"/>
            <w:hideMark/>
          </w:tcPr>
          <w:p w:rsidR="00EB3E83" w:rsidRPr="00033BA0" w:rsidRDefault="00EB3E83" w:rsidP="00033BA0">
            <w:pPr>
              <w:pStyle w:val="GvdeA"/>
              <w:spacing w:line="320" w:lineRule="atLeast"/>
              <w:ind w:left="60" w:right="60"/>
              <w:jc w:val="right"/>
              <w:rPr>
                <w:rFonts w:ascii="Arial" w:hAnsi="Arial" w:cs="Arial"/>
                <w:sz w:val="20"/>
                <w:szCs w:val="20"/>
              </w:rPr>
            </w:pPr>
            <w:r w:rsidRPr="00033BA0">
              <w:rPr>
                <w:rFonts w:ascii="Arial" w:hAnsi="Arial" w:cs="Arial"/>
                <w:sz w:val="20"/>
                <w:szCs w:val="20"/>
              </w:rPr>
              <w:t>.156**</w:t>
            </w:r>
          </w:p>
        </w:tc>
      </w:tr>
    </w:tbl>
    <w:p w:rsidR="00EB3E83" w:rsidRPr="00C47706" w:rsidRDefault="00EB3E83" w:rsidP="00033BA0">
      <w:pPr>
        <w:spacing w:after="160"/>
        <w:rPr>
          <w:rFonts w:ascii="Arial" w:eastAsia="Times New Roman" w:hAnsi="Arial" w:cs="Arial"/>
          <w:color w:val="000000"/>
          <w:sz w:val="20"/>
          <w:szCs w:val="20"/>
          <w:lang w:val="en-GB" w:eastAsia="en-GB"/>
        </w:rPr>
      </w:pPr>
      <w:r w:rsidRPr="00033BA0">
        <w:rPr>
          <w:rFonts w:ascii="Arial" w:eastAsia="Calibri" w:hAnsi="Arial" w:cs="Arial"/>
          <w:color w:val="000000"/>
          <w:sz w:val="20"/>
          <w:szCs w:val="20"/>
          <w:lang w:val="en-GB" w:eastAsia="en-GB"/>
        </w:rPr>
        <w:t>*p &lt; .05, **p&lt; .01</w:t>
      </w:r>
      <w:r w:rsidRPr="00C47706">
        <w:rPr>
          <w:rFonts w:ascii="Arial" w:eastAsia="Calibri" w:hAnsi="Arial" w:cs="Arial"/>
          <w:color w:val="000000"/>
          <w:sz w:val="20"/>
          <w:szCs w:val="20"/>
          <w:lang w:val="en-GB" w:eastAsia="en-GB"/>
        </w:rPr>
        <w:t xml:space="preserve"> </w:t>
      </w:r>
    </w:p>
    <w:p w:rsidR="00EB3E83" w:rsidRPr="00926D5A" w:rsidRDefault="00EB3E83" w:rsidP="00033BA0">
      <w:pPr>
        <w:pStyle w:val="GvdeA"/>
        <w:spacing w:after="0" w:line="480" w:lineRule="auto"/>
        <w:ind w:firstLine="708"/>
        <w:jc w:val="both"/>
      </w:pPr>
    </w:p>
    <w:sectPr w:rsidR="00EB3E83" w:rsidRPr="00926D5A" w:rsidSect="00573FDD">
      <w:headerReference w:type="default" r:id="rId9"/>
      <w:footerReference w:type="default" r:id="rId10"/>
      <w:pgSz w:w="11900" w:h="16840"/>
      <w:pgMar w:top="1440" w:right="1440"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117" w:rsidRDefault="00430117" w:rsidP="00573FDD">
      <w:r>
        <w:separator/>
      </w:r>
    </w:p>
  </w:endnote>
  <w:endnote w:type="continuationSeparator" w:id="0">
    <w:p w:rsidR="00430117" w:rsidRDefault="00430117" w:rsidP="0057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FC" w:rsidRDefault="00560BFC">
    <w:pPr>
      <w:pStyle w:val="stBilgiveAltBilgi"/>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117" w:rsidRDefault="00430117" w:rsidP="00573FDD">
      <w:r>
        <w:separator/>
      </w:r>
    </w:p>
  </w:footnote>
  <w:footnote w:type="continuationSeparator" w:id="0">
    <w:p w:rsidR="00430117" w:rsidRDefault="00430117" w:rsidP="0057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FC" w:rsidRDefault="00560BFC">
    <w:pPr>
      <w:pStyle w:val="stBilgiveAltBilgi"/>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31EDF"/>
    <w:multiLevelType w:val="hybridMultilevel"/>
    <w:tmpl w:val="2A742CDC"/>
    <w:styleLink w:val="eAktarlan1Stili"/>
    <w:lvl w:ilvl="0" w:tplc="6A84A74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7ABD4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98423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112AED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02C90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BC34F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6EE0D0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580EB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C4428E">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1E6635B"/>
    <w:multiLevelType w:val="hybridMultilevel"/>
    <w:tmpl w:val="2A742CDC"/>
    <w:numStyleLink w:val="eAktarlan1Stili"/>
  </w:abstractNum>
  <w:abstractNum w:abstractNumId="2">
    <w:nsid w:val="46B13BFC"/>
    <w:multiLevelType w:val="hybridMultilevel"/>
    <w:tmpl w:val="2A742CDC"/>
    <w:lvl w:ilvl="0" w:tplc="07FA5DC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E37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E468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EBED4F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645C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C357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AA2A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9E10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094F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3E52363"/>
    <w:multiLevelType w:val="hybridMultilevel"/>
    <w:tmpl w:val="2A742CDC"/>
    <w:lvl w:ilvl="0" w:tplc="07FA5DC6">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5E37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BE468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EBED4F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645C2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C357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FAA2A7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9E106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2C094F2">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AM">
    <w15:presenceInfo w15:providerId="None" w15:userId="ZAA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ja3NDIzMjQzsDSyNDVQ0lEKTi0uzszPAykwrAUAMOOmNiwAAAA="/>
  </w:docVars>
  <w:rsids>
    <w:rsidRoot w:val="00573FDD"/>
    <w:rsid w:val="00003064"/>
    <w:rsid w:val="00033BA0"/>
    <w:rsid w:val="00073794"/>
    <w:rsid w:val="000E13D4"/>
    <w:rsid w:val="000E56D2"/>
    <w:rsid w:val="00145945"/>
    <w:rsid w:val="001F72B0"/>
    <w:rsid w:val="00246B63"/>
    <w:rsid w:val="00310CC3"/>
    <w:rsid w:val="00430117"/>
    <w:rsid w:val="00462B56"/>
    <w:rsid w:val="00560BFC"/>
    <w:rsid w:val="00573FDD"/>
    <w:rsid w:val="005D35DC"/>
    <w:rsid w:val="0063372F"/>
    <w:rsid w:val="006662D1"/>
    <w:rsid w:val="007473DA"/>
    <w:rsid w:val="00751F6F"/>
    <w:rsid w:val="00771FE1"/>
    <w:rsid w:val="007846F2"/>
    <w:rsid w:val="007B0BD9"/>
    <w:rsid w:val="007D2B0E"/>
    <w:rsid w:val="00804F23"/>
    <w:rsid w:val="00820AF8"/>
    <w:rsid w:val="008259AE"/>
    <w:rsid w:val="008C23D0"/>
    <w:rsid w:val="008D3610"/>
    <w:rsid w:val="00905BC2"/>
    <w:rsid w:val="00926D5A"/>
    <w:rsid w:val="00971690"/>
    <w:rsid w:val="00B018FC"/>
    <w:rsid w:val="00B26D3D"/>
    <w:rsid w:val="00B30EE3"/>
    <w:rsid w:val="00BA6875"/>
    <w:rsid w:val="00CF5733"/>
    <w:rsid w:val="00D057E9"/>
    <w:rsid w:val="00D32874"/>
    <w:rsid w:val="00E01CBE"/>
    <w:rsid w:val="00E64F21"/>
    <w:rsid w:val="00EA52C3"/>
    <w:rsid w:val="00EB3E83"/>
    <w:rsid w:val="00ED61B1"/>
    <w:rsid w:val="00EF39DB"/>
    <w:rsid w:val="00F63C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FDD"/>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73FDD"/>
    <w:rPr>
      <w:u w:val="single"/>
    </w:rPr>
  </w:style>
  <w:style w:type="table" w:customStyle="1" w:styleId="TableNormal1">
    <w:name w:val="Table Normal1"/>
    <w:rsid w:val="00573FDD"/>
    <w:tblPr>
      <w:tblInd w:w="0" w:type="dxa"/>
      <w:tblCellMar>
        <w:top w:w="0" w:type="dxa"/>
        <w:left w:w="0" w:type="dxa"/>
        <w:bottom w:w="0" w:type="dxa"/>
        <w:right w:w="0" w:type="dxa"/>
      </w:tblCellMar>
    </w:tblPr>
  </w:style>
  <w:style w:type="paragraph" w:customStyle="1" w:styleId="stBilgiveAltBilgi">
    <w:name w:val="Üst Bilgi ve Alt Bilgi"/>
    <w:rsid w:val="00573FDD"/>
    <w:pPr>
      <w:tabs>
        <w:tab w:val="right" w:pos="9020"/>
      </w:tabs>
    </w:pPr>
    <w:rPr>
      <w:rFonts w:ascii="Helvetica Neue" w:hAnsi="Helvetica Neue" w:cs="Arial Unicode MS"/>
      <w:color w:val="000000"/>
      <w:sz w:val="24"/>
      <w:szCs w:val="24"/>
    </w:rPr>
  </w:style>
  <w:style w:type="paragraph" w:customStyle="1" w:styleId="GvdeA">
    <w:name w:val="Gövde A"/>
    <w:rsid w:val="00573FDD"/>
    <w:pPr>
      <w:spacing w:after="160" w:line="259" w:lineRule="auto"/>
    </w:pPr>
    <w:rPr>
      <w:rFonts w:ascii="Calibri" w:hAnsi="Calibri" w:cs="Arial Unicode MS"/>
      <w:color w:val="000000"/>
      <w:sz w:val="22"/>
      <w:szCs w:val="22"/>
      <w:u w:color="000000"/>
      <w:lang w:val="en-US"/>
    </w:rPr>
  </w:style>
  <w:style w:type="numbering" w:customStyle="1" w:styleId="eAktarlan1Stili">
    <w:name w:val="İçe Aktarılan 1 Stili"/>
    <w:rsid w:val="00573FDD"/>
    <w:pPr>
      <w:numPr>
        <w:numId w:val="1"/>
      </w:numPr>
    </w:pPr>
  </w:style>
  <w:style w:type="paragraph" w:styleId="BalonMetni">
    <w:name w:val="Balloon Text"/>
    <w:basedOn w:val="Normal"/>
    <w:link w:val="BalonMetniChar"/>
    <w:uiPriority w:val="99"/>
    <w:semiHidden/>
    <w:unhideWhenUsed/>
    <w:rsid w:val="00560BFC"/>
    <w:rPr>
      <w:rFonts w:ascii="Tahoma" w:hAnsi="Tahoma" w:cs="Tahoma"/>
      <w:sz w:val="16"/>
      <w:szCs w:val="16"/>
    </w:rPr>
  </w:style>
  <w:style w:type="character" w:customStyle="1" w:styleId="BalonMetniChar">
    <w:name w:val="Balon Metni Char"/>
    <w:basedOn w:val="VarsaylanParagrafYazTipi"/>
    <w:link w:val="BalonMetni"/>
    <w:uiPriority w:val="99"/>
    <w:semiHidden/>
    <w:rsid w:val="00560BF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2CF8D48-95D2-479A-907B-DA4581D9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7519</Words>
  <Characters>42863</Characters>
  <Application>Microsoft Office Word</Application>
  <DocSecurity>0</DocSecurity>
  <Lines>357</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50282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xman</cp:lastModifiedBy>
  <cp:revision>3</cp:revision>
  <dcterms:created xsi:type="dcterms:W3CDTF">2020-06-16T20:04:00Z</dcterms:created>
  <dcterms:modified xsi:type="dcterms:W3CDTF">2020-06-16T20:10:00Z</dcterms:modified>
</cp:coreProperties>
</file>