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27A46"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OBSESİF KOMPÜLSİF BOZUKLUĞUN ÜSTBİLİŞSEL DEĞERLENDİRİLMESİ: DÜŞÜNCE KAYNAŞMASI ÖLÇEĞİ, RİTÜELLER HAKKINDAKİ İNANIŞLAR ÖLÇEĞİ VE DURDURMA İŞARETLERİ ÖLÇEĞİ’NİN TÜRKÇE VERSİYONLARININ GEÇERLİLİK VE GÜVENİLİRLİĞİ</w:t>
      </w:r>
    </w:p>
    <w:p w14:paraId="0EA9D70E" w14:textId="77777777" w:rsidR="00443CC0" w:rsidRPr="00FD229E" w:rsidRDefault="00443CC0"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ÖZET</w:t>
      </w:r>
    </w:p>
    <w:p w14:paraId="24ABDEDF" w14:textId="3D360D9A" w:rsidR="00443CC0" w:rsidRPr="00FD229E" w:rsidRDefault="00443CC0" w:rsidP="00151F68">
      <w:pPr>
        <w:spacing w:line="360" w:lineRule="auto"/>
        <w:jc w:val="both"/>
        <w:rPr>
          <w:rFonts w:ascii="Times New Roman" w:hAnsi="Times New Roman" w:cs="Times New Roman"/>
          <w:sz w:val="24"/>
          <w:szCs w:val="24"/>
        </w:rPr>
      </w:pPr>
      <w:r w:rsidRPr="0070098A">
        <w:rPr>
          <w:rFonts w:ascii="Times New Roman" w:hAnsi="Times New Roman" w:cs="Times New Roman"/>
          <w:sz w:val="24"/>
          <w:szCs w:val="24"/>
          <w:highlight w:val="yellow"/>
        </w:rPr>
        <w:t xml:space="preserve">Yenilikçi bir bakış açısı getiren </w:t>
      </w:r>
      <w:proofErr w:type="spellStart"/>
      <w:r w:rsidR="0070098A" w:rsidRPr="0070098A">
        <w:rPr>
          <w:rFonts w:ascii="Times New Roman" w:hAnsi="Times New Roman" w:cs="Times New Roman"/>
          <w:sz w:val="24"/>
          <w:szCs w:val="24"/>
          <w:highlight w:val="yellow"/>
        </w:rPr>
        <w:t>metakognitif</w:t>
      </w:r>
      <w:proofErr w:type="spellEnd"/>
      <w:r w:rsidRPr="0070098A">
        <w:rPr>
          <w:rFonts w:ascii="Times New Roman" w:hAnsi="Times New Roman" w:cs="Times New Roman"/>
          <w:sz w:val="24"/>
          <w:szCs w:val="24"/>
          <w:highlight w:val="yellow"/>
        </w:rPr>
        <w:t xml:space="preserve"> modele göre </w:t>
      </w:r>
      <w:r w:rsidR="0070098A" w:rsidRPr="0070098A">
        <w:rPr>
          <w:rFonts w:ascii="Times New Roman" w:hAnsi="Times New Roman" w:cs="Times New Roman"/>
          <w:sz w:val="24"/>
          <w:szCs w:val="24"/>
          <w:highlight w:val="yellow"/>
        </w:rPr>
        <w:t xml:space="preserve">obsesif </w:t>
      </w:r>
      <w:proofErr w:type="spellStart"/>
      <w:r w:rsidR="0070098A" w:rsidRPr="0070098A">
        <w:rPr>
          <w:rFonts w:ascii="Times New Roman" w:hAnsi="Times New Roman" w:cs="Times New Roman"/>
          <w:sz w:val="24"/>
          <w:szCs w:val="24"/>
          <w:highlight w:val="yellow"/>
        </w:rPr>
        <w:t>kompülsif</w:t>
      </w:r>
      <w:proofErr w:type="spellEnd"/>
      <w:r w:rsidR="0070098A" w:rsidRPr="0070098A">
        <w:rPr>
          <w:rFonts w:ascii="Times New Roman" w:hAnsi="Times New Roman" w:cs="Times New Roman"/>
          <w:sz w:val="24"/>
          <w:szCs w:val="24"/>
          <w:highlight w:val="yellow"/>
        </w:rPr>
        <w:t xml:space="preserve"> bozukluğu (</w:t>
      </w:r>
      <w:r w:rsidRPr="0070098A">
        <w:rPr>
          <w:rFonts w:ascii="Times New Roman" w:hAnsi="Times New Roman" w:cs="Times New Roman"/>
          <w:sz w:val="24"/>
          <w:szCs w:val="24"/>
          <w:highlight w:val="yellow"/>
        </w:rPr>
        <w:t>OKB</w:t>
      </w:r>
      <w:r w:rsidR="0070098A" w:rsidRPr="0070098A">
        <w:rPr>
          <w:rFonts w:ascii="Times New Roman" w:hAnsi="Times New Roman" w:cs="Times New Roman"/>
          <w:sz w:val="24"/>
          <w:szCs w:val="24"/>
          <w:highlight w:val="yellow"/>
        </w:rPr>
        <w:t>)</w:t>
      </w:r>
      <w:r w:rsidRPr="0070098A">
        <w:rPr>
          <w:rFonts w:ascii="Times New Roman" w:hAnsi="Times New Roman" w:cs="Times New Roman"/>
          <w:sz w:val="24"/>
          <w:szCs w:val="24"/>
          <w:highlight w:val="yellow"/>
        </w:rPr>
        <w:t xml:space="preserve"> değerlendirmek için kullanılabilecek bazı ölçekler geliştirilmiştir.</w:t>
      </w:r>
      <w:r w:rsidRPr="00FD229E">
        <w:rPr>
          <w:rFonts w:ascii="Times New Roman" w:hAnsi="Times New Roman" w:cs="Times New Roman"/>
          <w:sz w:val="24"/>
          <w:szCs w:val="24"/>
        </w:rPr>
        <w:t xml:space="preserve"> Bu bağlamda, yapılan çalışmada Düşünce Kaynaşması Ölçeği (DKÖ), Ritüeller Hakkındaki İnanışlar Ölçeği (RHİÖ) ve Durdurma İşaretleri </w:t>
      </w:r>
      <w:proofErr w:type="spellStart"/>
      <w:r w:rsidRPr="00FD229E">
        <w:rPr>
          <w:rFonts w:ascii="Times New Roman" w:hAnsi="Times New Roman" w:cs="Times New Roman"/>
          <w:sz w:val="24"/>
          <w:szCs w:val="24"/>
        </w:rPr>
        <w:t>Ölçeği'nin</w:t>
      </w:r>
      <w:proofErr w:type="spellEnd"/>
      <w:r w:rsidRPr="00FD229E">
        <w:rPr>
          <w:rFonts w:ascii="Times New Roman" w:hAnsi="Times New Roman" w:cs="Times New Roman"/>
          <w:sz w:val="24"/>
          <w:szCs w:val="24"/>
        </w:rPr>
        <w:t xml:space="preserve"> (DİÖ) Türkçe sürümlerinin geçerlilik ve güvenilirliği incelendi. Çalışmaya 140 üniversite öğrencisi katıldı. Katılımcılardan Düşünce Kaynaşması Ölçeği (DKÖ), Ritüeller Hakkındaki İnanışlar Ölçeği (RHİÖ) ve Durdurma İşaretleri </w:t>
      </w:r>
      <w:proofErr w:type="spellStart"/>
      <w:r w:rsidRPr="00FD229E">
        <w:rPr>
          <w:rFonts w:ascii="Times New Roman" w:hAnsi="Times New Roman" w:cs="Times New Roman"/>
          <w:sz w:val="24"/>
          <w:szCs w:val="24"/>
        </w:rPr>
        <w:t>Ölçeği'nin</w:t>
      </w:r>
      <w:proofErr w:type="spellEnd"/>
      <w:r w:rsidRPr="00FD229E">
        <w:rPr>
          <w:rFonts w:ascii="Times New Roman" w:hAnsi="Times New Roman" w:cs="Times New Roman"/>
          <w:sz w:val="24"/>
          <w:szCs w:val="24"/>
        </w:rPr>
        <w:t xml:space="preserve"> (DİÖ) yanı sıra Obsesif </w:t>
      </w:r>
      <w:proofErr w:type="spellStart"/>
      <w:r w:rsidRPr="00FD229E">
        <w:rPr>
          <w:rFonts w:ascii="Times New Roman" w:hAnsi="Times New Roman" w:cs="Times New Roman"/>
          <w:sz w:val="24"/>
          <w:szCs w:val="24"/>
        </w:rPr>
        <w:t>Kompülsif</w:t>
      </w:r>
      <w:proofErr w:type="spellEnd"/>
      <w:r w:rsidRPr="00FD229E">
        <w:rPr>
          <w:rFonts w:ascii="Times New Roman" w:hAnsi="Times New Roman" w:cs="Times New Roman"/>
          <w:sz w:val="24"/>
          <w:szCs w:val="24"/>
        </w:rPr>
        <w:t xml:space="preserve"> Envanter (OKE), Düşünce Eylem Kaynaşması Ölçeği (DEKÖ), Obsesif İnançlar Ölçeği (OİÖ) ve </w:t>
      </w:r>
      <w:proofErr w:type="spellStart"/>
      <w:r w:rsidRPr="00FD229E">
        <w:rPr>
          <w:rFonts w:ascii="Times New Roman" w:hAnsi="Times New Roman" w:cs="Times New Roman"/>
          <w:sz w:val="24"/>
          <w:szCs w:val="24"/>
        </w:rPr>
        <w:t>Penn</w:t>
      </w:r>
      <w:proofErr w:type="spellEnd"/>
      <w:r w:rsidRPr="00FD229E">
        <w:rPr>
          <w:rFonts w:ascii="Times New Roman" w:hAnsi="Times New Roman" w:cs="Times New Roman"/>
          <w:sz w:val="24"/>
          <w:szCs w:val="24"/>
        </w:rPr>
        <w:t xml:space="preserve"> Durumluk Endişe </w:t>
      </w:r>
      <w:proofErr w:type="spellStart"/>
      <w:r w:rsidRPr="00FD229E">
        <w:rPr>
          <w:rFonts w:ascii="Times New Roman" w:hAnsi="Times New Roman" w:cs="Times New Roman"/>
          <w:sz w:val="24"/>
          <w:szCs w:val="24"/>
        </w:rPr>
        <w:t>Ölçeği'ni</w:t>
      </w:r>
      <w:proofErr w:type="spellEnd"/>
      <w:r w:rsidRPr="00FD229E">
        <w:rPr>
          <w:rFonts w:ascii="Times New Roman" w:hAnsi="Times New Roman" w:cs="Times New Roman"/>
          <w:sz w:val="24"/>
          <w:szCs w:val="24"/>
        </w:rPr>
        <w:t xml:space="preserve"> (PDEÖ) doldurmaları istendi. Yapılan faktör analizi neticesinde DKÖ ve RHİÖ üç faktörlü, </w:t>
      </w:r>
      <w:proofErr w:type="spellStart"/>
      <w:r w:rsidRPr="00FD229E">
        <w:rPr>
          <w:rFonts w:ascii="Times New Roman" w:hAnsi="Times New Roman" w:cs="Times New Roman"/>
          <w:sz w:val="24"/>
          <w:szCs w:val="24"/>
        </w:rPr>
        <w:t>DİÖ’nün</w:t>
      </w:r>
      <w:proofErr w:type="spellEnd"/>
      <w:r w:rsidRPr="00FD229E">
        <w:rPr>
          <w:rFonts w:ascii="Times New Roman" w:hAnsi="Times New Roman" w:cs="Times New Roman"/>
          <w:sz w:val="24"/>
          <w:szCs w:val="24"/>
        </w:rPr>
        <w:t xml:space="preserve"> ise tek faktörlü yapıdan oluştuğu belirlendi. DKÖ için </w:t>
      </w:r>
      <w:proofErr w:type="spellStart"/>
      <w:r w:rsidRPr="00FD229E">
        <w:rPr>
          <w:rFonts w:ascii="Times New Roman" w:hAnsi="Times New Roman" w:cs="Times New Roman"/>
          <w:sz w:val="24"/>
          <w:szCs w:val="24"/>
        </w:rPr>
        <w:t>Cronbach</w:t>
      </w:r>
      <w:proofErr w:type="spellEnd"/>
      <w:r w:rsidRPr="00FD229E">
        <w:rPr>
          <w:rFonts w:ascii="Times New Roman" w:hAnsi="Times New Roman" w:cs="Times New Roman"/>
          <w:sz w:val="24"/>
          <w:szCs w:val="24"/>
        </w:rPr>
        <w:t xml:space="preserve"> α = 0.883 (alt ölçekler için </w:t>
      </w:r>
      <w:proofErr w:type="spellStart"/>
      <w:r w:rsidRPr="00FD229E">
        <w:rPr>
          <w:rFonts w:ascii="Times New Roman" w:hAnsi="Times New Roman" w:cs="Times New Roman"/>
          <w:sz w:val="24"/>
          <w:szCs w:val="24"/>
        </w:rPr>
        <w:t>Cronbach</w:t>
      </w:r>
      <w:proofErr w:type="spellEnd"/>
      <w:r w:rsidRPr="00FD229E">
        <w:rPr>
          <w:rFonts w:ascii="Times New Roman" w:hAnsi="Times New Roman" w:cs="Times New Roman"/>
          <w:sz w:val="24"/>
          <w:szCs w:val="24"/>
        </w:rPr>
        <w:t xml:space="preserve"> α = 0.751-0.858), RHİÖ için </w:t>
      </w:r>
      <w:proofErr w:type="spellStart"/>
      <w:r w:rsidRPr="00FD229E">
        <w:rPr>
          <w:rFonts w:ascii="Times New Roman" w:hAnsi="Times New Roman" w:cs="Times New Roman"/>
          <w:sz w:val="24"/>
          <w:szCs w:val="24"/>
        </w:rPr>
        <w:t>Cronbach</w:t>
      </w:r>
      <w:proofErr w:type="spellEnd"/>
      <w:r w:rsidRPr="00FD229E">
        <w:rPr>
          <w:rFonts w:ascii="Times New Roman" w:hAnsi="Times New Roman" w:cs="Times New Roman"/>
          <w:sz w:val="24"/>
          <w:szCs w:val="24"/>
        </w:rPr>
        <w:t xml:space="preserve"> α = 0.856 (alt ölçekler için </w:t>
      </w:r>
      <w:proofErr w:type="spellStart"/>
      <w:r w:rsidRPr="00FD229E">
        <w:rPr>
          <w:rFonts w:ascii="Times New Roman" w:hAnsi="Times New Roman" w:cs="Times New Roman"/>
          <w:sz w:val="24"/>
          <w:szCs w:val="24"/>
        </w:rPr>
        <w:t>Cronbach</w:t>
      </w:r>
      <w:proofErr w:type="spellEnd"/>
      <w:r w:rsidRPr="00FD229E">
        <w:rPr>
          <w:rFonts w:ascii="Times New Roman" w:hAnsi="Times New Roman" w:cs="Times New Roman"/>
          <w:sz w:val="24"/>
          <w:szCs w:val="24"/>
        </w:rPr>
        <w:t xml:space="preserve"> α = 0.737-0.885) ve DİÖ için </w:t>
      </w:r>
      <w:proofErr w:type="spellStart"/>
      <w:r w:rsidRPr="00FD229E">
        <w:rPr>
          <w:rFonts w:ascii="Times New Roman" w:hAnsi="Times New Roman" w:cs="Times New Roman"/>
          <w:sz w:val="24"/>
          <w:szCs w:val="24"/>
        </w:rPr>
        <w:t>Cronbach</w:t>
      </w:r>
      <w:proofErr w:type="spellEnd"/>
      <w:r w:rsidRPr="00FD229E">
        <w:rPr>
          <w:rFonts w:ascii="Times New Roman" w:hAnsi="Times New Roman" w:cs="Times New Roman"/>
          <w:sz w:val="24"/>
          <w:szCs w:val="24"/>
        </w:rPr>
        <w:t xml:space="preserve"> α = 0.941 hesaplandı. Düzeltilmiş madde toplam korelasyonu (DMTK)</w:t>
      </w:r>
      <w:r w:rsidR="00151F68" w:rsidRPr="00FD229E">
        <w:rPr>
          <w:rFonts w:ascii="Times New Roman" w:hAnsi="Times New Roman" w:cs="Times New Roman"/>
          <w:sz w:val="24"/>
          <w:szCs w:val="24"/>
        </w:rPr>
        <w:t xml:space="preserve"> </w:t>
      </w:r>
      <w:r w:rsidRPr="00FD229E">
        <w:rPr>
          <w:rFonts w:ascii="Times New Roman" w:hAnsi="Times New Roman" w:cs="Times New Roman"/>
          <w:sz w:val="24"/>
          <w:szCs w:val="24"/>
        </w:rPr>
        <w:t xml:space="preserve">değerleri, DKÖ için 0.281-0.702, RHİÖ için 0.324-0.730 ve DİÖ için 0.669-0.788 arasındaydı. Faktörlerin </w:t>
      </w:r>
      <w:proofErr w:type="spellStart"/>
      <w:r w:rsidRPr="00FD229E">
        <w:rPr>
          <w:rFonts w:ascii="Times New Roman" w:hAnsi="Times New Roman" w:cs="Times New Roman"/>
          <w:sz w:val="24"/>
          <w:szCs w:val="24"/>
        </w:rPr>
        <w:t>özdeğerleri</w:t>
      </w:r>
      <w:proofErr w:type="spellEnd"/>
      <w:r w:rsidRPr="00FD229E">
        <w:rPr>
          <w:rFonts w:ascii="Times New Roman" w:hAnsi="Times New Roman" w:cs="Times New Roman"/>
          <w:sz w:val="24"/>
          <w:szCs w:val="24"/>
        </w:rPr>
        <w:t xml:space="preserve"> DKÖ için 5.856, 1.660 ve 1.115, RHİÖ için 4.800, 1.742 ve 1.222, DİÖ için 7.300 idi. Bu faktörler toplam </w:t>
      </w:r>
      <w:proofErr w:type="spellStart"/>
      <w:r w:rsidRPr="00FD229E">
        <w:rPr>
          <w:rFonts w:ascii="Times New Roman" w:hAnsi="Times New Roman" w:cs="Times New Roman"/>
          <w:sz w:val="24"/>
          <w:szCs w:val="24"/>
        </w:rPr>
        <w:t>varyansın</w:t>
      </w:r>
      <w:proofErr w:type="spellEnd"/>
      <w:r w:rsidRPr="00FD229E">
        <w:t xml:space="preserve"> </w:t>
      </w:r>
      <w:r w:rsidRPr="00FD229E">
        <w:rPr>
          <w:rFonts w:ascii="Times New Roman" w:hAnsi="Times New Roman" w:cs="Times New Roman"/>
          <w:sz w:val="24"/>
          <w:szCs w:val="24"/>
        </w:rPr>
        <w:t xml:space="preserve">DKÖ için </w:t>
      </w:r>
      <w:proofErr w:type="gramStart"/>
      <w:r w:rsidRPr="00FD229E">
        <w:rPr>
          <w:rFonts w:ascii="Times New Roman" w:hAnsi="Times New Roman" w:cs="Times New Roman"/>
          <w:sz w:val="24"/>
          <w:szCs w:val="24"/>
        </w:rPr>
        <w:t>%61.6</w:t>
      </w:r>
      <w:proofErr w:type="gramEnd"/>
      <w:r w:rsidRPr="00FD229E">
        <w:rPr>
          <w:rFonts w:ascii="Times New Roman" w:hAnsi="Times New Roman" w:cs="Times New Roman"/>
          <w:sz w:val="24"/>
          <w:szCs w:val="24"/>
        </w:rPr>
        <w:t xml:space="preserve">'sını, RHİÖ için %64.7'sini ve DİÖ için %60.8'ini açıklıyordu. Ölçeklerin diğer </w:t>
      </w:r>
      <w:proofErr w:type="spellStart"/>
      <w:r w:rsidRPr="00FD229E">
        <w:rPr>
          <w:rFonts w:ascii="Times New Roman" w:hAnsi="Times New Roman" w:cs="Times New Roman"/>
          <w:sz w:val="24"/>
          <w:szCs w:val="24"/>
        </w:rPr>
        <w:t>OKB'yi</w:t>
      </w:r>
      <w:proofErr w:type="spellEnd"/>
      <w:r w:rsidRPr="00FD229E">
        <w:rPr>
          <w:rFonts w:ascii="Times New Roman" w:hAnsi="Times New Roman" w:cs="Times New Roman"/>
          <w:sz w:val="24"/>
          <w:szCs w:val="24"/>
        </w:rPr>
        <w:t xml:space="preserve"> değerlendiren ölçeklerle korelasyonu değerlendirildi. (OKE için r = 0.167- 0.456, DEKÖ için r = 0.248-0.389, OİÖ için r = 0.321-0.460, PDEÖ için r = 0.206-0.258). Ölçeklerin OKB olan ve olmayan grupları başarıyla ayırt edebildiği görüldü (d = 0.43-0.88). Mevcut bulgular, </w:t>
      </w:r>
      <w:proofErr w:type="spellStart"/>
      <w:r w:rsidRPr="00FD229E">
        <w:rPr>
          <w:rFonts w:ascii="Times New Roman" w:hAnsi="Times New Roman" w:cs="Times New Roman"/>
          <w:sz w:val="24"/>
          <w:szCs w:val="24"/>
        </w:rPr>
        <w:t>üstbilişsel</w:t>
      </w:r>
      <w:proofErr w:type="spellEnd"/>
      <w:r w:rsidRPr="00FD229E">
        <w:rPr>
          <w:rFonts w:ascii="Times New Roman" w:hAnsi="Times New Roman" w:cs="Times New Roman"/>
          <w:sz w:val="24"/>
          <w:szCs w:val="24"/>
        </w:rPr>
        <w:t xml:space="preserve"> modele göre OKB değerlendirmesinde kullanılan DKÖ, RHİÖ ve </w:t>
      </w:r>
      <w:proofErr w:type="spellStart"/>
      <w:r w:rsidRPr="00FD229E">
        <w:rPr>
          <w:rFonts w:ascii="Times New Roman" w:hAnsi="Times New Roman" w:cs="Times New Roman"/>
          <w:sz w:val="24"/>
          <w:szCs w:val="24"/>
        </w:rPr>
        <w:t>DİÖ'nün</w:t>
      </w:r>
      <w:proofErr w:type="spellEnd"/>
      <w:r w:rsidRPr="00FD229E">
        <w:rPr>
          <w:rFonts w:ascii="Times New Roman" w:hAnsi="Times New Roman" w:cs="Times New Roman"/>
          <w:sz w:val="24"/>
          <w:szCs w:val="24"/>
        </w:rPr>
        <w:t xml:space="preserve"> Türkçe sürümlerinin geçerli ve güvenilir olduğunu göstermiştir.</w:t>
      </w:r>
    </w:p>
    <w:p w14:paraId="7091DFFC" w14:textId="77777777" w:rsidR="00443CC0" w:rsidRPr="00FD229E" w:rsidRDefault="00443CC0"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b/>
          <w:sz w:val="24"/>
          <w:szCs w:val="24"/>
        </w:rPr>
        <w:t>Anahtar Sözcükler:</w:t>
      </w:r>
      <w:r w:rsidRPr="00FD229E">
        <w:t xml:space="preserve"> </w:t>
      </w:r>
      <w:r w:rsidR="00151F68" w:rsidRPr="00FD229E">
        <w:rPr>
          <w:rFonts w:ascii="Times New Roman" w:eastAsia="Times New Roman" w:hAnsi="Times New Roman" w:cs="Times New Roman"/>
          <w:sz w:val="24"/>
          <w:szCs w:val="24"/>
        </w:rPr>
        <w:t>durdurma işaretleri, düşünce kaynaşması, geçerlilik, güvenilirlik, o</w:t>
      </w:r>
      <w:r w:rsidRPr="00FD229E">
        <w:rPr>
          <w:rFonts w:ascii="Times New Roman" w:eastAsia="Times New Roman" w:hAnsi="Times New Roman" w:cs="Times New Roman"/>
          <w:sz w:val="24"/>
          <w:szCs w:val="24"/>
        </w:rPr>
        <w:t xml:space="preserve">bsesif </w:t>
      </w:r>
      <w:proofErr w:type="spellStart"/>
      <w:r w:rsidRPr="00FD229E">
        <w:rPr>
          <w:rFonts w:ascii="Times New Roman" w:eastAsia="Times New Roman" w:hAnsi="Times New Roman" w:cs="Times New Roman"/>
          <w:sz w:val="24"/>
          <w:szCs w:val="24"/>
        </w:rPr>
        <w:t>komp</w:t>
      </w:r>
      <w:r w:rsidR="005A5163">
        <w:rPr>
          <w:rFonts w:ascii="Times New Roman" w:eastAsia="Times New Roman" w:hAnsi="Times New Roman" w:cs="Times New Roman"/>
          <w:sz w:val="24"/>
          <w:szCs w:val="24"/>
        </w:rPr>
        <w:t>ül</w:t>
      </w:r>
      <w:r w:rsidRPr="00FD229E">
        <w:rPr>
          <w:rFonts w:ascii="Times New Roman" w:eastAsia="Times New Roman" w:hAnsi="Times New Roman" w:cs="Times New Roman"/>
          <w:sz w:val="24"/>
          <w:szCs w:val="24"/>
        </w:rPr>
        <w:t>sif</w:t>
      </w:r>
      <w:proofErr w:type="spellEnd"/>
      <w:r w:rsidRPr="00FD229E">
        <w:rPr>
          <w:rFonts w:ascii="Times New Roman" w:eastAsia="Times New Roman" w:hAnsi="Times New Roman" w:cs="Times New Roman"/>
          <w:sz w:val="24"/>
          <w:szCs w:val="24"/>
        </w:rPr>
        <w:t xml:space="preserve"> bozukluk, </w:t>
      </w:r>
      <w:r w:rsidR="00151F68" w:rsidRPr="00FD229E">
        <w:rPr>
          <w:rFonts w:ascii="Times New Roman" w:eastAsia="Times New Roman" w:hAnsi="Times New Roman" w:cs="Times New Roman"/>
          <w:sz w:val="24"/>
          <w:szCs w:val="24"/>
        </w:rPr>
        <w:t xml:space="preserve">ritüeller hakkındaki inanışlar, </w:t>
      </w:r>
      <w:proofErr w:type="spellStart"/>
      <w:r w:rsidRPr="00FD229E">
        <w:rPr>
          <w:rFonts w:ascii="Times New Roman" w:eastAsia="Times New Roman" w:hAnsi="Times New Roman" w:cs="Times New Roman"/>
          <w:sz w:val="24"/>
          <w:szCs w:val="24"/>
        </w:rPr>
        <w:t>üstbiliş</w:t>
      </w:r>
      <w:proofErr w:type="spellEnd"/>
      <w:r w:rsidRPr="00FD229E">
        <w:rPr>
          <w:rFonts w:ascii="Times New Roman" w:eastAsia="Times New Roman" w:hAnsi="Times New Roman" w:cs="Times New Roman"/>
          <w:sz w:val="24"/>
          <w:szCs w:val="24"/>
        </w:rPr>
        <w:t xml:space="preserve"> </w:t>
      </w:r>
    </w:p>
    <w:p w14:paraId="274AB19F" w14:textId="77777777" w:rsidR="00151F68" w:rsidRPr="00FD229E" w:rsidRDefault="00151F68" w:rsidP="00151F68">
      <w:pPr>
        <w:spacing w:line="360" w:lineRule="auto"/>
        <w:jc w:val="both"/>
        <w:rPr>
          <w:rFonts w:ascii="Times New Roman" w:eastAsia="Times New Roman" w:hAnsi="Times New Roman" w:cs="Times New Roman"/>
          <w:b/>
          <w:sz w:val="24"/>
          <w:szCs w:val="24"/>
        </w:rPr>
      </w:pPr>
    </w:p>
    <w:p w14:paraId="7857E8B4" w14:textId="77777777" w:rsidR="0070098A" w:rsidRDefault="0070098A" w:rsidP="00151F68">
      <w:pPr>
        <w:spacing w:line="360" w:lineRule="auto"/>
        <w:jc w:val="both"/>
        <w:rPr>
          <w:rFonts w:ascii="Times New Roman" w:eastAsia="Times New Roman" w:hAnsi="Times New Roman" w:cs="Times New Roman"/>
          <w:b/>
          <w:sz w:val="24"/>
          <w:szCs w:val="24"/>
        </w:rPr>
      </w:pPr>
    </w:p>
    <w:p w14:paraId="778CE9F7" w14:textId="5DB4B385" w:rsidR="00443CC0" w:rsidRPr="00FD229E" w:rsidRDefault="00443CC0"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METACOGNITIVE ASSESSMENT OF OBSESSIVE COMPULSIVE DISORDER: VALIDITY AND RELIABILITY OF THE TURKISH VERSIONS OF THE THOUGHT FUSION INSTRUMENT, BELIEFS ABOUT RITUALS INVENTORY AND STOP SIGNALS QUESTIONNAIRE</w:t>
      </w:r>
    </w:p>
    <w:p w14:paraId="73F89453" w14:textId="77777777" w:rsidR="00443CC0" w:rsidRPr="00FD229E" w:rsidRDefault="00443CC0"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ABSTRACT</w:t>
      </w:r>
    </w:p>
    <w:p w14:paraId="225F2E10" w14:textId="404101BD" w:rsidR="00443CC0" w:rsidRPr="00FD229E" w:rsidRDefault="00443CC0" w:rsidP="00151F68">
      <w:pPr>
        <w:spacing w:line="360" w:lineRule="auto"/>
        <w:jc w:val="both"/>
        <w:rPr>
          <w:rFonts w:ascii="Times New Roman" w:hAnsi="Times New Roman" w:cs="Times New Roman"/>
          <w:sz w:val="24"/>
          <w:szCs w:val="24"/>
          <w:shd w:val="clear" w:color="auto" w:fill="FFFFFF"/>
        </w:rPr>
      </w:pPr>
      <w:proofErr w:type="spellStart"/>
      <w:r w:rsidRPr="0070098A">
        <w:rPr>
          <w:rFonts w:ascii="Times New Roman" w:hAnsi="Times New Roman" w:cs="Times New Roman"/>
          <w:sz w:val="24"/>
          <w:szCs w:val="24"/>
          <w:highlight w:val="yellow"/>
        </w:rPr>
        <w:t>According</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to</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th</w:t>
      </w:r>
      <w:r w:rsidR="0070098A" w:rsidRPr="0070098A">
        <w:rPr>
          <w:rFonts w:ascii="Times New Roman" w:hAnsi="Times New Roman" w:cs="Times New Roman"/>
          <w:sz w:val="24"/>
          <w:szCs w:val="24"/>
          <w:highlight w:val="yellow"/>
        </w:rPr>
        <w:t>e</w:t>
      </w:r>
      <w:proofErr w:type="spellEnd"/>
      <w:r w:rsidR="0070098A" w:rsidRPr="0070098A">
        <w:rPr>
          <w:rFonts w:ascii="Times New Roman" w:hAnsi="Times New Roman" w:cs="Times New Roman"/>
          <w:sz w:val="24"/>
          <w:szCs w:val="24"/>
          <w:highlight w:val="yellow"/>
        </w:rPr>
        <w:t xml:space="preserve"> </w:t>
      </w:r>
      <w:proofErr w:type="spellStart"/>
      <w:r w:rsidR="0070098A" w:rsidRPr="0070098A">
        <w:rPr>
          <w:rFonts w:ascii="Times New Roman" w:hAnsi="Times New Roman" w:cs="Times New Roman"/>
          <w:sz w:val="24"/>
          <w:szCs w:val="24"/>
          <w:highlight w:val="yellow"/>
        </w:rPr>
        <w:t>metacognitive</w:t>
      </w:r>
      <w:proofErr w:type="spellEnd"/>
      <w:r w:rsidRPr="0070098A">
        <w:rPr>
          <w:rFonts w:ascii="Times New Roman" w:hAnsi="Times New Roman" w:cs="Times New Roman"/>
          <w:sz w:val="24"/>
          <w:szCs w:val="24"/>
          <w:highlight w:val="yellow"/>
        </w:rPr>
        <w:t xml:space="preserve"> model </w:t>
      </w:r>
      <w:proofErr w:type="spellStart"/>
      <w:r w:rsidRPr="0070098A">
        <w:rPr>
          <w:rFonts w:ascii="Times New Roman" w:hAnsi="Times New Roman" w:cs="Times New Roman"/>
          <w:sz w:val="24"/>
          <w:szCs w:val="24"/>
          <w:highlight w:val="yellow"/>
        </w:rPr>
        <w:t>which</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explains</w:t>
      </w:r>
      <w:proofErr w:type="spellEnd"/>
      <w:r w:rsidRPr="0070098A">
        <w:rPr>
          <w:rFonts w:ascii="Times New Roman" w:hAnsi="Times New Roman" w:cs="Times New Roman"/>
          <w:sz w:val="24"/>
          <w:szCs w:val="24"/>
          <w:highlight w:val="yellow"/>
        </w:rPr>
        <w:t xml:space="preserve"> an </w:t>
      </w:r>
      <w:proofErr w:type="spellStart"/>
      <w:r w:rsidRPr="0070098A">
        <w:rPr>
          <w:rFonts w:ascii="Times New Roman" w:hAnsi="Times New Roman" w:cs="Times New Roman"/>
          <w:sz w:val="24"/>
          <w:szCs w:val="24"/>
          <w:highlight w:val="yellow"/>
        </w:rPr>
        <w:t>innovative</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perspective</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some</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scales</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have</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been</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developed</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to</w:t>
      </w:r>
      <w:proofErr w:type="spellEnd"/>
      <w:r w:rsidRPr="0070098A">
        <w:rPr>
          <w:rFonts w:ascii="Times New Roman" w:hAnsi="Times New Roman" w:cs="Times New Roman"/>
          <w:sz w:val="24"/>
          <w:szCs w:val="24"/>
          <w:highlight w:val="yellow"/>
        </w:rPr>
        <w:t xml:space="preserve"> </w:t>
      </w:r>
      <w:proofErr w:type="spellStart"/>
      <w:r w:rsidRPr="0070098A">
        <w:rPr>
          <w:rFonts w:ascii="Times New Roman" w:hAnsi="Times New Roman" w:cs="Times New Roman"/>
          <w:sz w:val="24"/>
          <w:szCs w:val="24"/>
          <w:highlight w:val="yellow"/>
        </w:rPr>
        <w:t>evaluate</w:t>
      </w:r>
      <w:proofErr w:type="spellEnd"/>
      <w:r w:rsidRPr="0070098A">
        <w:rPr>
          <w:rFonts w:ascii="Times New Roman" w:hAnsi="Times New Roman" w:cs="Times New Roman"/>
          <w:sz w:val="24"/>
          <w:szCs w:val="24"/>
          <w:highlight w:val="yellow"/>
        </w:rPr>
        <w:t xml:space="preserve"> </w:t>
      </w:r>
      <w:proofErr w:type="spellStart"/>
      <w:r w:rsidR="0070098A" w:rsidRPr="0070098A">
        <w:rPr>
          <w:rFonts w:ascii="Times New Roman" w:hAnsi="Times New Roman" w:cs="Times New Roman"/>
          <w:sz w:val="24"/>
          <w:szCs w:val="24"/>
          <w:highlight w:val="yellow"/>
        </w:rPr>
        <w:t>obsessive</w:t>
      </w:r>
      <w:proofErr w:type="spellEnd"/>
      <w:r w:rsidR="0070098A" w:rsidRPr="0070098A">
        <w:rPr>
          <w:rFonts w:ascii="Times New Roman" w:hAnsi="Times New Roman" w:cs="Times New Roman"/>
          <w:sz w:val="24"/>
          <w:szCs w:val="24"/>
          <w:highlight w:val="yellow"/>
        </w:rPr>
        <w:t xml:space="preserve"> </w:t>
      </w:r>
      <w:proofErr w:type="spellStart"/>
      <w:r w:rsidR="0070098A" w:rsidRPr="0070098A">
        <w:rPr>
          <w:rFonts w:ascii="Times New Roman" w:hAnsi="Times New Roman" w:cs="Times New Roman"/>
          <w:sz w:val="24"/>
          <w:szCs w:val="24"/>
          <w:highlight w:val="yellow"/>
        </w:rPr>
        <w:t>compulsive</w:t>
      </w:r>
      <w:proofErr w:type="spellEnd"/>
      <w:r w:rsidR="0070098A" w:rsidRPr="0070098A">
        <w:rPr>
          <w:rFonts w:ascii="Times New Roman" w:hAnsi="Times New Roman" w:cs="Times New Roman"/>
          <w:sz w:val="24"/>
          <w:szCs w:val="24"/>
          <w:highlight w:val="yellow"/>
        </w:rPr>
        <w:t xml:space="preserve"> </w:t>
      </w:r>
      <w:proofErr w:type="spellStart"/>
      <w:r w:rsidR="0070098A" w:rsidRPr="0070098A">
        <w:rPr>
          <w:rFonts w:ascii="Times New Roman" w:hAnsi="Times New Roman" w:cs="Times New Roman"/>
          <w:sz w:val="24"/>
          <w:szCs w:val="24"/>
          <w:highlight w:val="yellow"/>
        </w:rPr>
        <w:t>disorder</w:t>
      </w:r>
      <w:proofErr w:type="spellEnd"/>
      <w:r w:rsidR="0070098A" w:rsidRPr="0070098A">
        <w:rPr>
          <w:rFonts w:ascii="Times New Roman" w:hAnsi="Times New Roman" w:cs="Times New Roman"/>
          <w:sz w:val="24"/>
          <w:szCs w:val="24"/>
          <w:highlight w:val="yellow"/>
        </w:rPr>
        <w:t xml:space="preserve"> (</w:t>
      </w:r>
      <w:r w:rsidRPr="0070098A">
        <w:rPr>
          <w:rFonts w:ascii="Times New Roman" w:hAnsi="Times New Roman" w:cs="Times New Roman"/>
          <w:sz w:val="24"/>
          <w:szCs w:val="24"/>
          <w:highlight w:val="yellow"/>
        </w:rPr>
        <w:t>OCD</w:t>
      </w:r>
      <w:r w:rsidR="0070098A" w:rsidRPr="0070098A">
        <w:rPr>
          <w:rFonts w:ascii="Times New Roman" w:hAnsi="Times New Roman" w:cs="Times New Roman"/>
          <w:sz w:val="24"/>
          <w:szCs w:val="24"/>
          <w:highlight w:val="yellow"/>
        </w:rPr>
        <w:t>)</w:t>
      </w:r>
      <w:r w:rsidRPr="0070098A">
        <w:rPr>
          <w:rFonts w:ascii="Times New Roman" w:hAnsi="Times New Roman" w:cs="Times New Roman"/>
          <w:sz w:val="24"/>
          <w:szCs w:val="24"/>
          <w:highlight w:val="yellow"/>
        </w:rPr>
        <w:t>.</w:t>
      </w:r>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In</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this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context</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the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validity</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reliability</w:t>
      </w:r>
      <w:proofErr w:type="spellEnd"/>
      <w:r w:rsidRPr="00FD229E">
        <w:rPr>
          <w:rFonts w:ascii="Times New Roman" w:hAnsi="Times New Roman" w:cs="Times New Roman"/>
          <w:sz w:val="24"/>
          <w:szCs w:val="24"/>
        </w:rPr>
        <w:t xml:space="preserve"> of </w:t>
      </w:r>
      <w:proofErr w:type="spellStart"/>
      <w:r w:rsidRPr="00FD229E">
        <w:rPr>
          <w:rFonts w:ascii="Times New Roman" w:hAnsi="Times New Roman" w:cs="Times New Roman"/>
          <w:sz w:val="24"/>
          <w:szCs w:val="24"/>
        </w:rPr>
        <w:t>the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Turkish</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version</w:t>
      </w:r>
      <w:proofErr w:type="spellEnd"/>
      <w:r w:rsidRPr="00FD229E">
        <w:rPr>
          <w:rFonts w:ascii="Times New Roman" w:hAnsi="Times New Roman" w:cs="Times New Roman"/>
          <w:sz w:val="24"/>
          <w:szCs w:val="24"/>
        </w:rPr>
        <w:t xml:space="preserve"> of </w:t>
      </w:r>
      <w:proofErr w:type="spellStart"/>
      <w:r w:rsidRPr="00FD229E">
        <w:rPr>
          <w:rFonts w:ascii="Times New Roman" w:hAnsi="Times New Roman" w:cs="Times New Roman"/>
          <w:sz w:val="24"/>
          <w:szCs w:val="24"/>
        </w:rPr>
        <w:t>Thought</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Fusion</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Instrument</w:t>
      </w:r>
      <w:proofErr w:type="spellEnd"/>
      <w:r w:rsidRPr="00FD229E">
        <w:rPr>
          <w:rFonts w:ascii="Times New Roman" w:hAnsi="Times New Roman" w:cs="Times New Roman"/>
          <w:sz w:val="24"/>
          <w:szCs w:val="24"/>
        </w:rPr>
        <w:t xml:space="preserve"> (TFI), </w:t>
      </w:r>
      <w:proofErr w:type="spellStart"/>
      <w:r w:rsidRPr="00FD229E">
        <w:rPr>
          <w:rFonts w:ascii="Times New Roman" w:hAnsi="Times New Roman" w:cs="Times New Roman"/>
          <w:sz w:val="24"/>
          <w:szCs w:val="24"/>
        </w:rPr>
        <w:t>Beliefs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About</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Rituals</w:t>
      </w:r>
      <w:proofErr w:type="spellEnd"/>
      <w:r w:rsidRPr="00FD229E">
        <w:rPr>
          <w:rFonts w:ascii="Times New Roman" w:hAnsi="Times New Roman" w:cs="Times New Roman"/>
          <w:sz w:val="24"/>
          <w:szCs w:val="24"/>
        </w:rPr>
        <w:t xml:space="preserve"> In</w:t>
      </w:r>
      <w:r w:rsidR="002E5027">
        <w:rPr>
          <w:rFonts w:ascii="Times New Roman" w:hAnsi="Times New Roman" w:cs="Times New Roman"/>
          <w:sz w:val="24"/>
          <w:szCs w:val="24"/>
        </w:rPr>
        <w:t>ventory</w:t>
      </w:r>
      <w:r w:rsidRPr="00FD229E">
        <w:rPr>
          <w:rFonts w:ascii="Times New Roman" w:hAnsi="Times New Roman" w:cs="Times New Roman"/>
          <w:sz w:val="24"/>
          <w:szCs w:val="24"/>
        </w:rPr>
        <w:t xml:space="preserve"> (BARI)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w:t>
      </w:r>
      <w:r w:rsidRPr="00FD229E">
        <w:rPr>
          <w:rStyle w:val="Vurgu"/>
          <w:rFonts w:ascii="Times New Roman" w:hAnsi="Times New Roman" w:cs="Times New Roman"/>
          <w:bCs/>
          <w:i w:val="0"/>
          <w:iCs w:val="0"/>
          <w:sz w:val="24"/>
          <w:szCs w:val="24"/>
          <w:shd w:val="clear" w:color="auto" w:fill="FFFFFF"/>
        </w:rPr>
        <w:t xml:space="preserve">Stop </w:t>
      </w:r>
      <w:proofErr w:type="spellStart"/>
      <w:r w:rsidRPr="00FD229E">
        <w:rPr>
          <w:rStyle w:val="Vurgu"/>
          <w:rFonts w:ascii="Times New Roman" w:hAnsi="Times New Roman" w:cs="Times New Roman"/>
          <w:bCs/>
          <w:i w:val="0"/>
          <w:iCs w:val="0"/>
          <w:sz w:val="24"/>
          <w:szCs w:val="24"/>
          <w:shd w:val="clear" w:color="auto" w:fill="FFFFFF"/>
        </w:rPr>
        <w:t>Signals</w:t>
      </w:r>
      <w:proofErr w:type="spellEnd"/>
      <w:r w:rsidRPr="00FD229E">
        <w:rPr>
          <w:rStyle w:val="Vurgu"/>
          <w:rFonts w:ascii="Times New Roman" w:hAnsi="Times New Roman" w:cs="Times New Roman"/>
          <w:bCs/>
          <w:i w:val="0"/>
          <w:iCs w:val="0"/>
          <w:sz w:val="24"/>
          <w:szCs w:val="24"/>
          <w:shd w:val="clear" w:color="auto" w:fill="FFFFFF"/>
        </w:rPr>
        <w:t xml:space="preserve"> </w:t>
      </w:r>
      <w:proofErr w:type="spellStart"/>
      <w:r w:rsidRPr="00FD229E">
        <w:rPr>
          <w:rStyle w:val="Vurgu"/>
          <w:rFonts w:ascii="Times New Roman" w:hAnsi="Times New Roman" w:cs="Times New Roman"/>
          <w:bCs/>
          <w:i w:val="0"/>
          <w:iCs w:val="0"/>
          <w:sz w:val="24"/>
          <w:szCs w:val="24"/>
          <w:shd w:val="clear" w:color="auto" w:fill="FFFFFF"/>
        </w:rPr>
        <w:t>Questionnaire</w:t>
      </w:r>
      <w:proofErr w:type="spellEnd"/>
      <w:r w:rsidRPr="00FD229E">
        <w:rPr>
          <w:rFonts w:ascii="Times New Roman" w:hAnsi="Times New Roman" w:cs="Times New Roman"/>
          <w:sz w:val="24"/>
          <w:szCs w:val="24"/>
        </w:rPr>
        <w:t xml:space="preserve"> (SSQ) </w:t>
      </w:r>
      <w:proofErr w:type="spellStart"/>
      <w:r w:rsidRPr="00FD229E">
        <w:rPr>
          <w:rFonts w:ascii="Times New Roman" w:hAnsi="Times New Roman" w:cs="Times New Roman"/>
          <w:sz w:val="24"/>
          <w:szCs w:val="24"/>
        </w:rPr>
        <w:t>were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tested</w:t>
      </w:r>
      <w:proofErr w:type="spellEnd"/>
      <w:r w:rsidRPr="00FD229E">
        <w:rPr>
          <w:rFonts w:ascii="Times New Roman" w:hAnsi="Times New Roman" w:cs="Times New Roman"/>
          <w:sz w:val="24"/>
          <w:szCs w:val="24"/>
        </w:rPr>
        <w:t xml:space="preserve"> in </w:t>
      </w:r>
      <w:proofErr w:type="spellStart"/>
      <w:r w:rsidRPr="00FD229E">
        <w:rPr>
          <w:rFonts w:ascii="Times New Roman" w:hAnsi="Times New Roman" w:cs="Times New Roman"/>
          <w:sz w:val="24"/>
          <w:szCs w:val="24"/>
        </w:rPr>
        <w:t>this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study</w:t>
      </w:r>
      <w:proofErr w:type="spellEnd"/>
      <w:r w:rsidRPr="00FD229E">
        <w:rPr>
          <w:rFonts w:ascii="Times New Roman" w:hAnsi="Times New Roman" w:cs="Times New Roman"/>
          <w:sz w:val="24"/>
          <w:szCs w:val="24"/>
        </w:rPr>
        <w:t xml:space="preserve">. 140 </w:t>
      </w:r>
      <w:proofErr w:type="spellStart"/>
      <w:r w:rsidRPr="00FD229E">
        <w:rPr>
          <w:rFonts w:ascii="Times New Roman" w:hAnsi="Times New Roman" w:cs="Times New Roman"/>
          <w:sz w:val="24"/>
          <w:szCs w:val="24"/>
        </w:rPr>
        <w:t>university</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students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participated</w:t>
      </w:r>
      <w:proofErr w:type="spellEnd"/>
      <w:r w:rsidRPr="00FD229E">
        <w:rPr>
          <w:rFonts w:ascii="Times New Roman" w:hAnsi="Times New Roman" w:cs="Times New Roman"/>
          <w:sz w:val="24"/>
          <w:szCs w:val="24"/>
        </w:rPr>
        <w:t xml:space="preserve"> in </w:t>
      </w:r>
      <w:proofErr w:type="spellStart"/>
      <w:r w:rsidRPr="00FD229E">
        <w:rPr>
          <w:rFonts w:ascii="Times New Roman" w:hAnsi="Times New Roman" w:cs="Times New Roman"/>
          <w:sz w:val="24"/>
          <w:szCs w:val="24"/>
        </w:rPr>
        <w:t>the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study</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Participants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were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asked</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to</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fill</w:t>
      </w:r>
      <w:proofErr w:type="spellEnd"/>
      <w:r w:rsidRPr="00FD229E">
        <w:rPr>
          <w:rFonts w:ascii="Times New Roman" w:hAnsi="Times New Roman" w:cs="Times New Roman"/>
          <w:sz w:val="24"/>
          <w:szCs w:val="24"/>
        </w:rPr>
        <w:t xml:space="preserve"> in TFI, BARI, SSQ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also</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Obsessive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Compulsive</w:t>
      </w:r>
      <w:proofErr w:type="spellEnd"/>
      <w:r w:rsidRPr="00FD229E">
        <w:rPr>
          <w:rFonts w:ascii="Times New Roman" w:hAnsi="Times New Roman" w:cs="Times New Roman"/>
          <w:sz w:val="24"/>
          <w:szCs w:val="24"/>
        </w:rPr>
        <w:t xml:space="preserve"> Inventory (OCI), </w:t>
      </w:r>
      <w:proofErr w:type="spellStart"/>
      <w:r w:rsidRPr="00FD229E">
        <w:rPr>
          <w:rFonts w:ascii="Times New Roman" w:hAnsi="Times New Roman" w:cs="Times New Roman"/>
          <w:sz w:val="24"/>
          <w:szCs w:val="24"/>
        </w:rPr>
        <w:t>Thought</w:t>
      </w:r>
      <w:proofErr w:type="spellEnd"/>
      <w:r w:rsidRPr="00FD229E">
        <w:rPr>
          <w:rFonts w:ascii="Times New Roman" w:hAnsi="Times New Roman" w:cs="Times New Roman"/>
          <w:sz w:val="24"/>
          <w:szCs w:val="24"/>
        </w:rPr>
        <w:t xml:space="preserve">-Action </w:t>
      </w:r>
      <w:proofErr w:type="spellStart"/>
      <w:r w:rsidRPr="00FD229E">
        <w:rPr>
          <w:rFonts w:ascii="Times New Roman" w:hAnsi="Times New Roman" w:cs="Times New Roman"/>
          <w:sz w:val="24"/>
          <w:szCs w:val="24"/>
        </w:rPr>
        <w:t>Fusion</w:t>
      </w:r>
      <w:proofErr w:type="spellEnd"/>
      <w:r w:rsidRPr="00FD229E">
        <w:rPr>
          <w:rFonts w:ascii="Times New Roman" w:hAnsi="Times New Roman" w:cs="Times New Roman"/>
          <w:sz w:val="24"/>
          <w:szCs w:val="24"/>
        </w:rPr>
        <w:t xml:space="preserve"> Inventory (TAFI), </w:t>
      </w:r>
      <w:proofErr w:type="spellStart"/>
      <w:r w:rsidRPr="00FD229E">
        <w:rPr>
          <w:rFonts w:ascii="Times New Roman" w:hAnsi="Times New Roman" w:cs="Times New Roman"/>
          <w:sz w:val="24"/>
          <w:szCs w:val="24"/>
        </w:rPr>
        <w:t>Obsessive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Beliefs</w:t>
      </w:r>
      <w:proofErr w:type="spellEnd"/>
      <w:r w:rsidR="00151F68" w:rsidRPr="00FD229E">
        <w:rPr>
          <w:rFonts w:ascii="Times New Roman" w:hAnsi="Times New Roman" w:cs="Times New Roman"/>
          <w:sz w:val="24"/>
          <w:szCs w:val="24"/>
        </w:rPr>
        <w:t xml:space="preserve"> </w:t>
      </w:r>
      <w:proofErr w:type="spellStart"/>
      <w:r w:rsidRPr="00FD229E">
        <w:rPr>
          <w:rStyle w:val="Vurgu"/>
          <w:rFonts w:ascii="Times New Roman" w:hAnsi="Times New Roman" w:cs="Times New Roman"/>
          <w:bCs/>
          <w:i w:val="0"/>
          <w:iCs w:val="0"/>
          <w:sz w:val="24"/>
          <w:szCs w:val="24"/>
          <w:shd w:val="clear" w:color="auto" w:fill="FFFFFF"/>
        </w:rPr>
        <w:t>Questionnaire</w:t>
      </w:r>
      <w:proofErr w:type="spellEnd"/>
      <w:r w:rsidR="00151F68" w:rsidRPr="00FD229E">
        <w:rPr>
          <w:rStyle w:val="Vurgu"/>
          <w:rFonts w:ascii="Times New Roman" w:hAnsi="Times New Roman" w:cs="Times New Roman"/>
          <w:bCs/>
          <w:sz w:val="24"/>
          <w:szCs w:val="24"/>
          <w:shd w:val="clear" w:color="auto" w:fill="FFFFFF"/>
        </w:rPr>
        <w:t xml:space="preserve"> </w:t>
      </w:r>
      <w:r w:rsidRPr="00FD229E">
        <w:rPr>
          <w:rFonts w:ascii="Times New Roman" w:hAnsi="Times New Roman" w:cs="Times New Roman"/>
          <w:sz w:val="24"/>
          <w:szCs w:val="24"/>
        </w:rPr>
        <w:t xml:space="preserve">(OBQ)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Penn</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State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Worry</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Questionnaire</w:t>
      </w:r>
      <w:proofErr w:type="spellEnd"/>
      <w:r w:rsidR="00151F68" w:rsidRPr="00FD229E">
        <w:rPr>
          <w:rFonts w:ascii="Times New Roman" w:hAnsi="Times New Roman" w:cs="Times New Roman"/>
          <w:sz w:val="24"/>
          <w:szCs w:val="24"/>
        </w:rPr>
        <w:t xml:space="preserve"> </w:t>
      </w:r>
      <w:r w:rsidRPr="00FD229E">
        <w:rPr>
          <w:rFonts w:ascii="Times New Roman" w:hAnsi="Times New Roman" w:cs="Times New Roman"/>
          <w:sz w:val="24"/>
          <w:szCs w:val="24"/>
        </w:rPr>
        <w:t xml:space="preserve">(PSWQ). </w:t>
      </w:r>
      <w:proofErr w:type="spellStart"/>
      <w:r w:rsidRPr="00FD229E">
        <w:rPr>
          <w:rFonts w:ascii="Times New Roman" w:hAnsi="Times New Roman" w:cs="Times New Roman"/>
          <w:sz w:val="24"/>
          <w:szCs w:val="24"/>
        </w:rPr>
        <w:t>According</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to</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the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results</w:t>
      </w:r>
      <w:proofErr w:type="spellEnd"/>
      <w:r w:rsidRPr="00FD229E">
        <w:rPr>
          <w:rFonts w:ascii="Times New Roman" w:hAnsi="Times New Roman" w:cs="Times New Roman"/>
          <w:sz w:val="24"/>
          <w:szCs w:val="24"/>
        </w:rPr>
        <w:t xml:space="preserve"> of </w:t>
      </w:r>
      <w:proofErr w:type="spellStart"/>
      <w:r w:rsidRPr="00FD229E">
        <w:rPr>
          <w:rFonts w:ascii="Times New Roman" w:hAnsi="Times New Roman" w:cs="Times New Roman"/>
          <w:sz w:val="24"/>
          <w:szCs w:val="24"/>
        </w:rPr>
        <w:t>factor</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analysis</w:t>
      </w:r>
      <w:proofErr w:type="spellEnd"/>
      <w:r w:rsidRPr="00FD229E">
        <w:rPr>
          <w:rFonts w:ascii="Times New Roman" w:hAnsi="Times New Roman" w:cs="Times New Roman"/>
          <w:sz w:val="24"/>
          <w:szCs w:val="24"/>
        </w:rPr>
        <w:t xml:space="preserve">, </w:t>
      </w:r>
      <w:proofErr w:type="spellStart"/>
      <w:r w:rsidR="002E5027">
        <w:rPr>
          <w:rFonts w:ascii="Times New Roman" w:hAnsi="Times New Roman" w:cs="Times New Roman"/>
          <w:sz w:val="24"/>
          <w:szCs w:val="24"/>
        </w:rPr>
        <w:t>w</w:t>
      </w:r>
      <w:r w:rsidRPr="00FD229E">
        <w:rPr>
          <w:rFonts w:ascii="Times New Roman" w:hAnsi="Times New Roman" w:cs="Times New Roman"/>
          <w:sz w:val="24"/>
          <w:szCs w:val="24"/>
        </w:rPr>
        <w:t>hile</w:t>
      </w:r>
      <w:proofErr w:type="spellEnd"/>
      <w:r w:rsidRPr="00FD229E">
        <w:rPr>
          <w:rFonts w:ascii="Times New Roman" w:hAnsi="Times New Roman" w:cs="Times New Roman"/>
          <w:sz w:val="24"/>
          <w:szCs w:val="24"/>
        </w:rPr>
        <w:t xml:space="preserve"> TFI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BARI </w:t>
      </w:r>
      <w:proofErr w:type="spellStart"/>
      <w:r w:rsidRPr="00FD229E">
        <w:rPr>
          <w:rFonts w:ascii="Times New Roman" w:hAnsi="Times New Roman" w:cs="Times New Roman"/>
          <w:sz w:val="24"/>
          <w:szCs w:val="24"/>
        </w:rPr>
        <w:t>consisted</w:t>
      </w:r>
      <w:proofErr w:type="spellEnd"/>
      <w:r w:rsidRPr="00FD229E">
        <w:rPr>
          <w:rFonts w:ascii="Times New Roman" w:hAnsi="Times New Roman" w:cs="Times New Roman"/>
          <w:sz w:val="24"/>
          <w:szCs w:val="24"/>
        </w:rPr>
        <w:t xml:space="preserve"> of a </w:t>
      </w:r>
      <w:proofErr w:type="spellStart"/>
      <w:r w:rsidRPr="00FD229E">
        <w:rPr>
          <w:rFonts w:ascii="Times New Roman" w:hAnsi="Times New Roman" w:cs="Times New Roman"/>
          <w:sz w:val="24"/>
          <w:szCs w:val="24"/>
        </w:rPr>
        <w:t>three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factorstructure</w:t>
      </w:r>
      <w:proofErr w:type="spellEnd"/>
      <w:r w:rsidRPr="00FD229E">
        <w:rPr>
          <w:rFonts w:ascii="Times New Roman" w:hAnsi="Times New Roman" w:cs="Times New Roman"/>
          <w:sz w:val="24"/>
          <w:szCs w:val="24"/>
        </w:rPr>
        <w:t xml:space="preserve">, SSQ </w:t>
      </w:r>
      <w:proofErr w:type="spellStart"/>
      <w:r w:rsidRPr="00FD229E">
        <w:rPr>
          <w:rFonts w:ascii="Times New Roman" w:hAnsi="Times New Roman" w:cs="Times New Roman"/>
          <w:sz w:val="24"/>
          <w:szCs w:val="24"/>
        </w:rPr>
        <w:t>consisted</w:t>
      </w:r>
      <w:proofErr w:type="spellEnd"/>
      <w:r w:rsidRPr="00FD229E">
        <w:rPr>
          <w:rFonts w:ascii="Times New Roman" w:hAnsi="Times New Roman" w:cs="Times New Roman"/>
          <w:sz w:val="24"/>
          <w:szCs w:val="24"/>
        </w:rPr>
        <w:t xml:space="preserve"> of a </w:t>
      </w:r>
      <w:proofErr w:type="spellStart"/>
      <w:r w:rsidRPr="00FD229E">
        <w:rPr>
          <w:rFonts w:ascii="Times New Roman" w:hAnsi="Times New Roman" w:cs="Times New Roman"/>
          <w:sz w:val="24"/>
          <w:szCs w:val="24"/>
        </w:rPr>
        <w:t>single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factor</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structure</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Cronbach’s</w:t>
      </w:r>
      <w:proofErr w:type="spellEnd"/>
      <w:r w:rsidRPr="00FD229E">
        <w:rPr>
          <w:rFonts w:ascii="Times New Roman" w:hAnsi="Times New Roman" w:cs="Times New Roman"/>
          <w:sz w:val="24"/>
          <w:szCs w:val="24"/>
        </w:rPr>
        <w:t xml:space="preserve"> α </w:t>
      </w:r>
      <w:proofErr w:type="spellStart"/>
      <w:r w:rsidRPr="00FD229E">
        <w:rPr>
          <w:rFonts w:ascii="Times New Roman" w:hAnsi="Times New Roman" w:cs="Times New Roman"/>
          <w:sz w:val="24"/>
          <w:szCs w:val="24"/>
        </w:rPr>
        <w:t>value</w:t>
      </w:r>
      <w:proofErr w:type="spellEnd"/>
      <w:r w:rsidRPr="00FD229E">
        <w:rPr>
          <w:rFonts w:ascii="Times New Roman" w:hAnsi="Times New Roman" w:cs="Times New Roman"/>
          <w:sz w:val="24"/>
          <w:szCs w:val="24"/>
        </w:rPr>
        <w:t xml:space="preserve"> of TFI </w:t>
      </w:r>
      <w:proofErr w:type="spellStart"/>
      <w:r w:rsidRPr="00FD229E">
        <w:rPr>
          <w:rFonts w:ascii="Times New Roman" w:hAnsi="Times New Roman" w:cs="Times New Roman"/>
          <w:sz w:val="24"/>
          <w:szCs w:val="24"/>
        </w:rPr>
        <w:t>was</w:t>
      </w:r>
      <w:proofErr w:type="spellEnd"/>
      <w:r w:rsidRPr="00FD229E">
        <w:rPr>
          <w:rFonts w:ascii="Times New Roman" w:hAnsi="Times New Roman" w:cs="Times New Roman"/>
          <w:sz w:val="24"/>
          <w:szCs w:val="24"/>
        </w:rPr>
        <w:t xml:space="preserve"> 0.883 (</w:t>
      </w:r>
      <w:proofErr w:type="spellStart"/>
      <w:r w:rsidRPr="00FD229E">
        <w:rPr>
          <w:rFonts w:ascii="Times New Roman" w:hAnsi="Times New Roman" w:cs="Times New Roman"/>
          <w:sz w:val="24"/>
          <w:szCs w:val="24"/>
        </w:rPr>
        <w:t>Cronbach’s</w:t>
      </w:r>
      <w:proofErr w:type="spellEnd"/>
      <w:r w:rsidRPr="00FD229E">
        <w:rPr>
          <w:rFonts w:ascii="Times New Roman" w:hAnsi="Times New Roman" w:cs="Times New Roman"/>
          <w:sz w:val="24"/>
          <w:szCs w:val="24"/>
        </w:rPr>
        <w:t xml:space="preserve"> α </w:t>
      </w:r>
      <w:proofErr w:type="spellStart"/>
      <w:r w:rsidRPr="00FD229E">
        <w:rPr>
          <w:rFonts w:ascii="Times New Roman" w:hAnsi="Times New Roman" w:cs="Times New Roman"/>
          <w:sz w:val="24"/>
          <w:szCs w:val="24"/>
        </w:rPr>
        <w:t>value</w:t>
      </w:r>
      <w:proofErr w:type="spellEnd"/>
      <w:r w:rsidRPr="00FD229E">
        <w:rPr>
          <w:rFonts w:ascii="Times New Roman" w:hAnsi="Times New Roman" w:cs="Times New Roman"/>
          <w:sz w:val="24"/>
          <w:szCs w:val="24"/>
        </w:rPr>
        <w:t xml:space="preserve"> of </w:t>
      </w:r>
      <w:proofErr w:type="spellStart"/>
      <w:r w:rsidRPr="00FD229E">
        <w:rPr>
          <w:rFonts w:ascii="Times New Roman" w:hAnsi="Times New Roman" w:cs="Times New Roman"/>
          <w:sz w:val="24"/>
          <w:szCs w:val="24"/>
        </w:rPr>
        <w:t>subscales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was</w:t>
      </w:r>
      <w:proofErr w:type="spellEnd"/>
      <w:r w:rsidRPr="00FD229E">
        <w:rPr>
          <w:rFonts w:ascii="Times New Roman" w:hAnsi="Times New Roman" w:cs="Times New Roman"/>
          <w:sz w:val="24"/>
          <w:szCs w:val="24"/>
        </w:rPr>
        <w:t xml:space="preserve"> 0.751- 0.858), </w:t>
      </w:r>
      <w:proofErr w:type="spellStart"/>
      <w:r w:rsidRPr="00FD229E">
        <w:rPr>
          <w:rFonts w:ascii="Times New Roman" w:hAnsi="Times New Roman" w:cs="Times New Roman"/>
          <w:sz w:val="24"/>
          <w:szCs w:val="24"/>
        </w:rPr>
        <w:t>Cronbach’s</w:t>
      </w:r>
      <w:proofErr w:type="spellEnd"/>
      <w:r w:rsidRPr="00FD229E">
        <w:rPr>
          <w:rFonts w:ascii="Times New Roman" w:hAnsi="Times New Roman" w:cs="Times New Roman"/>
          <w:sz w:val="24"/>
          <w:szCs w:val="24"/>
        </w:rPr>
        <w:t xml:space="preserve"> α </w:t>
      </w:r>
      <w:proofErr w:type="spellStart"/>
      <w:r w:rsidRPr="00FD229E">
        <w:rPr>
          <w:rFonts w:ascii="Times New Roman" w:hAnsi="Times New Roman" w:cs="Times New Roman"/>
          <w:sz w:val="24"/>
          <w:szCs w:val="24"/>
        </w:rPr>
        <w:t>value</w:t>
      </w:r>
      <w:proofErr w:type="spellEnd"/>
      <w:r w:rsidRPr="00FD229E">
        <w:rPr>
          <w:rFonts w:ascii="Times New Roman" w:hAnsi="Times New Roman" w:cs="Times New Roman"/>
          <w:sz w:val="24"/>
          <w:szCs w:val="24"/>
        </w:rPr>
        <w:t xml:space="preserve"> of BARI </w:t>
      </w:r>
      <w:proofErr w:type="spellStart"/>
      <w:r w:rsidRPr="00FD229E">
        <w:rPr>
          <w:rFonts w:ascii="Times New Roman" w:hAnsi="Times New Roman" w:cs="Times New Roman"/>
          <w:sz w:val="24"/>
          <w:szCs w:val="24"/>
        </w:rPr>
        <w:t>was</w:t>
      </w:r>
      <w:proofErr w:type="spellEnd"/>
      <w:r w:rsidRPr="00FD229E">
        <w:rPr>
          <w:rFonts w:ascii="Times New Roman" w:hAnsi="Times New Roman" w:cs="Times New Roman"/>
          <w:sz w:val="24"/>
          <w:szCs w:val="24"/>
        </w:rPr>
        <w:t xml:space="preserve"> 0.856 (</w:t>
      </w:r>
      <w:proofErr w:type="spellStart"/>
      <w:r w:rsidRPr="00FD229E">
        <w:rPr>
          <w:rFonts w:ascii="Times New Roman" w:hAnsi="Times New Roman" w:cs="Times New Roman"/>
          <w:sz w:val="24"/>
          <w:szCs w:val="24"/>
        </w:rPr>
        <w:t>Cronbach’s</w:t>
      </w:r>
      <w:proofErr w:type="spellEnd"/>
      <w:r w:rsidRPr="00FD229E">
        <w:rPr>
          <w:rFonts w:ascii="Times New Roman" w:hAnsi="Times New Roman" w:cs="Times New Roman"/>
          <w:sz w:val="24"/>
          <w:szCs w:val="24"/>
        </w:rPr>
        <w:t xml:space="preserve"> α </w:t>
      </w:r>
      <w:proofErr w:type="spellStart"/>
      <w:r w:rsidRPr="00FD229E">
        <w:rPr>
          <w:rFonts w:ascii="Times New Roman" w:hAnsi="Times New Roman" w:cs="Times New Roman"/>
          <w:sz w:val="24"/>
          <w:szCs w:val="24"/>
        </w:rPr>
        <w:t>value</w:t>
      </w:r>
      <w:proofErr w:type="spellEnd"/>
      <w:r w:rsidRPr="00FD229E">
        <w:rPr>
          <w:rFonts w:ascii="Times New Roman" w:hAnsi="Times New Roman" w:cs="Times New Roman"/>
          <w:sz w:val="24"/>
          <w:szCs w:val="24"/>
        </w:rPr>
        <w:t xml:space="preserve"> of </w:t>
      </w:r>
      <w:proofErr w:type="spellStart"/>
      <w:r w:rsidRPr="00FD229E">
        <w:rPr>
          <w:rFonts w:ascii="Times New Roman" w:hAnsi="Times New Roman" w:cs="Times New Roman"/>
          <w:sz w:val="24"/>
          <w:szCs w:val="24"/>
        </w:rPr>
        <w:t>subscales</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was</w:t>
      </w:r>
      <w:proofErr w:type="spellEnd"/>
      <w:r w:rsidRPr="00FD229E">
        <w:rPr>
          <w:rFonts w:ascii="Times New Roman" w:hAnsi="Times New Roman" w:cs="Times New Roman"/>
          <w:sz w:val="24"/>
          <w:szCs w:val="24"/>
        </w:rPr>
        <w:t xml:space="preserve"> 0.737-0.885) </w:t>
      </w:r>
      <w:proofErr w:type="spellStart"/>
      <w:r w:rsidRPr="00FD229E">
        <w:rPr>
          <w:rFonts w:ascii="Times New Roman" w:hAnsi="Times New Roman" w:cs="Times New Roman"/>
          <w:sz w:val="24"/>
          <w:szCs w:val="24"/>
        </w:rPr>
        <w:t>and</w:t>
      </w:r>
      <w:proofErr w:type="spellEnd"/>
      <w:r w:rsidRPr="00FD229E">
        <w:rPr>
          <w:rFonts w:ascii="Times New Roman" w:hAnsi="Times New Roman" w:cs="Times New Roman"/>
          <w:sz w:val="24"/>
          <w:szCs w:val="24"/>
        </w:rPr>
        <w:t xml:space="preserve"> </w:t>
      </w:r>
      <w:proofErr w:type="spellStart"/>
      <w:r w:rsidRPr="00FD229E">
        <w:rPr>
          <w:rFonts w:ascii="Times New Roman" w:hAnsi="Times New Roman" w:cs="Times New Roman"/>
          <w:sz w:val="24"/>
          <w:szCs w:val="24"/>
        </w:rPr>
        <w:t>Cronbach’s</w:t>
      </w:r>
      <w:proofErr w:type="spellEnd"/>
      <w:r w:rsidRPr="00FD229E">
        <w:rPr>
          <w:rFonts w:ascii="Times New Roman" w:hAnsi="Times New Roman" w:cs="Times New Roman"/>
          <w:sz w:val="24"/>
          <w:szCs w:val="24"/>
        </w:rPr>
        <w:t xml:space="preserve"> α </w:t>
      </w:r>
      <w:proofErr w:type="spellStart"/>
      <w:r w:rsidRPr="00FD229E">
        <w:rPr>
          <w:rFonts w:ascii="Times New Roman" w:hAnsi="Times New Roman" w:cs="Times New Roman"/>
          <w:sz w:val="24"/>
          <w:szCs w:val="24"/>
        </w:rPr>
        <w:t>value</w:t>
      </w:r>
      <w:proofErr w:type="spellEnd"/>
      <w:r w:rsidRPr="00FD229E">
        <w:rPr>
          <w:rFonts w:ascii="Times New Roman" w:hAnsi="Times New Roman" w:cs="Times New Roman"/>
          <w:sz w:val="24"/>
          <w:szCs w:val="24"/>
        </w:rPr>
        <w:t xml:space="preserve"> of SSQ </w:t>
      </w:r>
      <w:proofErr w:type="spellStart"/>
      <w:r w:rsidRPr="00FD229E">
        <w:rPr>
          <w:rFonts w:ascii="Times New Roman" w:hAnsi="Times New Roman" w:cs="Times New Roman"/>
          <w:sz w:val="24"/>
          <w:szCs w:val="24"/>
        </w:rPr>
        <w:t>was</w:t>
      </w:r>
      <w:proofErr w:type="spellEnd"/>
      <w:r w:rsidRPr="00FD229E">
        <w:rPr>
          <w:rFonts w:ascii="Times New Roman" w:hAnsi="Times New Roman" w:cs="Times New Roman"/>
          <w:sz w:val="24"/>
          <w:szCs w:val="24"/>
        </w:rPr>
        <w:t xml:space="preserve"> 0.941. </w:t>
      </w:r>
      <w:proofErr w:type="spellStart"/>
      <w:r w:rsidRPr="00FD229E">
        <w:rPr>
          <w:rStyle w:val="Vurgu"/>
          <w:rFonts w:ascii="Times New Roman" w:hAnsi="Times New Roman" w:cs="Times New Roman"/>
          <w:bCs/>
          <w:i w:val="0"/>
          <w:iCs w:val="0"/>
          <w:sz w:val="24"/>
          <w:szCs w:val="24"/>
          <w:shd w:val="clear" w:color="auto" w:fill="FFFFFF"/>
        </w:rPr>
        <w:t>Corrected</w:t>
      </w:r>
      <w:proofErr w:type="spellEnd"/>
      <w:r w:rsidRPr="00FD229E">
        <w:rPr>
          <w:rStyle w:val="Vurgu"/>
          <w:rFonts w:ascii="Times New Roman" w:hAnsi="Times New Roman" w:cs="Times New Roman"/>
          <w:bCs/>
          <w:i w:val="0"/>
          <w:iCs w:val="0"/>
          <w:sz w:val="24"/>
          <w:szCs w:val="24"/>
          <w:shd w:val="clear" w:color="auto" w:fill="FFFFFF"/>
        </w:rPr>
        <w:t xml:space="preserve"> </w:t>
      </w:r>
      <w:proofErr w:type="spellStart"/>
      <w:r w:rsidRPr="00FD229E">
        <w:rPr>
          <w:rStyle w:val="Vurgu"/>
          <w:rFonts w:ascii="Times New Roman" w:hAnsi="Times New Roman" w:cs="Times New Roman"/>
          <w:bCs/>
          <w:i w:val="0"/>
          <w:iCs w:val="0"/>
          <w:sz w:val="24"/>
          <w:szCs w:val="24"/>
          <w:shd w:val="clear" w:color="auto" w:fill="FFFFFF"/>
        </w:rPr>
        <w:t>item</w:t>
      </w:r>
      <w:proofErr w:type="spellEnd"/>
      <w:r w:rsidR="00D511A1">
        <w:rPr>
          <w:rStyle w:val="Vurgu"/>
          <w:rFonts w:ascii="Times New Roman" w:hAnsi="Times New Roman" w:cs="Times New Roman"/>
          <w:bCs/>
          <w:i w:val="0"/>
          <w:iCs w:val="0"/>
          <w:sz w:val="24"/>
          <w:szCs w:val="24"/>
          <w:shd w:val="clear" w:color="auto" w:fill="FFFFFF"/>
        </w:rPr>
        <w:t>-</w:t>
      </w:r>
      <w:r w:rsidRPr="00FD229E">
        <w:rPr>
          <w:rStyle w:val="Vurgu"/>
          <w:rFonts w:ascii="Times New Roman" w:hAnsi="Times New Roman" w:cs="Times New Roman"/>
          <w:bCs/>
          <w:i w:val="0"/>
          <w:iCs w:val="0"/>
          <w:sz w:val="24"/>
          <w:szCs w:val="24"/>
          <w:shd w:val="clear" w:color="auto" w:fill="FFFFFF"/>
        </w:rPr>
        <w:t xml:space="preserve">total </w:t>
      </w:r>
      <w:proofErr w:type="spellStart"/>
      <w:r w:rsidRPr="00FD229E">
        <w:rPr>
          <w:rStyle w:val="Vurgu"/>
          <w:rFonts w:ascii="Times New Roman" w:hAnsi="Times New Roman" w:cs="Times New Roman"/>
          <w:bCs/>
          <w:i w:val="0"/>
          <w:iCs w:val="0"/>
          <w:sz w:val="24"/>
          <w:szCs w:val="24"/>
          <w:shd w:val="clear" w:color="auto" w:fill="FFFFFF"/>
        </w:rPr>
        <w:t>correlation</w:t>
      </w:r>
      <w:proofErr w:type="spellEnd"/>
      <w:r w:rsidRPr="00FD229E">
        <w:rPr>
          <w:rStyle w:val="Vurgu"/>
          <w:rFonts w:ascii="Times New Roman" w:hAnsi="Times New Roman" w:cs="Times New Roman"/>
          <w:bCs/>
          <w:i w:val="0"/>
          <w:iCs w:val="0"/>
          <w:sz w:val="24"/>
          <w:szCs w:val="24"/>
          <w:shd w:val="clear" w:color="auto" w:fill="FFFFFF"/>
        </w:rPr>
        <w:t xml:space="preserve"> </w:t>
      </w:r>
      <w:proofErr w:type="spellStart"/>
      <w:r w:rsidRPr="00FD229E">
        <w:rPr>
          <w:rStyle w:val="Vurgu"/>
          <w:rFonts w:ascii="Times New Roman" w:hAnsi="Times New Roman" w:cs="Times New Roman"/>
          <w:bCs/>
          <w:i w:val="0"/>
          <w:iCs w:val="0"/>
          <w:sz w:val="24"/>
          <w:szCs w:val="24"/>
          <w:shd w:val="clear" w:color="auto" w:fill="FFFFFF"/>
        </w:rPr>
        <w:t>values</w:t>
      </w:r>
      <w:proofErr w:type="spellEnd"/>
      <w:r w:rsidRPr="00FD229E">
        <w:rPr>
          <w:rStyle w:val="Vurgu"/>
          <w:rFonts w:ascii="Times New Roman" w:hAnsi="Times New Roman" w:cs="Times New Roman"/>
          <w:bCs/>
          <w:i w:val="0"/>
          <w:iCs w:val="0"/>
          <w:sz w:val="24"/>
          <w:szCs w:val="24"/>
          <w:shd w:val="clear" w:color="auto" w:fill="FFFFFF"/>
        </w:rPr>
        <w:t xml:space="preserve"> </w:t>
      </w:r>
      <w:proofErr w:type="spellStart"/>
      <w:r w:rsidRPr="00FD229E">
        <w:rPr>
          <w:rStyle w:val="Vurgu"/>
          <w:rFonts w:ascii="Times New Roman" w:hAnsi="Times New Roman" w:cs="Times New Roman"/>
          <w:bCs/>
          <w:i w:val="0"/>
          <w:iCs w:val="0"/>
          <w:sz w:val="24"/>
          <w:szCs w:val="24"/>
          <w:shd w:val="clear" w:color="auto" w:fill="FFFFFF"/>
        </w:rPr>
        <w:t>with</w:t>
      </w:r>
      <w:proofErr w:type="spellEnd"/>
      <w:r w:rsidRPr="00FD229E">
        <w:rPr>
          <w:rStyle w:val="Vurgu"/>
          <w:rFonts w:ascii="Times New Roman" w:hAnsi="Times New Roman" w:cs="Times New Roman"/>
          <w:bCs/>
          <w:i w:val="0"/>
          <w:iCs w:val="0"/>
          <w:sz w:val="24"/>
          <w:szCs w:val="24"/>
          <w:shd w:val="clear" w:color="auto" w:fill="FFFFFF"/>
        </w:rPr>
        <w:t xml:space="preserve"> a </w:t>
      </w:r>
      <w:proofErr w:type="spellStart"/>
      <w:r w:rsidRPr="00FD229E">
        <w:rPr>
          <w:rStyle w:val="Vurgu"/>
          <w:rFonts w:ascii="Times New Roman" w:hAnsi="Times New Roman" w:cs="Times New Roman"/>
          <w:bCs/>
          <w:i w:val="0"/>
          <w:iCs w:val="0"/>
          <w:sz w:val="24"/>
          <w:szCs w:val="24"/>
          <w:shd w:val="clear" w:color="auto" w:fill="FFFFFF"/>
        </w:rPr>
        <w:t>range</w:t>
      </w:r>
      <w:proofErr w:type="spellEnd"/>
      <w:r w:rsidRPr="00FD229E">
        <w:rPr>
          <w:rStyle w:val="Vurgu"/>
          <w:rFonts w:ascii="Times New Roman" w:hAnsi="Times New Roman" w:cs="Times New Roman"/>
          <w:bCs/>
          <w:i w:val="0"/>
          <w:iCs w:val="0"/>
          <w:sz w:val="24"/>
          <w:szCs w:val="24"/>
          <w:shd w:val="clear" w:color="auto" w:fill="FFFFFF"/>
        </w:rPr>
        <w:t xml:space="preserve"> of TFI </w:t>
      </w:r>
      <w:proofErr w:type="spellStart"/>
      <w:r w:rsidRPr="00FD229E">
        <w:rPr>
          <w:rStyle w:val="Vurgu"/>
          <w:rFonts w:ascii="Times New Roman" w:hAnsi="Times New Roman" w:cs="Times New Roman"/>
          <w:bCs/>
          <w:i w:val="0"/>
          <w:iCs w:val="0"/>
          <w:sz w:val="24"/>
          <w:szCs w:val="24"/>
          <w:shd w:val="clear" w:color="auto" w:fill="FFFFFF"/>
        </w:rPr>
        <w:t>from</w:t>
      </w:r>
      <w:proofErr w:type="spellEnd"/>
      <w:r w:rsidRPr="00FD229E">
        <w:rPr>
          <w:rStyle w:val="Vurgu"/>
          <w:rFonts w:ascii="Times New Roman" w:hAnsi="Times New Roman" w:cs="Times New Roman"/>
          <w:bCs/>
          <w:i w:val="0"/>
          <w:iCs w:val="0"/>
          <w:sz w:val="24"/>
          <w:szCs w:val="24"/>
          <w:shd w:val="clear" w:color="auto" w:fill="FFFFFF"/>
        </w:rPr>
        <w:t xml:space="preserve"> 0.281 to0.702, of BARI </w:t>
      </w:r>
      <w:proofErr w:type="spellStart"/>
      <w:r w:rsidRPr="00FD229E">
        <w:rPr>
          <w:rStyle w:val="Vurgu"/>
          <w:rFonts w:ascii="Times New Roman" w:hAnsi="Times New Roman" w:cs="Times New Roman"/>
          <w:bCs/>
          <w:i w:val="0"/>
          <w:iCs w:val="0"/>
          <w:sz w:val="24"/>
          <w:szCs w:val="24"/>
          <w:shd w:val="clear" w:color="auto" w:fill="FFFFFF"/>
        </w:rPr>
        <w:t>from</w:t>
      </w:r>
      <w:proofErr w:type="spellEnd"/>
      <w:r w:rsidRPr="00FD229E">
        <w:rPr>
          <w:rStyle w:val="Vurgu"/>
          <w:rFonts w:ascii="Times New Roman" w:hAnsi="Times New Roman" w:cs="Times New Roman"/>
          <w:bCs/>
          <w:i w:val="0"/>
          <w:iCs w:val="0"/>
          <w:sz w:val="24"/>
          <w:szCs w:val="24"/>
          <w:shd w:val="clear" w:color="auto" w:fill="FFFFFF"/>
        </w:rPr>
        <w:t xml:space="preserve"> 0.324 </w:t>
      </w:r>
      <w:proofErr w:type="spellStart"/>
      <w:r w:rsidRPr="00FD229E">
        <w:rPr>
          <w:rStyle w:val="Vurgu"/>
          <w:rFonts w:ascii="Times New Roman" w:hAnsi="Times New Roman" w:cs="Times New Roman"/>
          <w:bCs/>
          <w:i w:val="0"/>
          <w:iCs w:val="0"/>
          <w:sz w:val="24"/>
          <w:szCs w:val="24"/>
          <w:shd w:val="clear" w:color="auto" w:fill="FFFFFF"/>
        </w:rPr>
        <w:t>to</w:t>
      </w:r>
      <w:proofErr w:type="spellEnd"/>
      <w:r w:rsidR="00D511A1">
        <w:rPr>
          <w:rStyle w:val="Vurgu"/>
          <w:rFonts w:ascii="Times New Roman" w:hAnsi="Times New Roman" w:cs="Times New Roman"/>
          <w:bCs/>
          <w:i w:val="0"/>
          <w:iCs w:val="0"/>
          <w:sz w:val="24"/>
          <w:szCs w:val="24"/>
          <w:shd w:val="clear" w:color="auto" w:fill="FFFFFF"/>
        </w:rPr>
        <w:t xml:space="preserve"> </w:t>
      </w:r>
      <w:r w:rsidRPr="00FD229E">
        <w:rPr>
          <w:rStyle w:val="Vurgu"/>
          <w:rFonts w:ascii="Times New Roman" w:hAnsi="Times New Roman" w:cs="Times New Roman"/>
          <w:bCs/>
          <w:i w:val="0"/>
          <w:iCs w:val="0"/>
          <w:sz w:val="24"/>
          <w:szCs w:val="24"/>
          <w:shd w:val="clear" w:color="auto" w:fill="FFFFFF"/>
        </w:rPr>
        <w:t xml:space="preserve">0.730 </w:t>
      </w:r>
      <w:proofErr w:type="spellStart"/>
      <w:r w:rsidRPr="00FD229E">
        <w:rPr>
          <w:rStyle w:val="Vurgu"/>
          <w:rFonts w:ascii="Times New Roman" w:hAnsi="Times New Roman" w:cs="Times New Roman"/>
          <w:bCs/>
          <w:i w:val="0"/>
          <w:iCs w:val="0"/>
          <w:sz w:val="24"/>
          <w:szCs w:val="24"/>
          <w:shd w:val="clear" w:color="auto" w:fill="FFFFFF"/>
        </w:rPr>
        <w:t>and</w:t>
      </w:r>
      <w:proofErr w:type="spellEnd"/>
      <w:r w:rsidRPr="00FD229E">
        <w:rPr>
          <w:rStyle w:val="Vurgu"/>
          <w:rFonts w:ascii="Times New Roman" w:hAnsi="Times New Roman" w:cs="Times New Roman"/>
          <w:bCs/>
          <w:i w:val="0"/>
          <w:iCs w:val="0"/>
          <w:sz w:val="24"/>
          <w:szCs w:val="24"/>
          <w:shd w:val="clear" w:color="auto" w:fill="FFFFFF"/>
        </w:rPr>
        <w:t xml:space="preserve"> of SSQ </w:t>
      </w:r>
      <w:proofErr w:type="spellStart"/>
      <w:r w:rsidRPr="00FD229E">
        <w:rPr>
          <w:rStyle w:val="Vurgu"/>
          <w:rFonts w:ascii="Times New Roman" w:hAnsi="Times New Roman" w:cs="Times New Roman"/>
          <w:bCs/>
          <w:i w:val="0"/>
          <w:iCs w:val="0"/>
          <w:sz w:val="24"/>
          <w:szCs w:val="24"/>
          <w:shd w:val="clear" w:color="auto" w:fill="FFFFFF"/>
        </w:rPr>
        <w:t>from</w:t>
      </w:r>
      <w:proofErr w:type="spellEnd"/>
      <w:r w:rsidRPr="00FD229E">
        <w:rPr>
          <w:rStyle w:val="Vurgu"/>
          <w:rFonts w:ascii="Times New Roman" w:hAnsi="Times New Roman" w:cs="Times New Roman"/>
          <w:bCs/>
          <w:i w:val="0"/>
          <w:iCs w:val="0"/>
          <w:sz w:val="24"/>
          <w:szCs w:val="24"/>
          <w:shd w:val="clear" w:color="auto" w:fill="FFFFFF"/>
        </w:rPr>
        <w:t xml:space="preserve"> 0.669 </w:t>
      </w:r>
      <w:proofErr w:type="spellStart"/>
      <w:r w:rsidRPr="00FD229E">
        <w:rPr>
          <w:rStyle w:val="Vurgu"/>
          <w:rFonts w:ascii="Times New Roman" w:hAnsi="Times New Roman" w:cs="Times New Roman"/>
          <w:bCs/>
          <w:i w:val="0"/>
          <w:iCs w:val="0"/>
          <w:sz w:val="24"/>
          <w:szCs w:val="24"/>
          <w:shd w:val="clear" w:color="auto" w:fill="FFFFFF"/>
        </w:rPr>
        <w:t>to</w:t>
      </w:r>
      <w:proofErr w:type="spellEnd"/>
      <w:r w:rsidRPr="00FD229E">
        <w:rPr>
          <w:rStyle w:val="Vurgu"/>
          <w:rFonts w:ascii="Times New Roman" w:hAnsi="Times New Roman" w:cs="Times New Roman"/>
          <w:bCs/>
          <w:i w:val="0"/>
          <w:iCs w:val="0"/>
          <w:sz w:val="24"/>
          <w:szCs w:val="24"/>
          <w:shd w:val="clear" w:color="auto" w:fill="FFFFFF"/>
        </w:rPr>
        <w:t xml:space="preserve"> 0.788</w:t>
      </w:r>
      <w:r w:rsidRPr="00FD229E">
        <w:rPr>
          <w:rFonts w:ascii="Times New Roman" w:hAnsi="Times New Roman" w:cs="Times New Roman"/>
          <w:i/>
          <w:iCs/>
          <w:sz w:val="24"/>
          <w:szCs w:val="24"/>
          <w:shd w:val="clear" w:color="auto" w:fill="FFFFFF"/>
        </w:rPr>
        <w:t>.</w:t>
      </w:r>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eigenvalues</w:t>
      </w:r>
      <w:proofErr w:type="spellEnd"/>
      <w:r w:rsidRPr="00FD229E">
        <w:rPr>
          <w:rFonts w:ascii="Times New Roman" w:hAnsi="Times New Roman" w:cs="Times New Roman"/>
          <w:sz w:val="24"/>
          <w:szCs w:val="24"/>
          <w:shd w:val="clear" w:color="auto" w:fill="FFFFFF"/>
        </w:rPr>
        <w:t xml:space="preserve"> of </w:t>
      </w:r>
      <w:proofErr w:type="spellStart"/>
      <w:r w:rsidRPr="00FD229E">
        <w:rPr>
          <w:rFonts w:ascii="Times New Roman" w:hAnsi="Times New Roman" w:cs="Times New Roman"/>
          <w:sz w:val="24"/>
          <w:szCs w:val="24"/>
          <w:shd w:val="clear" w:color="auto" w:fill="FFFFFF"/>
        </w:rPr>
        <w:t>factors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TFI</w:t>
      </w:r>
      <w:r w:rsidR="00D511A1">
        <w:rPr>
          <w:rFonts w:ascii="Times New Roman" w:hAnsi="Times New Roman" w:cs="Times New Roman"/>
          <w:sz w:val="24"/>
          <w:szCs w:val="24"/>
          <w:shd w:val="clear" w:color="auto" w:fill="FFFFFF"/>
        </w:rPr>
        <w:t xml:space="preserve"> </w:t>
      </w:r>
      <w:r w:rsidRPr="00FD229E">
        <w:rPr>
          <w:rFonts w:ascii="Times New Roman" w:hAnsi="Times New Roman" w:cs="Times New Roman"/>
          <w:sz w:val="24"/>
          <w:szCs w:val="24"/>
          <w:shd w:val="clear" w:color="auto" w:fill="FFFFFF"/>
        </w:rPr>
        <w:t xml:space="preserve">5.856, 1.660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1.115;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BARI</w:t>
      </w:r>
      <w:r w:rsidR="00C60C8B" w:rsidRPr="00FD229E">
        <w:rPr>
          <w:rFonts w:ascii="Times New Roman" w:hAnsi="Times New Roman" w:cs="Times New Roman"/>
          <w:sz w:val="24"/>
          <w:szCs w:val="24"/>
          <w:shd w:val="clear" w:color="auto" w:fill="FFFFFF"/>
        </w:rPr>
        <w:t xml:space="preserve"> </w:t>
      </w:r>
      <w:r w:rsidRPr="00FD229E">
        <w:rPr>
          <w:rFonts w:ascii="Times New Roman" w:hAnsi="Times New Roman" w:cs="Times New Roman"/>
          <w:sz w:val="24"/>
          <w:szCs w:val="24"/>
          <w:shd w:val="clear" w:color="auto" w:fill="FFFFFF"/>
        </w:rPr>
        <w:t xml:space="preserve">4.800, 1.742 1.222;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BARI 7.300. </w:t>
      </w:r>
      <w:proofErr w:type="spellStart"/>
      <w:r w:rsidRPr="00FD229E">
        <w:rPr>
          <w:rFonts w:ascii="Times New Roman" w:hAnsi="Times New Roman" w:cs="Times New Roman"/>
          <w:sz w:val="24"/>
          <w:szCs w:val="24"/>
          <w:shd w:val="clear" w:color="auto" w:fill="FFFFFF"/>
        </w:rPr>
        <w:t>These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factors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explained</w:t>
      </w:r>
      <w:proofErr w:type="spellEnd"/>
      <w:r w:rsidRPr="00FD229E">
        <w:rPr>
          <w:rFonts w:ascii="Times New Roman" w:hAnsi="Times New Roman" w:cs="Times New Roman"/>
          <w:sz w:val="24"/>
          <w:szCs w:val="24"/>
          <w:shd w:val="clear" w:color="auto" w:fill="FFFFFF"/>
        </w:rPr>
        <w:t xml:space="preserve"> 61.6% of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total </w:t>
      </w:r>
      <w:proofErr w:type="spellStart"/>
      <w:r w:rsidRPr="00FD229E">
        <w:rPr>
          <w:rFonts w:ascii="Times New Roman" w:hAnsi="Times New Roman" w:cs="Times New Roman"/>
          <w:sz w:val="24"/>
          <w:szCs w:val="24"/>
          <w:shd w:val="clear" w:color="auto" w:fill="FFFFFF"/>
        </w:rPr>
        <w:t>variance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TFI, 64.7%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BARI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60.8%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SSQ. </w:t>
      </w:r>
      <w:proofErr w:type="spellStart"/>
      <w:r w:rsidRPr="00FD229E">
        <w:rPr>
          <w:rFonts w:ascii="Times New Roman" w:hAnsi="Times New Roman" w:cs="Times New Roman"/>
          <w:sz w:val="24"/>
          <w:szCs w:val="24"/>
          <w:shd w:val="clear" w:color="auto" w:fill="FFFFFF"/>
        </w:rPr>
        <w:t>Correlation</w:t>
      </w:r>
      <w:proofErr w:type="spellEnd"/>
      <w:r w:rsidRPr="00FD229E">
        <w:rPr>
          <w:rFonts w:ascii="Times New Roman" w:hAnsi="Times New Roman" w:cs="Times New Roman"/>
          <w:sz w:val="24"/>
          <w:szCs w:val="24"/>
          <w:shd w:val="clear" w:color="auto" w:fill="FFFFFF"/>
        </w:rPr>
        <w:t xml:space="preserve"> of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scales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was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assessed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with</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other</w:t>
      </w:r>
      <w:proofErr w:type="spellEnd"/>
      <w:r w:rsidRPr="00FD229E">
        <w:rPr>
          <w:rFonts w:ascii="Times New Roman" w:hAnsi="Times New Roman" w:cs="Times New Roman"/>
          <w:sz w:val="24"/>
          <w:szCs w:val="24"/>
          <w:shd w:val="clear" w:color="auto" w:fill="FFFFFF"/>
        </w:rPr>
        <w:t xml:space="preserve"> OCD </w:t>
      </w:r>
      <w:proofErr w:type="spellStart"/>
      <w:r w:rsidRPr="00FD229E">
        <w:rPr>
          <w:rFonts w:ascii="Times New Roman" w:hAnsi="Times New Roman" w:cs="Times New Roman"/>
          <w:sz w:val="24"/>
          <w:szCs w:val="24"/>
          <w:shd w:val="clear" w:color="auto" w:fill="FFFFFF"/>
        </w:rPr>
        <w:t>scales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OCI r = 0.167-0.456,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TAFI r = 0.248-0.389,</w:t>
      </w:r>
      <w:r w:rsidR="00151F68"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OBQ r = 0.321-0.460, </w:t>
      </w:r>
      <w:proofErr w:type="spellStart"/>
      <w:r w:rsidRPr="00FD229E">
        <w:rPr>
          <w:rFonts w:ascii="Times New Roman" w:hAnsi="Times New Roman" w:cs="Times New Roman"/>
          <w:sz w:val="24"/>
          <w:szCs w:val="24"/>
          <w:shd w:val="clear" w:color="auto" w:fill="FFFFFF"/>
        </w:rPr>
        <w:t>for</w:t>
      </w:r>
      <w:proofErr w:type="spellEnd"/>
      <w:r w:rsidRPr="00FD229E">
        <w:rPr>
          <w:rFonts w:ascii="Times New Roman" w:hAnsi="Times New Roman" w:cs="Times New Roman"/>
          <w:sz w:val="24"/>
          <w:szCs w:val="24"/>
          <w:shd w:val="clear" w:color="auto" w:fill="FFFFFF"/>
        </w:rPr>
        <w:t xml:space="preserve"> PSWQ r = 0.206-0.258).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scales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were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found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to</w:t>
      </w:r>
      <w:proofErr w:type="spellEnd"/>
      <w:r w:rsidRPr="00FD229E">
        <w:rPr>
          <w:rFonts w:ascii="Times New Roman" w:hAnsi="Times New Roman" w:cs="Times New Roman"/>
          <w:sz w:val="24"/>
          <w:szCs w:val="24"/>
          <w:shd w:val="clear" w:color="auto" w:fill="FFFFFF"/>
        </w:rPr>
        <w:t xml:space="preserve"> be </w:t>
      </w:r>
      <w:proofErr w:type="spellStart"/>
      <w:r w:rsidRPr="00FD229E">
        <w:rPr>
          <w:rFonts w:ascii="Times New Roman" w:hAnsi="Times New Roman" w:cs="Times New Roman"/>
          <w:sz w:val="24"/>
          <w:szCs w:val="24"/>
          <w:shd w:val="clear" w:color="auto" w:fill="FFFFFF"/>
        </w:rPr>
        <w:t>able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to</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successfully</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distinguish</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between</w:t>
      </w:r>
      <w:proofErr w:type="spellEnd"/>
      <w:r w:rsidRPr="00FD229E">
        <w:rPr>
          <w:rFonts w:ascii="Times New Roman" w:hAnsi="Times New Roman" w:cs="Times New Roman"/>
          <w:sz w:val="24"/>
          <w:szCs w:val="24"/>
          <w:shd w:val="clear" w:color="auto" w:fill="FFFFFF"/>
        </w:rPr>
        <w:t xml:space="preserve"> OCD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non</w:t>
      </w:r>
      <w:proofErr w:type="spellEnd"/>
      <w:r w:rsidRPr="00FD229E">
        <w:rPr>
          <w:rFonts w:ascii="Times New Roman" w:hAnsi="Times New Roman" w:cs="Times New Roman"/>
          <w:sz w:val="24"/>
          <w:szCs w:val="24"/>
          <w:shd w:val="clear" w:color="auto" w:fill="FFFFFF"/>
        </w:rPr>
        <w:t xml:space="preserve">-OCD </w:t>
      </w:r>
      <w:proofErr w:type="spellStart"/>
      <w:r w:rsidRPr="00FD229E">
        <w:rPr>
          <w:rFonts w:ascii="Times New Roman" w:hAnsi="Times New Roman" w:cs="Times New Roman"/>
          <w:sz w:val="24"/>
          <w:szCs w:val="24"/>
          <w:shd w:val="clear" w:color="auto" w:fill="FFFFFF"/>
        </w:rPr>
        <w:t>groups</w:t>
      </w:r>
      <w:proofErr w:type="spellEnd"/>
      <w:r w:rsidRPr="00FD229E">
        <w:rPr>
          <w:rFonts w:ascii="Times New Roman" w:hAnsi="Times New Roman" w:cs="Times New Roman"/>
          <w:sz w:val="24"/>
          <w:szCs w:val="24"/>
          <w:shd w:val="clear" w:color="auto" w:fill="FFFFFF"/>
        </w:rPr>
        <w:t xml:space="preserve"> (d = 0.43-0.88). </w:t>
      </w:r>
      <w:proofErr w:type="spellStart"/>
      <w:r w:rsidRPr="00FD229E">
        <w:rPr>
          <w:rFonts w:ascii="Times New Roman" w:hAnsi="Times New Roman" w:cs="Times New Roman"/>
          <w:sz w:val="24"/>
          <w:szCs w:val="24"/>
          <w:shd w:val="clear" w:color="auto" w:fill="FFFFFF"/>
        </w:rPr>
        <w:t>Current</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findings</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have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shown</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that</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Turkish</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versions</w:t>
      </w:r>
      <w:proofErr w:type="spellEnd"/>
      <w:r w:rsidRPr="00FD229E">
        <w:rPr>
          <w:rFonts w:ascii="Times New Roman" w:hAnsi="Times New Roman" w:cs="Times New Roman"/>
          <w:sz w:val="24"/>
          <w:szCs w:val="24"/>
          <w:shd w:val="clear" w:color="auto" w:fill="FFFFFF"/>
        </w:rPr>
        <w:t xml:space="preserve"> of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used</w:t>
      </w:r>
      <w:proofErr w:type="spellEnd"/>
      <w:r w:rsidRPr="00FD229E">
        <w:rPr>
          <w:rFonts w:ascii="Times New Roman" w:hAnsi="Times New Roman" w:cs="Times New Roman"/>
          <w:sz w:val="24"/>
          <w:szCs w:val="24"/>
          <w:shd w:val="clear" w:color="auto" w:fill="FFFFFF"/>
        </w:rPr>
        <w:t xml:space="preserve"> TFI, BARI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SSQ in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OCD </w:t>
      </w:r>
      <w:proofErr w:type="spellStart"/>
      <w:r w:rsidRPr="00FD229E">
        <w:rPr>
          <w:rFonts w:ascii="Times New Roman" w:hAnsi="Times New Roman" w:cs="Times New Roman"/>
          <w:sz w:val="24"/>
          <w:szCs w:val="24"/>
          <w:shd w:val="clear" w:color="auto" w:fill="FFFFFF"/>
        </w:rPr>
        <w:t>evaluation</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according</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to</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the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metacognitive</w:t>
      </w:r>
      <w:proofErr w:type="spellEnd"/>
      <w:r w:rsidRPr="00FD229E">
        <w:rPr>
          <w:rFonts w:ascii="Times New Roman" w:hAnsi="Times New Roman" w:cs="Times New Roman"/>
          <w:sz w:val="24"/>
          <w:szCs w:val="24"/>
          <w:shd w:val="clear" w:color="auto" w:fill="FFFFFF"/>
        </w:rPr>
        <w:t xml:space="preserve"> model </w:t>
      </w:r>
      <w:proofErr w:type="spellStart"/>
      <w:r w:rsidRPr="00FD229E">
        <w:rPr>
          <w:rFonts w:ascii="Times New Roman" w:hAnsi="Times New Roman" w:cs="Times New Roman"/>
          <w:sz w:val="24"/>
          <w:szCs w:val="24"/>
          <w:shd w:val="clear" w:color="auto" w:fill="FFFFFF"/>
        </w:rPr>
        <w:t>are</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valid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and</w:t>
      </w:r>
      <w:proofErr w:type="spellEnd"/>
      <w:r w:rsidRPr="00FD229E">
        <w:rPr>
          <w:rFonts w:ascii="Times New Roman" w:hAnsi="Times New Roman" w:cs="Times New Roman"/>
          <w:sz w:val="24"/>
          <w:szCs w:val="24"/>
          <w:shd w:val="clear" w:color="auto" w:fill="FFFFFF"/>
        </w:rPr>
        <w:t xml:space="preserve"> </w:t>
      </w:r>
      <w:proofErr w:type="spellStart"/>
      <w:r w:rsidRPr="00FD229E">
        <w:rPr>
          <w:rFonts w:ascii="Times New Roman" w:hAnsi="Times New Roman" w:cs="Times New Roman"/>
          <w:sz w:val="24"/>
          <w:szCs w:val="24"/>
          <w:shd w:val="clear" w:color="auto" w:fill="FFFFFF"/>
        </w:rPr>
        <w:t>reliable</w:t>
      </w:r>
      <w:proofErr w:type="spellEnd"/>
      <w:r w:rsidRPr="00FD229E">
        <w:rPr>
          <w:rFonts w:ascii="Times New Roman" w:hAnsi="Times New Roman" w:cs="Times New Roman"/>
          <w:sz w:val="24"/>
          <w:szCs w:val="24"/>
          <w:shd w:val="clear" w:color="auto" w:fill="FFFFFF"/>
        </w:rPr>
        <w:t>.</w:t>
      </w:r>
    </w:p>
    <w:p w14:paraId="3876E3AB" w14:textId="77777777" w:rsidR="00151F68" w:rsidRPr="00FD229E" w:rsidRDefault="00151F68" w:rsidP="00151F68">
      <w:pPr>
        <w:spacing w:line="360" w:lineRule="auto"/>
        <w:jc w:val="both"/>
        <w:rPr>
          <w:rFonts w:ascii="Times New Roman" w:eastAsia="Times New Roman" w:hAnsi="Times New Roman" w:cs="Times New Roman"/>
          <w:b/>
          <w:sz w:val="24"/>
          <w:szCs w:val="24"/>
        </w:rPr>
      </w:pPr>
      <w:proofErr w:type="spellStart"/>
      <w:r w:rsidRPr="00FD229E">
        <w:rPr>
          <w:rFonts w:ascii="Times New Roman" w:eastAsia="Times New Roman" w:hAnsi="Times New Roman" w:cs="Times New Roman"/>
          <w:b/>
          <w:sz w:val="24"/>
          <w:szCs w:val="24"/>
        </w:rPr>
        <w:t>Keywords</w:t>
      </w:r>
      <w:proofErr w:type="spellEnd"/>
      <w:r w:rsidRPr="00FD229E">
        <w:rPr>
          <w:rFonts w:ascii="Times New Roman" w:eastAsia="Times New Roman" w:hAnsi="Times New Roman" w:cs="Times New Roman"/>
          <w:b/>
          <w:sz w:val="24"/>
          <w:szCs w:val="24"/>
        </w:rPr>
        <w:t xml:space="preserve">: </w:t>
      </w:r>
      <w:proofErr w:type="spellStart"/>
      <w:r w:rsidRPr="00FD229E">
        <w:rPr>
          <w:rFonts w:ascii="Times New Roman" w:eastAsia="Times New Roman" w:hAnsi="Times New Roman" w:cs="Times New Roman"/>
          <w:bCs/>
          <w:sz w:val="24"/>
          <w:szCs w:val="24"/>
        </w:rPr>
        <w:t>beliefs</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about</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rituals</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metacognition</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obsessive</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compulsive</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disorder</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reliability</w:t>
      </w:r>
      <w:proofErr w:type="spellEnd"/>
      <w:r w:rsidRPr="00FD229E">
        <w:rPr>
          <w:rFonts w:ascii="Times New Roman" w:eastAsia="Times New Roman" w:hAnsi="Times New Roman" w:cs="Times New Roman"/>
          <w:bCs/>
          <w:sz w:val="24"/>
          <w:szCs w:val="24"/>
        </w:rPr>
        <w:t xml:space="preserve">, stop </w:t>
      </w:r>
      <w:proofErr w:type="spellStart"/>
      <w:r w:rsidRPr="00FD229E">
        <w:rPr>
          <w:rFonts w:ascii="Times New Roman" w:eastAsia="Times New Roman" w:hAnsi="Times New Roman" w:cs="Times New Roman"/>
          <w:bCs/>
          <w:sz w:val="24"/>
          <w:szCs w:val="24"/>
        </w:rPr>
        <w:t>signals</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thought</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fusion</w:t>
      </w:r>
      <w:proofErr w:type="spellEnd"/>
      <w:r w:rsidRPr="00FD229E">
        <w:rPr>
          <w:rFonts w:ascii="Times New Roman" w:eastAsia="Times New Roman" w:hAnsi="Times New Roman" w:cs="Times New Roman"/>
          <w:bCs/>
          <w:sz w:val="24"/>
          <w:szCs w:val="24"/>
        </w:rPr>
        <w:t xml:space="preserve">, </w:t>
      </w:r>
      <w:proofErr w:type="spellStart"/>
      <w:r w:rsidRPr="00FD229E">
        <w:rPr>
          <w:rFonts w:ascii="Times New Roman" w:eastAsia="Times New Roman" w:hAnsi="Times New Roman" w:cs="Times New Roman"/>
          <w:bCs/>
          <w:sz w:val="24"/>
          <w:szCs w:val="24"/>
        </w:rPr>
        <w:t>validity</w:t>
      </w:r>
      <w:proofErr w:type="spellEnd"/>
    </w:p>
    <w:p w14:paraId="4408F861" w14:textId="77777777" w:rsidR="00151F68" w:rsidRPr="00FD229E" w:rsidRDefault="00151F68" w:rsidP="00151F68">
      <w:pPr>
        <w:spacing w:line="360" w:lineRule="auto"/>
        <w:jc w:val="both"/>
        <w:rPr>
          <w:rFonts w:ascii="Times New Roman" w:eastAsia="Times New Roman" w:hAnsi="Times New Roman" w:cs="Times New Roman"/>
          <w:b/>
          <w:sz w:val="24"/>
          <w:szCs w:val="24"/>
        </w:rPr>
      </w:pPr>
    </w:p>
    <w:p w14:paraId="272D723D" w14:textId="77777777" w:rsidR="00151F68" w:rsidRPr="00FD229E" w:rsidRDefault="00151F68" w:rsidP="00151F68">
      <w:pPr>
        <w:spacing w:line="360" w:lineRule="auto"/>
        <w:jc w:val="both"/>
        <w:rPr>
          <w:rFonts w:ascii="Times New Roman" w:eastAsia="Times New Roman" w:hAnsi="Times New Roman" w:cs="Times New Roman"/>
          <w:b/>
          <w:sz w:val="24"/>
          <w:szCs w:val="24"/>
        </w:rPr>
      </w:pPr>
    </w:p>
    <w:p w14:paraId="466F1925" w14:textId="77777777" w:rsidR="0070098A" w:rsidRDefault="0070098A" w:rsidP="00151F68">
      <w:pPr>
        <w:spacing w:line="360" w:lineRule="auto"/>
        <w:jc w:val="both"/>
        <w:rPr>
          <w:rFonts w:ascii="Times New Roman" w:eastAsia="Times New Roman" w:hAnsi="Times New Roman" w:cs="Times New Roman"/>
          <w:b/>
          <w:sz w:val="24"/>
          <w:szCs w:val="24"/>
        </w:rPr>
      </w:pPr>
    </w:p>
    <w:p w14:paraId="15844F33" w14:textId="18EC9078"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GİRİŞ</w:t>
      </w:r>
    </w:p>
    <w:p w14:paraId="0FDF247B" w14:textId="7C92A808"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i/>
          <w:sz w:val="24"/>
          <w:szCs w:val="24"/>
        </w:rPr>
        <w:t xml:space="preserve">Ruhsal Bozuklukların Tanısal ve </w:t>
      </w:r>
      <w:proofErr w:type="spellStart"/>
      <w:r w:rsidRPr="00FD229E">
        <w:rPr>
          <w:rFonts w:ascii="Times New Roman" w:eastAsia="Times New Roman" w:hAnsi="Times New Roman" w:cs="Times New Roman"/>
          <w:i/>
          <w:sz w:val="24"/>
          <w:szCs w:val="24"/>
        </w:rPr>
        <w:t>Sayımsal</w:t>
      </w:r>
      <w:proofErr w:type="spellEnd"/>
      <w:r w:rsidRPr="00FD229E">
        <w:rPr>
          <w:rFonts w:ascii="Times New Roman" w:eastAsia="Times New Roman" w:hAnsi="Times New Roman" w:cs="Times New Roman"/>
          <w:i/>
          <w:sz w:val="24"/>
          <w:szCs w:val="24"/>
        </w:rPr>
        <w:t xml:space="preserve"> El Kitabı</w:t>
      </w:r>
      <w:r w:rsidRPr="00FD229E">
        <w:rPr>
          <w:rFonts w:ascii="Times New Roman" w:eastAsia="Times New Roman" w:hAnsi="Times New Roman" w:cs="Times New Roman"/>
          <w:sz w:val="24"/>
          <w:szCs w:val="24"/>
        </w:rPr>
        <w:t xml:space="preserve">’nın beşinci baskısında (DSM 5) obsesif </w:t>
      </w:r>
      <w:proofErr w:type="spellStart"/>
      <w:r w:rsidRPr="00FD229E">
        <w:rPr>
          <w:rFonts w:ascii="Times New Roman" w:eastAsia="Times New Roman" w:hAnsi="Times New Roman" w:cs="Times New Roman"/>
          <w:sz w:val="24"/>
          <w:szCs w:val="24"/>
        </w:rPr>
        <w:t>kompülsif</w:t>
      </w:r>
      <w:proofErr w:type="spellEnd"/>
      <w:r w:rsidRPr="00FD229E">
        <w:rPr>
          <w:rFonts w:ascii="Times New Roman" w:eastAsia="Times New Roman" w:hAnsi="Times New Roman" w:cs="Times New Roman"/>
          <w:sz w:val="24"/>
          <w:szCs w:val="24"/>
        </w:rPr>
        <w:t xml:space="preserve"> bozukluk (OKB) obsesyonların (kaygıya neden olan, istenmeden gelen, zorlayıcı karakterdeki, yineleyici düşünce, dürtü ya da imgeler), </w:t>
      </w:r>
      <w:proofErr w:type="spellStart"/>
      <w:r w:rsidRPr="00FD229E">
        <w:rPr>
          <w:rFonts w:ascii="Times New Roman" w:eastAsia="Times New Roman" w:hAnsi="Times New Roman" w:cs="Times New Roman"/>
          <w:sz w:val="24"/>
          <w:szCs w:val="24"/>
        </w:rPr>
        <w:t>kompülsiyonların</w:t>
      </w:r>
      <w:proofErr w:type="spellEnd"/>
      <w:r w:rsidRPr="00FD229E">
        <w:rPr>
          <w:rFonts w:ascii="Times New Roman" w:eastAsia="Times New Roman" w:hAnsi="Times New Roman" w:cs="Times New Roman"/>
          <w:sz w:val="24"/>
          <w:szCs w:val="24"/>
        </w:rPr>
        <w:t xml:space="preserve"> (obsesyonların yol açtığı kaygıya tepki olarak katı bir biçimde uygulanmak zorunda hissedilen yineleyici davranış ya da zihinsel eylemler) ya da her ikisinin birlikte varlığı ile kendini gösteren kronik seyirli bir ruhsal bozukluk olarak sınıflandırılmaktadır (</w:t>
      </w:r>
      <w:proofErr w:type="spellStart"/>
      <w:r w:rsidRPr="00FD229E">
        <w:rPr>
          <w:rFonts w:ascii="Times New Roman" w:eastAsia="Times New Roman" w:hAnsi="Times New Roman" w:cs="Times New Roman"/>
          <w:sz w:val="24"/>
          <w:szCs w:val="24"/>
        </w:rPr>
        <w:t>American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Psychiatric</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Association</w:t>
      </w:r>
      <w:proofErr w:type="spellEnd"/>
      <w:r w:rsidRPr="00FD229E">
        <w:rPr>
          <w:rFonts w:ascii="Times New Roman" w:eastAsia="Times New Roman" w:hAnsi="Times New Roman" w:cs="Times New Roman"/>
          <w:sz w:val="24"/>
          <w:szCs w:val="24"/>
        </w:rPr>
        <w:t xml:space="preserve">, 2013).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yaşam boyu yaygınlığı %2-3 olarak tahmin edilmektedir, toplum içerisinde kadınlarda erkeklere göre daha sık görülmekle birlikte klinik popülasyonda her </w:t>
      </w:r>
      <w:r w:rsidR="00B55853" w:rsidRPr="00FD229E">
        <w:rPr>
          <w:rFonts w:ascii="Times New Roman" w:eastAsia="Times New Roman" w:hAnsi="Times New Roman" w:cs="Times New Roman"/>
          <w:sz w:val="24"/>
          <w:szCs w:val="24"/>
        </w:rPr>
        <w:t>i</w:t>
      </w:r>
      <w:r w:rsidRPr="00FD229E">
        <w:rPr>
          <w:rFonts w:ascii="Times New Roman" w:eastAsia="Times New Roman" w:hAnsi="Times New Roman" w:cs="Times New Roman"/>
          <w:sz w:val="24"/>
          <w:szCs w:val="24"/>
        </w:rPr>
        <w:t>ki cinsiyette eşit sıklıktadır, tipik başlangıç yaş aralığı 18-29 yaş arasındadır, ancak olguların %25’ine yakınında belirtiler 10 yaşından önce başlar, 30 yaşından sonra başlangıç ise nadirdir (</w:t>
      </w:r>
      <w:proofErr w:type="spellStart"/>
      <w:r w:rsidRPr="00FD229E">
        <w:rPr>
          <w:rFonts w:ascii="Times New Roman" w:eastAsia="Times New Roman" w:hAnsi="Times New Roman" w:cs="Times New Roman"/>
          <w:sz w:val="24"/>
          <w:szCs w:val="24"/>
        </w:rPr>
        <w:t>Abramowitz</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Stein</w:t>
      </w:r>
      <w:proofErr w:type="spellEnd"/>
      <w:r w:rsidRPr="00FD229E">
        <w:rPr>
          <w:rFonts w:ascii="Times New Roman" w:eastAsia="Times New Roman" w:hAnsi="Times New Roman" w:cs="Times New Roman"/>
          <w:sz w:val="24"/>
          <w:szCs w:val="24"/>
        </w:rPr>
        <w:t xml:space="preserve"> ve ark., 2019). </w:t>
      </w:r>
      <w:r w:rsidR="00151F68" w:rsidRPr="00FD229E">
        <w:rPr>
          <w:rFonts w:ascii="Times New Roman" w:eastAsia="Times New Roman" w:hAnsi="Times New Roman" w:cs="Times New Roman"/>
          <w:sz w:val="24"/>
          <w:szCs w:val="24"/>
        </w:rPr>
        <w:t xml:space="preserve">Sık karşılaşılan OKB belirtileri kir ya da mikrop </w:t>
      </w:r>
      <w:proofErr w:type="spellStart"/>
      <w:r w:rsidR="00151F68" w:rsidRPr="00FD229E">
        <w:rPr>
          <w:rFonts w:ascii="Times New Roman" w:eastAsia="Times New Roman" w:hAnsi="Times New Roman" w:cs="Times New Roman"/>
          <w:sz w:val="24"/>
          <w:szCs w:val="24"/>
        </w:rPr>
        <w:t>bulaşı</w:t>
      </w:r>
      <w:proofErr w:type="spellEnd"/>
      <w:r w:rsidR="00151F68" w:rsidRPr="00FD229E">
        <w:rPr>
          <w:rFonts w:ascii="Times New Roman" w:eastAsia="Times New Roman" w:hAnsi="Times New Roman" w:cs="Times New Roman"/>
          <w:sz w:val="24"/>
          <w:szCs w:val="24"/>
        </w:rPr>
        <w:t xml:space="preserve"> ile ilgili </w:t>
      </w:r>
      <w:r w:rsidR="00AE24C5" w:rsidRPr="00AE24C5">
        <w:rPr>
          <w:rFonts w:ascii="Times New Roman" w:eastAsia="Times New Roman" w:hAnsi="Times New Roman" w:cs="Times New Roman"/>
          <w:sz w:val="24"/>
          <w:szCs w:val="24"/>
          <w:highlight w:val="yellow"/>
        </w:rPr>
        <w:t>kaygı verici düşüncelere</w:t>
      </w:r>
      <w:r w:rsidR="00151F68" w:rsidRPr="00FD229E">
        <w:rPr>
          <w:rFonts w:ascii="Times New Roman" w:eastAsia="Times New Roman" w:hAnsi="Times New Roman" w:cs="Times New Roman"/>
          <w:sz w:val="24"/>
          <w:szCs w:val="24"/>
        </w:rPr>
        <w:t xml:space="preserve"> eşlik edebilen yıkama ve temizleme davranışları; zarar görmeyle  ilgili  </w:t>
      </w:r>
      <w:r w:rsidR="00AE24C5" w:rsidRPr="00AE24C5">
        <w:rPr>
          <w:rFonts w:ascii="Times New Roman" w:eastAsia="Times New Roman" w:hAnsi="Times New Roman" w:cs="Times New Roman"/>
          <w:sz w:val="24"/>
          <w:szCs w:val="24"/>
          <w:highlight w:val="yellow"/>
        </w:rPr>
        <w:t>kaygı verici düşüncelere</w:t>
      </w:r>
      <w:r w:rsidR="00151F68" w:rsidRPr="00FD229E">
        <w:rPr>
          <w:rFonts w:ascii="Times New Roman" w:eastAsia="Times New Roman" w:hAnsi="Times New Roman" w:cs="Times New Roman"/>
          <w:sz w:val="24"/>
          <w:szCs w:val="24"/>
        </w:rPr>
        <w:t xml:space="preserve"> eşlik edebilen  tekrarlayan kontrol etme davranışları; kişi için kabul edilemez bulunan saldırganlık, cinsellik ya da dinî inançlarla ilgili </w:t>
      </w:r>
      <w:proofErr w:type="spellStart"/>
      <w:r w:rsidR="00151F68" w:rsidRPr="00FD229E">
        <w:rPr>
          <w:rFonts w:ascii="Times New Roman" w:eastAsia="Times New Roman" w:hAnsi="Times New Roman" w:cs="Times New Roman"/>
          <w:sz w:val="24"/>
          <w:szCs w:val="24"/>
        </w:rPr>
        <w:t>intrüzyonlara</w:t>
      </w:r>
      <w:proofErr w:type="spellEnd"/>
      <w:r w:rsidR="00151F68" w:rsidRPr="00FD229E">
        <w:rPr>
          <w:rFonts w:ascii="Times New Roman" w:eastAsia="Times New Roman" w:hAnsi="Times New Roman" w:cs="Times New Roman"/>
          <w:sz w:val="24"/>
          <w:szCs w:val="24"/>
        </w:rPr>
        <w:t xml:space="preserve"> eşlik edebilen  zihinsel ritüeller ya da dua etme davranışları; simetriyle ilgili </w:t>
      </w:r>
      <w:r w:rsidR="00AE24C5" w:rsidRPr="00AE24C5">
        <w:rPr>
          <w:rFonts w:ascii="Times New Roman" w:eastAsia="Times New Roman" w:hAnsi="Times New Roman" w:cs="Times New Roman"/>
          <w:sz w:val="24"/>
          <w:szCs w:val="24"/>
          <w:highlight w:val="yellow"/>
        </w:rPr>
        <w:t>kaygı verici düşüncelere</w:t>
      </w:r>
      <w:r w:rsidR="00151F68" w:rsidRPr="00FD229E">
        <w:rPr>
          <w:rFonts w:ascii="Times New Roman" w:eastAsia="Times New Roman" w:hAnsi="Times New Roman" w:cs="Times New Roman"/>
          <w:sz w:val="24"/>
          <w:szCs w:val="24"/>
        </w:rPr>
        <w:t xml:space="preserve"> eşlik edebilen düzeltme, sıraya koyma, tekrar etme ya da sayma davranışları ve biriktirme davranışlarıdır </w:t>
      </w:r>
      <w:r w:rsidRPr="00FD229E">
        <w:rPr>
          <w:rFonts w:ascii="Times New Roman" w:eastAsia="Times New Roman" w:hAnsi="Times New Roman" w:cs="Times New Roman"/>
          <w:sz w:val="24"/>
          <w:szCs w:val="24"/>
        </w:rPr>
        <w:t>(</w:t>
      </w:r>
      <w:proofErr w:type="spellStart"/>
      <w:r w:rsidRPr="00FD229E">
        <w:rPr>
          <w:rFonts w:ascii="Times New Roman" w:eastAsia="Times New Roman" w:hAnsi="Times New Roman" w:cs="Times New Roman"/>
          <w:sz w:val="24"/>
          <w:szCs w:val="24"/>
        </w:rPr>
        <w:t>Abramowitz</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Stein</w:t>
      </w:r>
      <w:proofErr w:type="spellEnd"/>
      <w:r w:rsidRPr="00FD229E">
        <w:rPr>
          <w:rFonts w:ascii="Times New Roman" w:eastAsia="Times New Roman" w:hAnsi="Times New Roman" w:cs="Times New Roman"/>
          <w:sz w:val="24"/>
          <w:szCs w:val="24"/>
        </w:rPr>
        <w:t xml:space="preserve"> ve ark., 2019).</w:t>
      </w:r>
    </w:p>
    <w:p w14:paraId="7E874B10" w14:textId="035AE874" w:rsidR="00351E47" w:rsidRPr="00FD229E" w:rsidRDefault="00701B54" w:rsidP="00151F68">
      <w:pPr>
        <w:spacing w:line="360" w:lineRule="auto"/>
        <w:jc w:val="both"/>
        <w:rPr>
          <w:rFonts w:ascii="Times New Roman" w:eastAsia="Times New Roman" w:hAnsi="Times New Roman" w:cs="Times New Roman"/>
          <w:color w:val="222222"/>
          <w:sz w:val="24"/>
          <w:szCs w:val="24"/>
          <w:shd w:val="clear" w:color="auto" w:fill="F8F8F8"/>
        </w:rPr>
      </w:pPr>
      <w:r w:rsidRPr="00FD229E">
        <w:rPr>
          <w:rFonts w:ascii="Times New Roman" w:eastAsia="Times New Roman" w:hAnsi="Times New Roman" w:cs="Times New Roman"/>
          <w:sz w:val="24"/>
          <w:szCs w:val="24"/>
        </w:rPr>
        <w:t xml:space="preserve">Yakın tarihli bir </w:t>
      </w:r>
      <w:proofErr w:type="spellStart"/>
      <w:r w:rsidRPr="00FD229E">
        <w:rPr>
          <w:rFonts w:ascii="Times New Roman" w:eastAsia="Times New Roman" w:hAnsi="Times New Roman" w:cs="Times New Roman"/>
          <w:sz w:val="24"/>
          <w:szCs w:val="24"/>
        </w:rPr>
        <w:t>metaanalizde</w:t>
      </w:r>
      <w:proofErr w:type="spellEnd"/>
      <w:r w:rsidRPr="00FD229E">
        <w:rPr>
          <w:rFonts w:ascii="Times New Roman" w:eastAsia="Times New Roman" w:hAnsi="Times New Roman" w:cs="Times New Roman"/>
          <w:sz w:val="24"/>
          <w:szCs w:val="24"/>
        </w:rPr>
        <w:t xml:space="preserve"> OKB tedavisinde en etkili yolun </w:t>
      </w:r>
      <w:proofErr w:type="spellStart"/>
      <w:r w:rsidRPr="00FD229E">
        <w:rPr>
          <w:rFonts w:ascii="Times New Roman" w:eastAsia="Times New Roman" w:hAnsi="Times New Roman" w:cs="Times New Roman"/>
          <w:sz w:val="24"/>
          <w:szCs w:val="24"/>
        </w:rPr>
        <w:t>psikoterapötik</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psikofarmakolojik</w:t>
      </w:r>
      <w:proofErr w:type="spellEnd"/>
      <w:r w:rsidRPr="00FD229E">
        <w:rPr>
          <w:rFonts w:ascii="Times New Roman" w:eastAsia="Times New Roman" w:hAnsi="Times New Roman" w:cs="Times New Roman"/>
          <w:sz w:val="24"/>
          <w:szCs w:val="24"/>
        </w:rPr>
        <w:t xml:space="preserve"> yaklaşımların birlikte kullanılması olduğu sonucuna varılmıştır (</w:t>
      </w:r>
      <w:proofErr w:type="spellStart"/>
      <w:r w:rsidRPr="00FD229E">
        <w:rPr>
          <w:rFonts w:ascii="Times New Roman" w:eastAsia="Times New Roman" w:hAnsi="Times New Roman" w:cs="Times New Roman"/>
          <w:sz w:val="24"/>
          <w:szCs w:val="24"/>
        </w:rPr>
        <w:t>Skapinakis</w:t>
      </w:r>
      <w:proofErr w:type="spellEnd"/>
      <w:r w:rsidRPr="00FD229E">
        <w:rPr>
          <w:rFonts w:ascii="Times New Roman" w:eastAsia="Times New Roman" w:hAnsi="Times New Roman" w:cs="Times New Roman"/>
          <w:sz w:val="24"/>
          <w:szCs w:val="24"/>
        </w:rPr>
        <w:t xml:space="preserve"> ve ark., 2016). Mevcut kanıta dayalı tedavi önerileri göz önünde bulundurulduğunda </w:t>
      </w:r>
      <w:proofErr w:type="spellStart"/>
      <w:r w:rsidRPr="00FD229E">
        <w:rPr>
          <w:rFonts w:ascii="Times New Roman" w:eastAsia="Times New Roman" w:hAnsi="Times New Roman" w:cs="Times New Roman"/>
          <w:sz w:val="24"/>
          <w:szCs w:val="24"/>
        </w:rPr>
        <w:t>OKB’de</w:t>
      </w:r>
      <w:proofErr w:type="spellEnd"/>
      <w:r w:rsidRPr="00FD229E">
        <w:rPr>
          <w:rFonts w:ascii="Times New Roman" w:eastAsia="Times New Roman" w:hAnsi="Times New Roman" w:cs="Times New Roman"/>
          <w:sz w:val="24"/>
          <w:szCs w:val="24"/>
        </w:rPr>
        <w:t xml:space="preserve"> ilk sıra tedavi seçenekleri arasında </w:t>
      </w:r>
      <w:proofErr w:type="spellStart"/>
      <w:r w:rsidRPr="00FD229E">
        <w:rPr>
          <w:rFonts w:ascii="Times New Roman" w:eastAsia="Times New Roman" w:hAnsi="Times New Roman" w:cs="Times New Roman"/>
          <w:sz w:val="24"/>
          <w:szCs w:val="24"/>
        </w:rPr>
        <w:t>psikofarmakolojik</w:t>
      </w:r>
      <w:proofErr w:type="spellEnd"/>
      <w:r w:rsidRPr="00FD229E">
        <w:rPr>
          <w:rFonts w:ascii="Times New Roman" w:eastAsia="Times New Roman" w:hAnsi="Times New Roman" w:cs="Times New Roman"/>
          <w:sz w:val="24"/>
          <w:szCs w:val="24"/>
        </w:rPr>
        <w:t xml:space="preserve"> seçenekler içinde seçici </w:t>
      </w:r>
      <w:proofErr w:type="spellStart"/>
      <w:r w:rsidRPr="00FD229E">
        <w:rPr>
          <w:rFonts w:ascii="Times New Roman" w:eastAsia="Times New Roman" w:hAnsi="Times New Roman" w:cs="Times New Roman"/>
          <w:sz w:val="24"/>
          <w:szCs w:val="24"/>
        </w:rPr>
        <w:t>serotonin</w:t>
      </w:r>
      <w:proofErr w:type="spellEnd"/>
      <w:r w:rsidRPr="00FD229E">
        <w:rPr>
          <w:rFonts w:ascii="Times New Roman" w:eastAsia="Times New Roman" w:hAnsi="Times New Roman" w:cs="Times New Roman"/>
          <w:sz w:val="24"/>
          <w:szCs w:val="24"/>
        </w:rPr>
        <w:t xml:space="preserve"> geri alım engelleyicileri ve </w:t>
      </w:r>
      <w:proofErr w:type="spellStart"/>
      <w:r w:rsidRPr="00FD229E">
        <w:rPr>
          <w:rFonts w:ascii="Times New Roman" w:eastAsia="Times New Roman" w:hAnsi="Times New Roman" w:cs="Times New Roman"/>
          <w:sz w:val="24"/>
          <w:szCs w:val="24"/>
        </w:rPr>
        <w:t>klomipramin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psikoterapötik</w:t>
      </w:r>
      <w:proofErr w:type="spellEnd"/>
      <w:r w:rsidRPr="00FD229E">
        <w:rPr>
          <w:rFonts w:ascii="Times New Roman" w:eastAsia="Times New Roman" w:hAnsi="Times New Roman" w:cs="Times New Roman"/>
          <w:sz w:val="24"/>
          <w:szCs w:val="24"/>
        </w:rPr>
        <w:t xml:space="preserve"> seçenekler arasındaysa bilişsel davranışçı psikoterapiler (BDT), özellikle de alıştırma</w:t>
      </w:r>
      <w:r w:rsidR="00AE24C5">
        <w:rPr>
          <w:rFonts w:ascii="Times New Roman" w:eastAsia="Times New Roman" w:hAnsi="Times New Roman" w:cs="Times New Roman"/>
          <w:sz w:val="24"/>
          <w:szCs w:val="24"/>
        </w:rPr>
        <w:t xml:space="preserve"> </w:t>
      </w:r>
      <w:r w:rsidR="00AE24C5" w:rsidRPr="00AE24C5">
        <w:rPr>
          <w:rFonts w:ascii="Times New Roman" w:eastAsia="Times New Roman" w:hAnsi="Times New Roman" w:cs="Times New Roman"/>
          <w:sz w:val="24"/>
          <w:szCs w:val="24"/>
          <w:highlight w:val="yellow"/>
        </w:rPr>
        <w:t>(maruz bırakma)</w:t>
      </w:r>
      <w:r w:rsidRPr="00FD229E">
        <w:rPr>
          <w:rFonts w:ascii="Times New Roman" w:eastAsia="Times New Roman" w:hAnsi="Times New Roman" w:cs="Times New Roman"/>
          <w:sz w:val="24"/>
          <w:szCs w:val="24"/>
        </w:rPr>
        <w:t xml:space="preserve"> ve tepki önleme temelli yaklaşımlar öne çıkmaktadır (</w:t>
      </w:r>
      <w:proofErr w:type="spellStart"/>
      <w:r w:rsidRPr="00FD229E">
        <w:rPr>
          <w:rFonts w:ascii="Times New Roman" w:eastAsia="Times New Roman" w:hAnsi="Times New Roman" w:cs="Times New Roman"/>
          <w:sz w:val="24"/>
          <w:szCs w:val="24"/>
        </w:rPr>
        <w:t>American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Psychiatric</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Association</w:t>
      </w:r>
      <w:proofErr w:type="spellEnd"/>
      <w:r w:rsidRPr="00FD229E">
        <w:rPr>
          <w:rFonts w:ascii="Times New Roman" w:eastAsia="Times New Roman" w:hAnsi="Times New Roman" w:cs="Times New Roman"/>
          <w:sz w:val="24"/>
          <w:szCs w:val="24"/>
        </w:rPr>
        <w:t xml:space="preserve">, 2007; </w:t>
      </w:r>
      <w:proofErr w:type="spellStart"/>
      <w:r w:rsidRPr="00FD229E">
        <w:rPr>
          <w:rFonts w:ascii="Times New Roman" w:eastAsia="Times New Roman" w:hAnsi="Times New Roman" w:cs="Times New Roman"/>
          <w:sz w:val="24"/>
          <w:szCs w:val="24"/>
        </w:rPr>
        <w:t>Baldwin</w:t>
      </w:r>
      <w:proofErr w:type="spellEnd"/>
      <w:r w:rsidRPr="00FD229E">
        <w:rPr>
          <w:rFonts w:ascii="Times New Roman" w:eastAsia="Times New Roman" w:hAnsi="Times New Roman" w:cs="Times New Roman"/>
          <w:sz w:val="24"/>
          <w:szCs w:val="24"/>
        </w:rPr>
        <w:t xml:space="preserve"> ve ark., 2014; </w:t>
      </w:r>
      <w:proofErr w:type="spellStart"/>
      <w:r w:rsidRPr="00FD229E">
        <w:rPr>
          <w:rFonts w:ascii="Times New Roman" w:eastAsia="Times New Roman" w:hAnsi="Times New Roman" w:cs="Times New Roman"/>
          <w:color w:val="222222"/>
          <w:sz w:val="24"/>
          <w:szCs w:val="24"/>
        </w:rPr>
        <w:t>National</w:t>
      </w:r>
      <w:proofErr w:type="spellEnd"/>
      <w:r w:rsidRPr="00FD229E">
        <w:rPr>
          <w:rFonts w:ascii="Times New Roman" w:eastAsia="Times New Roman" w:hAnsi="Times New Roman" w:cs="Times New Roman"/>
          <w:color w:val="222222"/>
          <w:sz w:val="24"/>
          <w:szCs w:val="24"/>
        </w:rPr>
        <w:t xml:space="preserve"> </w:t>
      </w:r>
      <w:proofErr w:type="spellStart"/>
      <w:r w:rsidRPr="00FD229E">
        <w:rPr>
          <w:rFonts w:ascii="Times New Roman" w:eastAsia="Times New Roman" w:hAnsi="Times New Roman" w:cs="Times New Roman"/>
          <w:color w:val="222222"/>
          <w:sz w:val="24"/>
          <w:szCs w:val="24"/>
        </w:rPr>
        <w:t>Collaborating</w:t>
      </w:r>
      <w:proofErr w:type="spellEnd"/>
      <w:r w:rsidRPr="00FD229E">
        <w:rPr>
          <w:rFonts w:ascii="Times New Roman" w:eastAsia="Times New Roman" w:hAnsi="Times New Roman" w:cs="Times New Roman"/>
          <w:color w:val="222222"/>
          <w:sz w:val="24"/>
          <w:szCs w:val="24"/>
        </w:rPr>
        <w:t xml:space="preserve"> </w:t>
      </w:r>
      <w:proofErr w:type="spellStart"/>
      <w:r w:rsidRPr="00FD229E">
        <w:rPr>
          <w:rFonts w:ascii="Times New Roman" w:eastAsia="Times New Roman" w:hAnsi="Times New Roman" w:cs="Times New Roman"/>
          <w:color w:val="222222"/>
          <w:sz w:val="24"/>
          <w:szCs w:val="24"/>
        </w:rPr>
        <w:t>Centre</w:t>
      </w:r>
      <w:proofErr w:type="spellEnd"/>
      <w:r w:rsidRPr="00FD229E">
        <w:rPr>
          <w:rFonts w:ascii="Times New Roman" w:eastAsia="Times New Roman" w:hAnsi="Times New Roman" w:cs="Times New Roman"/>
          <w:color w:val="222222"/>
          <w:sz w:val="24"/>
          <w:szCs w:val="24"/>
        </w:rPr>
        <w:t xml:space="preserve"> </w:t>
      </w:r>
      <w:proofErr w:type="spellStart"/>
      <w:r w:rsidRPr="00FD229E">
        <w:rPr>
          <w:rFonts w:ascii="Times New Roman" w:eastAsia="Times New Roman" w:hAnsi="Times New Roman" w:cs="Times New Roman"/>
          <w:color w:val="222222"/>
          <w:sz w:val="24"/>
          <w:szCs w:val="24"/>
        </w:rPr>
        <w:t>for</w:t>
      </w:r>
      <w:proofErr w:type="spellEnd"/>
      <w:r w:rsidRPr="00FD229E">
        <w:rPr>
          <w:rFonts w:ascii="Times New Roman" w:eastAsia="Times New Roman" w:hAnsi="Times New Roman" w:cs="Times New Roman"/>
          <w:color w:val="222222"/>
          <w:sz w:val="24"/>
          <w:szCs w:val="24"/>
        </w:rPr>
        <w:t xml:space="preserve"> </w:t>
      </w:r>
      <w:proofErr w:type="spellStart"/>
      <w:r w:rsidRPr="00FD229E">
        <w:rPr>
          <w:rFonts w:ascii="Times New Roman" w:eastAsia="Times New Roman" w:hAnsi="Times New Roman" w:cs="Times New Roman"/>
          <w:color w:val="222222"/>
          <w:sz w:val="24"/>
          <w:szCs w:val="24"/>
        </w:rPr>
        <w:t>Mental</w:t>
      </w:r>
      <w:proofErr w:type="spellEnd"/>
      <w:r w:rsidRPr="00FD229E">
        <w:rPr>
          <w:rFonts w:ascii="Times New Roman" w:eastAsia="Times New Roman" w:hAnsi="Times New Roman" w:cs="Times New Roman"/>
          <w:color w:val="222222"/>
          <w:sz w:val="24"/>
          <w:szCs w:val="24"/>
        </w:rPr>
        <w:t xml:space="preserve"> </w:t>
      </w:r>
      <w:proofErr w:type="spellStart"/>
      <w:r w:rsidRPr="00FD229E">
        <w:rPr>
          <w:rFonts w:ascii="Times New Roman" w:eastAsia="Times New Roman" w:hAnsi="Times New Roman" w:cs="Times New Roman"/>
          <w:color w:val="222222"/>
          <w:sz w:val="24"/>
          <w:szCs w:val="24"/>
        </w:rPr>
        <w:t>Health</w:t>
      </w:r>
      <w:proofErr w:type="spellEnd"/>
      <w:r w:rsidRPr="00FD229E">
        <w:rPr>
          <w:rFonts w:ascii="Times New Roman" w:eastAsia="Times New Roman" w:hAnsi="Times New Roman" w:cs="Times New Roman"/>
          <w:color w:val="222222"/>
          <w:sz w:val="24"/>
          <w:szCs w:val="24"/>
        </w:rPr>
        <w:t xml:space="preserve">, 2006; </w:t>
      </w:r>
      <w:proofErr w:type="spellStart"/>
      <w:r w:rsidRPr="00FD229E">
        <w:rPr>
          <w:rFonts w:ascii="Times New Roman" w:eastAsia="Times New Roman" w:hAnsi="Times New Roman" w:cs="Times New Roman"/>
          <w:color w:val="222222"/>
          <w:sz w:val="24"/>
          <w:szCs w:val="24"/>
        </w:rPr>
        <w:t>Reddy</w:t>
      </w:r>
      <w:proofErr w:type="spellEnd"/>
      <w:r w:rsidRPr="00FD229E">
        <w:rPr>
          <w:rFonts w:ascii="Times New Roman" w:eastAsia="Times New Roman" w:hAnsi="Times New Roman" w:cs="Times New Roman"/>
          <w:color w:val="222222"/>
          <w:sz w:val="24"/>
          <w:szCs w:val="24"/>
        </w:rPr>
        <w:t xml:space="preserve"> ve ark., 2017</w:t>
      </w:r>
      <w:r w:rsidRPr="00FD229E">
        <w:rPr>
          <w:rFonts w:ascii="Times New Roman" w:eastAsia="Times New Roman" w:hAnsi="Times New Roman" w:cs="Times New Roman"/>
          <w:color w:val="222222"/>
          <w:sz w:val="24"/>
          <w:szCs w:val="24"/>
          <w:shd w:val="clear" w:color="auto" w:fill="F8F8F8"/>
        </w:rPr>
        <w:t>).</w:t>
      </w:r>
    </w:p>
    <w:p w14:paraId="2757907C" w14:textId="51945A18" w:rsidR="00351E47" w:rsidRPr="00FD229E" w:rsidRDefault="00701B54" w:rsidP="00151F68">
      <w:pPr>
        <w:spacing w:line="360" w:lineRule="auto"/>
        <w:jc w:val="both"/>
        <w:rPr>
          <w:rFonts w:ascii="Times New Roman" w:eastAsia="Times New Roman" w:hAnsi="Times New Roman" w:cs="Times New Roman"/>
          <w:sz w:val="24"/>
          <w:szCs w:val="24"/>
        </w:rPr>
      </w:pPr>
      <w:proofErr w:type="spellStart"/>
      <w:r w:rsidRPr="00FD229E">
        <w:rPr>
          <w:rFonts w:ascii="Times New Roman" w:eastAsia="Times New Roman" w:hAnsi="Times New Roman" w:cs="Times New Roman"/>
          <w:color w:val="000000"/>
          <w:sz w:val="24"/>
          <w:szCs w:val="24"/>
        </w:rPr>
        <w:t>OKB’nin</w:t>
      </w:r>
      <w:proofErr w:type="spellEnd"/>
      <w:r w:rsidRPr="00FD229E">
        <w:rPr>
          <w:rFonts w:ascii="Times New Roman" w:eastAsia="Times New Roman" w:hAnsi="Times New Roman" w:cs="Times New Roman"/>
          <w:color w:val="000000"/>
          <w:sz w:val="24"/>
          <w:szCs w:val="24"/>
        </w:rPr>
        <w:t xml:space="preserve"> davranışçı kuramı </w:t>
      </w:r>
      <w:proofErr w:type="spellStart"/>
      <w:r w:rsidRPr="00FD229E">
        <w:rPr>
          <w:rFonts w:ascii="Times New Roman" w:eastAsia="Times New Roman" w:hAnsi="Times New Roman" w:cs="Times New Roman"/>
          <w:color w:val="000000"/>
          <w:sz w:val="24"/>
          <w:szCs w:val="24"/>
        </w:rPr>
        <w:t>Mowrer’in</w:t>
      </w:r>
      <w:proofErr w:type="spellEnd"/>
      <w:r w:rsidRPr="00FD229E">
        <w:rPr>
          <w:rFonts w:ascii="Times New Roman" w:eastAsia="Times New Roman" w:hAnsi="Times New Roman" w:cs="Times New Roman"/>
          <w:color w:val="000000"/>
          <w:sz w:val="24"/>
          <w:szCs w:val="24"/>
        </w:rPr>
        <w:t xml:space="preserve"> iki faktörlü öğrenme kuramına dayanır. Bu kurama göre ilk aşamada </w:t>
      </w:r>
      <w:proofErr w:type="spellStart"/>
      <w:r w:rsidRPr="00FD229E">
        <w:rPr>
          <w:rFonts w:ascii="Times New Roman" w:eastAsia="Times New Roman" w:hAnsi="Times New Roman" w:cs="Times New Roman"/>
          <w:color w:val="000000"/>
          <w:sz w:val="24"/>
          <w:szCs w:val="24"/>
        </w:rPr>
        <w:t>nötral</w:t>
      </w:r>
      <w:proofErr w:type="spellEnd"/>
      <w:r w:rsidRPr="00FD229E">
        <w:rPr>
          <w:rFonts w:ascii="Times New Roman" w:eastAsia="Times New Roman" w:hAnsi="Times New Roman" w:cs="Times New Roman"/>
          <w:color w:val="000000"/>
          <w:sz w:val="24"/>
          <w:szCs w:val="24"/>
        </w:rPr>
        <w:t xml:space="preserve"> bir uyaran korkuya yol açan bir olay veya deneyimle ilişkilendirilerek kişide rahatsızlık yaratır (klasik koşullanma). İkinci aşamada ise obsesif korkuyu hafifleten herhangi bir davranış olumsuz pekiştirme sonucu süreğen hale gelir (edimsel koşullanma) (</w:t>
      </w:r>
      <w:proofErr w:type="spellStart"/>
      <w:r w:rsidRPr="00FD229E">
        <w:rPr>
          <w:rFonts w:ascii="Times New Roman" w:eastAsia="Times New Roman" w:hAnsi="Times New Roman" w:cs="Times New Roman"/>
          <w:color w:val="000000"/>
          <w:sz w:val="24"/>
          <w:szCs w:val="24"/>
        </w:rPr>
        <w:t>Mowrer</w:t>
      </w:r>
      <w:proofErr w:type="spellEnd"/>
      <w:r w:rsidRPr="00FD229E">
        <w:rPr>
          <w:rFonts w:ascii="Times New Roman" w:eastAsia="Times New Roman" w:hAnsi="Times New Roman" w:cs="Times New Roman"/>
          <w:color w:val="000000"/>
          <w:sz w:val="24"/>
          <w:szCs w:val="24"/>
        </w:rPr>
        <w:t xml:space="preserve">, 1951). </w:t>
      </w:r>
      <w:r w:rsidR="00151F68" w:rsidRPr="00FD229E">
        <w:rPr>
          <w:rFonts w:ascii="Times New Roman" w:eastAsia="Times New Roman" w:hAnsi="Times New Roman" w:cs="Times New Roman"/>
          <w:color w:val="000000"/>
          <w:sz w:val="24"/>
          <w:szCs w:val="24"/>
        </w:rPr>
        <w:t xml:space="preserve">Ancak sonraki çalışmalarda obsesyonların tetikleyici bir davranış olmadan </w:t>
      </w:r>
      <w:r w:rsidR="00151F68" w:rsidRPr="00FD229E">
        <w:rPr>
          <w:rFonts w:ascii="Times New Roman" w:eastAsia="Times New Roman" w:hAnsi="Times New Roman" w:cs="Times New Roman"/>
          <w:color w:val="000000"/>
          <w:sz w:val="24"/>
          <w:szCs w:val="24"/>
        </w:rPr>
        <w:lastRenderedPageBreak/>
        <w:t xml:space="preserve">da ortaya çıkabileceğinin gösterilmesi araştırmacıları </w:t>
      </w:r>
      <w:proofErr w:type="spellStart"/>
      <w:r w:rsidR="00151F68" w:rsidRPr="00FD229E">
        <w:rPr>
          <w:rFonts w:ascii="Times New Roman" w:eastAsia="Times New Roman" w:hAnsi="Times New Roman" w:cs="Times New Roman"/>
          <w:color w:val="000000"/>
          <w:sz w:val="24"/>
          <w:szCs w:val="24"/>
        </w:rPr>
        <w:t>OKB’yi</w:t>
      </w:r>
      <w:proofErr w:type="spellEnd"/>
      <w:r w:rsidR="00151F68" w:rsidRPr="00FD229E">
        <w:rPr>
          <w:rFonts w:ascii="Times New Roman" w:eastAsia="Times New Roman" w:hAnsi="Times New Roman" w:cs="Times New Roman"/>
          <w:color w:val="000000"/>
          <w:sz w:val="24"/>
          <w:szCs w:val="24"/>
        </w:rPr>
        <w:t xml:space="preserve"> açıklamak için daha kapsayıcı bilişsel davranışçı modellere yönlendirmiştir </w:t>
      </w:r>
      <w:r w:rsidRPr="00FD229E">
        <w:rPr>
          <w:rFonts w:ascii="Times New Roman" w:eastAsia="Times New Roman" w:hAnsi="Times New Roman" w:cs="Times New Roman"/>
          <w:color w:val="000000"/>
          <w:sz w:val="24"/>
          <w:szCs w:val="24"/>
        </w:rPr>
        <w:t>(</w:t>
      </w:r>
      <w:proofErr w:type="spellStart"/>
      <w:r w:rsidRPr="00FD229E">
        <w:rPr>
          <w:rFonts w:ascii="Times New Roman" w:eastAsia="Times New Roman" w:hAnsi="Times New Roman" w:cs="Times New Roman"/>
          <w:color w:val="000000"/>
          <w:sz w:val="24"/>
          <w:szCs w:val="24"/>
        </w:rPr>
        <w:t>Rachman</w:t>
      </w:r>
      <w:proofErr w:type="spellEnd"/>
      <w:r w:rsidRPr="00FD229E">
        <w:rPr>
          <w:rFonts w:ascii="Times New Roman" w:eastAsia="Times New Roman" w:hAnsi="Times New Roman" w:cs="Times New Roman"/>
          <w:color w:val="000000"/>
          <w:sz w:val="24"/>
          <w:szCs w:val="24"/>
        </w:rPr>
        <w:t xml:space="preserve"> ve </w:t>
      </w:r>
      <w:proofErr w:type="spellStart"/>
      <w:r w:rsidRPr="00FD229E">
        <w:rPr>
          <w:rFonts w:ascii="Times New Roman" w:eastAsia="Times New Roman" w:hAnsi="Times New Roman" w:cs="Times New Roman"/>
          <w:color w:val="000000"/>
          <w:sz w:val="24"/>
          <w:szCs w:val="24"/>
        </w:rPr>
        <w:t>Hodgson</w:t>
      </w:r>
      <w:proofErr w:type="spellEnd"/>
      <w:r w:rsidRPr="00FD229E">
        <w:rPr>
          <w:rFonts w:ascii="Times New Roman" w:eastAsia="Times New Roman" w:hAnsi="Times New Roman" w:cs="Times New Roman"/>
          <w:color w:val="000000"/>
          <w:sz w:val="24"/>
          <w:szCs w:val="24"/>
        </w:rPr>
        <w:t>, 1980).</w:t>
      </w:r>
      <w:r w:rsidR="00151F68" w:rsidRPr="00FD229E">
        <w:rPr>
          <w:rFonts w:ascii="Times New Roman" w:eastAsia="Times New Roman" w:hAnsi="Times New Roman" w:cs="Times New Roman"/>
          <w:color w:val="000000"/>
          <w:sz w:val="24"/>
          <w:szCs w:val="24"/>
        </w:rPr>
        <w:t xml:space="preserve"> </w:t>
      </w:r>
      <w:proofErr w:type="spellStart"/>
      <w:r w:rsidRPr="00FD229E">
        <w:rPr>
          <w:rFonts w:ascii="Times New Roman" w:eastAsia="Times New Roman" w:hAnsi="Times New Roman" w:cs="Times New Roman"/>
          <w:color w:val="000000"/>
          <w:sz w:val="24"/>
          <w:szCs w:val="24"/>
        </w:rPr>
        <w:t>OKB’nin</w:t>
      </w:r>
      <w:proofErr w:type="spellEnd"/>
      <w:r w:rsidRPr="00FD229E">
        <w:rPr>
          <w:rFonts w:ascii="Times New Roman" w:eastAsia="Times New Roman" w:hAnsi="Times New Roman" w:cs="Times New Roman"/>
          <w:color w:val="000000"/>
          <w:sz w:val="24"/>
          <w:szCs w:val="24"/>
        </w:rPr>
        <w:t xml:space="preserve"> bilişsel modeli sağlıklı kontrol grubuyla OKB hastalarının </w:t>
      </w:r>
      <w:proofErr w:type="spellStart"/>
      <w:r w:rsidRPr="00FD229E">
        <w:rPr>
          <w:rFonts w:ascii="Times New Roman" w:eastAsia="Times New Roman" w:hAnsi="Times New Roman" w:cs="Times New Roman"/>
          <w:color w:val="000000"/>
          <w:sz w:val="24"/>
          <w:szCs w:val="24"/>
        </w:rPr>
        <w:t>intruzif</w:t>
      </w:r>
      <w:proofErr w:type="spellEnd"/>
      <w:r w:rsidRPr="00FD229E">
        <w:rPr>
          <w:rFonts w:ascii="Times New Roman" w:eastAsia="Times New Roman" w:hAnsi="Times New Roman" w:cs="Times New Roman"/>
          <w:color w:val="000000"/>
          <w:sz w:val="24"/>
          <w:szCs w:val="24"/>
        </w:rPr>
        <w:t xml:space="preserve"> düşünce, imge ve dürtülerinin karşılaştırılmasıyla ivme kazanmıştır. Kontrol gruplarında OKB grubuna benzer </w:t>
      </w:r>
      <w:proofErr w:type="spellStart"/>
      <w:r w:rsidRPr="00FD229E">
        <w:rPr>
          <w:rFonts w:ascii="Times New Roman" w:eastAsia="Times New Roman" w:hAnsi="Times New Roman" w:cs="Times New Roman"/>
          <w:color w:val="000000"/>
          <w:sz w:val="24"/>
          <w:szCs w:val="24"/>
        </w:rPr>
        <w:t>intruzif</w:t>
      </w:r>
      <w:proofErr w:type="spellEnd"/>
      <w:r w:rsidRPr="00FD229E">
        <w:rPr>
          <w:rFonts w:ascii="Times New Roman" w:eastAsia="Times New Roman" w:hAnsi="Times New Roman" w:cs="Times New Roman"/>
          <w:color w:val="000000"/>
          <w:sz w:val="24"/>
          <w:szCs w:val="24"/>
        </w:rPr>
        <w:t xml:space="preserve"> girdiler saptanmıştır. Bu girdiler OKB grubunda daha sık, daha sıkıntı verici, daha zor kontrol edilebilir ve </w:t>
      </w:r>
      <w:proofErr w:type="spellStart"/>
      <w:r w:rsidRPr="00FD229E">
        <w:rPr>
          <w:rFonts w:ascii="Times New Roman" w:eastAsia="Times New Roman" w:hAnsi="Times New Roman" w:cs="Times New Roman"/>
          <w:color w:val="000000"/>
          <w:sz w:val="24"/>
          <w:szCs w:val="24"/>
        </w:rPr>
        <w:t>nötralizyon</w:t>
      </w:r>
      <w:proofErr w:type="spellEnd"/>
      <w:r w:rsidRPr="00FD229E">
        <w:rPr>
          <w:rFonts w:ascii="Times New Roman" w:eastAsia="Times New Roman" w:hAnsi="Times New Roman" w:cs="Times New Roman"/>
          <w:color w:val="000000"/>
          <w:sz w:val="24"/>
          <w:szCs w:val="24"/>
        </w:rPr>
        <w:t xml:space="preserve"> yanıtları ile daha fazla ilişkilidir (</w:t>
      </w:r>
      <w:proofErr w:type="spellStart"/>
      <w:r w:rsidR="00E307F6" w:rsidRPr="00FD229E">
        <w:rPr>
          <w:rFonts w:ascii="Times New Roman" w:eastAsia="Times New Roman" w:hAnsi="Times New Roman" w:cs="Times New Roman"/>
          <w:color w:val="000000"/>
          <w:sz w:val="24"/>
          <w:szCs w:val="24"/>
        </w:rPr>
        <w:t>Rachman</w:t>
      </w:r>
      <w:proofErr w:type="spellEnd"/>
      <w:r w:rsidR="00E307F6" w:rsidRPr="00FD229E">
        <w:rPr>
          <w:rFonts w:ascii="Times New Roman" w:eastAsia="Times New Roman" w:hAnsi="Times New Roman" w:cs="Times New Roman"/>
          <w:color w:val="000000"/>
          <w:sz w:val="24"/>
          <w:szCs w:val="24"/>
        </w:rPr>
        <w:t xml:space="preserve"> ve de </w:t>
      </w:r>
      <w:proofErr w:type="spellStart"/>
      <w:r w:rsidR="00E307F6" w:rsidRPr="00FD229E">
        <w:rPr>
          <w:rFonts w:ascii="Times New Roman" w:eastAsia="Times New Roman" w:hAnsi="Times New Roman" w:cs="Times New Roman"/>
          <w:color w:val="000000"/>
          <w:sz w:val="24"/>
          <w:szCs w:val="24"/>
        </w:rPr>
        <w:t>Silva</w:t>
      </w:r>
      <w:proofErr w:type="spellEnd"/>
      <w:r w:rsidR="00E307F6" w:rsidRPr="00FD229E">
        <w:rPr>
          <w:rFonts w:ascii="Times New Roman" w:eastAsia="Times New Roman" w:hAnsi="Times New Roman" w:cs="Times New Roman"/>
          <w:color w:val="000000"/>
          <w:sz w:val="24"/>
          <w:szCs w:val="24"/>
        </w:rPr>
        <w:t>,</w:t>
      </w:r>
      <w:r w:rsidRPr="00FD229E">
        <w:rPr>
          <w:rFonts w:ascii="Times New Roman" w:eastAsia="Times New Roman" w:hAnsi="Times New Roman" w:cs="Times New Roman"/>
          <w:color w:val="000000"/>
          <w:sz w:val="24"/>
          <w:szCs w:val="24"/>
        </w:rPr>
        <w:t xml:space="preserve"> 1978). Farklı kuramcılar </w:t>
      </w:r>
      <w:r w:rsidRPr="00FD229E">
        <w:rPr>
          <w:rFonts w:ascii="Times New Roman" w:eastAsia="Times New Roman" w:hAnsi="Times New Roman" w:cs="Times New Roman"/>
          <w:sz w:val="24"/>
          <w:szCs w:val="24"/>
        </w:rPr>
        <w:t xml:space="preserve">obsesyonlara yol açan kaynağın normal </w:t>
      </w:r>
      <w:proofErr w:type="spellStart"/>
      <w:r w:rsidRPr="00FD229E">
        <w:rPr>
          <w:rFonts w:ascii="Times New Roman" w:eastAsia="Times New Roman" w:hAnsi="Times New Roman" w:cs="Times New Roman"/>
          <w:sz w:val="24"/>
          <w:szCs w:val="24"/>
        </w:rPr>
        <w:t>intrüzyonlar</w:t>
      </w:r>
      <w:proofErr w:type="spellEnd"/>
      <w:r w:rsidRPr="00FD229E">
        <w:rPr>
          <w:rFonts w:ascii="Times New Roman" w:eastAsia="Times New Roman" w:hAnsi="Times New Roman" w:cs="Times New Roman"/>
          <w:sz w:val="24"/>
          <w:szCs w:val="24"/>
        </w:rPr>
        <w:t xml:space="preserve"> olduğunu kabul ederken, bu </w:t>
      </w:r>
      <w:proofErr w:type="spellStart"/>
      <w:r w:rsidRPr="00FD229E">
        <w:rPr>
          <w:rFonts w:ascii="Times New Roman" w:eastAsia="Times New Roman" w:hAnsi="Times New Roman" w:cs="Times New Roman"/>
          <w:sz w:val="24"/>
          <w:szCs w:val="24"/>
        </w:rPr>
        <w:t>intrüzyonların</w:t>
      </w:r>
      <w:proofErr w:type="spellEnd"/>
      <w:r w:rsidRPr="00FD229E">
        <w:rPr>
          <w:rFonts w:ascii="Times New Roman" w:eastAsia="Times New Roman" w:hAnsi="Times New Roman" w:cs="Times New Roman"/>
          <w:sz w:val="24"/>
          <w:szCs w:val="24"/>
        </w:rPr>
        <w:t xml:space="preserve"> </w:t>
      </w:r>
      <w:r w:rsidR="006120EF" w:rsidRPr="00FD229E">
        <w:rPr>
          <w:rFonts w:ascii="Times New Roman" w:eastAsia="Times New Roman" w:hAnsi="Times New Roman" w:cs="Times New Roman"/>
          <w:sz w:val="24"/>
          <w:szCs w:val="24"/>
        </w:rPr>
        <w:t>nasıl OKB</w:t>
      </w:r>
      <w:r w:rsidRPr="00FD229E">
        <w:rPr>
          <w:rFonts w:ascii="Times New Roman" w:eastAsia="Times New Roman" w:hAnsi="Times New Roman" w:cs="Times New Roman"/>
          <w:sz w:val="24"/>
          <w:szCs w:val="24"/>
        </w:rPr>
        <w:t xml:space="preserve"> belirtilerine dönüştüğü ile ilgili bilişsel sürece farklı açıklamalar getirmişlerdir. </w:t>
      </w:r>
      <w:proofErr w:type="spellStart"/>
      <w:r w:rsidRPr="00FD229E">
        <w:rPr>
          <w:rFonts w:ascii="Times New Roman" w:eastAsia="Times New Roman" w:hAnsi="Times New Roman" w:cs="Times New Roman"/>
          <w:sz w:val="24"/>
          <w:szCs w:val="24"/>
        </w:rPr>
        <w:t>Salkovskis’in</w:t>
      </w:r>
      <w:proofErr w:type="spellEnd"/>
      <w:r w:rsidRPr="00FD229E">
        <w:rPr>
          <w:rFonts w:ascii="Times New Roman" w:eastAsia="Times New Roman" w:hAnsi="Times New Roman" w:cs="Times New Roman"/>
          <w:sz w:val="24"/>
          <w:szCs w:val="24"/>
        </w:rPr>
        <w:t xml:space="preserve"> abartılı sorumluluk modeli (</w:t>
      </w:r>
      <w:proofErr w:type="spellStart"/>
      <w:r w:rsidR="00E62910" w:rsidRPr="00FD229E">
        <w:rPr>
          <w:rFonts w:ascii="Times New Roman" w:eastAsia="Times New Roman" w:hAnsi="Times New Roman" w:cs="Times New Roman"/>
          <w:sz w:val="24"/>
          <w:szCs w:val="24"/>
        </w:rPr>
        <w:t>Salkovskis</w:t>
      </w:r>
      <w:proofErr w:type="spellEnd"/>
      <w:r w:rsidR="00E62910" w:rsidRPr="00FD229E">
        <w:rPr>
          <w:rFonts w:ascii="Times New Roman" w:eastAsia="Times New Roman" w:hAnsi="Times New Roman" w:cs="Times New Roman"/>
          <w:sz w:val="24"/>
          <w:szCs w:val="24"/>
        </w:rPr>
        <w:t xml:space="preserve">, 1985; </w:t>
      </w:r>
      <w:r w:rsidRPr="00FD229E">
        <w:rPr>
          <w:rFonts w:ascii="Times New Roman" w:eastAsia="Times New Roman" w:hAnsi="Times New Roman" w:cs="Times New Roman"/>
          <w:sz w:val="24"/>
          <w:szCs w:val="24"/>
        </w:rPr>
        <w:t xml:space="preserve">1989; </w:t>
      </w:r>
      <w:proofErr w:type="spellStart"/>
      <w:r w:rsidRPr="00FD229E">
        <w:rPr>
          <w:rFonts w:ascii="Times New Roman" w:eastAsia="Times New Roman" w:hAnsi="Times New Roman" w:cs="Times New Roman"/>
          <w:sz w:val="24"/>
          <w:szCs w:val="24"/>
        </w:rPr>
        <w:t>Salkovskis</w:t>
      </w:r>
      <w:proofErr w:type="spellEnd"/>
      <w:r w:rsidRPr="00FD229E">
        <w:rPr>
          <w:rFonts w:ascii="Times New Roman" w:eastAsia="Times New Roman" w:hAnsi="Times New Roman" w:cs="Times New Roman"/>
          <w:sz w:val="24"/>
          <w:szCs w:val="24"/>
        </w:rPr>
        <w:t xml:space="preserve"> ve </w:t>
      </w:r>
      <w:r w:rsidR="00E62910" w:rsidRPr="00FD229E">
        <w:rPr>
          <w:rFonts w:ascii="Times New Roman" w:eastAsia="Times New Roman" w:hAnsi="Times New Roman" w:cs="Times New Roman"/>
          <w:sz w:val="24"/>
          <w:szCs w:val="24"/>
        </w:rPr>
        <w:t>ark.,</w:t>
      </w:r>
      <w:r w:rsidRPr="00FD229E">
        <w:rPr>
          <w:rFonts w:ascii="Times New Roman" w:eastAsia="Times New Roman" w:hAnsi="Times New Roman" w:cs="Times New Roman"/>
          <w:sz w:val="24"/>
          <w:szCs w:val="24"/>
        </w:rPr>
        <w:t xml:space="preserve"> 1998), </w:t>
      </w:r>
      <w:proofErr w:type="spellStart"/>
      <w:r w:rsidRPr="00FD229E">
        <w:rPr>
          <w:rFonts w:ascii="Times New Roman" w:eastAsia="Times New Roman" w:hAnsi="Times New Roman" w:cs="Times New Roman"/>
          <w:sz w:val="24"/>
          <w:szCs w:val="24"/>
        </w:rPr>
        <w:t>Rachman’ın</w:t>
      </w:r>
      <w:proofErr w:type="spellEnd"/>
      <w:r w:rsidRPr="00FD229E">
        <w:rPr>
          <w:rFonts w:ascii="Times New Roman" w:eastAsia="Times New Roman" w:hAnsi="Times New Roman" w:cs="Times New Roman"/>
          <w:sz w:val="24"/>
          <w:szCs w:val="24"/>
        </w:rPr>
        <w:t xml:space="preserve"> düşünce-eylem kaynaşması modeli (</w:t>
      </w:r>
      <w:proofErr w:type="spellStart"/>
      <w:r w:rsidR="009357C5" w:rsidRPr="00FD229E">
        <w:rPr>
          <w:rFonts w:ascii="Times New Roman" w:eastAsia="Times New Roman" w:hAnsi="Times New Roman" w:cs="Times New Roman"/>
          <w:sz w:val="24"/>
          <w:szCs w:val="24"/>
        </w:rPr>
        <w:t>Rachman</w:t>
      </w:r>
      <w:proofErr w:type="spellEnd"/>
      <w:r w:rsidR="009357C5" w:rsidRPr="00FD229E">
        <w:rPr>
          <w:rFonts w:ascii="Times New Roman" w:eastAsia="Times New Roman" w:hAnsi="Times New Roman" w:cs="Times New Roman"/>
          <w:sz w:val="24"/>
          <w:szCs w:val="24"/>
        </w:rPr>
        <w:t xml:space="preserve">, 1997; </w:t>
      </w:r>
      <w:r w:rsidR="00E23659" w:rsidRPr="00FD229E">
        <w:rPr>
          <w:rFonts w:ascii="Times New Roman" w:eastAsia="Times New Roman" w:hAnsi="Times New Roman" w:cs="Times New Roman"/>
          <w:sz w:val="24"/>
          <w:szCs w:val="24"/>
        </w:rPr>
        <w:t xml:space="preserve">1998; </w:t>
      </w:r>
      <w:proofErr w:type="spellStart"/>
      <w:r w:rsidR="00E23659" w:rsidRPr="00FD229E">
        <w:rPr>
          <w:rFonts w:ascii="Times New Roman" w:eastAsia="Times New Roman" w:hAnsi="Times New Roman" w:cs="Times New Roman"/>
          <w:sz w:val="24"/>
          <w:szCs w:val="24"/>
        </w:rPr>
        <w:t>Shafran</w:t>
      </w:r>
      <w:proofErr w:type="spellEnd"/>
      <w:r w:rsidR="00E23659" w:rsidRPr="00FD229E">
        <w:rPr>
          <w:rFonts w:ascii="Times New Roman" w:eastAsia="Times New Roman" w:hAnsi="Times New Roman" w:cs="Times New Roman"/>
          <w:sz w:val="24"/>
          <w:szCs w:val="24"/>
        </w:rPr>
        <w:t xml:space="preserve"> ve ark.</w:t>
      </w:r>
      <w:r w:rsidRPr="00FD229E">
        <w:rPr>
          <w:rFonts w:ascii="Times New Roman" w:eastAsia="Times New Roman" w:hAnsi="Times New Roman" w:cs="Times New Roman"/>
          <w:sz w:val="24"/>
          <w:szCs w:val="24"/>
        </w:rPr>
        <w:t xml:space="preserve">, 1996), </w:t>
      </w:r>
      <w:proofErr w:type="spellStart"/>
      <w:r w:rsidRPr="00FD229E">
        <w:rPr>
          <w:rFonts w:ascii="Times New Roman" w:eastAsia="Times New Roman" w:hAnsi="Times New Roman" w:cs="Times New Roman"/>
          <w:sz w:val="24"/>
          <w:szCs w:val="24"/>
        </w:rPr>
        <w:t>Clark</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Purdon’un</w:t>
      </w:r>
      <w:proofErr w:type="spellEnd"/>
      <w:r w:rsidRPr="00FD229E">
        <w:rPr>
          <w:rFonts w:ascii="Times New Roman" w:eastAsia="Times New Roman" w:hAnsi="Times New Roman" w:cs="Times New Roman"/>
          <w:sz w:val="24"/>
          <w:szCs w:val="24"/>
        </w:rPr>
        <w:t xml:space="preserve"> düşünce ve düşünce kontrolünün önemi hakkındaki teorisi (</w:t>
      </w:r>
      <w:proofErr w:type="spellStart"/>
      <w:r w:rsidR="00E23659" w:rsidRPr="00FD229E">
        <w:rPr>
          <w:rFonts w:ascii="Times New Roman" w:eastAsia="Times New Roman" w:hAnsi="Times New Roman" w:cs="Times New Roman"/>
          <w:sz w:val="24"/>
          <w:szCs w:val="24"/>
        </w:rPr>
        <w:t>Clark</w:t>
      </w:r>
      <w:proofErr w:type="spellEnd"/>
      <w:r w:rsidR="00E23659" w:rsidRPr="00FD229E">
        <w:rPr>
          <w:rFonts w:ascii="Times New Roman" w:eastAsia="Times New Roman" w:hAnsi="Times New Roman" w:cs="Times New Roman"/>
          <w:sz w:val="24"/>
          <w:szCs w:val="24"/>
        </w:rPr>
        <w:t xml:space="preserve"> ve </w:t>
      </w:r>
      <w:proofErr w:type="spellStart"/>
      <w:r w:rsidR="00E23659" w:rsidRPr="00FD229E">
        <w:rPr>
          <w:rFonts w:ascii="Times New Roman" w:eastAsia="Times New Roman" w:hAnsi="Times New Roman" w:cs="Times New Roman"/>
          <w:sz w:val="24"/>
          <w:szCs w:val="24"/>
        </w:rPr>
        <w:t>Purdon</w:t>
      </w:r>
      <w:proofErr w:type="spellEnd"/>
      <w:r w:rsidR="00E23659" w:rsidRPr="00FD229E">
        <w:rPr>
          <w:rFonts w:ascii="Times New Roman" w:eastAsia="Times New Roman" w:hAnsi="Times New Roman" w:cs="Times New Roman"/>
          <w:sz w:val="24"/>
          <w:szCs w:val="24"/>
        </w:rPr>
        <w:t xml:space="preserve">, 1993; </w:t>
      </w:r>
      <w:proofErr w:type="spellStart"/>
      <w:r w:rsidR="00E23659" w:rsidRPr="00FD229E">
        <w:rPr>
          <w:rFonts w:ascii="Times New Roman" w:eastAsia="Times New Roman" w:hAnsi="Times New Roman" w:cs="Times New Roman"/>
          <w:sz w:val="24"/>
          <w:szCs w:val="24"/>
        </w:rPr>
        <w:t>Purdon</w:t>
      </w:r>
      <w:proofErr w:type="spellEnd"/>
      <w:r w:rsidR="00E23659" w:rsidRPr="00FD229E">
        <w:rPr>
          <w:rFonts w:ascii="Times New Roman" w:eastAsia="Times New Roman" w:hAnsi="Times New Roman" w:cs="Times New Roman"/>
          <w:sz w:val="24"/>
          <w:szCs w:val="24"/>
        </w:rPr>
        <w:t xml:space="preserve"> ve </w:t>
      </w:r>
      <w:proofErr w:type="spellStart"/>
      <w:r w:rsidR="009357C5" w:rsidRPr="00FD229E">
        <w:rPr>
          <w:rFonts w:ascii="Times New Roman" w:eastAsia="Times New Roman" w:hAnsi="Times New Roman" w:cs="Times New Roman"/>
          <w:sz w:val="24"/>
          <w:szCs w:val="24"/>
        </w:rPr>
        <w:t>Clark</w:t>
      </w:r>
      <w:proofErr w:type="spellEnd"/>
      <w:r w:rsidR="009357C5" w:rsidRPr="00FD229E">
        <w:rPr>
          <w:rFonts w:ascii="Times New Roman" w:eastAsia="Times New Roman" w:hAnsi="Times New Roman" w:cs="Times New Roman"/>
          <w:sz w:val="24"/>
          <w:szCs w:val="24"/>
        </w:rPr>
        <w:t>, 1999;</w:t>
      </w:r>
      <w:r w:rsidRPr="00FD229E">
        <w:rPr>
          <w:rFonts w:ascii="Times New Roman" w:eastAsia="Times New Roman" w:hAnsi="Times New Roman" w:cs="Times New Roman"/>
          <w:sz w:val="24"/>
          <w:szCs w:val="24"/>
        </w:rPr>
        <w:t xml:space="preserve"> 2002) bunlardan bazılarıdır. Obsesif </w:t>
      </w:r>
      <w:proofErr w:type="spellStart"/>
      <w:r w:rsidRPr="00FD229E">
        <w:rPr>
          <w:rFonts w:ascii="Times New Roman" w:eastAsia="Times New Roman" w:hAnsi="Times New Roman" w:cs="Times New Roman"/>
          <w:sz w:val="24"/>
          <w:szCs w:val="24"/>
        </w:rPr>
        <w:t>Kompülsif</w:t>
      </w:r>
      <w:proofErr w:type="spellEnd"/>
      <w:r w:rsidRPr="00FD229E">
        <w:rPr>
          <w:rFonts w:ascii="Times New Roman" w:eastAsia="Times New Roman" w:hAnsi="Times New Roman" w:cs="Times New Roman"/>
          <w:sz w:val="24"/>
          <w:szCs w:val="24"/>
        </w:rPr>
        <w:t xml:space="preserve"> Bilişler Çalışma Grubu da bu bilişsel kuramları bir araya getirmiş, literatür verilerinden yararlanarak </w:t>
      </w:r>
      <w:proofErr w:type="spellStart"/>
      <w:r w:rsidRPr="00FD229E">
        <w:rPr>
          <w:rFonts w:ascii="Times New Roman" w:eastAsia="Times New Roman" w:hAnsi="Times New Roman" w:cs="Times New Roman"/>
          <w:sz w:val="24"/>
          <w:szCs w:val="24"/>
        </w:rPr>
        <w:t>OKB’ye</w:t>
      </w:r>
      <w:proofErr w:type="spellEnd"/>
      <w:r w:rsidRPr="00FD229E">
        <w:rPr>
          <w:rFonts w:ascii="Times New Roman" w:eastAsia="Times New Roman" w:hAnsi="Times New Roman" w:cs="Times New Roman"/>
          <w:sz w:val="24"/>
          <w:szCs w:val="24"/>
        </w:rPr>
        <w:t xml:space="preserve"> özgül ve etiyolojik açıd</w:t>
      </w:r>
      <w:r w:rsidR="006120EF" w:rsidRPr="00FD229E">
        <w:rPr>
          <w:rFonts w:ascii="Times New Roman" w:eastAsia="Times New Roman" w:hAnsi="Times New Roman" w:cs="Times New Roman"/>
          <w:sz w:val="24"/>
          <w:szCs w:val="24"/>
        </w:rPr>
        <w:t>an önemli olabilecek altı inanç</w:t>
      </w:r>
      <w:r w:rsidRPr="00FD229E">
        <w:rPr>
          <w:rFonts w:ascii="Times New Roman" w:eastAsia="Times New Roman" w:hAnsi="Times New Roman" w:cs="Times New Roman"/>
          <w:sz w:val="24"/>
          <w:szCs w:val="24"/>
        </w:rPr>
        <w:t xml:space="preserve"> alanı belirlemiştir. Bu inanç alanları aşırı sorumluluk hissi, düşünceye fazla önem verme (düşünce kaynaşması), düşünceyi kontrol etme ihtiyacı, tehlikeyi olduğundan büyük görme (abartılı tehdit algısı), belirsizliğe tahammülsüzlük (kesinlik beklentisi) ve mükemmeliyetçilik olarak sıralanmaktadır (</w:t>
      </w:r>
      <w:proofErr w:type="spellStart"/>
      <w:r w:rsidRPr="00FD229E">
        <w:rPr>
          <w:rFonts w:ascii="Times New Roman" w:eastAsia="Times New Roman" w:hAnsi="Times New Roman" w:cs="Times New Roman"/>
          <w:sz w:val="24"/>
          <w:szCs w:val="24"/>
        </w:rPr>
        <w:t>Obsessive</w:t>
      </w:r>
      <w:proofErr w:type="spellEnd"/>
      <w:r w:rsidR="00E23659"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Compulsive</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Cognitions</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Working</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Group</w:t>
      </w:r>
      <w:proofErr w:type="spellEnd"/>
      <w:r w:rsidRPr="00FD229E">
        <w:rPr>
          <w:rFonts w:ascii="Times New Roman" w:eastAsia="Times New Roman" w:hAnsi="Times New Roman" w:cs="Times New Roman"/>
          <w:sz w:val="24"/>
          <w:szCs w:val="24"/>
        </w:rPr>
        <w:t>, 1997).</w:t>
      </w:r>
    </w:p>
    <w:p w14:paraId="654EBFA2" w14:textId="6A78BBE0"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OKB için geliştirilmiş </w:t>
      </w:r>
      <w:proofErr w:type="spellStart"/>
      <w:r w:rsidRPr="00FD229E">
        <w:rPr>
          <w:rFonts w:ascii="Times New Roman" w:eastAsia="Times New Roman" w:hAnsi="Times New Roman" w:cs="Times New Roman"/>
          <w:sz w:val="24"/>
          <w:szCs w:val="24"/>
        </w:rPr>
        <w:t>nörobiyolojik</w:t>
      </w:r>
      <w:proofErr w:type="spellEnd"/>
      <w:r w:rsidRPr="00FD229E">
        <w:rPr>
          <w:rFonts w:ascii="Times New Roman" w:eastAsia="Times New Roman" w:hAnsi="Times New Roman" w:cs="Times New Roman"/>
          <w:sz w:val="24"/>
          <w:szCs w:val="24"/>
        </w:rPr>
        <w:t xml:space="preserve"> ve bilişsel davranışçı bu açıklamalara rağmen uygun tedavi denemelerinden sonra dahi hastaların %40-60’ında kalıntı belirtiler görülmektedir, bu belirtiler nedeniyle işlevsellikteki bozulma devam etmektedir (</w:t>
      </w:r>
      <w:proofErr w:type="spellStart"/>
      <w:r w:rsidRPr="00FD229E">
        <w:rPr>
          <w:rFonts w:ascii="Times New Roman" w:eastAsia="Times New Roman" w:hAnsi="Times New Roman" w:cs="Times New Roman"/>
          <w:sz w:val="24"/>
          <w:szCs w:val="24"/>
        </w:rPr>
        <w:t>Hirschtritt</w:t>
      </w:r>
      <w:proofErr w:type="spellEnd"/>
      <w:r w:rsidRPr="00FD229E">
        <w:rPr>
          <w:rFonts w:ascii="Times New Roman" w:eastAsia="Times New Roman" w:hAnsi="Times New Roman" w:cs="Times New Roman"/>
          <w:sz w:val="24"/>
          <w:szCs w:val="24"/>
        </w:rPr>
        <w:t xml:space="preserve"> ve ark., 2017).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arkadaşlarının yaptığı çalışmaya göre BDT sonrasında OKB hastalarının ancak %43-52’si </w:t>
      </w:r>
      <w:proofErr w:type="spellStart"/>
      <w:r w:rsidRPr="00FD229E">
        <w:rPr>
          <w:rFonts w:ascii="Times New Roman" w:eastAsia="Times New Roman" w:hAnsi="Times New Roman" w:cs="Times New Roman"/>
          <w:sz w:val="24"/>
          <w:szCs w:val="24"/>
        </w:rPr>
        <w:t>remisyona</w:t>
      </w:r>
      <w:proofErr w:type="spellEnd"/>
      <w:r w:rsidRPr="00FD229E">
        <w:rPr>
          <w:rFonts w:ascii="Times New Roman" w:eastAsia="Times New Roman" w:hAnsi="Times New Roman" w:cs="Times New Roman"/>
          <w:sz w:val="24"/>
          <w:szCs w:val="24"/>
        </w:rPr>
        <w:t xml:space="preserve"> girebilmektedir. Üstelik çalışmalar arasında </w:t>
      </w:r>
      <w:proofErr w:type="spellStart"/>
      <w:r w:rsidRPr="00FD229E">
        <w:rPr>
          <w:rFonts w:ascii="Times New Roman" w:eastAsia="Times New Roman" w:hAnsi="Times New Roman" w:cs="Times New Roman"/>
          <w:sz w:val="24"/>
          <w:szCs w:val="24"/>
        </w:rPr>
        <w:t>OKB’de</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remisyonun</w:t>
      </w:r>
      <w:proofErr w:type="spellEnd"/>
      <w:r w:rsidRPr="00FD229E">
        <w:rPr>
          <w:rFonts w:ascii="Times New Roman" w:eastAsia="Times New Roman" w:hAnsi="Times New Roman" w:cs="Times New Roman"/>
          <w:sz w:val="24"/>
          <w:szCs w:val="24"/>
        </w:rPr>
        <w:t xml:space="preserve"> neye karşılık geldiğine dair de bir uzlaşı yoktur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 2015). Öte yandan özellikle alıştırma ve tepki önleme temelli BDT yaklaşımlarının hastalar için zorlayıcı olduğu, </w:t>
      </w:r>
      <w:proofErr w:type="spellStart"/>
      <w:r w:rsidRPr="00FD229E">
        <w:rPr>
          <w:rFonts w:ascii="Times New Roman" w:eastAsia="Times New Roman" w:hAnsi="Times New Roman" w:cs="Times New Roman"/>
          <w:sz w:val="24"/>
          <w:szCs w:val="24"/>
        </w:rPr>
        <w:t>anksiyeteyi</w:t>
      </w:r>
      <w:proofErr w:type="spellEnd"/>
      <w:r w:rsidRPr="00FD229E">
        <w:rPr>
          <w:rFonts w:ascii="Times New Roman" w:eastAsia="Times New Roman" w:hAnsi="Times New Roman" w:cs="Times New Roman"/>
          <w:sz w:val="24"/>
          <w:szCs w:val="24"/>
        </w:rPr>
        <w:t xml:space="preserve"> tetiklediği ve bu nedenle tedaviye uyumu olumsuz etkileyebileceği öne sürülmüştür (</w:t>
      </w:r>
      <w:proofErr w:type="spellStart"/>
      <w:r w:rsidRPr="00FD229E">
        <w:rPr>
          <w:rFonts w:ascii="Times New Roman" w:eastAsia="Times New Roman" w:hAnsi="Times New Roman" w:cs="Times New Roman"/>
          <w:sz w:val="24"/>
          <w:szCs w:val="24"/>
        </w:rPr>
        <w:t>Cougle</w:t>
      </w:r>
      <w:proofErr w:type="spellEnd"/>
      <w:r w:rsidRPr="00FD229E">
        <w:rPr>
          <w:rFonts w:ascii="Times New Roman" w:eastAsia="Times New Roman" w:hAnsi="Times New Roman" w:cs="Times New Roman"/>
          <w:sz w:val="24"/>
          <w:szCs w:val="24"/>
        </w:rPr>
        <w:t xml:space="preserve"> ve ark., 2011; </w:t>
      </w:r>
      <w:proofErr w:type="spellStart"/>
      <w:r w:rsidRPr="00FD229E">
        <w:rPr>
          <w:rFonts w:ascii="Times New Roman" w:eastAsia="Times New Roman" w:hAnsi="Times New Roman" w:cs="Times New Roman"/>
          <w:sz w:val="24"/>
          <w:szCs w:val="24"/>
        </w:rPr>
        <w:t>Olatunji</w:t>
      </w:r>
      <w:proofErr w:type="spellEnd"/>
      <w:r w:rsidRPr="00FD229E">
        <w:rPr>
          <w:rFonts w:ascii="Times New Roman" w:eastAsia="Times New Roman" w:hAnsi="Times New Roman" w:cs="Times New Roman"/>
          <w:sz w:val="24"/>
          <w:szCs w:val="24"/>
        </w:rPr>
        <w:t xml:space="preserve"> ve ark., 2009). Nitekim bu iddiaları doğrulayacak kimi sonuçlara </w:t>
      </w:r>
      <w:proofErr w:type="spellStart"/>
      <w:r w:rsidRPr="00FD229E">
        <w:rPr>
          <w:rFonts w:ascii="Times New Roman" w:eastAsia="Times New Roman" w:hAnsi="Times New Roman" w:cs="Times New Roman"/>
          <w:sz w:val="24"/>
          <w:szCs w:val="24"/>
        </w:rPr>
        <w:t>alanyazında</w:t>
      </w:r>
      <w:proofErr w:type="spellEnd"/>
      <w:r w:rsidRPr="00FD229E">
        <w:rPr>
          <w:rFonts w:ascii="Times New Roman" w:eastAsia="Times New Roman" w:hAnsi="Times New Roman" w:cs="Times New Roman"/>
          <w:sz w:val="24"/>
          <w:szCs w:val="24"/>
        </w:rPr>
        <w:t xml:space="preserve"> ra</w:t>
      </w:r>
      <w:r w:rsidR="00AE24C5">
        <w:rPr>
          <w:rFonts w:ascii="Times New Roman" w:eastAsia="Times New Roman" w:hAnsi="Times New Roman" w:cs="Times New Roman"/>
          <w:sz w:val="24"/>
          <w:szCs w:val="24"/>
        </w:rPr>
        <w:t>s</w:t>
      </w:r>
      <w:r w:rsidRPr="00FD229E">
        <w:rPr>
          <w:rFonts w:ascii="Times New Roman" w:eastAsia="Times New Roman" w:hAnsi="Times New Roman" w:cs="Times New Roman"/>
          <w:sz w:val="24"/>
          <w:szCs w:val="24"/>
        </w:rPr>
        <w:t xml:space="preserve">tlanabilir. Örneğin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arkadaşlarının çalışması BDT önerilen hastalarda tedaviy</w:t>
      </w:r>
      <w:r w:rsidR="00AE24C5">
        <w:rPr>
          <w:rFonts w:ascii="Times New Roman" w:eastAsia="Times New Roman" w:hAnsi="Times New Roman" w:cs="Times New Roman"/>
          <w:sz w:val="24"/>
          <w:szCs w:val="24"/>
        </w:rPr>
        <w:t>i</w:t>
      </w:r>
      <w:r w:rsidRPr="00FD229E">
        <w:rPr>
          <w:rFonts w:ascii="Times New Roman" w:eastAsia="Times New Roman" w:hAnsi="Times New Roman" w:cs="Times New Roman"/>
          <w:sz w:val="24"/>
          <w:szCs w:val="24"/>
        </w:rPr>
        <w:t xml:space="preserve"> daha başlangıçta reddedenlerin oranı</w:t>
      </w:r>
      <w:r w:rsidR="00AE24C5">
        <w:rPr>
          <w:rFonts w:ascii="Times New Roman" w:eastAsia="Times New Roman" w:hAnsi="Times New Roman" w:cs="Times New Roman"/>
          <w:sz w:val="24"/>
          <w:szCs w:val="24"/>
        </w:rPr>
        <w:t>nın</w:t>
      </w:r>
      <w:r w:rsidRPr="00FD229E">
        <w:rPr>
          <w:rFonts w:ascii="Times New Roman" w:eastAsia="Times New Roman" w:hAnsi="Times New Roman" w:cs="Times New Roman"/>
          <w:sz w:val="24"/>
          <w:szCs w:val="24"/>
        </w:rPr>
        <w:t xml:space="preserve"> %63’e kadar çıkabildiğini göstermiştir (ortalama reddetme oranı %15)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 2015). Benzer şekilde farklı çalışmalarda tedaviye başladıktan sonra tedaviden ayrılma oranları da %15’ler civarındadır (</w:t>
      </w:r>
      <w:proofErr w:type="spellStart"/>
      <w:r w:rsidRPr="00FD229E">
        <w:rPr>
          <w:rFonts w:ascii="Times New Roman" w:eastAsia="Times New Roman" w:hAnsi="Times New Roman" w:cs="Times New Roman"/>
          <w:sz w:val="24"/>
          <w:szCs w:val="24"/>
        </w:rPr>
        <w:t>Hans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Hiller</w:t>
      </w:r>
      <w:proofErr w:type="spellEnd"/>
      <w:r w:rsidRPr="00FD229E">
        <w:rPr>
          <w:rFonts w:ascii="Times New Roman" w:eastAsia="Times New Roman" w:hAnsi="Times New Roman" w:cs="Times New Roman"/>
          <w:sz w:val="24"/>
          <w:szCs w:val="24"/>
        </w:rPr>
        <w:t xml:space="preserve">, 2013;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 2015; Swift ve </w:t>
      </w:r>
      <w:proofErr w:type="spellStart"/>
      <w:r w:rsidRPr="00FD229E">
        <w:rPr>
          <w:rFonts w:ascii="Times New Roman" w:eastAsia="Times New Roman" w:hAnsi="Times New Roman" w:cs="Times New Roman"/>
          <w:sz w:val="24"/>
          <w:szCs w:val="24"/>
        </w:rPr>
        <w:t>Greenberg</w:t>
      </w:r>
      <w:proofErr w:type="spellEnd"/>
      <w:r w:rsidRPr="00FD229E">
        <w:rPr>
          <w:rFonts w:ascii="Times New Roman" w:eastAsia="Times New Roman" w:hAnsi="Times New Roman" w:cs="Times New Roman"/>
          <w:sz w:val="24"/>
          <w:szCs w:val="24"/>
        </w:rPr>
        <w:t xml:space="preserve">, 2014). Eğer BDT’ye ilaveten ilaç da kullanılıyorsa tedaviyi terk etme </w:t>
      </w:r>
      <w:r w:rsidRPr="00FD229E">
        <w:rPr>
          <w:rFonts w:ascii="Times New Roman" w:eastAsia="Times New Roman" w:hAnsi="Times New Roman" w:cs="Times New Roman"/>
          <w:sz w:val="24"/>
          <w:szCs w:val="24"/>
        </w:rPr>
        <w:lastRenderedPageBreak/>
        <w:t>oranları %32’ye varmaktadır (</w:t>
      </w:r>
      <w:proofErr w:type="spellStart"/>
      <w:r w:rsidRPr="00FD229E">
        <w:rPr>
          <w:rFonts w:ascii="Times New Roman" w:eastAsia="Times New Roman" w:hAnsi="Times New Roman" w:cs="Times New Roman"/>
          <w:sz w:val="24"/>
          <w:szCs w:val="24"/>
        </w:rPr>
        <w:t>Öst</w:t>
      </w:r>
      <w:proofErr w:type="spellEnd"/>
      <w:r w:rsidRPr="00FD229E">
        <w:rPr>
          <w:rFonts w:ascii="Times New Roman" w:eastAsia="Times New Roman" w:hAnsi="Times New Roman" w:cs="Times New Roman"/>
          <w:sz w:val="24"/>
          <w:szCs w:val="24"/>
        </w:rPr>
        <w:t xml:space="preserve"> ve ark., 2015). Tedaviyi reddetmenin %20’sinde, tedaviden erken ayrılmanın ise %12’sinde hastaların önerilen BDT yaklaşımının kendileri için çok fazla </w:t>
      </w:r>
      <w:proofErr w:type="spellStart"/>
      <w:r w:rsidRPr="00FD229E">
        <w:rPr>
          <w:rFonts w:ascii="Times New Roman" w:eastAsia="Times New Roman" w:hAnsi="Times New Roman" w:cs="Times New Roman"/>
          <w:sz w:val="24"/>
          <w:szCs w:val="24"/>
        </w:rPr>
        <w:t>anksiyete</w:t>
      </w:r>
      <w:proofErr w:type="spellEnd"/>
      <w:r w:rsidRPr="00FD229E">
        <w:rPr>
          <w:rFonts w:ascii="Times New Roman" w:eastAsia="Times New Roman" w:hAnsi="Times New Roman" w:cs="Times New Roman"/>
          <w:sz w:val="24"/>
          <w:szCs w:val="24"/>
        </w:rPr>
        <w:t xml:space="preserve"> oluşturacağı algısının rol oynadığı gösterilmiştir (</w:t>
      </w:r>
      <w:proofErr w:type="spellStart"/>
      <w:r w:rsidRPr="00FD229E">
        <w:rPr>
          <w:rFonts w:ascii="Times New Roman" w:eastAsia="Times New Roman" w:hAnsi="Times New Roman" w:cs="Times New Roman"/>
          <w:sz w:val="24"/>
          <w:szCs w:val="24"/>
        </w:rPr>
        <w:t>Mancebo</w:t>
      </w:r>
      <w:proofErr w:type="spellEnd"/>
      <w:r w:rsidRPr="00FD229E">
        <w:rPr>
          <w:rFonts w:ascii="Times New Roman" w:eastAsia="Times New Roman" w:hAnsi="Times New Roman" w:cs="Times New Roman"/>
          <w:sz w:val="24"/>
          <w:szCs w:val="24"/>
        </w:rPr>
        <w:t xml:space="preserve"> ve ark., 2011). Bu durum terapistler için de farklı değildir. Terapistler arasında yapılan bir anket çalışmasında terapistlerin </w:t>
      </w:r>
      <w:proofErr w:type="gramStart"/>
      <w:r w:rsidRPr="00FD229E">
        <w:rPr>
          <w:rFonts w:ascii="Times New Roman" w:eastAsia="Times New Roman" w:hAnsi="Times New Roman" w:cs="Times New Roman"/>
          <w:sz w:val="24"/>
          <w:szCs w:val="24"/>
        </w:rPr>
        <w:t>%37.3</w:t>
      </w:r>
      <w:proofErr w:type="gramEnd"/>
      <w:r w:rsidRPr="00FD229E">
        <w:rPr>
          <w:rFonts w:ascii="Times New Roman" w:eastAsia="Times New Roman" w:hAnsi="Times New Roman" w:cs="Times New Roman"/>
          <w:sz w:val="24"/>
          <w:szCs w:val="24"/>
        </w:rPr>
        <w:t xml:space="preserve">’ü alıştırma ve tepki önlemeyi kendileri için fazla zorlayıcı bulduklarını, %14.7’si ise bu konuda yeteri kadar donanımlı olduklarına inanmadıklarını dile getirmiştir. Terapistlerin </w:t>
      </w:r>
      <w:proofErr w:type="gramStart"/>
      <w:r w:rsidRPr="00FD229E">
        <w:rPr>
          <w:rFonts w:ascii="Times New Roman" w:eastAsia="Times New Roman" w:hAnsi="Times New Roman" w:cs="Times New Roman"/>
          <w:sz w:val="24"/>
          <w:szCs w:val="24"/>
        </w:rPr>
        <w:t>%13.4</w:t>
      </w:r>
      <w:proofErr w:type="gramEnd"/>
      <w:r w:rsidRPr="00FD229E">
        <w:rPr>
          <w:rFonts w:ascii="Times New Roman" w:eastAsia="Times New Roman" w:hAnsi="Times New Roman" w:cs="Times New Roman"/>
          <w:sz w:val="24"/>
          <w:szCs w:val="24"/>
        </w:rPr>
        <w:t>’ü hastalarını alıştırma için hazır bulmadıklarını, %10’u ise alıştırma nedeniyle hastalarına zarar vermekten korktuklarını söylemiştir (</w:t>
      </w:r>
      <w:proofErr w:type="spellStart"/>
      <w:r w:rsidRPr="00FD229E">
        <w:rPr>
          <w:rFonts w:ascii="Times New Roman" w:eastAsia="Times New Roman" w:hAnsi="Times New Roman" w:cs="Times New Roman"/>
          <w:sz w:val="24"/>
          <w:szCs w:val="24"/>
        </w:rPr>
        <w:t>Pittig</w:t>
      </w:r>
      <w:proofErr w:type="spellEnd"/>
      <w:r w:rsidRPr="00FD229E">
        <w:rPr>
          <w:rFonts w:ascii="Times New Roman" w:eastAsia="Times New Roman" w:hAnsi="Times New Roman" w:cs="Times New Roman"/>
          <w:sz w:val="24"/>
          <w:szCs w:val="24"/>
        </w:rPr>
        <w:t xml:space="preserve"> ve ark., 2019). Ayrıca OKB için BDT’nin fayda sağlayabilmesi için gereken oturum sürelerinin fazlalığı da tedaviye uyumu zorlaştıran etmenler arasında sayılmaktadır (</w:t>
      </w:r>
      <w:proofErr w:type="spellStart"/>
      <w:r w:rsidRPr="00FD229E">
        <w:rPr>
          <w:rFonts w:ascii="Times New Roman" w:eastAsia="Times New Roman" w:hAnsi="Times New Roman" w:cs="Times New Roman"/>
          <w:sz w:val="24"/>
          <w:szCs w:val="24"/>
        </w:rPr>
        <w:t>Tetley</w:t>
      </w:r>
      <w:proofErr w:type="spellEnd"/>
      <w:r w:rsidRPr="00FD229E">
        <w:rPr>
          <w:rFonts w:ascii="Times New Roman" w:eastAsia="Times New Roman" w:hAnsi="Times New Roman" w:cs="Times New Roman"/>
          <w:sz w:val="24"/>
          <w:szCs w:val="24"/>
        </w:rPr>
        <w:t xml:space="preserve"> ve ark., 2011). Yakın tarihli bir </w:t>
      </w:r>
      <w:proofErr w:type="spellStart"/>
      <w:r w:rsidRPr="00FD229E">
        <w:rPr>
          <w:rFonts w:ascii="Times New Roman" w:eastAsia="Times New Roman" w:hAnsi="Times New Roman" w:cs="Times New Roman"/>
          <w:sz w:val="24"/>
          <w:szCs w:val="24"/>
        </w:rPr>
        <w:t>metaanalizde</w:t>
      </w:r>
      <w:proofErr w:type="spellEnd"/>
      <w:r w:rsidRPr="00FD229E">
        <w:rPr>
          <w:rFonts w:ascii="Times New Roman" w:eastAsia="Times New Roman" w:hAnsi="Times New Roman" w:cs="Times New Roman"/>
          <w:sz w:val="24"/>
          <w:szCs w:val="24"/>
        </w:rPr>
        <w:t xml:space="preserve"> de OKB için BDT önerilen hastaların </w:t>
      </w:r>
      <w:proofErr w:type="gramStart"/>
      <w:r w:rsidRPr="00FD229E">
        <w:rPr>
          <w:rFonts w:ascii="Times New Roman" w:eastAsia="Times New Roman" w:hAnsi="Times New Roman" w:cs="Times New Roman"/>
          <w:sz w:val="24"/>
          <w:szCs w:val="24"/>
        </w:rPr>
        <w:t>%15.6</w:t>
      </w:r>
      <w:proofErr w:type="gramEnd"/>
      <w:r w:rsidRPr="00FD229E">
        <w:rPr>
          <w:rFonts w:ascii="Times New Roman" w:eastAsia="Times New Roman" w:hAnsi="Times New Roman" w:cs="Times New Roman"/>
          <w:sz w:val="24"/>
          <w:szCs w:val="24"/>
        </w:rPr>
        <w:t>’sının tedaviyi reddettiği, %15.9’unun ise tedaviden erkenden ayrıldığı bildirilmiştir (</w:t>
      </w:r>
      <w:proofErr w:type="spellStart"/>
      <w:r w:rsidRPr="00FD229E">
        <w:rPr>
          <w:rFonts w:ascii="Times New Roman" w:eastAsia="Times New Roman" w:hAnsi="Times New Roman" w:cs="Times New Roman"/>
          <w:sz w:val="24"/>
          <w:szCs w:val="24"/>
        </w:rPr>
        <w:t>Leeuwerik</w:t>
      </w:r>
      <w:proofErr w:type="spellEnd"/>
      <w:r w:rsidRPr="00FD229E">
        <w:rPr>
          <w:rFonts w:ascii="Times New Roman" w:eastAsia="Times New Roman" w:hAnsi="Times New Roman" w:cs="Times New Roman"/>
          <w:sz w:val="24"/>
          <w:szCs w:val="24"/>
        </w:rPr>
        <w:t xml:space="preserve"> ve ark., 2019). </w:t>
      </w:r>
    </w:p>
    <w:p w14:paraId="191A9AD9"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 xml:space="preserve">Özetle mevcut tedavi seçenekleri göz önünde bulundurulduğunda OKB hastalarının ancak %50 kadarında </w:t>
      </w:r>
      <w:proofErr w:type="spellStart"/>
      <w:r w:rsidRPr="00FD229E">
        <w:rPr>
          <w:rFonts w:ascii="Times New Roman" w:eastAsia="Times New Roman" w:hAnsi="Times New Roman" w:cs="Times New Roman"/>
          <w:sz w:val="24"/>
          <w:szCs w:val="24"/>
        </w:rPr>
        <w:t>remisyon</w:t>
      </w:r>
      <w:proofErr w:type="spellEnd"/>
      <w:r w:rsidRPr="00FD229E">
        <w:rPr>
          <w:rFonts w:ascii="Times New Roman" w:eastAsia="Times New Roman" w:hAnsi="Times New Roman" w:cs="Times New Roman"/>
          <w:sz w:val="24"/>
          <w:szCs w:val="24"/>
        </w:rPr>
        <w:t xml:space="preserve"> sağlanabildiği, üçte bire yakın bir kısmının tedaviyi ya baştan reddettiği ya da tedaviden erkenden ayrıldığı, BDT yaklaşımının hastalar için olduğu kadar terapistler için de zorlayıcı olduğu saptanmaktadır. Ayrıca OKB gibi eş</w:t>
      </w:r>
      <w:r w:rsidR="00E23659"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 xml:space="preserve">hastalık hızlarının herhangi bir başka </w:t>
      </w:r>
      <w:proofErr w:type="spellStart"/>
      <w:r w:rsidRPr="00FD229E">
        <w:rPr>
          <w:rFonts w:ascii="Times New Roman" w:eastAsia="Times New Roman" w:hAnsi="Times New Roman" w:cs="Times New Roman"/>
          <w:sz w:val="24"/>
          <w:szCs w:val="24"/>
        </w:rPr>
        <w:t>anksiyete</w:t>
      </w:r>
      <w:proofErr w:type="spellEnd"/>
      <w:r w:rsidRPr="00FD229E">
        <w:rPr>
          <w:rFonts w:ascii="Times New Roman" w:eastAsia="Times New Roman" w:hAnsi="Times New Roman" w:cs="Times New Roman"/>
          <w:sz w:val="24"/>
          <w:szCs w:val="24"/>
        </w:rPr>
        <w:t xml:space="preserve"> bozukluğu için %70’i, herhangi bir </w:t>
      </w:r>
      <w:proofErr w:type="spellStart"/>
      <w:r w:rsidRPr="00FD229E">
        <w:rPr>
          <w:rFonts w:ascii="Times New Roman" w:eastAsia="Times New Roman" w:hAnsi="Times New Roman" w:cs="Times New Roman"/>
          <w:sz w:val="24"/>
          <w:szCs w:val="24"/>
        </w:rPr>
        <w:t>duygudurum</w:t>
      </w:r>
      <w:proofErr w:type="spellEnd"/>
      <w:r w:rsidRPr="00FD229E">
        <w:rPr>
          <w:rFonts w:ascii="Times New Roman" w:eastAsia="Times New Roman" w:hAnsi="Times New Roman" w:cs="Times New Roman"/>
          <w:sz w:val="24"/>
          <w:szCs w:val="24"/>
        </w:rPr>
        <w:t xml:space="preserve"> bozukluğu için %60’ı, herhangi bir dürtü denetimi bozukluğu için %50’yi aştığı, herhangi bir madde kullanım bozukluğu içinse %40’a yaklaştığı düşünüldüğünde (</w:t>
      </w:r>
      <w:proofErr w:type="spellStart"/>
      <w:r w:rsidRPr="00FD229E">
        <w:rPr>
          <w:rFonts w:ascii="Times New Roman" w:eastAsia="Times New Roman" w:hAnsi="Times New Roman" w:cs="Times New Roman"/>
          <w:sz w:val="24"/>
          <w:szCs w:val="24"/>
        </w:rPr>
        <w:t>Ruscio</w:t>
      </w:r>
      <w:proofErr w:type="spellEnd"/>
      <w:r w:rsidRPr="00FD229E">
        <w:rPr>
          <w:rFonts w:ascii="Times New Roman" w:eastAsia="Times New Roman" w:hAnsi="Times New Roman" w:cs="Times New Roman"/>
          <w:sz w:val="24"/>
          <w:szCs w:val="24"/>
        </w:rPr>
        <w:t xml:space="preserve"> ve ark., 2010) tedavide </w:t>
      </w:r>
      <w:proofErr w:type="spellStart"/>
      <w:r w:rsidRPr="00FD229E">
        <w:rPr>
          <w:rFonts w:ascii="Times New Roman" w:eastAsia="Times New Roman" w:hAnsi="Times New Roman" w:cs="Times New Roman"/>
          <w:sz w:val="24"/>
          <w:szCs w:val="24"/>
        </w:rPr>
        <w:t>transdiyagnostik</w:t>
      </w:r>
      <w:proofErr w:type="spellEnd"/>
      <w:r w:rsidRPr="00FD229E">
        <w:rPr>
          <w:rFonts w:ascii="Times New Roman" w:eastAsia="Times New Roman" w:hAnsi="Times New Roman" w:cs="Times New Roman"/>
          <w:sz w:val="24"/>
          <w:szCs w:val="24"/>
        </w:rPr>
        <w:t xml:space="preserve"> bir perspektife ihtiyaç duyulabileceği, bozukluğa özgül BDT yaklaşımları ile bunun mümkün olmadığı (</w:t>
      </w:r>
      <w:proofErr w:type="spellStart"/>
      <w:r w:rsidRPr="00FD229E">
        <w:rPr>
          <w:rFonts w:ascii="Times New Roman" w:eastAsia="Times New Roman" w:hAnsi="Times New Roman" w:cs="Times New Roman"/>
          <w:sz w:val="24"/>
          <w:szCs w:val="24"/>
        </w:rPr>
        <w:t>Gillan</w:t>
      </w:r>
      <w:proofErr w:type="spellEnd"/>
      <w:r w:rsidRPr="00FD229E">
        <w:rPr>
          <w:rFonts w:ascii="Times New Roman" w:eastAsia="Times New Roman" w:hAnsi="Times New Roman" w:cs="Times New Roman"/>
          <w:sz w:val="24"/>
          <w:szCs w:val="24"/>
        </w:rPr>
        <w:t xml:space="preserve"> ve ark., 2017) öne sürülmektedir. Bu nedenle mevcut tedavilerin dışında bir yaklaşımın OKB için gündeme gelmesi gerekmiştir. </w:t>
      </w:r>
      <w:proofErr w:type="spellStart"/>
      <w:r w:rsidRPr="00FD229E">
        <w:rPr>
          <w:rFonts w:ascii="Times New Roman" w:eastAsia="Times New Roman" w:hAnsi="Times New Roman" w:cs="Times New Roman"/>
          <w:sz w:val="24"/>
          <w:szCs w:val="24"/>
        </w:rPr>
        <w:t>Metakognitif</w:t>
      </w:r>
      <w:proofErr w:type="spellEnd"/>
      <w:r w:rsidRPr="00FD229E">
        <w:rPr>
          <w:rFonts w:ascii="Times New Roman" w:eastAsia="Times New Roman" w:hAnsi="Times New Roman" w:cs="Times New Roman"/>
          <w:sz w:val="24"/>
          <w:szCs w:val="24"/>
        </w:rPr>
        <w:t xml:space="preserve"> terapi (MKT)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2011) burada sıralanan pek çok eksikliği kapatabilecek bir yaklaşım olarak dikkati çekmektedir.</w:t>
      </w:r>
    </w:p>
    <w:p w14:paraId="2CB32703" w14:textId="19336DF0" w:rsidR="00351E47" w:rsidRPr="00FD229E" w:rsidRDefault="00701B54" w:rsidP="00151F68">
      <w:pPr>
        <w:pStyle w:val="AklamaMetni"/>
        <w:spacing w:line="360" w:lineRule="auto"/>
        <w:jc w:val="both"/>
      </w:pPr>
      <w:r w:rsidRPr="00FD229E">
        <w:rPr>
          <w:rFonts w:ascii="Times New Roman" w:eastAsia="Times New Roman" w:hAnsi="Times New Roman" w:cs="Times New Roman"/>
          <w:sz w:val="24"/>
          <w:szCs w:val="24"/>
        </w:rPr>
        <w:t xml:space="preserve">En özet haliyle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 psikopatolojinin kişilerin bilişlerinin (zihinsel süreçlerinin) içeriğinden ziyade bilişleriyle (ve diğer içsel yaşantılarıyla) kurdukları ilişkinin ve içsel yaşantılarının verdiği rahatsızlıktan kurtulmak için kullanılan ve aslında ters tepen, işlevsel olmayan başa çıkma yolları ve zihinsel süreçlerine ya da bu başa çıkma yollarına dair sahip oldukları inanışlar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inanışlar) nedeniyle ortaya çıktığını ve sürdüğünü öne sürmektedir (Batmaz, 2014; </w:t>
      </w:r>
      <w:proofErr w:type="spellStart"/>
      <w:r w:rsidRPr="00FD229E">
        <w:rPr>
          <w:rFonts w:ascii="Times New Roman" w:eastAsia="Times New Roman" w:hAnsi="Times New Roman" w:cs="Times New Roman"/>
          <w:sz w:val="24"/>
          <w:szCs w:val="24"/>
        </w:rPr>
        <w:t>Spada</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2008;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kurama göre psikopatolojide kendini düzenleyen yürütücü işlevler</w:t>
      </w:r>
      <w:r w:rsidR="00AE24C5">
        <w:rPr>
          <w:rFonts w:ascii="Times New Roman" w:eastAsia="Times New Roman" w:hAnsi="Times New Roman" w:cs="Times New Roman"/>
          <w:sz w:val="24"/>
          <w:szCs w:val="24"/>
        </w:rPr>
        <w:t xml:space="preserve"> modeline göre</w:t>
      </w:r>
      <w:r w:rsidRPr="00FD229E">
        <w:rPr>
          <w:rFonts w:ascii="Times New Roman" w:eastAsia="Times New Roman" w:hAnsi="Times New Roman" w:cs="Times New Roman"/>
          <w:sz w:val="24"/>
          <w:szCs w:val="24"/>
        </w:rPr>
        <w:t xml:space="preserve"> </w:t>
      </w:r>
      <w:r w:rsidR="00151F68" w:rsidRPr="00FD229E">
        <w:rPr>
          <w:rFonts w:ascii="Times New Roman" w:eastAsia="Times New Roman" w:hAnsi="Times New Roman" w:cs="Times New Roman"/>
          <w:sz w:val="24"/>
          <w:szCs w:val="24"/>
        </w:rPr>
        <w:t xml:space="preserve">bilişsel dikkat sendromu (BDS) </w:t>
      </w:r>
      <w:r w:rsidR="00AE24C5">
        <w:rPr>
          <w:rFonts w:ascii="Times New Roman" w:eastAsia="Times New Roman" w:hAnsi="Times New Roman" w:cs="Times New Roman"/>
          <w:sz w:val="24"/>
          <w:szCs w:val="24"/>
        </w:rPr>
        <w:t>(</w:t>
      </w:r>
      <w:proofErr w:type="spellStart"/>
      <w:r w:rsidR="00151F68" w:rsidRPr="00FD229E">
        <w:rPr>
          <w:rFonts w:ascii="Times New Roman" w:eastAsia="Times New Roman" w:hAnsi="Times New Roman" w:cs="Times New Roman"/>
          <w:sz w:val="24"/>
          <w:szCs w:val="24"/>
        </w:rPr>
        <w:t>ruminasyon</w:t>
      </w:r>
      <w:proofErr w:type="spellEnd"/>
      <w:r w:rsidR="00151F68" w:rsidRPr="00FD229E">
        <w:rPr>
          <w:rFonts w:ascii="Times New Roman" w:eastAsia="Times New Roman" w:hAnsi="Times New Roman" w:cs="Times New Roman"/>
          <w:sz w:val="24"/>
          <w:szCs w:val="24"/>
        </w:rPr>
        <w:t xml:space="preserve"> ve endişe gibi yineleyici olumsuz düşünme tarzı, tehdit/tehlike tarama, yanlı dikkat mekanizmaları, işlevsel olmayan başa çıkma yolları</w:t>
      </w:r>
      <w:r w:rsidR="00AE24C5">
        <w:rPr>
          <w:rFonts w:ascii="Times New Roman" w:eastAsia="Times New Roman" w:hAnsi="Times New Roman" w:cs="Times New Roman"/>
          <w:sz w:val="24"/>
          <w:szCs w:val="24"/>
        </w:rPr>
        <w:t>)</w:t>
      </w:r>
      <w:r w:rsidR="00151F68" w:rsidRPr="00FD229E">
        <w:rPr>
          <w:rFonts w:ascii="Times New Roman" w:eastAsia="Times New Roman" w:hAnsi="Times New Roman" w:cs="Times New Roman"/>
          <w:sz w:val="24"/>
          <w:szCs w:val="24"/>
        </w:rPr>
        <w:t xml:space="preserve"> nedeniyle </w:t>
      </w:r>
      <w:r w:rsidRPr="00FD229E">
        <w:rPr>
          <w:rFonts w:ascii="Times New Roman" w:eastAsia="Times New Roman" w:hAnsi="Times New Roman" w:cs="Times New Roman"/>
          <w:sz w:val="24"/>
          <w:szCs w:val="24"/>
        </w:rPr>
        <w:t xml:space="preserve">bir kapana </w:t>
      </w:r>
      <w:r w:rsidRPr="00FD229E">
        <w:rPr>
          <w:rFonts w:ascii="Times New Roman" w:eastAsia="Times New Roman" w:hAnsi="Times New Roman" w:cs="Times New Roman"/>
          <w:sz w:val="24"/>
          <w:szCs w:val="24"/>
        </w:rPr>
        <w:lastRenderedPageBreak/>
        <w:t xml:space="preserve">kısılma gerçekleşmekte ve böylelikle psikopatolojik belirtiler ortaya çıkmaktadır. Dolayısıyla tedavide de BDS hedef alınmalıdır (Batmaz, 2015; </w:t>
      </w:r>
      <w:proofErr w:type="spellStart"/>
      <w:r w:rsidRPr="00FD229E">
        <w:rPr>
          <w:rFonts w:ascii="Times New Roman" w:eastAsia="Times New Roman" w:hAnsi="Times New Roman" w:cs="Times New Roman"/>
          <w:sz w:val="24"/>
          <w:szCs w:val="24"/>
        </w:rPr>
        <w:t>Janeck</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2003; Nelson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1999;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OKB için MKT yaklaşımı da </w:t>
      </w:r>
      <w:proofErr w:type="spellStart"/>
      <w:r w:rsidRPr="00FD229E">
        <w:rPr>
          <w:rFonts w:ascii="Times New Roman" w:eastAsia="Times New Roman" w:hAnsi="Times New Roman" w:cs="Times New Roman"/>
          <w:sz w:val="24"/>
          <w:szCs w:val="24"/>
        </w:rPr>
        <w:t>BDS’nin</w:t>
      </w:r>
      <w:proofErr w:type="spellEnd"/>
      <w:r w:rsidRPr="00FD229E">
        <w:rPr>
          <w:rFonts w:ascii="Times New Roman" w:eastAsia="Times New Roman" w:hAnsi="Times New Roman" w:cs="Times New Roman"/>
          <w:sz w:val="24"/>
          <w:szCs w:val="24"/>
        </w:rPr>
        <w:t xml:space="preserve"> farklı bileşenlerine dönük tekniklerden oluşur.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olgu kavramsallaştırmasına göre ele alınması gereken terapi hedefleri kişilerin </w:t>
      </w:r>
      <w:proofErr w:type="spellStart"/>
      <w:r w:rsidRPr="00FD229E">
        <w:rPr>
          <w:rFonts w:ascii="Times New Roman" w:eastAsia="Times New Roman" w:hAnsi="Times New Roman" w:cs="Times New Roman"/>
          <w:sz w:val="24"/>
          <w:szCs w:val="24"/>
        </w:rPr>
        <w:t>obsesyonel</w:t>
      </w:r>
      <w:proofErr w:type="spellEnd"/>
      <w:r w:rsidRPr="00FD229E">
        <w:rPr>
          <w:rFonts w:ascii="Times New Roman" w:eastAsia="Times New Roman" w:hAnsi="Times New Roman" w:cs="Times New Roman"/>
          <w:sz w:val="24"/>
          <w:szCs w:val="24"/>
        </w:rPr>
        <w:t xml:space="preserve"> bilişlerini ne kadar önemli, tehlikeli, anlamlı, özel, güçlü, vb. bulduklarına dair inanışları (düşünce kaynaşması), ritüellerini yerine getirmezlerse olacaklara dair inanışları (ritüeller hakkındaki inanışlar), ritüellerini durdurmak için başvurdukları işaretler (durdurma işaretleri), obsesyonların yarattığı tehlike/tehdit algısına yönelmiş dikkat stratejileri, nesne </w:t>
      </w:r>
      <w:proofErr w:type="spellStart"/>
      <w:r w:rsidRPr="00FD229E">
        <w:rPr>
          <w:rFonts w:ascii="Times New Roman" w:eastAsia="Times New Roman" w:hAnsi="Times New Roman" w:cs="Times New Roman"/>
          <w:sz w:val="24"/>
          <w:szCs w:val="24"/>
        </w:rPr>
        <w:t>modunda</w:t>
      </w:r>
      <w:proofErr w:type="spellEnd"/>
      <w:r w:rsidRPr="00FD229E">
        <w:rPr>
          <w:rFonts w:ascii="Times New Roman" w:eastAsia="Times New Roman" w:hAnsi="Times New Roman" w:cs="Times New Roman"/>
          <w:sz w:val="24"/>
          <w:szCs w:val="24"/>
        </w:rPr>
        <w:t xml:space="preserve"> değerlendirme yanlılığı, içsel yaşantılarla ilişki kurmadaki esnek olmayan tutumlar, yineleyici olumsuz düşünme tarzı (özellikle endişelenme) ve obsesyonların yarattığı </w:t>
      </w:r>
      <w:proofErr w:type="spellStart"/>
      <w:r w:rsidRPr="00FD229E">
        <w:rPr>
          <w:rFonts w:ascii="Times New Roman" w:eastAsia="Times New Roman" w:hAnsi="Times New Roman" w:cs="Times New Roman"/>
          <w:sz w:val="24"/>
          <w:szCs w:val="24"/>
        </w:rPr>
        <w:t>anksiyeteyi</w:t>
      </w:r>
      <w:proofErr w:type="spellEnd"/>
      <w:r w:rsidRPr="00FD229E">
        <w:rPr>
          <w:rFonts w:ascii="Times New Roman" w:eastAsia="Times New Roman" w:hAnsi="Times New Roman" w:cs="Times New Roman"/>
          <w:sz w:val="24"/>
          <w:szCs w:val="24"/>
        </w:rPr>
        <w:t xml:space="preserve"> azaltmak için kullanılan diğer ters tepen başa çıkma yollarından oluşur (</w:t>
      </w:r>
      <w:proofErr w:type="spellStart"/>
      <w:r w:rsidRPr="00FD229E">
        <w:rPr>
          <w:rFonts w:ascii="Times New Roman" w:eastAsia="Times New Roman" w:hAnsi="Times New Roman" w:cs="Times New Roman"/>
          <w:sz w:val="24"/>
          <w:szCs w:val="24"/>
        </w:rPr>
        <w:t>Fisher</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2005; 2008;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2008; 2009;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2005;</w:t>
      </w:r>
      <w:r w:rsidR="00C73828"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 xml:space="preserve">2013; </w:t>
      </w:r>
      <w:proofErr w:type="spellStart"/>
      <w:r w:rsidRPr="00FD229E">
        <w:rPr>
          <w:rFonts w:ascii="Times New Roman" w:eastAsia="Times New Roman" w:hAnsi="Times New Roman" w:cs="Times New Roman"/>
          <w:sz w:val="24"/>
          <w:szCs w:val="24"/>
        </w:rPr>
        <w:t>Solem</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2009; 2010; </w:t>
      </w:r>
      <w:proofErr w:type="spellStart"/>
      <w:r w:rsidRPr="00FD229E">
        <w:rPr>
          <w:rFonts w:ascii="Times New Roman" w:eastAsia="Times New Roman" w:hAnsi="Times New Roman" w:cs="Times New Roman"/>
          <w:sz w:val="24"/>
          <w:szCs w:val="24"/>
        </w:rPr>
        <w:t>Şenormancı</w:t>
      </w:r>
      <w:proofErr w:type="spellEnd"/>
      <w:r w:rsidRPr="00FD229E">
        <w:rPr>
          <w:rFonts w:ascii="Times New Roman" w:eastAsia="Times New Roman" w:hAnsi="Times New Roman" w:cs="Times New Roman"/>
          <w:sz w:val="24"/>
          <w:szCs w:val="24"/>
        </w:rPr>
        <w:t xml:space="preserve"> ve ark., 2012;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sz w:val="24"/>
          <w:szCs w:val="24"/>
        </w:rPr>
        <w:t>MKT’nin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OKB’de</w:t>
      </w:r>
      <w:proofErr w:type="spellEnd"/>
      <w:r w:rsidRPr="00FD229E">
        <w:rPr>
          <w:rFonts w:ascii="Times New Roman" w:eastAsia="Times New Roman" w:hAnsi="Times New Roman" w:cs="Times New Roman"/>
          <w:sz w:val="24"/>
          <w:szCs w:val="24"/>
        </w:rPr>
        <w:t xml:space="preserve"> etkili bir tedavi olduğuna dair yayınlar giderek artmaktadır (</w:t>
      </w:r>
      <w:proofErr w:type="spellStart"/>
      <w:r w:rsidRPr="00FD229E">
        <w:rPr>
          <w:rFonts w:ascii="Times New Roman" w:eastAsia="Times New Roman" w:hAnsi="Times New Roman" w:cs="Times New Roman"/>
          <w:sz w:val="24"/>
          <w:szCs w:val="24"/>
        </w:rPr>
        <w:t>Andouz</w:t>
      </w:r>
      <w:proofErr w:type="spellEnd"/>
      <w:r w:rsidRPr="00FD229E">
        <w:rPr>
          <w:rFonts w:ascii="Times New Roman" w:eastAsia="Times New Roman" w:hAnsi="Times New Roman" w:cs="Times New Roman"/>
          <w:sz w:val="24"/>
          <w:szCs w:val="24"/>
        </w:rPr>
        <w:t xml:space="preserve"> ve ark., 2018; </w:t>
      </w:r>
      <w:proofErr w:type="spellStart"/>
      <w:r w:rsidRPr="00FD229E">
        <w:rPr>
          <w:rFonts w:ascii="Times New Roman" w:eastAsia="Times New Roman" w:hAnsi="Times New Roman" w:cs="Times New Roman"/>
          <w:sz w:val="24"/>
          <w:szCs w:val="24"/>
        </w:rPr>
        <w:t>Fisher</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2008; Norman ve Morina, 2018; </w:t>
      </w:r>
      <w:proofErr w:type="spellStart"/>
      <w:r w:rsidRPr="00FD229E">
        <w:rPr>
          <w:rFonts w:ascii="Times New Roman" w:eastAsia="Times New Roman" w:hAnsi="Times New Roman" w:cs="Times New Roman"/>
          <w:sz w:val="24"/>
          <w:szCs w:val="24"/>
        </w:rPr>
        <w:t>Papageorgiou</w:t>
      </w:r>
      <w:proofErr w:type="spellEnd"/>
      <w:r w:rsidRPr="00FD229E">
        <w:rPr>
          <w:rFonts w:ascii="Times New Roman" w:eastAsia="Times New Roman" w:hAnsi="Times New Roman" w:cs="Times New Roman"/>
          <w:sz w:val="24"/>
          <w:szCs w:val="24"/>
        </w:rPr>
        <w:t xml:space="preserve"> ve ark., 2012; </w:t>
      </w:r>
      <w:proofErr w:type="spellStart"/>
      <w:r w:rsidRPr="00FD229E">
        <w:rPr>
          <w:rFonts w:ascii="Times New Roman" w:eastAsia="Times New Roman" w:hAnsi="Times New Roman" w:cs="Times New Roman"/>
          <w:sz w:val="24"/>
          <w:szCs w:val="24"/>
        </w:rPr>
        <w:t>Rees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van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Koesveld</w:t>
      </w:r>
      <w:proofErr w:type="spellEnd"/>
      <w:r w:rsidRPr="00FD229E">
        <w:rPr>
          <w:rFonts w:ascii="Times New Roman" w:eastAsia="Times New Roman" w:hAnsi="Times New Roman" w:cs="Times New Roman"/>
          <w:sz w:val="24"/>
          <w:szCs w:val="24"/>
        </w:rPr>
        <w:t xml:space="preserve">, 2008; </w:t>
      </w:r>
      <w:proofErr w:type="spellStart"/>
      <w:r w:rsidRPr="00FD229E">
        <w:rPr>
          <w:rFonts w:ascii="Times New Roman" w:eastAsia="Times New Roman" w:hAnsi="Times New Roman" w:cs="Times New Roman"/>
          <w:sz w:val="24"/>
          <w:szCs w:val="24"/>
        </w:rPr>
        <w:t>Rochat</w:t>
      </w:r>
      <w:proofErr w:type="spellEnd"/>
      <w:r w:rsidRPr="00FD229E">
        <w:rPr>
          <w:rFonts w:ascii="Times New Roman" w:eastAsia="Times New Roman" w:hAnsi="Times New Roman" w:cs="Times New Roman"/>
          <w:sz w:val="24"/>
          <w:szCs w:val="24"/>
        </w:rPr>
        <w:t xml:space="preserve"> ve ark., 2018; </w:t>
      </w:r>
      <w:proofErr w:type="spellStart"/>
      <w:r w:rsidRPr="00FD229E">
        <w:rPr>
          <w:rFonts w:ascii="Times New Roman" w:eastAsia="Times New Roman" w:hAnsi="Times New Roman" w:cs="Times New Roman"/>
          <w:sz w:val="24"/>
          <w:szCs w:val="24"/>
        </w:rPr>
        <w:t>Simons</w:t>
      </w:r>
      <w:proofErr w:type="spellEnd"/>
      <w:r w:rsidRPr="00FD229E">
        <w:rPr>
          <w:rFonts w:ascii="Times New Roman" w:eastAsia="Times New Roman" w:hAnsi="Times New Roman" w:cs="Times New Roman"/>
          <w:sz w:val="24"/>
          <w:szCs w:val="24"/>
        </w:rPr>
        <w:t xml:space="preserve"> ve ark., 2006; Van der </w:t>
      </w:r>
      <w:proofErr w:type="spellStart"/>
      <w:r w:rsidRPr="00FD229E">
        <w:rPr>
          <w:rFonts w:ascii="Times New Roman" w:eastAsia="Times New Roman" w:hAnsi="Times New Roman" w:cs="Times New Roman"/>
          <w:sz w:val="24"/>
          <w:szCs w:val="24"/>
        </w:rPr>
        <w:t>Heiden</w:t>
      </w:r>
      <w:proofErr w:type="spellEnd"/>
      <w:r w:rsidRPr="00FD229E">
        <w:rPr>
          <w:rFonts w:ascii="Times New Roman" w:eastAsia="Times New Roman" w:hAnsi="Times New Roman" w:cs="Times New Roman"/>
          <w:sz w:val="24"/>
          <w:szCs w:val="24"/>
        </w:rPr>
        <w:t xml:space="preserve"> ve ark., 2016).</w:t>
      </w:r>
    </w:p>
    <w:p w14:paraId="6FEC700F" w14:textId="52ABE2E3" w:rsidR="00351E47" w:rsidRPr="00FD229E" w:rsidRDefault="00701B54" w:rsidP="00151F68">
      <w:pPr>
        <w:spacing w:line="360" w:lineRule="auto"/>
        <w:jc w:val="both"/>
        <w:rPr>
          <w:rFonts w:ascii="Times New Roman" w:eastAsia="Times New Roman" w:hAnsi="Times New Roman" w:cs="Times New Roman"/>
          <w:sz w:val="24"/>
          <w:szCs w:val="24"/>
        </w:rPr>
      </w:pPr>
      <w:proofErr w:type="spellStart"/>
      <w:r w:rsidRPr="00FD229E">
        <w:rPr>
          <w:rFonts w:ascii="Times New Roman" w:eastAsia="Times New Roman" w:hAnsi="Times New Roman" w:cs="Times New Roman"/>
          <w:sz w:val="24"/>
          <w:szCs w:val="24"/>
        </w:rPr>
        <w:t>MKT’de</w:t>
      </w:r>
      <w:proofErr w:type="spellEnd"/>
      <w:r w:rsidRPr="00FD229E">
        <w:rPr>
          <w:rFonts w:ascii="Times New Roman" w:eastAsia="Times New Roman" w:hAnsi="Times New Roman" w:cs="Times New Roman"/>
          <w:sz w:val="24"/>
          <w:szCs w:val="24"/>
        </w:rPr>
        <w:t xml:space="preserve"> olguların değerlendirilmesinde temel olarak kullanılan ölçekler, </w:t>
      </w:r>
      <w:proofErr w:type="spellStart"/>
      <w:r w:rsidRPr="00FD229E">
        <w:rPr>
          <w:rFonts w:ascii="Times New Roman" w:eastAsia="Times New Roman" w:hAnsi="Times New Roman" w:cs="Times New Roman"/>
          <w:sz w:val="24"/>
          <w:szCs w:val="24"/>
        </w:rPr>
        <w:t>transdiyagnostik</w:t>
      </w:r>
      <w:proofErr w:type="spellEnd"/>
      <w:r w:rsidRPr="00FD229E">
        <w:rPr>
          <w:rFonts w:ascii="Times New Roman" w:eastAsia="Times New Roman" w:hAnsi="Times New Roman" w:cs="Times New Roman"/>
          <w:sz w:val="24"/>
          <w:szCs w:val="24"/>
        </w:rPr>
        <w:t xml:space="preserve"> bir değerlendirmeyi mümkün kılan </w:t>
      </w:r>
      <w:proofErr w:type="spellStart"/>
      <w:r w:rsidRPr="00FD229E">
        <w:rPr>
          <w:rFonts w:ascii="Times New Roman" w:eastAsia="Times New Roman" w:hAnsi="Times New Roman" w:cs="Times New Roman"/>
          <w:sz w:val="24"/>
          <w:szCs w:val="24"/>
        </w:rPr>
        <w:t>Üstbilişler</w:t>
      </w:r>
      <w:proofErr w:type="spellEnd"/>
      <w:r w:rsidRPr="00FD229E">
        <w:rPr>
          <w:rFonts w:ascii="Times New Roman" w:eastAsia="Times New Roman" w:hAnsi="Times New Roman" w:cs="Times New Roman"/>
          <w:sz w:val="24"/>
          <w:szCs w:val="24"/>
        </w:rPr>
        <w:t xml:space="preserve"> Ölçeği-30 (ÜBÖ)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Cartwright-Hatton</w:t>
      </w:r>
      <w:proofErr w:type="spellEnd"/>
      <w:r w:rsidRPr="00FD229E">
        <w:rPr>
          <w:rFonts w:ascii="Times New Roman" w:eastAsia="Times New Roman" w:hAnsi="Times New Roman" w:cs="Times New Roman"/>
          <w:sz w:val="24"/>
          <w:szCs w:val="24"/>
        </w:rPr>
        <w:t xml:space="preserve">, 2004) ve Bilişsel Dikkat Sendromu-1 </w:t>
      </w:r>
      <w:proofErr w:type="spellStart"/>
      <w:r w:rsidRPr="00FD229E">
        <w:rPr>
          <w:rFonts w:ascii="Times New Roman" w:eastAsia="Times New Roman" w:hAnsi="Times New Roman" w:cs="Times New Roman"/>
          <w:sz w:val="24"/>
          <w:szCs w:val="24"/>
        </w:rPr>
        <w:t>Ölçeği’dir</w:t>
      </w:r>
      <w:proofErr w:type="spellEnd"/>
      <w:r w:rsidRPr="00FD229E">
        <w:rPr>
          <w:rFonts w:ascii="Times New Roman" w:eastAsia="Times New Roman" w:hAnsi="Times New Roman" w:cs="Times New Roman"/>
          <w:sz w:val="24"/>
          <w:szCs w:val="24"/>
        </w:rPr>
        <w:t xml:space="preserve"> (BDS-1Ö) (</w:t>
      </w:r>
      <w:proofErr w:type="spellStart"/>
      <w:r w:rsidRPr="00FD229E">
        <w:rPr>
          <w:rFonts w:ascii="Times New Roman" w:eastAsia="Times New Roman" w:hAnsi="Times New Roman" w:cs="Times New Roman"/>
          <w:sz w:val="24"/>
          <w:szCs w:val="24"/>
        </w:rPr>
        <w:t>Nordahl</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2019). Ayrıca bozukluklara özgül olarak geliştirilmiş değerlendirme ölçekleri de mevcuttur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sz w:val="24"/>
          <w:szCs w:val="24"/>
        </w:rPr>
        <w:t>OKB’ye</w:t>
      </w:r>
      <w:proofErr w:type="spellEnd"/>
      <w:r w:rsidRPr="00FD229E">
        <w:rPr>
          <w:rFonts w:ascii="Times New Roman" w:eastAsia="Times New Roman" w:hAnsi="Times New Roman" w:cs="Times New Roman"/>
          <w:sz w:val="24"/>
          <w:szCs w:val="24"/>
        </w:rPr>
        <w:t xml:space="preserve"> özgül olarak geliştirilmiş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kurama dayalı ölçekler, Düşünce Kaynaşması Ölçeği (DKÖ)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Ritüeller Hakkındaki İnanışlar Ölçeği (RHİÖ)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xml:space="preserve">, 2004) ve Durdurma İşaretleri </w:t>
      </w:r>
      <w:proofErr w:type="spellStart"/>
      <w:r w:rsidRPr="00FD229E">
        <w:rPr>
          <w:rFonts w:ascii="Times New Roman" w:eastAsia="Times New Roman" w:hAnsi="Times New Roman" w:cs="Times New Roman"/>
          <w:sz w:val="24"/>
          <w:szCs w:val="24"/>
        </w:rPr>
        <w:t>Ölçeği’dir</w:t>
      </w:r>
      <w:proofErr w:type="spellEnd"/>
      <w:r w:rsidRPr="00FD229E">
        <w:rPr>
          <w:rFonts w:ascii="Times New Roman" w:eastAsia="Times New Roman" w:hAnsi="Times New Roman" w:cs="Times New Roman"/>
          <w:sz w:val="24"/>
          <w:szCs w:val="24"/>
        </w:rPr>
        <w:t xml:space="preserve"> (DİÖ)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DKÖ, herhangi bir şeyi düşünmenin, düşünülenlerin gerçekleşmesiyle eşdeğer olduğuna dair inanışları sorgular. Bu inanışlar eylem, olay veya nesne boyutunda olabilir. Düşünce-eylem kaynaşması (DEK), </w:t>
      </w:r>
      <w:r w:rsidRPr="00FD229E">
        <w:rPr>
          <w:rFonts w:ascii="Times New Roman" w:eastAsia="Times New Roman" w:hAnsi="Times New Roman" w:cs="Times New Roman"/>
          <w:i/>
          <w:sz w:val="24"/>
          <w:szCs w:val="24"/>
        </w:rPr>
        <w:t>“Kendime zarar vermekle ilgili düşüncelerim olursa, sonunda kendime gerçekten de zarar veririm.’’</w:t>
      </w:r>
      <w:r w:rsidRPr="00FD229E">
        <w:rPr>
          <w:rFonts w:ascii="Times New Roman" w:eastAsia="Times New Roman" w:hAnsi="Times New Roman" w:cs="Times New Roman"/>
          <w:sz w:val="24"/>
          <w:szCs w:val="24"/>
        </w:rPr>
        <w:t xml:space="preserve"> gibi bir eylem</w:t>
      </w:r>
      <w:r w:rsidR="003A61B8">
        <w:rPr>
          <w:rFonts w:ascii="Times New Roman" w:eastAsia="Times New Roman" w:hAnsi="Times New Roman" w:cs="Times New Roman"/>
          <w:sz w:val="24"/>
          <w:szCs w:val="24"/>
        </w:rPr>
        <w:t>in</w:t>
      </w:r>
      <w:r w:rsidRPr="00FD229E">
        <w:rPr>
          <w:rFonts w:ascii="Times New Roman" w:eastAsia="Times New Roman" w:hAnsi="Times New Roman" w:cs="Times New Roman"/>
          <w:sz w:val="24"/>
          <w:szCs w:val="24"/>
        </w:rPr>
        <w:t xml:space="preserve"> gerçekleşebilmesi hakkında,  düşünce-olay kaynaşması (DOK), </w:t>
      </w:r>
      <w:r w:rsidRPr="00FD229E">
        <w:rPr>
          <w:rFonts w:ascii="Times New Roman" w:eastAsia="Times New Roman" w:hAnsi="Times New Roman" w:cs="Times New Roman"/>
          <w:i/>
          <w:sz w:val="24"/>
          <w:szCs w:val="24"/>
        </w:rPr>
        <w:t>“Bir dostumun kaza geçirdiği aklıma gelirse, o dostum kaza geçirebilir.’’</w:t>
      </w:r>
      <w:r w:rsidRPr="00FD229E">
        <w:rPr>
          <w:rFonts w:ascii="Times New Roman" w:eastAsia="Times New Roman" w:hAnsi="Times New Roman" w:cs="Times New Roman"/>
          <w:sz w:val="24"/>
          <w:szCs w:val="24"/>
        </w:rPr>
        <w:t xml:space="preserve"> gibi bir olayın gerçekleşmesi hakkında, düşünce-nesne kaynaşması (DNK) </w:t>
      </w:r>
      <w:r w:rsidRPr="00FD229E">
        <w:rPr>
          <w:rFonts w:ascii="Times New Roman" w:eastAsia="Times New Roman" w:hAnsi="Times New Roman" w:cs="Times New Roman"/>
          <w:i/>
          <w:sz w:val="24"/>
          <w:szCs w:val="24"/>
        </w:rPr>
        <w:t>“Kara bir kedi görürsem sevdiğim birinin başına zarar gelir.’’</w:t>
      </w:r>
      <w:r w:rsidRPr="00FD229E">
        <w:rPr>
          <w:rFonts w:ascii="Times New Roman" w:eastAsia="Times New Roman" w:hAnsi="Times New Roman" w:cs="Times New Roman"/>
          <w:sz w:val="24"/>
          <w:szCs w:val="24"/>
        </w:rPr>
        <w:t xml:space="preserve"> gibi düşünce ve hislerin nesnelere aktarılabilmesi hakkında inanışlara karşılık gelir (</w:t>
      </w:r>
      <w:proofErr w:type="spellStart"/>
      <w:r w:rsidRPr="00FD229E">
        <w:rPr>
          <w:rFonts w:ascii="Times New Roman" w:eastAsia="Times New Roman" w:hAnsi="Times New Roman" w:cs="Times New Roman"/>
          <w:sz w:val="24"/>
          <w:szCs w:val="24"/>
        </w:rPr>
        <w:t>Fisher</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2005</w:t>
      </w:r>
      <w:r w:rsidR="00C73828" w:rsidRPr="00FD229E">
        <w:rPr>
          <w:rFonts w:ascii="Times New Roman" w:eastAsia="Times New Roman" w:hAnsi="Times New Roman" w:cs="Times New Roman"/>
          <w:sz w:val="24"/>
          <w:szCs w:val="24"/>
        </w:rPr>
        <w:t>; 2008;</w:t>
      </w:r>
      <w:r w:rsidRPr="00FD229E">
        <w:rPr>
          <w:rFonts w:ascii="Times New Roman" w:eastAsia="Times New Roman" w:hAnsi="Times New Roman" w:cs="Times New Roman"/>
          <w:sz w:val="24"/>
          <w:szCs w:val="24"/>
        </w:rPr>
        <w:t xml:space="preserve"> </w:t>
      </w:r>
      <w:proofErr w:type="spellStart"/>
      <w:r w:rsidR="00C73828" w:rsidRPr="00FD229E">
        <w:rPr>
          <w:rFonts w:ascii="Times New Roman" w:eastAsia="Times New Roman" w:hAnsi="Times New Roman" w:cs="Times New Roman"/>
          <w:sz w:val="24"/>
          <w:szCs w:val="24"/>
        </w:rPr>
        <w:t>Myers</w:t>
      </w:r>
      <w:proofErr w:type="spellEnd"/>
      <w:r w:rsidR="00C73828" w:rsidRPr="00FD229E">
        <w:rPr>
          <w:rFonts w:ascii="Times New Roman" w:eastAsia="Times New Roman" w:hAnsi="Times New Roman" w:cs="Times New Roman"/>
          <w:sz w:val="24"/>
          <w:szCs w:val="24"/>
        </w:rPr>
        <w:t xml:space="preserve"> ve ark., 2008; 2009;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2005</w:t>
      </w:r>
      <w:r w:rsidR="00C73828"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Wells</w:t>
      </w:r>
      <w:proofErr w:type="spellEnd"/>
      <w:r w:rsidR="00B246BA"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2011). RHİÖ ise kişinin zihinsel ve bedensel olarak yeniden bir düzene erişebilmesinin yolunun ritüellerinin gerçekleşmesine bağlı olduğuna dair </w:t>
      </w:r>
      <w:r w:rsidRPr="00FD229E">
        <w:rPr>
          <w:rFonts w:ascii="Times New Roman" w:eastAsia="Times New Roman" w:hAnsi="Times New Roman" w:cs="Times New Roman"/>
          <w:sz w:val="24"/>
          <w:szCs w:val="24"/>
        </w:rPr>
        <w:lastRenderedPageBreak/>
        <w:t xml:space="preserve">inanışlarla ilgilidir. </w:t>
      </w:r>
      <w:r w:rsidRPr="00FD229E">
        <w:rPr>
          <w:rFonts w:ascii="Times New Roman" w:eastAsia="Times New Roman" w:hAnsi="Times New Roman" w:cs="Times New Roman"/>
          <w:i/>
          <w:sz w:val="24"/>
          <w:szCs w:val="24"/>
        </w:rPr>
        <w:t>“Ocağı kontrol etmeliyim, aksi halde rahatsızlık hissim asla geçmez.”</w:t>
      </w:r>
      <w:r w:rsidRPr="00FD229E">
        <w:rPr>
          <w:rFonts w:ascii="Times New Roman" w:eastAsia="Times New Roman" w:hAnsi="Times New Roman" w:cs="Times New Roman"/>
          <w:sz w:val="24"/>
          <w:szCs w:val="24"/>
        </w:rPr>
        <w:t xml:space="preserve"> tarzı düşünceler bu tür inanışlara bir örnek olabilir. Bu bağlamda ritüeller hakkındaki inanışlar</w:t>
      </w:r>
      <w:r w:rsidR="003A61B8">
        <w:rPr>
          <w:rFonts w:ascii="Times New Roman" w:eastAsia="Times New Roman" w:hAnsi="Times New Roman" w:cs="Times New Roman"/>
          <w:sz w:val="24"/>
          <w:szCs w:val="24"/>
        </w:rPr>
        <w:t>ının</w:t>
      </w:r>
      <w:r w:rsidRPr="00FD229E">
        <w:rPr>
          <w:rFonts w:ascii="Times New Roman" w:eastAsia="Times New Roman" w:hAnsi="Times New Roman" w:cs="Times New Roman"/>
          <w:sz w:val="24"/>
          <w:szCs w:val="24"/>
        </w:rPr>
        <w:t xml:space="preserve"> kişinin obsesif inanışına dair başa çıkma stratejilerini yönlendirdiği söylenebilir (</w:t>
      </w:r>
      <w:proofErr w:type="spellStart"/>
      <w:r w:rsidRPr="00FD229E">
        <w:rPr>
          <w:rFonts w:ascii="Times New Roman" w:eastAsia="Times New Roman" w:hAnsi="Times New Roman" w:cs="Times New Roman"/>
          <w:sz w:val="24"/>
          <w:szCs w:val="24"/>
        </w:rPr>
        <w:t>Fish</w:t>
      </w:r>
      <w:r w:rsidR="00E23659" w:rsidRPr="00FD229E">
        <w:rPr>
          <w:rFonts w:ascii="Times New Roman" w:eastAsia="Times New Roman" w:hAnsi="Times New Roman" w:cs="Times New Roman"/>
          <w:sz w:val="24"/>
          <w:szCs w:val="24"/>
        </w:rPr>
        <w:t>er</w:t>
      </w:r>
      <w:proofErr w:type="spellEnd"/>
      <w:r w:rsidR="00E23659" w:rsidRPr="00FD229E">
        <w:rPr>
          <w:rFonts w:ascii="Times New Roman" w:eastAsia="Times New Roman" w:hAnsi="Times New Roman" w:cs="Times New Roman"/>
          <w:sz w:val="24"/>
          <w:szCs w:val="24"/>
        </w:rPr>
        <w:t xml:space="preserve"> ve </w:t>
      </w:r>
      <w:proofErr w:type="spellStart"/>
      <w:r w:rsidR="00E23659" w:rsidRPr="00FD229E">
        <w:rPr>
          <w:rFonts w:ascii="Times New Roman" w:eastAsia="Times New Roman" w:hAnsi="Times New Roman" w:cs="Times New Roman"/>
          <w:sz w:val="24"/>
          <w:szCs w:val="24"/>
        </w:rPr>
        <w:t>Wells</w:t>
      </w:r>
      <w:proofErr w:type="spellEnd"/>
      <w:r w:rsidR="00E23659" w:rsidRPr="00FD229E">
        <w:rPr>
          <w:rFonts w:ascii="Times New Roman" w:eastAsia="Times New Roman" w:hAnsi="Times New Roman" w:cs="Times New Roman"/>
          <w:sz w:val="24"/>
          <w:szCs w:val="24"/>
        </w:rPr>
        <w:t xml:space="preserve"> 2005</w:t>
      </w:r>
      <w:r w:rsidR="00C73828" w:rsidRPr="00FD229E">
        <w:rPr>
          <w:rFonts w:ascii="Times New Roman" w:eastAsia="Times New Roman" w:hAnsi="Times New Roman" w:cs="Times New Roman"/>
          <w:sz w:val="24"/>
          <w:szCs w:val="24"/>
        </w:rPr>
        <w:t>;</w:t>
      </w:r>
      <w:r w:rsidR="00E23659" w:rsidRPr="00FD229E">
        <w:rPr>
          <w:rFonts w:ascii="Times New Roman" w:eastAsia="Times New Roman" w:hAnsi="Times New Roman" w:cs="Times New Roman"/>
          <w:sz w:val="24"/>
          <w:szCs w:val="24"/>
        </w:rPr>
        <w:t xml:space="preserve"> </w:t>
      </w:r>
      <w:proofErr w:type="spellStart"/>
      <w:r w:rsidR="00E23659" w:rsidRPr="00FD229E">
        <w:rPr>
          <w:rFonts w:ascii="Times New Roman" w:eastAsia="Times New Roman" w:hAnsi="Times New Roman" w:cs="Times New Roman"/>
          <w:sz w:val="24"/>
          <w:szCs w:val="24"/>
        </w:rPr>
        <w:t>Myers</w:t>
      </w:r>
      <w:proofErr w:type="spellEnd"/>
      <w:r w:rsidR="00E23659" w:rsidRPr="00FD229E">
        <w:rPr>
          <w:rFonts w:ascii="Times New Roman" w:eastAsia="Times New Roman" w:hAnsi="Times New Roman" w:cs="Times New Roman"/>
          <w:sz w:val="24"/>
          <w:szCs w:val="24"/>
        </w:rPr>
        <w:t xml:space="preserve"> ve ark., </w:t>
      </w:r>
      <w:r w:rsidRPr="00FD229E">
        <w:rPr>
          <w:rFonts w:ascii="Times New Roman" w:eastAsia="Times New Roman" w:hAnsi="Times New Roman" w:cs="Times New Roman"/>
          <w:sz w:val="24"/>
          <w:szCs w:val="24"/>
        </w:rPr>
        <w:t>2008</w:t>
      </w:r>
      <w:r w:rsidR="00C73828"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2009</w:t>
      </w:r>
      <w:r w:rsidR="00C73828"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Ayrıca </w:t>
      </w:r>
      <w:proofErr w:type="spellStart"/>
      <w:r w:rsidRPr="00FD229E">
        <w:rPr>
          <w:rFonts w:ascii="Times New Roman" w:eastAsia="Times New Roman" w:hAnsi="Times New Roman" w:cs="Times New Roman"/>
          <w:sz w:val="24"/>
          <w:szCs w:val="24"/>
        </w:rPr>
        <w:t>intrüzif</w:t>
      </w:r>
      <w:proofErr w:type="spellEnd"/>
      <w:r w:rsidRPr="00FD229E">
        <w:rPr>
          <w:rFonts w:ascii="Times New Roman" w:eastAsia="Times New Roman" w:hAnsi="Times New Roman" w:cs="Times New Roman"/>
          <w:sz w:val="24"/>
          <w:szCs w:val="24"/>
        </w:rPr>
        <w:t xml:space="preserve"> düşüncelerin doğasında var olan önem ve tehlikelilik atıfları, </w:t>
      </w:r>
      <w:proofErr w:type="spellStart"/>
      <w:r w:rsidRPr="00FD229E">
        <w:rPr>
          <w:rFonts w:ascii="Times New Roman" w:eastAsia="Times New Roman" w:hAnsi="Times New Roman" w:cs="Times New Roman"/>
          <w:sz w:val="24"/>
          <w:szCs w:val="24"/>
        </w:rPr>
        <w:t>üstbilişler</w:t>
      </w:r>
      <w:proofErr w:type="spellEnd"/>
      <w:r w:rsidRPr="00FD229E">
        <w:rPr>
          <w:rFonts w:ascii="Times New Roman" w:eastAsia="Times New Roman" w:hAnsi="Times New Roman" w:cs="Times New Roman"/>
          <w:sz w:val="24"/>
          <w:szCs w:val="24"/>
        </w:rPr>
        <w:t xml:space="preserve"> tarafından öznel olarak belirlendiğinden obsesyonu olan kişi kolayca fark edilebilecek, gözle görülür bir tehlike yokluğunda dahi güvende olduğuna dair nesnel kanıt bulamadığında ısrarcı şekilde içinde bulunduğu durumun ne zaman güvenli olduğunu anlamaya çalışır. Bundan dolayı da ritüelleri hakkında kendisinin belirlediği ve aslında işlevsel olmayan </w:t>
      </w:r>
      <w:r w:rsidRPr="00FD229E">
        <w:rPr>
          <w:rFonts w:ascii="Times New Roman" w:eastAsia="Times New Roman" w:hAnsi="Times New Roman" w:cs="Times New Roman"/>
          <w:i/>
          <w:sz w:val="24"/>
          <w:szCs w:val="24"/>
        </w:rPr>
        <w:t>“Ancak doğru sırada gerçekleştirirsem ritüellerimi durdurabilirim.’’</w:t>
      </w:r>
      <w:r w:rsidRPr="00FD229E">
        <w:rPr>
          <w:rFonts w:ascii="Times New Roman" w:eastAsia="Times New Roman" w:hAnsi="Times New Roman" w:cs="Times New Roman"/>
          <w:sz w:val="24"/>
          <w:szCs w:val="24"/>
        </w:rPr>
        <w:t xml:space="preserve"> benzeri inanışlar (durdurma işaretleri) geliştirir. DİÖ, işte bu tür inanışları değerlendirmek için kullanılmaktadır (</w:t>
      </w:r>
      <w:proofErr w:type="spellStart"/>
      <w:r w:rsidRPr="00FD229E">
        <w:rPr>
          <w:rFonts w:ascii="Times New Roman" w:eastAsia="Times New Roman" w:hAnsi="Times New Roman" w:cs="Times New Roman"/>
          <w:sz w:val="24"/>
          <w:szCs w:val="24"/>
        </w:rPr>
        <w:t>Fisher</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2005</w:t>
      </w:r>
      <w:r w:rsidR="00C73828"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2008</w:t>
      </w:r>
      <w:r w:rsidR="00C73828"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2009</w:t>
      </w:r>
      <w:r w:rsidR="00C73828"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w:t>
      </w:r>
    </w:p>
    <w:p w14:paraId="5C93E4B6" w14:textId="11D5D74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 xml:space="preserve">Bu ölçeklerin kullanıldığı çalışmalar,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modelini başarılı şekilde açıklayabilmektedir. Örneğin obsesif belirtileri </w:t>
      </w:r>
      <w:proofErr w:type="spellStart"/>
      <w:r w:rsidRPr="00FD229E">
        <w:rPr>
          <w:rFonts w:ascii="Times New Roman" w:eastAsia="Times New Roman" w:hAnsi="Times New Roman" w:cs="Times New Roman"/>
          <w:sz w:val="24"/>
          <w:szCs w:val="24"/>
        </w:rPr>
        <w:t>yordamada</w:t>
      </w:r>
      <w:proofErr w:type="spellEnd"/>
      <w:r w:rsidRPr="00FD229E">
        <w:rPr>
          <w:rFonts w:ascii="Times New Roman" w:eastAsia="Times New Roman" w:hAnsi="Times New Roman" w:cs="Times New Roman"/>
          <w:sz w:val="24"/>
          <w:szCs w:val="24"/>
        </w:rPr>
        <w:t xml:space="preserve"> aşırı sorumluluk hissi ve diğer bilişler ile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modeli karşılaştıran bir çalışmada </w:t>
      </w:r>
      <w:proofErr w:type="spellStart"/>
      <w:r w:rsidRPr="00FD229E">
        <w:rPr>
          <w:rFonts w:ascii="Times New Roman" w:eastAsia="Times New Roman" w:hAnsi="Times New Roman" w:cs="Times New Roman"/>
          <w:sz w:val="24"/>
          <w:szCs w:val="24"/>
        </w:rPr>
        <w:t>üstbilişlerin</w:t>
      </w:r>
      <w:proofErr w:type="spellEnd"/>
      <w:r w:rsidRPr="00FD229E">
        <w:rPr>
          <w:rFonts w:ascii="Times New Roman" w:eastAsia="Times New Roman" w:hAnsi="Times New Roman" w:cs="Times New Roman"/>
          <w:sz w:val="24"/>
          <w:szCs w:val="24"/>
        </w:rPr>
        <w:t xml:space="preserve"> sorumluluk hissinden bağımsız olarak obsesif belirtiler ile ilişkili olduğu belirlenmiştir. Düşünceleri kontrol etme ihtiyacı, düşünce-eylem kaynaşması ve bilişsel yeterlilik hakkındaki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inanışların obsesif belirtiler için güvenilir </w:t>
      </w:r>
      <w:proofErr w:type="spellStart"/>
      <w:r w:rsidRPr="00FD229E">
        <w:rPr>
          <w:rFonts w:ascii="Times New Roman" w:eastAsia="Times New Roman" w:hAnsi="Times New Roman" w:cs="Times New Roman"/>
          <w:sz w:val="24"/>
          <w:szCs w:val="24"/>
        </w:rPr>
        <w:t>öngördürücüler</w:t>
      </w:r>
      <w:proofErr w:type="spellEnd"/>
      <w:r w:rsidRPr="00FD229E">
        <w:rPr>
          <w:rFonts w:ascii="Times New Roman" w:eastAsia="Times New Roman" w:hAnsi="Times New Roman" w:cs="Times New Roman"/>
          <w:sz w:val="24"/>
          <w:szCs w:val="24"/>
        </w:rPr>
        <w:t xml:space="preserve"> olduğu ortaya konulmuştur (</w:t>
      </w:r>
      <w:proofErr w:type="spellStart"/>
      <w:r w:rsidR="00E307F6" w:rsidRPr="00FD229E">
        <w:rPr>
          <w:rFonts w:ascii="Times New Roman" w:eastAsia="Times New Roman" w:hAnsi="Times New Roman" w:cs="Times New Roman"/>
          <w:sz w:val="24"/>
          <w:szCs w:val="24"/>
        </w:rPr>
        <w:t>Myers</w:t>
      </w:r>
      <w:proofErr w:type="spellEnd"/>
      <w:r w:rsidR="00E307F6" w:rsidRPr="00FD229E">
        <w:rPr>
          <w:rFonts w:ascii="Times New Roman" w:eastAsia="Times New Roman" w:hAnsi="Times New Roman" w:cs="Times New Roman"/>
          <w:sz w:val="24"/>
          <w:szCs w:val="24"/>
        </w:rPr>
        <w:t xml:space="preserve"> ve </w:t>
      </w:r>
      <w:proofErr w:type="spellStart"/>
      <w:r w:rsidR="00E307F6" w:rsidRPr="00FD229E">
        <w:rPr>
          <w:rFonts w:ascii="Times New Roman" w:eastAsia="Times New Roman" w:hAnsi="Times New Roman" w:cs="Times New Roman"/>
          <w:sz w:val="24"/>
          <w:szCs w:val="24"/>
        </w:rPr>
        <w:t>Wells</w:t>
      </w:r>
      <w:proofErr w:type="spellEnd"/>
      <w:r w:rsidR="00E307F6" w:rsidRPr="00FD229E">
        <w:rPr>
          <w:rFonts w:ascii="Times New Roman" w:eastAsia="Times New Roman" w:hAnsi="Times New Roman" w:cs="Times New Roman"/>
          <w:sz w:val="24"/>
          <w:szCs w:val="24"/>
        </w:rPr>
        <w:t>, 2005</w:t>
      </w:r>
      <w:r w:rsidRPr="00FD229E">
        <w:rPr>
          <w:rFonts w:ascii="Times New Roman" w:eastAsia="Times New Roman" w:hAnsi="Times New Roman" w:cs="Times New Roman"/>
          <w:sz w:val="24"/>
          <w:szCs w:val="24"/>
        </w:rPr>
        <w:t xml:space="preserve">). Ayrıca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arkadaşları (</w:t>
      </w:r>
      <w:proofErr w:type="spellStart"/>
      <w:r w:rsidR="00E307F6" w:rsidRPr="00FD229E">
        <w:rPr>
          <w:rFonts w:ascii="Times New Roman" w:eastAsia="Times New Roman" w:hAnsi="Times New Roman" w:cs="Times New Roman"/>
          <w:sz w:val="24"/>
          <w:szCs w:val="24"/>
        </w:rPr>
        <w:t>M</w:t>
      </w:r>
      <w:r w:rsidRPr="00FD229E">
        <w:rPr>
          <w:rFonts w:ascii="Times New Roman" w:eastAsia="Times New Roman" w:hAnsi="Times New Roman" w:cs="Times New Roman"/>
          <w:sz w:val="24"/>
          <w:szCs w:val="24"/>
        </w:rPr>
        <w:t>yers</w:t>
      </w:r>
      <w:proofErr w:type="spellEnd"/>
      <w:r w:rsidRPr="00FD229E">
        <w:rPr>
          <w:rFonts w:ascii="Times New Roman" w:eastAsia="Times New Roman" w:hAnsi="Times New Roman" w:cs="Times New Roman"/>
          <w:sz w:val="24"/>
          <w:szCs w:val="24"/>
        </w:rPr>
        <w:t xml:space="preserve"> ve ark</w:t>
      </w:r>
      <w:r w:rsidR="00E23659" w:rsidRPr="00FD229E">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2009) da OKB belirtilerinin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modelinde yer alan kaynaşma inanışları, ritüellerle ilgili inanışlar ve durdurma işaretleri ile ilgili inanışların OKB belirtilerine katkısını sorumluluk hissi, mükemmeliyetçilik ve endişeyi kontrol ederek test etmiştir. Bu çalışma</w:t>
      </w:r>
      <w:r w:rsidR="003A61B8">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da kaynaşma inanışlarının</w:t>
      </w:r>
      <w:r w:rsidR="003A61B8">
        <w:rPr>
          <w:rFonts w:ascii="Times New Roman" w:eastAsia="Times New Roman" w:hAnsi="Times New Roman" w:cs="Times New Roman"/>
          <w:sz w:val="24"/>
          <w:szCs w:val="24"/>
        </w:rPr>
        <w:t>,</w:t>
      </w:r>
      <w:r w:rsidRPr="00FD229E">
        <w:rPr>
          <w:rFonts w:ascii="Times New Roman" w:eastAsia="Times New Roman" w:hAnsi="Times New Roman" w:cs="Times New Roman"/>
          <w:sz w:val="24"/>
          <w:szCs w:val="24"/>
        </w:rPr>
        <w:t xml:space="preserve"> endişe ve bilişsel kuramdaki inanışlar kontrol edildiğinde</w:t>
      </w:r>
      <w:r w:rsidR="003A61B8">
        <w:rPr>
          <w:rFonts w:ascii="Times New Roman" w:eastAsia="Times New Roman" w:hAnsi="Times New Roman" w:cs="Times New Roman"/>
          <w:sz w:val="24"/>
          <w:szCs w:val="24"/>
        </w:rPr>
        <w:t xml:space="preserve"> dahi</w:t>
      </w:r>
      <w:r w:rsidRPr="00FD229E">
        <w:rPr>
          <w:rFonts w:ascii="Times New Roman" w:eastAsia="Times New Roman" w:hAnsi="Times New Roman" w:cs="Times New Roman"/>
          <w:sz w:val="24"/>
          <w:szCs w:val="24"/>
        </w:rPr>
        <w:t xml:space="preserve"> OKB belirtileri ile ilişkili olduğunu bulan diğer çalışmalara ek olarak ritüeller hakkındaki inanışlar ve durdurma işaretlerinin de OKB belirtilerine katkı yapan farklı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alanlar olduğunu desteklemiştir (</w:t>
      </w:r>
      <w:proofErr w:type="spellStart"/>
      <w:r w:rsidR="00E23659" w:rsidRPr="00FD229E">
        <w:rPr>
          <w:rFonts w:ascii="Times New Roman" w:eastAsia="Times New Roman" w:hAnsi="Times New Roman" w:cs="Times New Roman"/>
          <w:sz w:val="24"/>
          <w:szCs w:val="24"/>
        </w:rPr>
        <w:t>Gwilliam</w:t>
      </w:r>
      <w:proofErr w:type="spellEnd"/>
      <w:r w:rsidR="00E23659" w:rsidRPr="00FD229E">
        <w:rPr>
          <w:rFonts w:ascii="Times New Roman" w:eastAsia="Times New Roman" w:hAnsi="Times New Roman" w:cs="Times New Roman"/>
          <w:sz w:val="24"/>
          <w:szCs w:val="24"/>
        </w:rPr>
        <w:t xml:space="preserve"> ve ark., 2004; </w:t>
      </w:r>
      <w:proofErr w:type="spellStart"/>
      <w:r w:rsidR="00E23659" w:rsidRPr="00FD229E">
        <w:rPr>
          <w:rFonts w:ascii="Times New Roman" w:eastAsia="Times New Roman" w:hAnsi="Times New Roman" w:cs="Times New Roman"/>
          <w:sz w:val="24"/>
          <w:szCs w:val="24"/>
        </w:rPr>
        <w:t>Myers</w:t>
      </w:r>
      <w:proofErr w:type="spellEnd"/>
      <w:r w:rsidR="00E23659" w:rsidRPr="00FD229E">
        <w:rPr>
          <w:rFonts w:ascii="Times New Roman" w:eastAsia="Times New Roman" w:hAnsi="Times New Roman" w:cs="Times New Roman"/>
          <w:sz w:val="24"/>
          <w:szCs w:val="24"/>
        </w:rPr>
        <w:t xml:space="preserve"> ve ark.</w:t>
      </w:r>
      <w:r w:rsidRPr="00FD229E">
        <w:rPr>
          <w:rFonts w:ascii="Times New Roman" w:eastAsia="Times New Roman" w:hAnsi="Times New Roman" w:cs="Times New Roman"/>
          <w:sz w:val="24"/>
          <w:szCs w:val="24"/>
        </w:rPr>
        <w:t xml:space="preserve">, </w:t>
      </w:r>
      <w:r w:rsidR="00C73828" w:rsidRPr="00FD229E">
        <w:rPr>
          <w:rFonts w:ascii="Times New Roman" w:eastAsia="Times New Roman" w:hAnsi="Times New Roman" w:cs="Times New Roman"/>
          <w:sz w:val="24"/>
          <w:szCs w:val="24"/>
        </w:rPr>
        <w:t xml:space="preserve">2005; </w:t>
      </w:r>
      <w:r w:rsidRPr="00FD229E">
        <w:rPr>
          <w:rFonts w:ascii="Times New Roman" w:eastAsia="Times New Roman" w:hAnsi="Times New Roman" w:cs="Times New Roman"/>
          <w:sz w:val="24"/>
          <w:szCs w:val="24"/>
        </w:rPr>
        <w:t>2008).</w:t>
      </w:r>
    </w:p>
    <w:p w14:paraId="30B9FE4C" w14:textId="53B08AFF" w:rsidR="00351E47" w:rsidRPr="00FD229E" w:rsidRDefault="00701B54" w:rsidP="00151F68">
      <w:pPr>
        <w:spacing w:line="360" w:lineRule="auto"/>
        <w:jc w:val="both"/>
        <w:rPr>
          <w:rFonts w:ascii="Times New Roman" w:eastAsia="Times New Roman" w:hAnsi="Times New Roman" w:cs="Times New Roman"/>
          <w:sz w:val="24"/>
          <w:szCs w:val="24"/>
        </w:rPr>
      </w:pPr>
      <w:proofErr w:type="spellStart"/>
      <w:r w:rsidRPr="00FD229E">
        <w:rPr>
          <w:rFonts w:ascii="Times New Roman" w:eastAsia="Times New Roman" w:hAnsi="Times New Roman" w:cs="Times New Roman"/>
          <w:sz w:val="24"/>
          <w:szCs w:val="24"/>
        </w:rPr>
        <w:t>MKT’nin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transkültürel</w:t>
      </w:r>
      <w:proofErr w:type="spellEnd"/>
      <w:r w:rsidRPr="00FD229E">
        <w:rPr>
          <w:rFonts w:ascii="Times New Roman" w:eastAsia="Times New Roman" w:hAnsi="Times New Roman" w:cs="Times New Roman"/>
          <w:sz w:val="24"/>
          <w:szCs w:val="24"/>
        </w:rPr>
        <w:t xml:space="preserve"> uygunluğu ve kabul edilebilirliğine dair çalışmaların görece azlığı göz önünde bulundurulduğunda bu yenilikçi yaklaşımın farklı toplumlarda da uygulanıp uygulanamayacağına dair araştırmalara ihtiyaç duyulmaktadır. Bu nedenle farklı kültürlerde </w:t>
      </w:r>
      <w:proofErr w:type="spellStart"/>
      <w:r w:rsidRPr="00FD229E">
        <w:rPr>
          <w:rFonts w:ascii="Times New Roman" w:eastAsia="Times New Roman" w:hAnsi="Times New Roman" w:cs="Times New Roman"/>
          <w:sz w:val="24"/>
          <w:szCs w:val="24"/>
        </w:rPr>
        <w:t>MKT’nin</w:t>
      </w:r>
      <w:proofErr w:type="spellEnd"/>
      <w:r w:rsidRPr="00FD229E">
        <w:rPr>
          <w:rFonts w:ascii="Times New Roman" w:eastAsia="Times New Roman" w:hAnsi="Times New Roman" w:cs="Times New Roman"/>
          <w:sz w:val="24"/>
          <w:szCs w:val="24"/>
        </w:rPr>
        <w:t xml:space="preserve"> etkinliği araştırılmalıdır. Bu tür çalışmalara geçilebilmesi için de öncelikle bu alanda kullanılan değerlendirme araçlarının kültürel farklılıklara rağmen geçerli ve güvenilir olup olmadığı incelenmelidir. Bu araştırmada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kurama dayalı OKB modelinde değerlendirme sırasında kullanılan DKÖ, RHİÖ ve </w:t>
      </w:r>
      <w:proofErr w:type="spellStart"/>
      <w:r w:rsidRPr="00FD229E">
        <w:rPr>
          <w:rFonts w:ascii="Times New Roman" w:eastAsia="Times New Roman" w:hAnsi="Times New Roman" w:cs="Times New Roman"/>
          <w:sz w:val="24"/>
          <w:szCs w:val="24"/>
        </w:rPr>
        <w:t>DİÖ’nün</w:t>
      </w:r>
      <w:proofErr w:type="spellEnd"/>
      <w:r w:rsidRPr="00FD229E">
        <w:rPr>
          <w:rFonts w:ascii="Times New Roman" w:eastAsia="Times New Roman" w:hAnsi="Times New Roman" w:cs="Times New Roman"/>
          <w:sz w:val="24"/>
          <w:szCs w:val="24"/>
        </w:rPr>
        <w:t xml:space="preserve"> Türkçe versiyonlarının geçerlilik </w:t>
      </w:r>
      <w:r w:rsidRPr="00FD229E">
        <w:rPr>
          <w:rFonts w:ascii="Times New Roman" w:eastAsia="Times New Roman" w:hAnsi="Times New Roman" w:cs="Times New Roman"/>
          <w:sz w:val="24"/>
          <w:szCs w:val="24"/>
        </w:rPr>
        <w:lastRenderedPageBreak/>
        <w:t xml:space="preserve">ve güvenilirliklerinin araştırılması amaçlanmıştır. Araştırmanın varsayımları (i) ölçeklerin OKB belirtileri yüksek ve düşük olan grupları birbirlerinden ayırt edebileceği, (ii) ölçeklerin bilişsel modele göre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modelle daha yakından ilişkili olan diğer ölçeklerle daha yüksek düzeyde </w:t>
      </w:r>
      <w:r w:rsidRPr="003A61B8">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göstereceği ve (iii)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modeline dayalı ölçeklerin Türk toplumunda da geçerli ve güvenilir olacağıdır.</w:t>
      </w:r>
    </w:p>
    <w:p w14:paraId="6A5D7DD4" w14:textId="77777777" w:rsidR="004B47CB" w:rsidRDefault="004B47CB" w:rsidP="00151F68">
      <w:pPr>
        <w:spacing w:line="360" w:lineRule="auto"/>
        <w:jc w:val="both"/>
        <w:rPr>
          <w:rFonts w:ascii="Times New Roman" w:eastAsia="Times New Roman" w:hAnsi="Times New Roman" w:cs="Times New Roman"/>
          <w:b/>
          <w:sz w:val="24"/>
          <w:szCs w:val="24"/>
        </w:rPr>
      </w:pPr>
    </w:p>
    <w:p w14:paraId="1FB10E27" w14:textId="77777777" w:rsidR="004B47CB" w:rsidRDefault="004B47CB" w:rsidP="00151F68">
      <w:pPr>
        <w:spacing w:line="360" w:lineRule="auto"/>
        <w:jc w:val="both"/>
        <w:rPr>
          <w:rFonts w:ascii="Times New Roman" w:eastAsia="Times New Roman" w:hAnsi="Times New Roman" w:cs="Times New Roman"/>
          <w:b/>
          <w:sz w:val="24"/>
          <w:szCs w:val="24"/>
        </w:rPr>
      </w:pPr>
    </w:p>
    <w:p w14:paraId="6678A35D" w14:textId="77777777" w:rsidR="004B47CB" w:rsidRDefault="004B47CB" w:rsidP="00151F68">
      <w:pPr>
        <w:spacing w:line="360" w:lineRule="auto"/>
        <w:jc w:val="both"/>
        <w:rPr>
          <w:rFonts w:ascii="Times New Roman" w:eastAsia="Times New Roman" w:hAnsi="Times New Roman" w:cs="Times New Roman"/>
          <w:b/>
          <w:sz w:val="24"/>
          <w:szCs w:val="24"/>
        </w:rPr>
      </w:pPr>
    </w:p>
    <w:p w14:paraId="3D2025A4" w14:textId="77777777" w:rsidR="004B47CB" w:rsidRDefault="004B47CB" w:rsidP="00151F68">
      <w:pPr>
        <w:spacing w:line="360" w:lineRule="auto"/>
        <w:jc w:val="both"/>
        <w:rPr>
          <w:rFonts w:ascii="Times New Roman" w:eastAsia="Times New Roman" w:hAnsi="Times New Roman" w:cs="Times New Roman"/>
          <w:b/>
          <w:sz w:val="24"/>
          <w:szCs w:val="24"/>
        </w:rPr>
      </w:pPr>
    </w:p>
    <w:p w14:paraId="1550CBEA" w14:textId="77777777" w:rsidR="004B47CB" w:rsidRDefault="004B47CB" w:rsidP="00151F68">
      <w:pPr>
        <w:spacing w:line="360" w:lineRule="auto"/>
        <w:jc w:val="both"/>
        <w:rPr>
          <w:rFonts w:ascii="Times New Roman" w:eastAsia="Times New Roman" w:hAnsi="Times New Roman" w:cs="Times New Roman"/>
          <w:b/>
          <w:sz w:val="24"/>
          <w:szCs w:val="24"/>
        </w:rPr>
      </w:pPr>
    </w:p>
    <w:p w14:paraId="57AB807C" w14:textId="77777777" w:rsidR="004B47CB" w:rsidRDefault="004B47CB" w:rsidP="00151F68">
      <w:pPr>
        <w:spacing w:line="360" w:lineRule="auto"/>
        <w:jc w:val="both"/>
        <w:rPr>
          <w:rFonts w:ascii="Times New Roman" w:eastAsia="Times New Roman" w:hAnsi="Times New Roman" w:cs="Times New Roman"/>
          <w:b/>
          <w:sz w:val="24"/>
          <w:szCs w:val="24"/>
        </w:rPr>
      </w:pPr>
    </w:p>
    <w:p w14:paraId="696D02E4" w14:textId="77777777" w:rsidR="004B47CB" w:rsidRDefault="004B47CB" w:rsidP="00151F68">
      <w:pPr>
        <w:spacing w:line="360" w:lineRule="auto"/>
        <w:jc w:val="both"/>
        <w:rPr>
          <w:rFonts w:ascii="Times New Roman" w:eastAsia="Times New Roman" w:hAnsi="Times New Roman" w:cs="Times New Roman"/>
          <w:b/>
          <w:sz w:val="24"/>
          <w:szCs w:val="24"/>
        </w:rPr>
      </w:pPr>
    </w:p>
    <w:p w14:paraId="1614C99C" w14:textId="77777777" w:rsidR="004B47CB" w:rsidRDefault="004B47CB" w:rsidP="00151F68">
      <w:pPr>
        <w:spacing w:line="360" w:lineRule="auto"/>
        <w:jc w:val="both"/>
        <w:rPr>
          <w:rFonts w:ascii="Times New Roman" w:eastAsia="Times New Roman" w:hAnsi="Times New Roman" w:cs="Times New Roman"/>
          <w:b/>
          <w:sz w:val="24"/>
          <w:szCs w:val="24"/>
        </w:rPr>
      </w:pPr>
    </w:p>
    <w:p w14:paraId="368724EA" w14:textId="77777777" w:rsidR="004B47CB" w:rsidRDefault="004B47CB" w:rsidP="00151F68">
      <w:pPr>
        <w:spacing w:line="360" w:lineRule="auto"/>
        <w:jc w:val="both"/>
        <w:rPr>
          <w:rFonts w:ascii="Times New Roman" w:eastAsia="Times New Roman" w:hAnsi="Times New Roman" w:cs="Times New Roman"/>
          <w:b/>
          <w:sz w:val="24"/>
          <w:szCs w:val="24"/>
        </w:rPr>
      </w:pPr>
    </w:p>
    <w:p w14:paraId="799FE42B" w14:textId="77777777" w:rsidR="004B47CB" w:rsidRDefault="004B47CB" w:rsidP="00151F68">
      <w:pPr>
        <w:spacing w:line="360" w:lineRule="auto"/>
        <w:jc w:val="both"/>
        <w:rPr>
          <w:rFonts w:ascii="Times New Roman" w:eastAsia="Times New Roman" w:hAnsi="Times New Roman" w:cs="Times New Roman"/>
          <w:b/>
          <w:sz w:val="24"/>
          <w:szCs w:val="24"/>
        </w:rPr>
      </w:pPr>
    </w:p>
    <w:p w14:paraId="06014A8C" w14:textId="77777777" w:rsidR="004B47CB" w:rsidRDefault="004B47CB" w:rsidP="00151F68">
      <w:pPr>
        <w:spacing w:line="360" w:lineRule="auto"/>
        <w:jc w:val="both"/>
        <w:rPr>
          <w:rFonts w:ascii="Times New Roman" w:eastAsia="Times New Roman" w:hAnsi="Times New Roman" w:cs="Times New Roman"/>
          <w:b/>
          <w:sz w:val="24"/>
          <w:szCs w:val="24"/>
        </w:rPr>
      </w:pPr>
    </w:p>
    <w:p w14:paraId="7A959953" w14:textId="77777777" w:rsidR="004B47CB" w:rsidRDefault="004B47CB" w:rsidP="00151F68">
      <w:pPr>
        <w:spacing w:line="360" w:lineRule="auto"/>
        <w:jc w:val="both"/>
        <w:rPr>
          <w:rFonts w:ascii="Times New Roman" w:eastAsia="Times New Roman" w:hAnsi="Times New Roman" w:cs="Times New Roman"/>
          <w:b/>
          <w:sz w:val="24"/>
          <w:szCs w:val="24"/>
        </w:rPr>
      </w:pPr>
    </w:p>
    <w:p w14:paraId="5827F565" w14:textId="77777777" w:rsidR="004B47CB" w:rsidRDefault="004B47CB" w:rsidP="00151F68">
      <w:pPr>
        <w:spacing w:line="360" w:lineRule="auto"/>
        <w:jc w:val="both"/>
        <w:rPr>
          <w:rFonts w:ascii="Times New Roman" w:eastAsia="Times New Roman" w:hAnsi="Times New Roman" w:cs="Times New Roman"/>
          <w:b/>
          <w:sz w:val="24"/>
          <w:szCs w:val="24"/>
        </w:rPr>
      </w:pPr>
    </w:p>
    <w:p w14:paraId="0FFE016E" w14:textId="77777777" w:rsidR="004B47CB" w:rsidRDefault="004B47CB" w:rsidP="00151F68">
      <w:pPr>
        <w:spacing w:line="360" w:lineRule="auto"/>
        <w:jc w:val="both"/>
        <w:rPr>
          <w:rFonts w:ascii="Times New Roman" w:eastAsia="Times New Roman" w:hAnsi="Times New Roman" w:cs="Times New Roman"/>
          <w:b/>
          <w:sz w:val="24"/>
          <w:szCs w:val="24"/>
        </w:rPr>
      </w:pPr>
    </w:p>
    <w:p w14:paraId="1E89955B" w14:textId="77777777" w:rsidR="004B47CB" w:rsidRDefault="004B47CB" w:rsidP="00151F68">
      <w:pPr>
        <w:spacing w:line="360" w:lineRule="auto"/>
        <w:jc w:val="both"/>
        <w:rPr>
          <w:rFonts w:ascii="Times New Roman" w:eastAsia="Times New Roman" w:hAnsi="Times New Roman" w:cs="Times New Roman"/>
          <w:b/>
          <w:sz w:val="24"/>
          <w:szCs w:val="24"/>
        </w:rPr>
      </w:pPr>
    </w:p>
    <w:p w14:paraId="1F3386F9" w14:textId="77777777" w:rsidR="004B47CB" w:rsidRDefault="004B47CB" w:rsidP="00151F68">
      <w:pPr>
        <w:spacing w:line="360" w:lineRule="auto"/>
        <w:jc w:val="both"/>
        <w:rPr>
          <w:rFonts w:ascii="Times New Roman" w:eastAsia="Times New Roman" w:hAnsi="Times New Roman" w:cs="Times New Roman"/>
          <w:b/>
          <w:sz w:val="24"/>
          <w:szCs w:val="24"/>
        </w:rPr>
      </w:pPr>
    </w:p>
    <w:p w14:paraId="16CDB9CE" w14:textId="77777777" w:rsidR="004B47CB" w:rsidRDefault="004B47CB" w:rsidP="00151F68">
      <w:pPr>
        <w:spacing w:line="360" w:lineRule="auto"/>
        <w:jc w:val="both"/>
        <w:rPr>
          <w:rFonts w:ascii="Times New Roman" w:eastAsia="Times New Roman" w:hAnsi="Times New Roman" w:cs="Times New Roman"/>
          <w:b/>
          <w:sz w:val="24"/>
          <w:szCs w:val="24"/>
        </w:rPr>
      </w:pPr>
    </w:p>
    <w:p w14:paraId="6D5DC1EA" w14:textId="77777777" w:rsidR="004B47CB" w:rsidRDefault="004B47CB" w:rsidP="00151F68">
      <w:pPr>
        <w:spacing w:line="360" w:lineRule="auto"/>
        <w:jc w:val="both"/>
        <w:rPr>
          <w:rFonts w:ascii="Times New Roman" w:eastAsia="Times New Roman" w:hAnsi="Times New Roman" w:cs="Times New Roman"/>
          <w:b/>
          <w:sz w:val="24"/>
          <w:szCs w:val="24"/>
        </w:rPr>
      </w:pPr>
    </w:p>
    <w:p w14:paraId="40E5230C" w14:textId="77777777" w:rsidR="004B47CB" w:rsidRDefault="004B47CB" w:rsidP="00151F68">
      <w:pPr>
        <w:spacing w:line="360" w:lineRule="auto"/>
        <w:jc w:val="both"/>
        <w:rPr>
          <w:rFonts w:ascii="Times New Roman" w:eastAsia="Times New Roman" w:hAnsi="Times New Roman" w:cs="Times New Roman"/>
          <w:b/>
          <w:sz w:val="24"/>
          <w:szCs w:val="24"/>
        </w:rPr>
      </w:pPr>
    </w:p>
    <w:p w14:paraId="5637D14E"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YÖNTEM</w:t>
      </w:r>
    </w:p>
    <w:p w14:paraId="3665783A" w14:textId="77777777" w:rsidR="00351E47" w:rsidRPr="00FD229E" w:rsidRDefault="00701B54" w:rsidP="00151F68">
      <w:pPr>
        <w:spacing w:before="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Çeviri İşlemi</w:t>
      </w:r>
    </w:p>
    <w:p w14:paraId="6DC20935" w14:textId="3949E604"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Öncelikle ölçeklerin geliştiricisi ile e-posta ile temasa geçilerek çeviri izni alındı. Daha sonra iki araştırmacı tarafından bu ölçekler </w:t>
      </w:r>
      <w:proofErr w:type="spellStart"/>
      <w:r w:rsidRPr="00FD229E">
        <w:rPr>
          <w:rFonts w:ascii="Times New Roman" w:eastAsia="Times New Roman" w:hAnsi="Times New Roman" w:cs="Times New Roman"/>
          <w:sz w:val="24"/>
          <w:szCs w:val="24"/>
        </w:rPr>
        <w:t>İngilizce’den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Türkçe’ye</w:t>
      </w:r>
      <w:proofErr w:type="spellEnd"/>
      <w:r w:rsidRPr="00FD229E">
        <w:rPr>
          <w:rFonts w:ascii="Times New Roman" w:eastAsia="Times New Roman" w:hAnsi="Times New Roman" w:cs="Times New Roman"/>
          <w:sz w:val="24"/>
          <w:szCs w:val="24"/>
        </w:rPr>
        <w:t xml:space="preserve"> çevrildi. Ölçeklerin özgün halinden habersiz olan bir diğer araştırmacı ve İngilizce dil eğitimi veren bir uzman tarafından ölçek maddeleri </w:t>
      </w:r>
      <w:proofErr w:type="spellStart"/>
      <w:r w:rsidRPr="00FD229E">
        <w:rPr>
          <w:rFonts w:ascii="Times New Roman" w:eastAsia="Times New Roman" w:hAnsi="Times New Roman" w:cs="Times New Roman"/>
          <w:sz w:val="24"/>
          <w:szCs w:val="24"/>
        </w:rPr>
        <w:t>Türkçe’den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İngilizce’ye</w:t>
      </w:r>
      <w:proofErr w:type="spellEnd"/>
      <w:r w:rsidRPr="00FD229E">
        <w:rPr>
          <w:rFonts w:ascii="Times New Roman" w:eastAsia="Times New Roman" w:hAnsi="Times New Roman" w:cs="Times New Roman"/>
          <w:sz w:val="24"/>
          <w:szCs w:val="24"/>
        </w:rPr>
        <w:t xml:space="preserve"> geri çevrildi. Bu dört metin ile özgün ölçekler birbirleriyle karşılaştırılarak üzerinde uzlaşılan nihai ölçek çevirileri elde edildi. Bu çeviriler, çalışmada kullanılmadan önce polikliniğe başvuran </w:t>
      </w:r>
      <w:r w:rsidR="008053BD">
        <w:rPr>
          <w:rFonts w:ascii="Times New Roman" w:eastAsia="Times New Roman" w:hAnsi="Times New Roman" w:cs="Times New Roman"/>
          <w:sz w:val="24"/>
          <w:szCs w:val="24"/>
        </w:rPr>
        <w:t>on</w:t>
      </w:r>
      <w:r w:rsidRPr="00FD229E">
        <w:rPr>
          <w:rFonts w:ascii="Times New Roman" w:eastAsia="Times New Roman" w:hAnsi="Times New Roman" w:cs="Times New Roman"/>
          <w:sz w:val="24"/>
          <w:szCs w:val="24"/>
        </w:rPr>
        <w:t xml:space="preserve"> hastaya verilerek doldurmaları istendi ve anlaşılmakta zorlanılan madde olup olmadığı açısından değerlendirildi. Bu aşamada ölçeklerde birkaç maddede ifadelerde değişiklik yapıldı. Araştırma için bu düzeltilmiş ölçekler kullanıldı.</w:t>
      </w:r>
    </w:p>
    <w:p w14:paraId="47E822AD"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Katılımcılar</w:t>
      </w:r>
    </w:p>
    <w:p w14:paraId="2F871A65" w14:textId="77777777" w:rsidR="00351E47" w:rsidRPr="00FD229E" w:rsidRDefault="00701B54" w:rsidP="00151F68">
      <w:pPr>
        <w:spacing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Araştırma için tıp, diş hekimliği, rehberlik ve psikolojik danışmanlık ve hemşirelik bölümlerinde okuyan üniversite öğrencilerinden iki ayrı grup oluşturuldu. İlk gruba kullanılan ölçekteki kesme puanının üzerinde puan alan ve OKB belirtileri olan (OKB (+) grup) 78 katılımcı dahil edildi. İkinci grup ise ölçeğin kesme puanının altında puan alan ve </w:t>
      </w:r>
      <w:proofErr w:type="spellStart"/>
      <w:r w:rsidRPr="00FD229E">
        <w:rPr>
          <w:rFonts w:ascii="Times New Roman" w:eastAsia="Times New Roman" w:hAnsi="Times New Roman" w:cs="Times New Roman"/>
          <w:sz w:val="24"/>
          <w:szCs w:val="24"/>
        </w:rPr>
        <w:t>özbildirimlerine</w:t>
      </w:r>
      <w:proofErr w:type="spellEnd"/>
      <w:r w:rsidRPr="00FD229E">
        <w:rPr>
          <w:rFonts w:ascii="Times New Roman" w:eastAsia="Times New Roman" w:hAnsi="Times New Roman" w:cs="Times New Roman"/>
          <w:sz w:val="24"/>
          <w:szCs w:val="24"/>
        </w:rPr>
        <w:t xml:space="preserve"> göre değerlendirme anında veya daha öncesinde OKB tanısı almamış olan (OKB (-) grup) 62 katılımcıdan oluşturuldu. Böylelikle toplamda 140 katılımcıya (ortalama yaş (standart sapma) = 20.16 (1.26) yıl, </w:t>
      </w:r>
      <w:proofErr w:type="gramStart"/>
      <w:r w:rsidRPr="00FD229E">
        <w:rPr>
          <w:rFonts w:ascii="Times New Roman" w:eastAsia="Times New Roman" w:hAnsi="Times New Roman" w:cs="Times New Roman"/>
          <w:sz w:val="24"/>
          <w:szCs w:val="24"/>
        </w:rPr>
        <w:t>%77.9</w:t>
      </w:r>
      <w:proofErr w:type="gramEnd"/>
      <w:r w:rsidRPr="00FD229E">
        <w:rPr>
          <w:rFonts w:ascii="Times New Roman" w:eastAsia="Times New Roman" w:hAnsi="Times New Roman" w:cs="Times New Roman"/>
          <w:sz w:val="24"/>
          <w:szCs w:val="24"/>
        </w:rPr>
        <w:t xml:space="preserve">’u kadın, %99.3’ü bekar) ulaşıldı. Bütün katılımcılar 18 yaş ve üzerindeydi. </w:t>
      </w:r>
    </w:p>
    <w:p w14:paraId="6D0C5C78" w14:textId="77777777" w:rsidR="00351E47" w:rsidRPr="00FD229E" w:rsidRDefault="00701B54" w:rsidP="00151F68">
      <w:pPr>
        <w:spacing w:before="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İşlem</w:t>
      </w:r>
    </w:p>
    <w:p w14:paraId="0E446840" w14:textId="77777777" w:rsidR="00351E47" w:rsidRPr="00FD229E" w:rsidRDefault="00701B54" w:rsidP="00151F68">
      <w:pPr>
        <w:spacing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Araştırmaya katılmayı kabul eden öğrencilerle her zamanki sınıf ortamlarında araştırmanın detayları hakkında bilgi verilen kısa bir bilgilendirme yapıldı. Araştırmaya katılan öğrencilere ekstra kredi verileceği açıklandı. Bilgilendirmenin sonrasında araştırmaya katılmak konusunda gönüllü olan öğrencilere değerlendirme araçları rastgele bir sıra içerisinde verilerek kendi başlarına bunları doldurmaları istendi. Tüm bu işlemler ortalama 20-30 dakika sürdü.</w:t>
      </w:r>
    </w:p>
    <w:p w14:paraId="71600E14" w14:textId="77777777" w:rsidR="00351E47" w:rsidRPr="00FD229E" w:rsidRDefault="00701B54" w:rsidP="00151F68">
      <w:pPr>
        <w:spacing w:before="240" w:after="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Değerlendirme Araçları</w:t>
      </w:r>
    </w:p>
    <w:p w14:paraId="0D090344" w14:textId="77777777" w:rsidR="00351E47" w:rsidRPr="00FD229E" w:rsidRDefault="00701B54" w:rsidP="00151F68">
      <w:pPr>
        <w:spacing w:before="240" w:after="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Demografik ve Klinik Veri Toplama Formu</w:t>
      </w:r>
    </w:p>
    <w:p w14:paraId="2DCEEDB1" w14:textId="77777777" w:rsidR="00351E47" w:rsidRPr="00FD229E" w:rsidRDefault="00701B54" w:rsidP="00151F68">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lastRenderedPageBreak/>
        <w:t>Araştırmacılar tarafından geliştirilen bu formda katılımcıların yaş, cinsiyet, medeni durum, gelir düzeyi gibi demografik bilgileri, önceki ruhsal bozukluk tanıları ve tedavileri, bedensel hastalıkları ve ailede ruhsal bozukluk varlığı gibi klinik bilgileri sorgulanmıştır.</w:t>
      </w:r>
    </w:p>
    <w:p w14:paraId="76817CA9" w14:textId="77777777" w:rsidR="00351E47" w:rsidRPr="00FD229E" w:rsidRDefault="00701B54" w:rsidP="00151F68">
      <w:pPr>
        <w:spacing w:before="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 xml:space="preserve">Obsesif </w:t>
      </w:r>
      <w:proofErr w:type="spellStart"/>
      <w:r w:rsidRPr="00FD229E">
        <w:rPr>
          <w:rFonts w:ascii="Times New Roman" w:eastAsia="Times New Roman" w:hAnsi="Times New Roman" w:cs="Times New Roman"/>
          <w:b/>
          <w:sz w:val="24"/>
          <w:szCs w:val="24"/>
        </w:rPr>
        <w:t>Kompülsif</w:t>
      </w:r>
      <w:proofErr w:type="spellEnd"/>
      <w:r w:rsidRPr="00FD229E">
        <w:rPr>
          <w:rFonts w:ascii="Times New Roman" w:eastAsia="Times New Roman" w:hAnsi="Times New Roman" w:cs="Times New Roman"/>
          <w:b/>
          <w:sz w:val="24"/>
          <w:szCs w:val="24"/>
        </w:rPr>
        <w:t xml:space="preserve"> Envanteri – Revize (OKE)</w:t>
      </w:r>
    </w:p>
    <w:p w14:paraId="609845AC" w14:textId="77777777" w:rsidR="00351E47" w:rsidRPr="00FD229E" w:rsidRDefault="00701B54" w:rsidP="00151F68">
      <w:pPr>
        <w:spacing w:before="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Obsesyon ve </w:t>
      </w:r>
      <w:proofErr w:type="spellStart"/>
      <w:r w:rsidRPr="00FD229E">
        <w:rPr>
          <w:rFonts w:ascii="Times New Roman" w:eastAsia="Times New Roman" w:hAnsi="Times New Roman" w:cs="Times New Roman"/>
          <w:sz w:val="24"/>
          <w:szCs w:val="24"/>
        </w:rPr>
        <w:t>kompülsiyonlarla</w:t>
      </w:r>
      <w:proofErr w:type="spellEnd"/>
      <w:r w:rsidRPr="00FD229E">
        <w:rPr>
          <w:rFonts w:ascii="Times New Roman" w:eastAsia="Times New Roman" w:hAnsi="Times New Roman" w:cs="Times New Roman"/>
          <w:sz w:val="24"/>
          <w:szCs w:val="24"/>
        </w:rPr>
        <w:t xml:space="preserve"> ilişkili sıkıntıyı değerlendirmek için geliştirilmiş, altı alt ölçekten oluşan (yıkama, takıntılı düşünme, biriktirme, düzenleme, kontrol etme, nötralizasyon), her maddesi 1-5 arasında puanlanan, yüksek puan almanın daha fazla sıkıntıya yol açtığına işaret eden, 18 maddeli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Foa</w:t>
      </w:r>
      <w:proofErr w:type="spellEnd"/>
      <w:r w:rsidRPr="00FD229E">
        <w:rPr>
          <w:rFonts w:ascii="Times New Roman" w:eastAsia="Times New Roman" w:hAnsi="Times New Roman" w:cs="Times New Roman"/>
          <w:sz w:val="24"/>
          <w:szCs w:val="24"/>
        </w:rPr>
        <w:t xml:space="preserve"> ve ark., 2002). </w:t>
      </w:r>
      <w:proofErr w:type="spellStart"/>
      <w:r w:rsidRPr="00FD229E">
        <w:rPr>
          <w:rFonts w:ascii="Times New Roman" w:eastAsia="Times New Roman" w:hAnsi="Times New Roman" w:cs="Times New Roman"/>
          <w:sz w:val="24"/>
          <w:szCs w:val="24"/>
        </w:rPr>
        <w:t>OKE’de</w:t>
      </w:r>
      <w:proofErr w:type="spellEnd"/>
      <w:r w:rsidRPr="00FD229E">
        <w:rPr>
          <w:rFonts w:ascii="Times New Roman" w:eastAsia="Times New Roman" w:hAnsi="Times New Roman" w:cs="Times New Roman"/>
          <w:sz w:val="24"/>
          <w:szCs w:val="24"/>
        </w:rPr>
        <w:t xml:space="preserve"> OKB varlığına göre grupları ayırmak için sıklıkla kesme puanı olarak 21 kullanılır. Türkçe versiyonun geçerli ve güvenilir olduğu gösterilmiştir (Aydın ve ark., 2014). Bu araştırmada </w:t>
      </w:r>
      <w:proofErr w:type="spellStart"/>
      <w:r w:rsidRPr="00FD229E">
        <w:rPr>
          <w:rFonts w:ascii="Times New Roman" w:eastAsia="Times New Roman" w:hAnsi="Times New Roman" w:cs="Times New Roman"/>
          <w:sz w:val="24"/>
          <w:szCs w:val="24"/>
        </w:rPr>
        <w:t>OKE’nin</w:t>
      </w:r>
      <w:proofErr w:type="spellEnd"/>
      <w:r w:rsidRPr="00FD229E">
        <w:rPr>
          <w:rFonts w:ascii="Times New Roman" w:eastAsia="Times New Roman" w:hAnsi="Times New Roman" w:cs="Times New Roman"/>
          <w:sz w:val="24"/>
          <w:szCs w:val="24"/>
        </w:rPr>
        <w:t xml:space="preserve"> iç tutarlılığı 0.877 olarak hesaplanmıştır ve sadece toplam puanı dikkate alınmıştır.</w:t>
      </w:r>
    </w:p>
    <w:p w14:paraId="4CB5AF13" w14:textId="77777777" w:rsidR="00351E47" w:rsidRPr="00FD229E" w:rsidRDefault="00701B54" w:rsidP="00151F68">
      <w:pPr>
        <w:spacing w:line="360" w:lineRule="auto"/>
        <w:jc w:val="both"/>
        <w:rPr>
          <w:rFonts w:ascii="Times New Roman" w:eastAsia="Times New Roman" w:hAnsi="Times New Roman" w:cs="Times New Roman"/>
          <w:b/>
          <w:sz w:val="24"/>
          <w:szCs w:val="24"/>
        </w:rPr>
      </w:pPr>
      <w:proofErr w:type="spellStart"/>
      <w:r w:rsidRPr="00FD229E">
        <w:rPr>
          <w:rFonts w:ascii="Times New Roman" w:eastAsia="Times New Roman" w:hAnsi="Times New Roman" w:cs="Times New Roman"/>
          <w:b/>
          <w:sz w:val="24"/>
          <w:szCs w:val="24"/>
        </w:rPr>
        <w:t>Penn</w:t>
      </w:r>
      <w:proofErr w:type="spellEnd"/>
      <w:r w:rsidRPr="00FD229E">
        <w:rPr>
          <w:rFonts w:ascii="Times New Roman" w:eastAsia="Times New Roman" w:hAnsi="Times New Roman" w:cs="Times New Roman"/>
          <w:b/>
          <w:sz w:val="24"/>
          <w:szCs w:val="24"/>
        </w:rPr>
        <w:t xml:space="preserve"> Durumluk Endişe Ölçeği (PDEÖ)</w:t>
      </w:r>
    </w:p>
    <w:p w14:paraId="710A52B4"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Durumsal endişeyi değerlendirmek için geliştirilmiş, aynı zamanda yineleyici nitelikteki olumsuz düşünme tarzının bir göstergesi olarak da kullanılabilen, her bir maddesi 1-5 arasında puanlandırılan, daha yüksek puan almanın daha fazla endişeyle ilişkili olduğunu gösteren 16 maddeli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Meyer</w:t>
      </w:r>
      <w:proofErr w:type="spellEnd"/>
      <w:r w:rsidRPr="00FD229E">
        <w:rPr>
          <w:rFonts w:ascii="Times New Roman" w:eastAsia="Times New Roman" w:hAnsi="Times New Roman" w:cs="Times New Roman"/>
          <w:sz w:val="24"/>
          <w:szCs w:val="24"/>
        </w:rPr>
        <w:t xml:space="preserve"> ve ark., 1990). Sıklıkla 40 ve 60 puanları farklı şiddet kategorileri için kesme puanı olarak kabul edilir. Türkçe versiyonunun geçerli ve güvenilir olduğu gösterilmiştir (Yılmaz ve ark., 2008). Bu araştırmadaki iç tutarlılığı 0.851 olarak hesaplanmıştır.</w:t>
      </w:r>
    </w:p>
    <w:p w14:paraId="3413A553"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Düşünce–Eylem Kaynaşması Ölçeği (DEKÖ)</w:t>
      </w:r>
    </w:p>
    <w:p w14:paraId="70BA2436"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Düşüncelerle eylemler arasındaki kaynaşmayı değerlendirmek için kullanılan, iki alt ölçekten oluşan (olasılık ve ahlâk), her maddesi 0-4 arasında puanlanan, yüksek puanların daha fazla kaynaşmaya işaret ettiği, 19 maddeli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Shafran</w:t>
      </w:r>
      <w:proofErr w:type="spellEnd"/>
      <w:r w:rsidRPr="00FD229E">
        <w:rPr>
          <w:rFonts w:ascii="Times New Roman" w:eastAsia="Times New Roman" w:hAnsi="Times New Roman" w:cs="Times New Roman"/>
          <w:sz w:val="24"/>
          <w:szCs w:val="24"/>
        </w:rPr>
        <w:t xml:space="preserve"> ve ark., 1996). Ölçek için kesme puanı bildirilmemiştir. Türkçe versiyonunun geçerli ve güvenilir olduğu gösterilmiştir (Yorulmaz ve ark., 2004). Bu araştırmada </w:t>
      </w:r>
      <w:proofErr w:type="spellStart"/>
      <w:r w:rsidRPr="00FD229E">
        <w:rPr>
          <w:rFonts w:ascii="Times New Roman" w:eastAsia="Times New Roman" w:hAnsi="Times New Roman" w:cs="Times New Roman"/>
          <w:sz w:val="24"/>
          <w:szCs w:val="24"/>
        </w:rPr>
        <w:t>DEKÖ’nün</w:t>
      </w:r>
      <w:proofErr w:type="spellEnd"/>
      <w:r w:rsidRPr="00FD229E">
        <w:rPr>
          <w:rFonts w:ascii="Times New Roman" w:eastAsia="Times New Roman" w:hAnsi="Times New Roman" w:cs="Times New Roman"/>
          <w:sz w:val="24"/>
          <w:szCs w:val="24"/>
        </w:rPr>
        <w:t xml:space="preserve"> iç tutarlılığı 0.900 olarak hesaplanmıştır ve ölçeğin toplam puanı kullanılmıştır.</w:t>
      </w:r>
    </w:p>
    <w:p w14:paraId="300C1B43"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Obsesif İnanışlar Ölçeği–44 (OİÖ)</w:t>
      </w:r>
    </w:p>
    <w:p w14:paraId="5B7EA5B1" w14:textId="77777777" w:rsidR="00351E47" w:rsidRPr="00FD229E" w:rsidRDefault="00701B54" w:rsidP="00151F68">
      <w:pPr>
        <w:spacing w:line="360" w:lineRule="auto"/>
        <w:jc w:val="both"/>
        <w:rPr>
          <w:rFonts w:ascii="Times New Roman" w:eastAsia="Times New Roman" w:hAnsi="Times New Roman" w:cs="Times New Roman"/>
          <w:sz w:val="24"/>
          <w:szCs w:val="24"/>
        </w:rPr>
      </w:pPr>
      <w:proofErr w:type="spellStart"/>
      <w:r w:rsidRPr="00FD229E">
        <w:rPr>
          <w:rFonts w:ascii="Times New Roman" w:eastAsia="Times New Roman" w:hAnsi="Times New Roman" w:cs="Times New Roman"/>
          <w:sz w:val="24"/>
          <w:szCs w:val="24"/>
        </w:rPr>
        <w:t>OKB’deki</w:t>
      </w:r>
      <w:proofErr w:type="spellEnd"/>
      <w:r w:rsidRPr="00FD229E">
        <w:rPr>
          <w:rFonts w:ascii="Times New Roman" w:eastAsia="Times New Roman" w:hAnsi="Times New Roman" w:cs="Times New Roman"/>
          <w:sz w:val="24"/>
          <w:szCs w:val="24"/>
        </w:rPr>
        <w:t xml:space="preserve"> anahtar bilişleri tespit etmek için geliştirilmiş, üç alt ölçekten oluşan (abartılı sorumluluk algısı/tehlike beklentisi, mükemmeliyetçilik/kesinlik ihtiyacı, düşüncelere önem verme/düşünceleri kontrol etme ihtiyacı), her bir maddesi 1-7 arasında puanlanan, yüksek </w:t>
      </w:r>
      <w:r w:rsidRPr="00FD229E">
        <w:rPr>
          <w:rFonts w:ascii="Times New Roman" w:eastAsia="Times New Roman" w:hAnsi="Times New Roman" w:cs="Times New Roman"/>
          <w:sz w:val="24"/>
          <w:szCs w:val="24"/>
        </w:rPr>
        <w:lastRenderedPageBreak/>
        <w:t xml:space="preserve">puanların o bilişlere daha fazla inanıldığını gösterdiği 44 maddelik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Obsessive</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Compulsive</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Cognitions</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Working</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Group</w:t>
      </w:r>
      <w:proofErr w:type="spellEnd"/>
      <w:r w:rsidRPr="00FD229E">
        <w:rPr>
          <w:rFonts w:ascii="Times New Roman" w:eastAsia="Times New Roman" w:hAnsi="Times New Roman" w:cs="Times New Roman"/>
          <w:sz w:val="24"/>
          <w:szCs w:val="24"/>
        </w:rPr>
        <w:t xml:space="preserve">, 2005). Bu ölçek için kesme puanları bildirilmemiştir. </w:t>
      </w:r>
      <w:proofErr w:type="spellStart"/>
      <w:r w:rsidRPr="00FD229E">
        <w:rPr>
          <w:rFonts w:ascii="Times New Roman" w:eastAsia="Times New Roman" w:hAnsi="Times New Roman" w:cs="Times New Roman"/>
          <w:sz w:val="24"/>
          <w:szCs w:val="24"/>
        </w:rPr>
        <w:t>OİÖ’nün</w:t>
      </w:r>
      <w:proofErr w:type="spellEnd"/>
      <w:r w:rsidRPr="00FD229E">
        <w:rPr>
          <w:rFonts w:ascii="Times New Roman" w:eastAsia="Times New Roman" w:hAnsi="Times New Roman" w:cs="Times New Roman"/>
          <w:sz w:val="24"/>
          <w:szCs w:val="24"/>
        </w:rPr>
        <w:t xml:space="preserve"> Türkçe versiyonu da geçerli ve güvenilir bulunmuştur (Boysan ve ark., 2010). Bu araştırmada </w:t>
      </w:r>
      <w:proofErr w:type="spellStart"/>
      <w:r w:rsidRPr="00FD229E">
        <w:rPr>
          <w:rFonts w:ascii="Times New Roman" w:eastAsia="Times New Roman" w:hAnsi="Times New Roman" w:cs="Times New Roman"/>
          <w:sz w:val="24"/>
          <w:szCs w:val="24"/>
        </w:rPr>
        <w:t>OİÖ’nün</w:t>
      </w:r>
      <w:proofErr w:type="spellEnd"/>
      <w:r w:rsidRPr="00FD229E">
        <w:rPr>
          <w:rFonts w:ascii="Times New Roman" w:eastAsia="Times New Roman" w:hAnsi="Times New Roman" w:cs="Times New Roman"/>
          <w:sz w:val="24"/>
          <w:szCs w:val="24"/>
        </w:rPr>
        <w:t xml:space="preserve"> iç tutarlılığı 0.945 olarak hesaplanmıştır ve ölçeğin toplam puanı kullanılmıştır.</w:t>
      </w:r>
    </w:p>
    <w:p w14:paraId="24A754AA" w14:textId="77777777" w:rsidR="00351E47" w:rsidRPr="00FD229E" w:rsidRDefault="00701B54" w:rsidP="00151F68">
      <w:pPr>
        <w:spacing w:line="360" w:lineRule="auto"/>
        <w:jc w:val="both"/>
        <w:rPr>
          <w:rFonts w:ascii="Times New Roman" w:eastAsia="Times New Roman" w:hAnsi="Times New Roman" w:cs="Times New Roman"/>
          <w:b/>
          <w:sz w:val="24"/>
          <w:szCs w:val="24"/>
        </w:rPr>
      </w:pPr>
      <w:proofErr w:type="spellStart"/>
      <w:r w:rsidRPr="00FD229E">
        <w:rPr>
          <w:rFonts w:ascii="Times New Roman" w:eastAsia="Times New Roman" w:hAnsi="Times New Roman" w:cs="Times New Roman"/>
          <w:b/>
          <w:sz w:val="24"/>
          <w:szCs w:val="24"/>
        </w:rPr>
        <w:t>Üstbilişler</w:t>
      </w:r>
      <w:proofErr w:type="spellEnd"/>
      <w:r w:rsidRPr="00FD229E">
        <w:rPr>
          <w:rFonts w:ascii="Times New Roman" w:eastAsia="Times New Roman" w:hAnsi="Times New Roman" w:cs="Times New Roman"/>
          <w:b/>
          <w:sz w:val="24"/>
          <w:szCs w:val="24"/>
        </w:rPr>
        <w:t xml:space="preserve"> Ölçeği–30 (ÜBÖ)</w:t>
      </w:r>
    </w:p>
    <w:p w14:paraId="4267BDAC"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 xml:space="preserve">Kişilerin olumlu ve olumsuz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inanışlarını ve zihinsel süreçleri hakkındaki düşüncelerini sorgulayan, beş alt ölçekten oluşan (bilişsel güven eksikliği, endişe hakkındaki olumlu inanışlar, bilişsel farkındalık, kontrol edilemezlik ve tehlikeyle ilgili olumsuz inanışlar, düşünceleri kontrol ihtiyacı), her bir maddesi 1-4 </w:t>
      </w:r>
      <w:proofErr w:type="spellStart"/>
      <w:r w:rsidRPr="00FD229E">
        <w:rPr>
          <w:rFonts w:ascii="Times New Roman" w:eastAsia="Times New Roman" w:hAnsi="Times New Roman" w:cs="Times New Roman"/>
          <w:sz w:val="24"/>
          <w:szCs w:val="24"/>
        </w:rPr>
        <w:t>ararsında</w:t>
      </w:r>
      <w:proofErr w:type="spellEnd"/>
      <w:r w:rsidRPr="00FD229E">
        <w:rPr>
          <w:rFonts w:ascii="Times New Roman" w:eastAsia="Times New Roman" w:hAnsi="Times New Roman" w:cs="Times New Roman"/>
          <w:sz w:val="24"/>
          <w:szCs w:val="24"/>
        </w:rPr>
        <w:t xml:space="preserve"> puanlanan, yüksek puanların olumsuz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inanışlara işaret ettiği, 30 maddeli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Cartwright-Hatton</w:t>
      </w:r>
      <w:proofErr w:type="spellEnd"/>
      <w:r w:rsidRPr="00FD229E">
        <w:rPr>
          <w:rFonts w:ascii="Times New Roman" w:eastAsia="Times New Roman" w:hAnsi="Times New Roman" w:cs="Times New Roman"/>
          <w:sz w:val="24"/>
          <w:szCs w:val="24"/>
        </w:rPr>
        <w:t xml:space="preserve">, 2004). Ölçek için kesme puanı belirlenmemiştir. Türkçe versiyonunun geçerli ve güvenilir olduğu gösterilmiştir (Yılmaz ve ark., 2008). Bu araştırmada </w:t>
      </w:r>
      <w:proofErr w:type="spellStart"/>
      <w:r w:rsidRPr="00FD229E">
        <w:rPr>
          <w:rFonts w:ascii="Times New Roman" w:eastAsia="Times New Roman" w:hAnsi="Times New Roman" w:cs="Times New Roman"/>
          <w:sz w:val="24"/>
          <w:szCs w:val="24"/>
        </w:rPr>
        <w:t>ÜBÖ’nün</w:t>
      </w:r>
      <w:proofErr w:type="spellEnd"/>
      <w:r w:rsidRPr="00FD229E">
        <w:rPr>
          <w:rFonts w:ascii="Times New Roman" w:eastAsia="Times New Roman" w:hAnsi="Times New Roman" w:cs="Times New Roman"/>
          <w:sz w:val="24"/>
          <w:szCs w:val="24"/>
        </w:rPr>
        <w:t xml:space="preserve"> iç tutarlılığı 0.917 olarak hesaplanmıştır ve sadece toplam puanı kullanılmıştır.</w:t>
      </w:r>
    </w:p>
    <w:p w14:paraId="20E44701"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Düşünce Kaynaşması Ölçeği (DKÖ)</w:t>
      </w:r>
    </w:p>
    <w:p w14:paraId="7084AAD5"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 xml:space="preserve">DKÖ düşüncelerin anlamı ve gücü hakkındaki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inanışları değerlendiren, 14 maddelik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modelinde yer alan üç düşünce kaynaşması türünü (düşünce-eylem kaynaşması, düşünce-olay kaynaşması, düşünce-nesne kaynaşması) değerlendirmek için tasarlanmıştır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Maddeleri 0-100 arasında puanlanır. Yüksek puanlar daha fazla düşünce kaynaşması olduğunu gösterir. Kesme puanı yoktur. Ölçeğin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α</w:t>
      </w:r>
      <w:r w:rsidRPr="00FD229E">
        <w:rPr>
          <w:rFonts w:ascii="Times New Roman" w:eastAsia="Times New Roman" w:hAnsi="Times New Roman" w:cs="Times New Roman"/>
          <w:sz w:val="24"/>
          <w:szCs w:val="24"/>
        </w:rPr>
        <w:t xml:space="preserve"> değeri </w:t>
      </w:r>
      <w:proofErr w:type="gramStart"/>
      <w:r w:rsidRPr="00FD229E">
        <w:rPr>
          <w:rFonts w:ascii="Times New Roman" w:eastAsia="Times New Roman" w:hAnsi="Times New Roman" w:cs="Times New Roman"/>
          <w:sz w:val="24"/>
          <w:szCs w:val="24"/>
        </w:rPr>
        <w:t>0.89</w:t>
      </w:r>
      <w:proofErr w:type="gramEnd"/>
      <w:r w:rsidRPr="00FD229E">
        <w:rPr>
          <w:rFonts w:ascii="Times New Roman" w:eastAsia="Times New Roman" w:hAnsi="Times New Roman" w:cs="Times New Roman"/>
          <w:sz w:val="24"/>
          <w:szCs w:val="24"/>
        </w:rPr>
        <w:t xml:space="preserve"> olarak hesaplanmıştır (</w:t>
      </w:r>
      <w:proofErr w:type="spellStart"/>
      <w:r w:rsidRPr="00FD229E">
        <w:rPr>
          <w:rFonts w:ascii="Times New Roman" w:eastAsia="Times New Roman" w:hAnsi="Times New Roman" w:cs="Times New Roman"/>
          <w:sz w:val="24"/>
          <w:szCs w:val="24"/>
        </w:rPr>
        <w:t>Gwilliam</w:t>
      </w:r>
      <w:proofErr w:type="spellEnd"/>
      <w:r w:rsidRPr="00FD229E">
        <w:rPr>
          <w:rFonts w:ascii="Times New Roman" w:eastAsia="Times New Roman" w:hAnsi="Times New Roman" w:cs="Times New Roman"/>
          <w:sz w:val="24"/>
          <w:szCs w:val="24"/>
        </w:rPr>
        <w:t xml:space="preserve"> ve ark., 2004). Ölçekte düzeltilmiş madde-toplam </w:t>
      </w:r>
      <w:proofErr w:type="spellStart"/>
      <w:r w:rsidRPr="00FD229E">
        <w:rPr>
          <w:rFonts w:ascii="Times New Roman" w:eastAsia="Times New Roman" w:hAnsi="Times New Roman" w:cs="Times New Roman"/>
          <w:sz w:val="24"/>
          <w:szCs w:val="24"/>
        </w:rPr>
        <w:t>korrelasyonları</w:t>
      </w:r>
      <w:proofErr w:type="spellEnd"/>
      <w:r w:rsidRPr="00FD229E">
        <w:rPr>
          <w:rFonts w:ascii="Times New Roman" w:eastAsia="Times New Roman" w:hAnsi="Times New Roman" w:cs="Times New Roman"/>
          <w:sz w:val="24"/>
          <w:szCs w:val="24"/>
        </w:rPr>
        <w:t xml:space="preserve"> (DMTK) 0.35 ile </w:t>
      </w:r>
      <w:proofErr w:type="gramStart"/>
      <w:r w:rsidRPr="00FD229E">
        <w:rPr>
          <w:rFonts w:ascii="Times New Roman" w:eastAsia="Times New Roman" w:hAnsi="Times New Roman" w:cs="Times New Roman"/>
          <w:sz w:val="24"/>
          <w:szCs w:val="24"/>
        </w:rPr>
        <w:t>0.78</w:t>
      </w:r>
      <w:proofErr w:type="gramEnd"/>
      <w:r w:rsidRPr="00FD229E">
        <w:rPr>
          <w:rFonts w:ascii="Times New Roman" w:eastAsia="Times New Roman" w:hAnsi="Times New Roman" w:cs="Times New Roman"/>
          <w:sz w:val="24"/>
          <w:szCs w:val="24"/>
        </w:rPr>
        <w:t xml:space="preserve"> arasında değişmiştir (</w:t>
      </w:r>
      <w:proofErr w:type="spellStart"/>
      <w:r w:rsidRPr="00FD229E">
        <w:rPr>
          <w:rFonts w:ascii="Times New Roman" w:eastAsia="Times New Roman" w:hAnsi="Times New Roman" w:cs="Times New Roman"/>
          <w:sz w:val="24"/>
          <w:szCs w:val="24"/>
        </w:rPr>
        <w:t>Gwilliam</w:t>
      </w:r>
      <w:proofErr w:type="spellEnd"/>
      <w:r w:rsidRPr="00FD229E">
        <w:rPr>
          <w:rFonts w:ascii="Times New Roman" w:eastAsia="Times New Roman" w:hAnsi="Times New Roman" w:cs="Times New Roman"/>
          <w:sz w:val="24"/>
          <w:szCs w:val="24"/>
        </w:rPr>
        <w:t xml:space="preserve">, 2001). </w:t>
      </w:r>
      <w:proofErr w:type="spellStart"/>
      <w:r w:rsidRPr="00FD229E">
        <w:rPr>
          <w:rFonts w:ascii="Times New Roman" w:eastAsia="Times New Roman" w:hAnsi="Times New Roman" w:cs="Times New Roman"/>
          <w:sz w:val="24"/>
          <w:szCs w:val="24"/>
        </w:rPr>
        <w:t>DKÖ’nün</w:t>
      </w:r>
      <w:proofErr w:type="spellEnd"/>
      <w:r w:rsidRPr="00FD229E">
        <w:rPr>
          <w:rFonts w:ascii="Times New Roman" w:eastAsia="Times New Roman" w:hAnsi="Times New Roman" w:cs="Times New Roman"/>
          <w:sz w:val="24"/>
          <w:szCs w:val="24"/>
        </w:rPr>
        <w:t xml:space="preserve"> üç aylık test-tekrar test güvenilirlik katsayısı </w:t>
      </w:r>
      <w:proofErr w:type="gramStart"/>
      <w:r w:rsidRPr="00FD229E">
        <w:rPr>
          <w:rFonts w:ascii="Times New Roman" w:eastAsia="Times New Roman" w:hAnsi="Times New Roman" w:cs="Times New Roman"/>
          <w:sz w:val="24"/>
          <w:szCs w:val="24"/>
        </w:rPr>
        <w:t>0.69</w:t>
      </w:r>
      <w:proofErr w:type="gramEnd"/>
      <w:r w:rsidRPr="00FD229E">
        <w:rPr>
          <w:rFonts w:ascii="Times New Roman" w:eastAsia="Times New Roman" w:hAnsi="Times New Roman" w:cs="Times New Roman"/>
          <w:sz w:val="24"/>
          <w:szCs w:val="24"/>
        </w:rPr>
        <w:t xml:space="preserve"> olarak bulunmuştur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2010).</w:t>
      </w:r>
    </w:p>
    <w:p w14:paraId="2C9A936F"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Ritüeller Hakkındaki İnanışlar Ölçeği (RHİÖ)</w:t>
      </w:r>
    </w:p>
    <w:p w14:paraId="4116CC16"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 xml:space="preserve">RHİÖ, ritüeller ile ilgili inanışları değerlendiren, üç alt ölçekten (davranış ve karakter değişimi, suçluluk ve işlevsellik kaybı, </w:t>
      </w:r>
      <w:proofErr w:type="spellStart"/>
      <w:r w:rsidRPr="00FD229E">
        <w:rPr>
          <w:rFonts w:ascii="Times New Roman" w:eastAsia="Times New Roman" w:hAnsi="Times New Roman" w:cs="Times New Roman"/>
          <w:sz w:val="24"/>
          <w:szCs w:val="24"/>
        </w:rPr>
        <w:t>anksiyete</w:t>
      </w:r>
      <w:proofErr w:type="spellEnd"/>
      <w:r w:rsidRPr="00FD229E">
        <w:rPr>
          <w:rFonts w:ascii="Times New Roman" w:eastAsia="Times New Roman" w:hAnsi="Times New Roman" w:cs="Times New Roman"/>
          <w:sz w:val="24"/>
          <w:szCs w:val="24"/>
        </w:rPr>
        <w:t xml:space="preserve">) ve 12 maddeden oluşan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2012). Ölçek maddeleri 1-4 arasında puanlanır. Ölçekte önce ritüellerin bir tanımı, ardından örneği verilir ve katılımcılara bu ritüelin gerçekleşmediği takdirde ne olacağına inandıkları sorulur. Yüksek puanlar ritüelleri gerçekleştirmenin </w:t>
      </w:r>
      <w:r w:rsidRPr="00FD229E">
        <w:rPr>
          <w:rFonts w:ascii="Times New Roman" w:eastAsia="Times New Roman" w:hAnsi="Times New Roman" w:cs="Times New Roman"/>
          <w:sz w:val="24"/>
          <w:szCs w:val="24"/>
        </w:rPr>
        <w:lastRenderedPageBreak/>
        <w:t xml:space="preserve">korkulan sonuçları önlediği hakkındaki inanışların (istenmeyen karakter ve davranış değişiklikleri, suçluluk ve işlevsellik kaybı, </w:t>
      </w:r>
      <w:proofErr w:type="spellStart"/>
      <w:r w:rsidRPr="00FD229E">
        <w:rPr>
          <w:rFonts w:ascii="Times New Roman" w:eastAsia="Times New Roman" w:hAnsi="Times New Roman" w:cs="Times New Roman"/>
          <w:sz w:val="24"/>
          <w:szCs w:val="24"/>
        </w:rPr>
        <w:t>anksiyete</w:t>
      </w:r>
      <w:proofErr w:type="spellEnd"/>
      <w:r w:rsidRPr="00FD229E">
        <w:rPr>
          <w:rFonts w:ascii="Times New Roman" w:eastAsia="Times New Roman" w:hAnsi="Times New Roman" w:cs="Times New Roman"/>
          <w:sz w:val="24"/>
          <w:szCs w:val="24"/>
        </w:rPr>
        <w:t xml:space="preserve">) fazla olduğuna işaret eder. Kesme puanı yoktur. Ölçeğin özgün geçerlilik ve güvenilirlik çalışmasında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α</w:t>
      </w:r>
      <w:r w:rsidRPr="00FD229E">
        <w:rPr>
          <w:rFonts w:ascii="Times New Roman" w:eastAsia="Times New Roman" w:hAnsi="Times New Roman" w:cs="Times New Roman"/>
          <w:sz w:val="24"/>
          <w:szCs w:val="24"/>
        </w:rPr>
        <w:t xml:space="preserve"> değeri 0.82, DMTK değerleri 0.39-0.65 aralığında bulunmuştur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xml:space="preserve">, 2004). Üç aylık </w:t>
      </w:r>
      <w:proofErr w:type="gramStart"/>
      <w:r w:rsidRPr="00FD229E">
        <w:rPr>
          <w:rFonts w:ascii="Times New Roman" w:eastAsia="Times New Roman" w:hAnsi="Times New Roman" w:cs="Times New Roman"/>
          <w:sz w:val="24"/>
          <w:szCs w:val="24"/>
        </w:rPr>
        <w:t>test -</w:t>
      </w:r>
      <w:proofErr w:type="gramEnd"/>
      <w:r w:rsidRPr="00FD229E">
        <w:rPr>
          <w:rFonts w:ascii="Times New Roman" w:eastAsia="Times New Roman" w:hAnsi="Times New Roman" w:cs="Times New Roman"/>
          <w:sz w:val="24"/>
          <w:szCs w:val="24"/>
        </w:rPr>
        <w:t xml:space="preserve"> tekrar test güvenilirlik katsayısı 0.70 olarak hesaplanmıştır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2010).</w:t>
      </w:r>
    </w:p>
    <w:p w14:paraId="22A03BC4"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Durdurma İşaretleri Ölçeği (DİÖ)</w:t>
      </w:r>
    </w:p>
    <w:p w14:paraId="78218486"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DİÖ ritüelleri sona erdirmeye karar verme aşamasındaki belirli kriterlerin önemini değerlendiren 12 maddelik bir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ölçeğidir. Ölçekte </w:t>
      </w:r>
      <w:proofErr w:type="spellStart"/>
      <w:r w:rsidRPr="00FD229E">
        <w:rPr>
          <w:rFonts w:ascii="Times New Roman" w:eastAsia="Times New Roman" w:hAnsi="Times New Roman" w:cs="Times New Roman"/>
          <w:sz w:val="24"/>
          <w:szCs w:val="24"/>
        </w:rPr>
        <w:t>OKB'de</w:t>
      </w:r>
      <w:proofErr w:type="spellEnd"/>
      <w:r w:rsidRPr="00FD229E">
        <w:rPr>
          <w:rFonts w:ascii="Times New Roman" w:eastAsia="Times New Roman" w:hAnsi="Times New Roman" w:cs="Times New Roman"/>
          <w:sz w:val="24"/>
          <w:szCs w:val="24"/>
        </w:rPr>
        <w:t xml:space="preserve"> yaygın şekilde başvurulan ancak işlevsel olmayan ritüelleri durdurma işaretlerinin bir listesi yer almaktadır. Ölçek maddeleri 0 ile 4 arasında puanlanır. Ölçekten yüksek puan almak bu durdurma işaretlerine daha fazla başvurulduğunu gösterir. Ölçek tek boyutludur ve herhangi bir kesme puanı yoktur. Ölçeğin özgün geçerlilik ve güvenilirlik çalışmasında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α</w:t>
      </w:r>
      <w:r w:rsidRPr="00FD229E">
        <w:rPr>
          <w:rFonts w:ascii="Times New Roman" w:eastAsia="Times New Roman" w:hAnsi="Times New Roman" w:cs="Times New Roman"/>
          <w:sz w:val="24"/>
          <w:szCs w:val="24"/>
        </w:rPr>
        <w:t xml:space="preserve"> değeri 0.89 bulunmuştur ve </w:t>
      </w:r>
      <w:proofErr w:type="spellStart"/>
      <w:r w:rsidRPr="00FD229E">
        <w:rPr>
          <w:rFonts w:ascii="Times New Roman" w:eastAsia="Times New Roman" w:hAnsi="Times New Roman" w:cs="Times New Roman"/>
          <w:sz w:val="24"/>
          <w:szCs w:val="24"/>
        </w:rPr>
        <w:t>DMTK’nın</w:t>
      </w:r>
      <w:proofErr w:type="spellEnd"/>
      <w:r w:rsidRPr="00FD229E">
        <w:rPr>
          <w:rFonts w:ascii="Times New Roman" w:eastAsia="Times New Roman" w:hAnsi="Times New Roman" w:cs="Times New Roman"/>
          <w:sz w:val="24"/>
          <w:szCs w:val="24"/>
        </w:rPr>
        <w:t xml:space="preserve"> 0.48-</w:t>
      </w:r>
      <w:proofErr w:type="gramStart"/>
      <w:r w:rsidRPr="00FD229E">
        <w:rPr>
          <w:rFonts w:ascii="Times New Roman" w:eastAsia="Times New Roman" w:hAnsi="Times New Roman" w:cs="Times New Roman"/>
          <w:sz w:val="24"/>
          <w:szCs w:val="24"/>
        </w:rPr>
        <w:t>0.67</w:t>
      </w:r>
      <w:proofErr w:type="gramEnd"/>
      <w:r w:rsidRPr="00FD229E">
        <w:rPr>
          <w:rFonts w:ascii="Times New Roman" w:eastAsia="Times New Roman" w:hAnsi="Times New Roman" w:cs="Times New Roman"/>
          <w:sz w:val="24"/>
          <w:szCs w:val="24"/>
        </w:rPr>
        <w:t xml:space="preserve"> arasında değiştiği belirlenmiştir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Ölçeğin üç aylık test-tekrar test güvenilirlik katsayısı </w:t>
      </w:r>
      <w:proofErr w:type="gramStart"/>
      <w:r w:rsidRPr="00FD229E">
        <w:rPr>
          <w:rFonts w:ascii="Times New Roman" w:eastAsia="Times New Roman" w:hAnsi="Times New Roman" w:cs="Times New Roman"/>
          <w:sz w:val="24"/>
          <w:szCs w:val="24"/>
        </w:rPr>
        <w:t>0.63</w:t>
      </w:r>
      <w:proofErr w:type="gramEnd"/>
      <w:r w:rsidRPr="00FD229E">
        <w:rPr>
          <w:rFonts w:ascii="Times New Roman" w:eastAsia="Times New Roman" w:hAnsi="Times New Roman" w:cs="Times New Roman"/>
          <w:sz w:val="24"/>
          <w:szCs w:val="24"/>
        </w:rPr>
        <w:t xml:space="preserve"> olarak bulunmuştur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2010).</w:t>
      </w:r>
    </w:p>
    <w:p w14:paraId="38E5FCF8"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İstatistiksel Analiz</w:t>
      </w:r>
    </w:p>
    <w:p w14:paraId="6A268C55" w14:textId="66287EF4" w:rsidR="00351E47" w:rsidRPr="00FD229E" w:rsidRDefault="00701B54" w:rsidP="00151F68">
      <w:pPr>
        <w:spacing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Verilerin normal dağılıma uygunluğu </w:t>
      </w:r>
      <w:proofErr w:type="spellStart"/>
      <w:r w:rsidRPr="00FD229E">
        <w:rPr>
          <w:rFonts w:ascii="Times New Roman" w:eastAsia="Times New Roman" w:hAnsi="Times New Roman" w:cs="Times New Roman"/>
          <w:sz w:val="24"/>
          <w:szCs w:val="24"/>
        </w:rPr>
        <w:t>Shapiro-Wilk</w:t>
      </w:r>
      <w:proofErr w:type="spellEnd"/>
      <w:r w:rsidRPr="00FD229E">
        <w:rPr>
          <w:rFonts w:ascii="Times New Roman" w:eastAsia="Times New Roman" w:hAnsi="Times New Roman" w:cs="Times New Roman"/>
          <w:sz w:val="24"/>
          <w:szCs w:val="24"/>
        </w:rPr>
        <w:t xml:space="preserve"> testi ile incelendi. Tanımlayıcı istatistikler için ortalama (standart sapma) veya sıklık (yüzde) sonuçları verildi. Grup karşılaştırmaları için bağımsız gruplarda </w:t>
      </w:r>
      <w:r w:rsidRPr="00FD229E">
        <w:rPr>
          <w:rFonts w:ascii="Times New Roman" w:eastAsia="Times New Roman" w:hAnsi="Times New Roman" w:cs="Times New Roman"/>
          <w:i/>
          <w:sz w:val="24"/>
          <w:szCs w:val="24"/>
        </w:rPr>
        <w:t>t</w:t>
      </w:r>
      <w:r w:rsidRPr="00FD229E">
        <w:rPr>
          <w:rFonts w:ascii="Times New Roman" w:eastAsia="Times New Roman" w:hAnsi="Times New Roman" w:cs="Times New Roman"/>
          <w:sz w:val="24"/>
          <w:szCs w:val="24"/>
        </w:rPr>
        <w:t xml:space="preserve">-testi veya ki-kare testi kullanıldı. Ölçeklerin birlikte geçerliliği için </w:t>
      </w:r>
      <w:proofErr w:type="spellStart"/>
      <w:r w:rsidRPr="00FD229E">
        <w:rPr>
          <w:rFonts w:ascii="Times New Roman" w:eastAsia="Times New Roman" w:hAnsi="Times New Roman" w:cs="Times New Roman"/>
          <w:sz w:val="24"/>
          <w:szCs w:val="24"/>
        </w:rPr>
        <w:t>Pearson</w:t>
      </w:r>
      <w:proofErr w:type="spellEnd"/>
      <w:r w:rsidRPr="00FD229E">
        <w:rPr>
          <w:rFonts w:ascii="Times New Roman" w:eastAsia="Times New Roman" w:hAnsi="Times New Roman" w:cs="Times New Roman"/>
          <w:sz w:val="24"/>
          <w:szCs w:val="24"/>
        </w:rPr>
        <w:t xml:space="preserve">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analizleri kullanıldı. Ayırt edici geçerlilik için OKB (+) grubu ile OKB (-) grubunun ölçeklerden aldıkları puanlar karşılaştırıldı. Etki büyüklüğünü hesaplamak için </w:t>
      </w:r>
      <w:proofErr w:type="spellStart"/>
      <w:r w:rsidRPr="00FD229E">
        <w:rPr>
          <w:rFonts w:ascii="Times New Roman" w:eastAsia="Times New Roman" w:hAnsi="Times New Roman" w:cs="Times New Roman"/>
          <w:sz w:val="24"/>
          <w:szCs w:val="24"/>
        </w:rPr>
        <w:t>Cohen</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d</w:t>
      </w:r>
      <w:r w:rsidRPr="00FD229E">
        <w:rPr>
          <w:rFonts w:ascii="Times New Roman" w:eastAsia="Times New Roman" w:hAnsi="Times New Roman" w:cs="Times New Roman"/>
          <w:sz w:val="24"/>
          <w:szCs w:val="24"/>
        </w:rPr>
        <w:t xml:space="preserve"> değeri hesaplandı (</w:t>
      </w:r>
      <w:proofErr w:type="spellStart"/>
      <w:r w:rsidRPr="00FD229E">
        <w:rPr>
          <w:rFonts w:ascii="Times New Roman" w:eastAsia="Times New Roman" w:hAnsi="Times New Roman" w:cs="Times New Roman"/>
          <w:sz w:val="24"/>
          <w:szCs w:val="24"/>
        </w:rPr>
        <w:t>Cohen</w:t>
      </w:r>
      <w:proofErr w:type="spellEnd"/>
      <w:r w:rsidRPr="00FD229E">
        <w:rPr>
          <w:rFonts w:ascii="Times New Roman" w:eastAsia="Times New Roman" w:hAnsi="Times New Roman" w:cs="Times New Roman"/>
          <w:sz w:val="24"/>
          <w:szCs w:val="24"/>
        </w:rPr>
        <w:t xml:space="preserve">, 1988). Ayrıca </w:t>
      </w:r>
      <w:proofErr w:type="spellStart"/>
      <w:r w:rsidRPr="00FD229E">
        <w:rPr>
          <w:rFonts w:ascii="Times New Roman" w:eastAsia="Times New Roman" w:hAnsi="Times New Roman" w:cs="Times New Roman"/>
          <w:sz w:val="24"/>
          <w:szCs w:val="24"/>
        </w:rPr>
        <w:t>Fisher’in</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r</w:t>
      </w:r>
      <w:r w:rsidRPr="00FD229E">
        <w:rPr>
          <w:rFonts w:ascii="Times New Roman" w:eastAsia="Times New Roman" w:hAnsi="Times New Roman" w:cs="Times New Roman"/>
          <w:sz w:val="24"/>
          <w:szCs w:val="24"/>
        </w:rPr>
        <w:t xml:space="preserve">’den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’ye transformasyonu ile ölçekler arasındaki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katsayıları arasında istatistiksel olarak anlamlı bir fark olup olmadığı incelendi (</w:t>
      </w:r>
      <w:proofErr w:type="spellStart"/>
      <w:r w:rsidRPr="00FD229E">
        <w:rPr>
          <w:rFonts w:ascii="Times New Roman" w:eastAsia="Times New Roman" w:hAnsi="Times New Roman" w:cs="Times New Roman"/>
          <w:sz w:val="24"/>
          <w:szCs w:val="24"/>
        </w:rPr>
        <w:t>Steiger</w:t>
      </w:r>
      <w:proofErr w:type="spellEnd"/>
      <w:r w:rsidRPr="00FD229E">
        <w:rPr>
          <w:rFonts w:ascii="Times New Roman" w:eastAsia="Times New Roman" w:hAnsi="Times New Roman" w:cs="Times New Roman"/>
          <w:sz w:val="24"/>
          <w:szCs w:val="24"/>
        </w:rPr>
        <w:t xml:space="preserve">, 1980). Ölçekler 12-14 maddeden oluştuğundan ve açıklayıcı faktör analizi uygulanırken yeterli istatistiksel güç için madde sayısı başına en az 5-10 katılımcı gerektiğinden çalışmanın örneklem büyüklüğü belirlenirken 60-140 katılımcıya ihtiyaç olduğu belirlendi. Açıklayıcı faktör analizi için </w:t>
      </w:r>
      <w:r w:rsidRPr="00FD229E">
        <w:rPr>
          <w:rFonts w:ascii="Times New Roman" w:eastAsia="Times New Roman" w:hAnsi="Times New Roman" w:cs="Times New Roman"/>
          <w:i/>
          <w:sz w:val="24"/>
          <w:szCs w:val="24"/>
        </w:rPr>
        <w:t>FACTOR 10.8.04</w:t>
      </w:r>
      <w:r w:rsidRPr="00FD229E">
        <w:rPr>
          <w:rFonts w:ascii="Times New Roman" w:eastAsia="Times New Roman" w:hAnsi="Times New Roman" w:cs="Times New Roman"/>
          <w:sz w:val="24"/>
          <w:szCs w:val="24"/>
        </w:rPr>
        <w:t xml:space="preserve"> yazılımı kullanıldı (</w:t>
      </w:r>
      <w:proofErr w:type="spellStart"/>
      <w:r w:rsidRPr="00FD229E">
        <w:rPr>
          <w:rFonts w:ascii="Times New Roman" w:eastAsia="Times New Roman" w:hAnsi="Times New Roman" w:cs="Times New Roman"/>
          <w:sz w:val="24"/>
          <w:szCs w:val="24"/>
        </w:rPr>
        <w:t>Lorenzo-Seva</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Ferrando</w:t>
      </w:r>
      <w:proofErr w:type="spellEnd"/>
      <w:r w:rsidRPr="00FD229E">
        <w:rPr>
          <w:rFonts w:ascii="Times New Roman" w:eastAsia="Times New Roman" w:hAnsi="Times New Roman" w:cs="Times New Roman"/>
          <w:sz w:val="24"/>
          <w:szCs w:val="24"/>
        </w:rPr>
        <w:t xml:space="preserve">, 2006). Faktör analizi sırasında, </w:t>
      </w:r>
      <w:proofErr w:type="spellStart"/>
      <w:r w:rsidRPr="00FD229E">
        <w:rPr>
          <w:rFonts w:ascii="Times New Roman" w:eastAsia="Times New Roman" w:hAnsi="Times New Roman" w:cs="Times New Roman"/>
          <w:sz w:val="24"/>
          <w:szCs w:val="24"/>
        </w:rPr>
        <w:t>ordinal</w:t>
      </w:r>
      <w:proofErr w:type="spellEnd"/>
      <w:r w:rsidRPr="00FD229E">
        <w:rPr>
          <w:rFonts w:ascii="Times New Roman" w:eastAsia="Times New Roman" w:hAnsi="Times New Roman" w:cs="Times New Roman"/>
          <w:sz w:val="24"/>
          <w:szCs w:val="24"/>
        </w:rPr>
        <w:t xml:space="preserve"> maddelerin tek değişkenli dağılımları simetrik olduğundan </w:t>
      </w:r>
      <w:proofErr w:type="spellStart"/>
      <w:r w:rsidRPr="00FD229E">
        <w:rPr>
          <w:rFonts w:ascii="Times New Roman" w:eastAsia="Times New Roman" w:hAnsi="Times New Roman" w:cs="Times New Roman"/>
          <w:sz w:val="24"/>
          <w:szCs w:val="24"/>
        </w:rPr>
        <w:t>Pearson</w:t>
      </w:r>
      <w:proofErr w:type="spellEnd"/>
      <w:r w:rsidRPr="00FD229E">
        <w:rPr>
          <w:rFonts w:ascii="Times New Roman" w:eastAsia="Times New Roman" w:hAnsi="Times New Roman" w:cs="Times New Roman"/>
          <w:sz w:val="24"/>
          <w:szCs w:val="24"/>
        </w:rPr>
        <w:t xml:space="preserve">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tercih edildi (</w:t>
      </w:r>
      <w:proofErr w:type="spellStart"/>
      <w:r w:rsidRPr="00FD229E">
        <w:rPr>
          <w:rFonts w:ascii="Times New Roman" w:eastAsia="Times New Roman" w:hAnsi="Times New Roman" w:cs="Times New Roman"/>
          <w:sz w:val="24"/>
          <w:szCs w:val="24"/>
        </w:rPr>
        <w:t>Muthén</w:t>
      </w:r>
      <w:proofErr w:type="spellEnd"/>
      <w:r w:rsidRPr="00FD229E">
        <w:rPr>
          <w:rFonts w:ascii="Times New Roman" w:eastAsia="Times New Roman" w:hAnsi="Times New Roman" w:cs="Times New Roman"/>
          <w:sz w:val="24"/>
          <w:szCs w:val="24"/>
        </w:rPr>
        <w:t xml:space="preserve"> ve Kaplan, 1985). Çıkarılacak faktör sayısını belirlemede paralel analizden faydalanıldı (</w:t>
      </w:r>
      <w:proofErr w:type="spellStart"/>
      <w:r w:rsidRPr="00FD229E">
        <w:rPr>
          <w:rFonts w:ascii="Times New Roman" w:eastAsia="Times New Roman" w:hAnsi="Times New Roman" w:cs="Times New Roman"/>
          <w:sz w:val="24"/>
          <w:szCs w:val="24"/>
        </w:rPr>
        <w:t>Timmerman</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Lorenzo-Seva</w:t>
      </w:r>
      <w:proofErr w:type="spellEnd"/>
      <w:r w:rsidRPr="00FD229E">
        <w:rPr>
          <w:rFonts w:ascii="Times New Roman" w:eastAsia="Times New Roman" w:hAnsi="Times New Roman" w:cs="Times New Roman"/>
          <w:sz w:val="24"/>
          <w:szCs w:val="24"/>
        </w:rPr>
        <w:t xml:space="preserve">, 2011). Faktörlerin çıkarılmasında en büyük olasılıklar yöntemi, döndürme yöntemi olarak </w:t>
      </w:r>
      <w:proofErr w:type="spellStart"/>
      <w:r w:rsidRPr="00FD229E">
        <w:rPr>
          <w:rFonts w:ascii="Times New Roman" w:eastAsia="Times New Roman" w:hAnsi="Times New Roman" w:cs="Times New Roman"/>
          <w:sz w:val="24"/>
          <w:szCs w:val="24"/>
        </w:rPr>
        <w:t>oblik</w:t>
      </w:r>
      <w:proofErr w:type="spellEnd"/>
      <w:r w:rsidRPr="00FD229E">
        <w:rPr>
          <w:rFonts w:ascii="Times New Roman" w:eastAsia="Times New Roman" w:hAnsi="Times New Roman" w:cs="Times New Roman"/>
          <w:sz w:val="24"/>
          <w:szCs w:val="24"/>
        </w:rPr>
        <w:t xml:space="preserve"> döndürme </w:t>
      </w:r>
      <w:r w:rsidRPr="00FD229E">
        <w:rPr>
          <w:rFonts w:ascii="Times New Roman" w:eastAsia="Times New Roman" w:hAnsi="Times New Roman" w:cs="Times New Roman"/>
          <w:i/>
          <w:sz w:val="24"/>
          <w:szCs w:val="24"/>
        </w:rPr>
        <w:t>(</w:t>
      </w:r>
      <w:proofErr w:type="spellStart"/>
      <w:r w:rsidRPr="00FD229E">
        <w:rPr>
          <w:rFonts w:ascii="Times New Roman" w:eastAsia="Times New Roman" w:hAnsi="Times New Roman" w:cs="Times New Roman"/>
          <w:i/>
          <w:sz w:val="24"/>
          <w:szCs w:val="24"/>
        </w:rPr>
        <w:t>direct</w:t>
      </w:r>
      <w:proofErr w:type="spellEnd"/>
      <w:r w:rsidRPr="00FD229E">
        <w:rPr>
          <w:rFonts w:ascii="Times New Roman" w:eastAsia="Times New Roman" w:hAnsi="Times New Roman" w:cs="Times New Roman"/>
          <w:i/>
          <w:sz w:val="24"/>
          <w:szCs w:val="24"/>
        </w:rPr>
        <w:t xml:space="preserve"> </w:t>
      </w:r>
      <w:proofErr w:type="spellStart"/>
      <w:r w:rsidRPr="00FD229E">
        <w:rPr>
          <w:rFonts w:ascii="Times New Roman" w:eastAsia="Times New Roman" w:hAnsi="Times New Roman" w:cs="Times New Roman"/>
          <w:i/>
          <w:sz w:val="24"/>
          <w:szCs w:val="24"/>
        </w:rPr>
        <w:t>oblimin</w:t>
      </w:r>
      <w:proofErr w:type="spellEnd"/>
      <w:r w:rsidRPr="00FD229E">
        <w:rPr>
          <w:rFonts w:ascii="Times New Roman" w:eastAsia="Times New Roman" w:hAnsi="Times New Roman" w:cs="Times New Roman"/>
          <w:i/>
          <w:sz w:val="24"/>
          <w:szCs w:val="24"/>
        </w:rPr>
        <w:t>)</w:t>
      </w:r>
      <w:r w:rsidRPr="00FD229E">
        <w:rPr>
          <w:rFonts w:ascii="Times New Roman" w:eastAsia="Times New Roman" w:hAnsi="Times New Roman" w:cs="Times New Roman"/>
          <w:sz w:val="24"/>
          <w:szCs w:val="24"/>
        </w:rPr>
        <w:t xml:space="preserve"> kullanıldı. Bütün hesaplamalar için yeniden örnekleme </w:t>
      </w:r>
      <w:r w:rsidRPr="00FD229E">
        <w:rPr>
          <w:rFonts w:ascii="Times New Roman" w:eastAsia="Times New Roman" w:hAnsi="Times New Roman" w:cs="Times New Roman"/>
          <w:i/>
          <w:sz w:val="24"/>
          <w:szCs w:val="24"/>
        </w:rPr>
        <w:t>(</w:t>
      </w:r>
      <w:proofErr w:type="spellStart"/>
      <w:r w:rsidRPr="00FD229E">
        <w:rPr>
          <w:rFonts w:ascii="Times New Roman" w:eastAsia="Times New Roman" w:hAnsi="Times New Roman" w:cs="Times New Roman"/>
          <w:i/>
          <w:sz w:val="24"/>
          <w:szCs w:val="24"/>
        </w:rPr>
        <w:t>bootstrapping</w:t>
      </w:r>
      <w:proofErr w:type="spellEnd"/>
      <w:r w:rsidRPr="00FD229E">
        <w:rPr>
          <w:rFonts w:ascii="Times New Roman" w:eastAsia="Times New Roman" w:hAnsi="Times New Roman" w:cs="Times New Roman"/>
          <w:i/>
          <w:sz w:val="24"/>
          <w:szCs w:val="24"/>
        </w:rPr>
        <w:t>)</w:t>
      </w:r>
      <w:r w:rsidRPr="00FD229E">
        <w:rPr>
          <w:rFonts w:ascii="Times New Roman" w:eastAsia="Times New Roman" w:hAnsi="Times New Roman" w:cs="Times New Roman"/>
          <w:sz w:val="24"/>
          <w:szCs w:val="24"/>
        </w:rPr>
        <w:t xml:space="preserve"> yöntemi ile %95 güven aralığında </w:t>
      </w:r>
      <w:proofErr w:type="spellStart"/>
      <w:r w:rsidRPr="00FD229E">
        <w:rPr>
          <w:rFonts w:ascii="Times New Roman" w:eastAsia="Times New Roman" w:hAnsi="Times New Roman" w:cs="Times New Roman"/>
          <w:i/>
          <w:sz w:val="24"/>
          <w:szCs w:val="24"/>
        </w:rPr>
        <w:t>bias-corrected</w:t>
      </w:r>
      <w:proofErr w:type="spellEnd"/>
      <w:r w:rsidRPr="00FD229E">
        <w:rPr>
          <w:rFonts w:ascii="Times New Roman" w:eastAsia="Times New Roman" w:hAnsi="Times New Roman" w:cs="Times New Roman"/>
          <w:i/>
          <w:sz w:val="24"/>
          <w:szCs w:val="24"/>
        </w:rPr>
        <w:t xml:space="preserve"> </w:t>
      </w:r>
      <w:proofErr w:type="spellStart"/>
      <w:r w:rsidRPr="00FD229E">
        <w:rPr>
          <w:rFonts w:ascii="Times New Roman" w:eastAsia="Times New Roman" w:hAnsi="Times New Roman" w:cs="Times New Roman"/>
          <w:i/>
          <w:sz w:val="24"/>
          <w:szCs w:val="24"/>
        </w:rPr>
        <w:t>and</w:t>
      </w:r>
      <w:proofErr w:type="spellEnd"/>
      <w:r w:rsidRPr="00FD229E">
        <w:rPr>
          <w:rFonts w:ascii="Times New Roman" w:eastAsia="Times New Roman" w:hAnsi="Times New Roman" w:cs="Times New Roman"/>
          <w:i/>
          <w:sz w:val="24"/>
          <w:szCs w:val="24"/>
        </w:rPr>
        <w:t xml:space="preserve"> </w:t>
      </w:r>
      <w:proofErr w:type="spellStart"/>
      <w:r w:rsidRPr="00FD229E">
        <w:rPr>
          <w:rFonts w:ascii="Times New Roman" w:eastAsia="Times New Roman" w:hAnsi="Times New Roman" w:cs="Times New Roman"/>
          <w:i/>
          <w:sz w:val="24"/>
          <w:szCs w:val="24"/>
        </w:rPr>
        <w:t>accelerated</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lastRenderedPageBreak/>
        <w:t xml:space="preserve">güçlü analizler tercih edildi (Lambert ve ark., 1991). Ölçeklerin iç tutarlılığı için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α</w:t>
      </w:r>
      <w:r w:rsidRPr="00FD229E">
        <w:rPr>
          <w:rFonts w:ascii="Times New Roman" w:eastAsia="Times New Roman" w:hAnsi="Times New Roman" w:cs="Times New Roman"/>
          <w:sz w:val="24"/>
          <w:szCs w:val="24"/>
        </w:rPr>
        <w:t xml:space="preserve"> değerleri, DMTK ve madde silinirse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α</w:t>
      </w:r>
      <w:r w:rsidRPr="00FD229E">
        <w:rPr>
          <w:rFonts w:ascii="Times New Roman" w:eastAsia="Times New Roman" w:hAnsi="Times New Roman" w:cs="Times New Roman"/>
          <w:sz w:val="24"/>
          <w:szCs w:val="24"/>
        </w:rPr>
        <w:t xml:space="preserve"> (MSCA) değerleri, açıklanan </w:t>
      </w:r>
      <w:proofErr w:type="spellStart"/>
      <w:r w:rsidRPr="00FD229E">
        <w:rPr>
          <w:rFonts w:ascii="Times New Roman" w:eastAsia="Times New Roman" w:hAnsi="Times New Roman" w:cs="Times New Roman"/>
          <w:sz w:val="24"/>
          <w:szCs w:val="24"/>
        </w:rPr>
        <w:t>varyans</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özdeğerler</w:t>
      </w:r>
      <w:proofErr w:type="spellEnd"/>
      <w:r w:rsidRPr="00FD229E">
        <w:rPr>
          <w:rFonts w:ascii="Times New Roman" w:eastAsia="Times New Roman" w:hAnsi="Times New Roman" w:cs="Times New Roman"/>
          <w:sz w:val="24"/>
          <w:szCs w:val="24"/>
        </w:rPr>
        <w:t xml:space="preserve">, maddelerin faktörlere yüklenme katsayıları ve ortak etken </w:t>
      </w:r>
      <w:proofErr w:type="spellStart"/>
      <w:r w:rsidRPr="00FD229E">
        <w:rPr>
          <w:rFonts w:ascii="Times New Roman" w:eastAsia="Times New Roman" w:hAnsi="Times New Roman" w:cs="Times New Roman"/>
          <w:sz w:val="24"/>
          <w:szCs w:val="24"/>
        </w:rPr>
        <w:t>varyansları</w:t>
      </w:r>
      <w:proofErr w:type="spellEnd"/>
      <w:r w:rsidRPr="00FD229E">
        <w:rPr>
          <w:rFonts w:ascii="Times New Roman" w:eastAsia="Times New Roman" w:hAnsi="Times New Roman" w:cs="Times New Roman"/>
          <w:sz w:val="24"/>
          <w:szCs w:val="24"/>
        </w:rPr>
        <w:t xml:space="preserve"> hesaplandı. Bu analizler için </w:t>
      </w:r>
      <w:proofErr w:type="spellStart"/>
      <w:r w:rsidRPr="00FD229E">
        <w:rPr>
          <w:rFonts w:ascii="Times New Roman" w:eastAsia="Times New Roman" w:hAnsi="Times New Roman" w:cs="Times New Roman"/>
          <w:i/>
          <w:sz w:val="24"/>
          <w:szCs w:val="24"/>
        </w:rPr>
        <w:t>MedCalc</w:t>
      </w:r>
      <w:proofErr w:type="spellEnd"/>
      <w:r w:rsidRPr="00FD229E">
        <w:rPr>
          <w:rFonts w:ascii="Times New Roman" w:eastAsia="Times New Roman" w:hAnsi="Times New Roman" w:cs="Times New Roman"/>
          <w:i/>
          <w:sz w:val="24"/>
          <w:szCs w:val="24"/>
        </w:rPr>
        <w:t xml:space="preserve"> 17.2</w:t>
      </w:r>
      <w:r w:rsidRPr="00FD229E">
        <w:rPr>
          <w:rFonts w:ascii="Times New Roman" w:eastAsia="Times New Roman" w:hAnsi="Times New Roman" w:cs="Times New Roman"/>
          <w:sz w:val="24"/>
          <w:szCs w:val="24"/>
        </w:rPr>
        <w:t xml:space="preserve"> yazılımı kullanıldı (</w:t>
      </w:r>
      <w:proofErr w:type="spellStart"/>
      <w:r w:rsidRPr="00FD229E">
        <w:rPr>
          <w:rFonts w:ascii="Times New Roman" w:eastAsia="Times New Roman" w:hAnsi="Times New Roman" w:cs="Times New Roman"/>
          <w:sz w:val="24"/>
          <w:szCs w:val="24"/>
        </w:rPr>
        <w:t>MedCalc</w:t>
      </w:r>
      <w:proofErr w:type="spellEnd"/>
      <w:r w:rsidRPr="00FD229E">
        <w:rPr>
          <w:rFonts w:ascii="Times New Roman" w:eastAsia="Times New Roman" w:hAnsi="Times New Roman" w:cs="Times New Roman"/>
          <w:sz w:val="24"/>
          <w:szCs w:val="24"/>
        </w:rPr>
        <w:t xml:space="preserve"> Software, </w:t>
      </w:r>
      <w:proofErr w:type="spellStart"/>
      <w:r w:rsidRPr="00FD229E">
        <w:rPr>
          <w:rFonts w:ascii="Times New Roman" w:eastAsia="Times New Roman" w:hAnsi="Times New Roman" w:cs="Times New Roman"/>
          <w:sz w:val="24"/>
          <w:szCs w:val="24"/>
        </w:rPr>
        <w:t>Ostend</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Belgium</w:t>
      </w:r>
      <w:proofErr w:type="spellEnd"/>
      <w:r w:rsidRPr="00FD229E">
        <w:rPr>
          <w:rFonts w:ascii="Times New Roman" w:eastAsia="Times New Roman" w:hAnsi="Times New Roman" w:cs="Times New Roman"/>
          <w:sz w:val="24"/>
          <w:szCs w:val="24"/>
        </w:rPr>
        <w:t xml:space="preserve">). İstatistiksel anlamlılık için </w:t>
      </w:r>
      <w:r w:rsidRPr="00FD229E">
        <w:rPr>
          <w:rFonts w:ascii="Times New Roman" w:eastAsia="Times New Roman" w:hAnsi="Times New Roman" w:cs="Times New Roman"/>
          <w:i/>
          <w:sz w:val="24"/>
          <w:szCs w:val="24"/>
        </w:rPr>
        <w:t>p</w:t>
      </w:r>
      <w:r w:rsidR="00BC4738">
        <w:rPr>
          <w:rFonts w:ascii="Times New Roman" w:eastAsia="Times New Roman" w:hAnsi="Times New Roman" w:cs="Times New Roman"/>
          <w:i/>
          <w:sz w:val="24"/>
          <w:szCs w:val="24"/>
        </w:rPr>
        <w:t xml:space="preserve"> </w:t>
      </w:r>
      <w:proofErr w:type="gramStart"/>
      <w:r w:rsidRPr="00FD229E">
        <w:rPr>
          <w:rFonts w:ascii="Times New Roman" w:eastAsia="Times New Roman" w:hAnsi="Times New Roman" w:cs="Times New Roman"/>
          <w:sz w:val="24"/>
          <w:szCs w:val="24"/>
        </w:rPr>
        <w:t>&lt;</w:t>
      </w:r>
      <w:r w:rsidR="00BC4738">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0.05</w:t>
      </w:r>
      <w:proofErr w:type="gramEnd"/>
      <w:r w:rsidRPr="00FD229E">
        <w:rPr>
          <w:rFonts w:ascii="Times New Roman" w:eastAsia="Times New Roman" w:hAnsi="Times New Roman" w:cs="Times New Roman"/>
          <w:sz w:val="24"/>
          <w:szCs w:val="24"/>
        </w:rPr>
        <w:t xml:space="preserve"> değeri kabul edildi.</w:t>
      </w:r>
    </w:p>
    <w:p w14:paraId="63E29BB4" w14:textId="77777777" w:rsidR="00351E47" w:rsidRPr="00FD229E" w:rsidRDefault="00701B54" w:rsidP="00151F68">
      <w:pPr>
        <w:spacing w:before="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Etik Kurul Onayı</w:t>
      </w:r>
    </w:p>
    <w:p w14:paraId="077C27C7"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sz w:val="24"/>
          <w:szCs w:val="24"/>
        </w:rPr>
        <w:t>Çalışma öncesinde tüm katılımcılardan yazılı bilgilendirilmiş onam formu alındı. Çalışma, XXX Üniversitesi Klinik Araştırmalar Etik Kurulu tarafından onaylandı (Etik kurul onay tarihi ve sayısı: 19.04.2017 / 83116987-121).</w:t>
      </w:r>
    </w:p>
    <w:p w14:paraId="410EB989" w14:textId="77777777" w:rsidR="004B47CB" w:rsidRDefault="004B47CB" w:rsidP="00151F68">
      <w:pPr>
        <w:spacing w:line="360" w:lineRule="auto"/>
        <w:jc w:val="both"/>
        <w:rPr>
          <w:rFonts w:ascii="Times New Roman" w:eastAsia="Times New Roman" w:hAnsi="Times New Roman" w:cs="Times New Roman"/>
          <w:b/>
          <w:sz w:val="24"/>
          <w:szCs w:val="24"/>
        </w:rPr>
      </w:pPr>
    </w:p>
    <w:p w14:paraId="6CF0981B" w14:textId="77777777" w:rsidR="004B47CB" w:rsidRDefault="004B47CB" w:rsidP="00151F68">
      <w:pPr>
        <w:spacing w:line="360" w:lineRule="auto"/>
        <w:jc w:val="both"/>
        <w:rPr>
          <w:rFonts w:ascii="Times New Roman" w:eastAsia="Times New Roman" w:hAnsi="Times New Roman" w:cs="Times New Roman"/>
          <w:b/>
          <w:sz w:val="24"/>
          <w:szCs w:val="24"/>
        </w:rPr>
      </w:pPr>
    </w:p>
    <w:p w14:paraId="65082DC1" w14:textId="77777777" w:rsidR="004B47CB" w:rsidRDefault="004B47CB" w:rsidP="00151F68">
      <w:pPr>
        <w:spacing w:line="360" w:lineRule="auto"/>
        <w:jc w:val="both"/>
        <w:rPr>
          <w:rFonts w:ascii="Times New Roman" w:eastAsia="Times New Roman" w:hAnsi="Times New Roman" w:cs="Times New Roman"/>
          <w:b/>
          <w:sz w:val="24"/>
          <w:szCs w:val="24"/>
        </w:rPr>
      </w:pPr>
    </w:p>
    <w:p w14:paraId="05D03F53" w14:textId="77777777" w:rsidR="004B47CB" w:rsidRDefault="004B47CB" w:rsidP="00151F68">
      <w:pPr>
        <w:spacing w:line="360" w:lineRule="auto"/>
        <w:jc w:val="both"/>
        <w:rPr>
          <w:rFonts w:ascii="Times New Roman" w:eastAsia="Times New Roman" w:hAnsi="Times New Roman" w:cs="Times New Roman"/>
          <w:b/>
          <w:sz w:val="24"/>
          <w:szCs w:val="24"/>
        </w:rPr>
      </w:pPr>
    </w:p>
    <w:p w14:paraId="211A1072" w14:textId="77777777" w:rsidR="004B47CB" w:rsidRDefault="004B47CB" w:rsidP="00151F68">
      <w:pPr>
        <w:spacing w:line="360" w:lineRule="auto"/>
        <w:jc w:val="both"/>
        <w:rPr>
          <w:rFonts w:ascii="Times New Roman" w:eastAsia="Times New Roman" w:hAnsi="Times New Roman" w:cs="Times New Roman"/>
          <w:b/>
          <w:sz w:val="24"/>
          <w:szCs w:val="24"/>
        </w:rPr>
      </w:pPr>
    </w:p>
    <w:p w14:paraId="7FF5AF37" w14:textId="77777777" w:rsidR="004B47CB" w:rsidRDefault="004B47CB" w:rsidP="00151F68">
      <w:pPr>
        <w:spacing w:line="360" w:lineRule="auto"/>
        <w:jc w:val="both"/>
        <w:rPr>
          <w:rFonts w:ascii="Times New Roman" w:eastAsia="Times New Roman" w:hAnsi="Times New Roman" w:cs="Times New Roman"/>
          <w:b/>
          <w:sz w:val="24"/>
          <w:szCs w:val="24"/>
        </w:rPr>
      </w:pPr>
    </w:p>
    <w:p w14:paraId="0F4FCDF7" w14:textId="77777777" w:rsidR="004B47CB" w:rsidRDefault="004B47CB" w:rsidP="00151F68">
      <w:pPr>
        <w:spacing w:line="360" w:lineRule="auto"/>
        <w:jc w:val="both"/>
        <w:rPr>
          <w:rFonts w:ascii="Times New Roman" w:eastAsia="Times New Roman" w:hAnsi="Times New Roman" w:cs="Times New Roman"/>
          <w:b/>
          <w:sz w:val="24"/>
          <w:szCs w:val="24"/>
        </w:rPr>
      </w:pPr>
    </w:p>
    <w:p w14:paraId="039D2F50" w14:textId="77777777" w:rsidR="004B47CB" w:rsidRDefault="004B47CB" w:rsidP="00151F68">
      <w:pPr>
        <w:spacing w:line="360" w:lineRule="auto"/>
        <w:jc w:val="both"/>
        <w:rPr>
          <w:rFonts w:ascii="Times New Roman" w:eastAsia="Times New Roman" w:hAnsi="Times New Roman" w:cs="Times New Roman"/>
          <w:b/>
          <w:sz w:val="24"/>
          <w:szCs w:val="24"/>
        </w:rPr>
      </w:pPr>
    </w:p>
    <w:p w14:paraId="402CB47A" w14:textId="77777777" w:rsidR="004B47CB" w:rsidRDefault="004B47CB" w:rsidP="00151F68">
      <w:pPr>
        <w:spacing w:line="360" w:lineRule="auto"/>
        <w:jc w:val="both"/>
        <w:rPr>
          <w:rFonts w:ascii="Times New Roman" w:eastAsia="Times New Roman" w:hAnsi="Times New Roman" w:cs="Times New Roman"/>
          <w:b/>
          <w:sz w:val="24"/>
          <w:szCs w:val="24"/>
        </w:rPr>
      </w:pPr>
    </w:p>
    <w:p w14:paraId="0E1490CD" w14:textId="77777777" w:rsidR="004B47CB" w:rsidRDefault="004B47CB" w:rsidP="00151F68">
      <w:pPr>
        <w:spacing w:line="360" w:lineRule="auto"/>
        <w:jc w:val="both"/>
        <w:rPr>
          <w:rFonts w:ascii="Times New Roman" w:eastAsia="Times New Roman" w:hAnsi="Times New Roman" w:cs="Times New Roman"/>
          <w:b/>
          <w:sz w:val="24"/>
          <w:szCs w:val="24"/>
        </w:rPr>
      </w:pPr>
    </w:p>
    <w:p w14:paraId="4603D234" w14:textId="77777777" w:rsidR="004B47CB" w:rsidRDefault="004B47CB" w:rsidP="00151F68">
      <w:pPr>
        <w:spacing w:line="360" w:lineRule="auto"/>
        <w:jc w:val="both"/>
        <w:rPr>
          <w:rFonts w:ascii="Times New Roman" w:eastAsia="Times New Roman" w:hAnsi="Times New Roman" w:cs="Times New Roman"/>
          <w:b/>
          <w:sz w:val="24"/>
          <w:szCs w:val="24"/>
        </w:rPr>
      </w:pPr>
    </w:p>
    <w:p w14:paraId="1BA3E48B" w14:textId="77777777" w:rsidR="004B47CB" w:rsidRDefault="004B47CB" w:rsidP="00151F68">
      <w:pPr>
        <w:spacing w:line="360" w:lineRule="auto"/>
        <w:jc w:val="both"/>
        <w:rPr>
          <w:rFonts w:ascii="Times New Roman" w:eastAsia="Times New Roman" w:hAnsi="Times New Roman" w:cs="Times New Roman"/>
          <w:b/>
          <w:sz w:val="24"/>
          <w:szCs w:val="24"/>
        </w:rPr>
      </w:pPr>
    </w:p>
    <w:p w14:paraId="79835F31" w14:textId="77777777" w:rsidR="004B47CB" w:rsidRDefault="004B47CB" w:rsidP="00151F68">
      <w:pPr>
        <w:spacing w:line="360" w:lineRule="auto"/>
        <w:jc w:val="both"/>
        <w:rPr>
          <w:rFonts w:ascii="Times New Roman" w:eastAsia="Times New Roman" w:hAnsi="Times New Roman" w:cs="Times New Roman"/>
          <w:b/>
          <w:sz w:val="24"/>
          <w:szCs w:val="24"/>
        </w:rPr>
      </w:pPr>
    </w:p>
    <w:p w14:paraId="3FE7CB91" w14:textId="77777777" w:rsidR="00BC4738" w:rsidRDefault="00BC4738" w:rsidP="00151F68">
      <w:pPr>
        <w:spacing w:line="360" w:lineRule="auto"/>
        <w:jc w:val="both"/>
        <w:rPr>
          <w:rFonts w:ascii="Times New Roman" w:eastAsia="Times New Roman" w:hAnsi="Times New Roman" w:cs="Times New Roman"/>
          <w:b/>
          <w:sz w:val="24"/>
          <w:szCs w:val="24"/>
        </w:rPr>
      </w:pPr>
    </w:p>
    <w:p w14:paraId="3A7961C0" w14:textId="77777777" w:rsidR="004B47CB" w:rsidRDefault="004B47CB" w:rsidP="00151F68">
      <w:pPr>
        <w:spacing w:line="360" w:lineRule="auto"/>
        <w:jc w:val="both"/>
        <w:rPr>
          <w:rFonts w:ascii="Times New Roman" w:eastAsia="Times New Roman" w:hAnsi="Times New Roman" w:cs="Times New Roman"/>
          <w:b/>
          <w:sz w:val="24"/>
          <w:szCs w:val="24"/>
        </w:rPr>
      </w:pPr>
    </w:p>
    <w:p w14:paraId="5DA7E80D" w14:textId="77777777" w:rsidR="004B47CB" w:rsidRDefault="004B47CB" w:rsidP="00151F68">
      <w:pPr>
        <w:spacing w:line="360" w:lineRule="auto"/>
        <w:jc w:val="both"/>
        <w:rPr>
          <w:rFonts w:ascii="Times New Roman" w:eastAsia="Times New Roman" w:hAnsi="Times New Roman" w:cs="Times New Roman"/>
          <w:b/>
          <w:sz w:val="24"/>
          <w:szCs w:val="24"/>
        </w:rPr>
      </w:pPr>
    </w:p>
    <w:p w14:paraId="0D7E2ABE"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BULGULAR</w:t>
      </w:r>
    </w:p>
    <w:p w14:paraId="3C3A83B4" w14:textId="77777777" w:rsidR="00351E47" w:rsidRPr="00FD229E" w:rsidRDefault="00701B54" w:rsidP="00151F68">
      <w:pPr>
        <w:spacing w:before="240" w:after="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Katılımcıların Demografik ve Klinik Özellikleri ve Grup Karşılaştırmaları</w:t>
      </w:r>
    </w:p>
    <w:p w14:paraId="2BDB7193" w14:textId="77777777" w:rsidR="00351E47" w:rsidRPr="00FD229E" w:rsidRDefault="00701B54" w:rsidP="00151F68">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Araştırmaya katılan tüm katılımcıların demografik ve klinik özellikleri Tablo 1’de özetlenmiştir.</w:t>
      </w:r>
      <w:r w:rsidR="00BC4738">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Örneklem</w:t>
      </w:r>
      <w:r w:rsidR="00BC4738">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gruplarının birbirleriyle karşılaştırılması sonucunda gruplar arasında yaş, cinsiyet, medenî durum, gelir düzeyi, psikiyatrik tedavi görme durumu, ailede psikiyatrik bozukluk varlığı ve tıbbî hastalık varlığı açısından fark olmadığı tespit edilmiştir.</w:t>
      </w:r>
    </w:p>
    <w:p w14:paraId="1CA0DE6F" w14:textId="77777777" w:rsidR="00351E47" w:rsidRPr="00FD229E" w:rsidRDefault="006120EF" w:rsidP="00151F68">
      <w:pPr>
        <w:spacing w:before="240" w:line="360" w:lineRule="auto"/>
        <w:rPr>
          <w:rFonts w:ascii="Times New Roman" w:eastAsia="Times New Roman" w:hAnsi="Times New Roman" w:cs="Times New Roman"/>
          <w:i/>
          <w:sz w:val="24"/>
          <w:szCs w:val="24"/>
        </w:rPr>
      </w:pPr>
      <w:r w:rsidRPr="00FD229E">
        <w:rPr>
          <w:rFonts w:ascii="Times New Roman" w:eastAsia="Times New Roman" w:hAnsi="Times New Roman" w:cs="Times New Roman"/>
          <w:i/>
          <w:sz w:val="24"/>
          <w:szCs w:val="24"/>
        </w:rPr>
        <w:t xml:space="preserve">                                                   </w:t>
      </w:r>
      <w:r w:rsidR="00701B54" w:rsidRPr="00FD229E">
        <w:rPr>
          <w:rFonts w:ascii="Times New Roman" w:eastAsia="Times New Roman" w:hAnsi="Times New Roman" w:cs="Times New Roman"/>
          <w:i/>
          <w:sz w:val="24"/>
          <w:szCs w:val="24"/>
        </w:rPr>
        <w:t>Tablo 1’in yerleştirileceği alan</w:t>
      </w:r>
    </w:p>
    <w:p w14:paraId="62820D7B"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Güvenilirlik İncelemeleri</w:t>
      </w:r>
    </w:p>
    <w:p w14:paraId="324C1AA0" w14:textId="3A9B33ED"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Ölçeklerin iç tutarlılığı iyi-mükemmel düzeydeydi.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ɑ</w:t>
      </w:r>
      <w:r w:rsidRPr="00FD229E">
        <w:rPr>
          <w:rFonts w:ascii="Times New Roman" w:eastAsia="Times New Roman" w:hAnsi="Times New Roman" w:cs="Times New Roman"/>
          <w:sz w:val="24"/>
          <w:szCs w:val="24"/>
        </w:rPr>
        <w:t xml:space="preserve"> değerleri DKÖ için 0.883, RHİÖ için 0.856 ve DİÖ için 0.941 olarak hesaplandı. DKÖ ve </w:t>
      </w:r>
      <w:proofErr w:type="spellStart"/>
      <w:r w:rsidRPr="00FD229E">
        <w:rPr>
          <w:rFonts w:ascii="Times New Roman" w:eastAsia="Times New Roman" w:hAnsi="Times New Roman" w:cs="Times New Roman"/>
          <w:sz w:val="24"/>
          <w:szCs w:val="24"/>
        </w:rPr>
        <w:t>RHİÖ’nün</w:t>
      </w:r>
      <w:proofErr w:type="spellEnd"/>
      <w:r w:rsidRPr="00FD229E">
        <w:rPr>
          <w:rFonts w:ascii="Times New Roman" w:eastAsia="Times New Roman" w:hAnsi="Times New Roman" w:cs="Times New Roman"/>
          <w:sz w:val="24"/>
          <w:szCs w:val="24"/>
        </w:rPr>
        <w:t xml:space="preserve"> alt ölçekleri için iç tutarlılık değerleri de kabul edilebilir-iyi aralığına karşılık geliyordu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ɑ</w:t>
      </w:r>
      <w:r w:rsidRPr="00FD229E">
        <w:rPr>
          <w:rFonts w:ascii="Times New Roman" w:eastAsia="Times New Roman" w:hAnsi="Times New Roman" w:cs="Times New Roman"/>
          <w:sz w:val="24"/>
          <w:szCs w:val="24"/>
        </w:rPr>
        <w:t xml:space="preserve"> değerleri = 0.737-0.885). Her bir ölçek için ayrı ayrı hesaplanmış DMTK ve MSCA değerleri Tablo 2’de verilmiştir. DM</w:t>
      </w:r>
      <w:r w:rsidR="00D47711" w:rsidRPr="00FD229E">
        <w:rPr>
          <w:rFonts w:ascii="Times New Roman" w:eastAsia="Times New Roman" w:hAnsi="Times New Roman" w:cs="Times New Roman"/>
          <w:sz w:val="24"/>
          <w:szCs w:val="24"/>
        </w:rPr>
        <w:t>TK değerleri incelendiğinde kor</w:t>
      </w:r>
      <w:r w:rsidRPr="00FD229E">
        <w:rPr>
          <w:rFonts w:ascii="Times New Roman" w:eastAsia="Times New Roman" w:hAnsi="Times New Roman" w:cs="Times New Roman"/>
          <w:sz w:val="24"/>
          <w:szCs w:val="24"/>
        </w:rPr>
        <w:t xml:space="preserve">elasyonların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0.281-0.702,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0.324-0.730,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0.669-0.788 arasında değiştiği görüldü. Sadece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üçüncü maddenin ölçeğin bütünü ile 0.300 değerinden daha zayıf bir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gösterdiği ve bu maddenin dışında herhangi bir maddenin silinmesiyle ölçeklerin iç tutarlılığında önemli bir artış sağlanmadığı görüldü.</w:t>
      </w:r>
    </w:p>
    <w:p w14:paraId="2CA63807" w14:textId="77777777" w:rsidR="00351E47" w:rsidRPr="00FD229E" w:rsidRDefault="00701B54" w:rsidP="00151F68">
      <w:pPr>
        <w:spacing w:line="360" w:lineRule="auto"/>
        <w:jc w:val="center"/>
        <w:rPr>
          <w:rFonts w:ascii="Times New Roman" w:eastAsia="Times New Roman" w:hAnsi="Times New Roman" w:cs="Times New Roman"/>
          <w:i/>
          <w:sz w:val="24"/>
          <w:szCs w:val="24"/>
        </w:rPr>
      </w:pPr>
      <w:r w:rsidRPr="00FD229E">
        <w:rPr>
          <w:rFonts w:ascii="Times New Roman" w:eastAsia="Times New Roman" w:hAnsi="Times New Roman" w:cs="Times New Roman"/>
          <w:i/>
          <w:sz w:val="24"/>
          <w:szCs w:val="24"/>
        </w:rPr>
        <w:t>Tablo 2’nin yerleştirileceği alan</w:t>
      </w:r>
    </w:p>
    <w:p w14:paraId="7FC03E74"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b/>
          <w:sz w:val="24"/>
          <w:szCs w:val="24"/>
        </w:rPr>
        <w:t>Yapı Geçerliliği İncelemeleri</w:t>
      </w:r>
    </w:p>
    <w:p w14:paraId="0D28E726" w14:textId="11AD0148"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Verilerin faktör analizi için uygunluğu için bakılan </w:t>
      </w:r>
      <w:proofErr w:type="spellStart"/>
      <w:r w:rsidRPr="00FD229E">
        <w:rPr>
          <w:rFonts w:ascii="Times New Roman" w:eastAsia="Times New Roman" w:hAnsi="Times New Roman" w:cs="Times New Roman"/>
          <w:sz w:val="24"/>
          <w:szCs w:val="24"/>
        </w:rPr>
        <w:t>Kaiser-Meyer-Olkin</w:t>
      </w:r>
      <w:proofErr w:type="spellEnd"/>
      <w:r w:rsidRPr="00FD229E">
        <w:rPr>
          <w:rFonts w:ascii="Times New Roman" w:eastAsia="Times New Roman" w:hAnsi="Times New Roman" w:cs="Times New Roman"/>
          <w:sz w:val="24"/>
          <w:szCs w:val="24"/>
        </w:rPr>
        <w:t xml:space="preserve"> testinin sonuçları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0.81,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0.79 ve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0.92 saptandı. </w:t>
      </w:r>
      <w:proofErr w:type="spellStart"/>
      <w:r w:rsidRPr="00FD229E">
        <w:rPr>
          <w:rFonts w:ascii="Times New Roman" w:eastAsia="Times New Roman" w:hAnsi="Times New Roman" w:cs="Times New Roman"/>
          <w:sz w:val="24"/>
          <w:szCs w:val="24"/>
        </w:rPr>
        <w:t>Bartlett</w:t>
      </w:r>
      <w:proofErr w:type="spellEnd"/>
      <w:r w:rsidRPr="00FD229E">
        <w:rPr>
          <w:rFonts w:ascii="Times New Roman" w:eastAsia="Times New Roman" w:hAnsi="Times New Roman" w:cs="Times New Roman"/>
          <w:sz w:val="24"/>
          <w:szCs w:val="24"/>
        </w:rPr>
        <w:t xml:space="preserve"> küresellik istatistikleri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χ</w:t>
      </w:r>
      <w:r w:rsidRPr="00FD229E">
        <w:rPr>
          <w:rFonts w:ascii="Times New Roman" w:eastAsia="Times New Roman" w:hAnsi="Times New Roman" w:cs="Times New Roman"/>
          <w:sz w:val="24"/>
          <w:szCs w:val="24"/>
          <w:vertAlign w:val="superscript"/>
        </w:rPr>
        <w:t>2</w:t>
      </w:r>
      <w:r w:rsidRPr="00FD229E">
        <w:rPr>
          <w:rFonts w:ascii="Times New Roman" w:eastAsia="Times New Roman" w:hAnsi="Times New Roman" w:cs="Times New Roman"/>
          <w:sz w:val="24"/>
          <w:szCs w:val="24"/>
        </w:rPr>
        <w:t xml:space="preserve"> = 944.5,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0.00001),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χ</w:t>
      </w:r>
      <w:r w:rsidRPr="00FD229E">
        <w:rPr>
          <w:rFonts w:ascii="Times New Roman" w:eastAsia="Times New Roman" w:hAnsi="Times New Roman" w:cs="Times New Roman"/>
          <w:sz w:val="24"/>
          <w:szCs w:val="24"/>
          <w:vertAlign w:val="superscript"/>
        </w:rPr>
        <w:t>2</w:t>
      </w:r>
      <w:r w:rsidRPr="00FD229E">
        <w:rPr>
          <w:rFonts w:ascii="Times New Roman" w:eastAsia="Times New Roman" w:hAnsi="Times New Roman" w:cs="Times New Roman"/>
          <w:sz w:val="24"/>
          <w:szCs w:val="24"/>
        </w:rPr>
        <w:t xml:space="preserve"> = 780.7,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0.00001) ve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χ</w:t>
      </w:r>
      <w:r w:rsidRPr="00FD229E">
        <w:rPr>
          <w:rFonts w:ascii="Times New Roman" w:eastAsia="Times New Roman" w:hAnsi="Times New Roman" w:cs="Times New Roman"/>
          <w:sz w:val="24"/>
          <w:szCs w:val="24"/>
          <w:vertAlign w:val="superscript"/>
        </w:rPr>
        <w:t>2</w:t>
      </w:r>
      <w:r w:rsidRPr="00FD229E">
        <w:rPr>
          <w:rFonts w:ascii="Times New Roman" w:eastAsia="Times New Roman" w:hAnsi="Times New Roman" w:cs="Times New Roman"/>
          <w:sz w:val="24"/>
          <w:szCs w:val="24"/>
        </w:rPr>
        <w:t xml:space="preserve"> = 1211,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0.00001) anlamlıydı. Paralel analiz sonuçları DKÖ ve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üç,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tek faktör çıkarılmasının uygun olacağını gösterdi. Maddelerin faktörlere yüklenme katsayıları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0.466-0.950,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0.472–0.899 ve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0.720-0.830 aralığında değişti. Hiçbir ölçek maddesi 0.400 değerinden daha düşük bir faktör yüklenme katsayısına sahip</w:t>
      </w:r>
      <w:r w:rsidR="008053BD">
        <w:rPr>
          <w:rFonts w:ascii="Times New Roman" w:eastAsia="Times New Roman" w:hAnsi="Times New Roman" w:cs="Times New Roman"/>
          <w:sz w:val="24"/>
          <w:szCs w:val="24"/>
        </w:rPr>
        <w:t xml:space="preserve"> değild</w:t>
      </w:r>
      <w:r w:rsidRPr="00FD229E">
        <w:rPr>
          <w:rFonts w:ascii="Times New Roman" w:eastAsia="Times New Roman" w:hAnsi="Times New Roman" w:cs="Times New Roman"/>
          <w:sz w:val="24"/>
          <w:szCs w:val="24"/>
        </w:rPr>
        <w:t xml:space="preserve">i. Çıkarılan faktörlerin </w:t>
      </w:r>
      <w:proofErr w:type="spellStart"/>
      <w:r w:rsidRPr="00FD229E">
        <w:rPr>
          <w:rFonts w:ascii="Times New Roman" w:eastAsia="Times New Roman" w:hAnsi="Times New Roman" w:cs="Times New Roman"/>
          <w:sz w:val="24"/>
          <w:szCs w:val="24"/>
        </w:rPr>
        <w:t>özdeğeri</w:t>
      </w:r>
      <w:proofErr w:type="spellEnd"/>
      <w:r w:rsidRPr="00FD229E">
        <w:rPr>
          <w:rFonts w:ascii="Times New Roman" w:eastAsia="Times New Roman" w:hAnsi="Times New Roman" w:cs="Times New Roman"/>
          <w:sz w:val="24"/>
          <w:szCs w:val="24"/>
        </w:rPr>
        <w:t xml:space="preserve"> DKÖ için 5.856, 1.660 ve 1.115, RHİÖ için 4.800, 1.742 ve 1.222 ve DİÖ için 7.300 idi. Faktör analizi sonrasında açıklanan toplam </w:t>
      </w:r>
      <w:proofErr w:type="spellStart"/>
      <w:r w:rsidRPr="00FD229E">
        <w:rPr>
          <w:rFonts w:ascii="Times New Roman" w:eastAsia="Times New Roman" w:hAnsi="Times New Roman" w:cs="Times New Roman"/>
          <w:sz w:val="24"/>
          <w:szCs w:val="24"/>
        </w:rPr>
        <w:t>varyanslar</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w:t>
      </w:r>
      <w:proofErr w:type="gramStart"/>
      <w:r w:rsidRPr="00FD229E">
        <w:rPr>
          <w:rFonts w:ascii="Times New Roman" w:eastAsia="Times New Roman" w:hAnsi="Times New Roman" w:cs="Times New Roman"/>
          <w:sz w:val="24"/>
          <w:szCs w:val="24"/>
        </w:rPr>
        <w:t>%61.6</w:t>
      </w:r>
      <w:proofErr w:type="gram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RHİÖ’de</w:t>
      </w:r>
      <w:proofErr w:type="spellEnd"/>
      <w:r w:rsidRPr="00FD229E">
        <w:rPr>
          <w:rFonts w:ascii="Times New Roman" w:eastAsia="Times New Roman" w:hAnsi="Times New Roman" w:cs="Times New Roman"/>
          <w:sz w:val="24"/>
          <w:szCs w:val="24"/>
        </w:rPr>
        <w:t xml:space="preserve"> %64.7 ve </w:t>
      </w:r>
      <w:proofErr w:type="spellStart"/>
      <w:r w:rsidRPr="00FD229E">
        <w:rPr>
          <w:rFonts w:ascii="Times New Roman" w:eastAsia="Times New Roman" w:hAnsi="Times New Roman" w:cs="Times New Roman"/>
          <w:sz w:val="24"/>
          <w:szCs w:val="24"/>
        </w:rPr>
        <w:t>DİÖ’de</w:t>
      </w:r>
      <w:proofErr w:type="spellEnd"/>
      <w:r w:rsidRPr="00FD229E">
        <w:rPr>
          <w:rFonts w:ascii="Times New Roman" w:eastAsia="Times New Roman" w:hAnsi="Times New Roman" w:cs="Times New Roman"/>
          <w:sz w:val="24"/>
          <w:szCs w:val="24"/>
        </w:rPr>
        <w:t xml:space="preserve"> %60.8 olup beklenen en düşük toplam </w:t>
      </w:r>
      <w:proofErr w:type="spellStart"/>
      <w:r w:rsidRPr="00FD229E">
        <w:rPr>
          <w:rFonts w:ascii="Times New Roman" w:eastAsia="Times New Roman" w:hAnsi="Times New Roman" w:cs="Times New Roman"/>
          <w:sz w:val="24"/>
          <w:szCs w:val="24"/>
        </w:rPr>
        <w:t>varyans</w:t>
      </w:r>
      <w:proofErr w:type="spellEnd"/>
      <w:r w:rsidRPr="00FD229E">
        <w:rPr>
          <w:rFonts w:ascii="Times New Roman" w:eastAsia="Times New Roman" w:hAnsi="Times New Roman" w:cs="Times New Roman"/>
          <w:sz w:val="24"/>
          <w:szCs w:val="24"/>
        </w:rPr>
        <w:t xml:space="preserve"> olan %50’nin </w:t>
      </w:r>
      <w:r w:rsidRPr="00FD229E">
        <w:rPr>
          <w:rFonts w:ascii="Times New Roman" w:eastAsia="Times New Roman" w:hAnsi="Times New Roman" w:cs="Times New Roman"/>
          <w:sz w:val="24"/>
          <w:szCs w:val="24"/>
        </w:rPr>
        <w:lastRenderedPageBreak/>
        <w:t xml:space="preserve">üzerindeydi. Ölçek maddelerinin faktörlere yüklenmeleri ve ortak etken </w:t>
      </w:r>
      <w:proofErr w:type="spellStart"/>
      <w:r w:rsidRPr="00FD229E">
        <w:rPr>
          <w:rFonts w:ascii="Times New Roman" w:eastAsia="Times New Roman" w:hAnsi="Times New Roman" w:cs="Times New Roman"/>
          <w:sz w:val="24"/>
          <w:szCs w:val="24"/>
        </w:rPr>
        <w:t>varyansları</w:t>
      </w:r>
      <w:proofErr w:type="spellEnd"/>
      <w:r w:rsidRPr="00FD229E">
        <w:rPr>
          <w:rFonts w:ascii="Times New Roman" w:eastAsia="Times New Roman" w:hAnsi="Times New Roman" w:cs="Times New Roman"/>
          <w:sz w:val="24"/>
          <w:szCs w:val="24"/>
        </w:rPr>
        <w:t xml:space="preserve"> Tablo 3’te verilmiştir.</w:t>
      </w:r>
    </w:p>
    <w:p w14:paraId="75384BC8" w14:textId="77777777" w:rsidR="00351E47" w:rsidRPr="00FD229E" w:rsidRDefault="00701B54" w:rsidP="00151F68">
      <w:pPr>
        <w:spacing w:line="360" w:lineRule="auto"/>
        <w:jc w:val="center"/>
        <w:rPr>
          <w:rFonts w:ascii="Times New Roman" w:eastAsia="Times New Roman" w:hAnsi="Times New Roman" w:cs="Times New Roman"/>
          <w:i/>
          <w:sz w:val="24"/>
          <w:szCs w:val="24"/>
        </w:rPr>
      </w:pPr>
      <w:r w:rsidRPr="00FD229E">
        <w:rPr>
          <w:rFonts w:ascii="Times New Roman" w:eastAsia="Times New Roman" w:hAnsi="Times New Roman" w:cs="Times New Roman"/>
          <w:i/>
          <w:sz w:val="24"/>
          <w:szCs w:val="24"/>
        </w:rPr>
        <w:t>Tablo 3’ün yerleştirileceği alan</w:t>
      </w:r>
    </w:p>
    <w:p w14:paraId="0BC03397"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Birlikte ve Ayırt Edici Geçerlilik İncelemeleri</w:t>
      </w:r>
    </w:p>
    <w:p w14:paraId="6787EC1D" w14:textId="03913503"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Birlikte geçerlilik incelemeleri için DKÖ, RHİÖ ve DİÖ ile OKE, PDEÖ, DEKÖ, OİÖ ve ÜBÖ ile olan </w:t>
      </w:r>
      <w:r w:rsidRPr="008053BD">
        <w:rPr>
          <w:rFonts w:ascii="Times New Roman" w:eastAsia="Times New Roman" w:hAnsi="Times New Roman" w:cs="Times New Roman"/>
          <w:sz w:val="24"/>
          <w:szCs w:val="24"/>
          <w:highlight w:val="yellow"/>
        </w:rPr>
        <w:t>korelasyonlarına</w:t>
      </w:r>
      <w:r w:rsidRPr="00FD229E">
        <w:rPr>
          <w:rFonts w:ascii="Times New Roman" w:eastAsia="Times New Roman" w:hAnsi="Times New Roman" w:cs="Times New Roman"/>
          <w:sz w:val="24"/>
          <w:szCs w:val="24"/>
        </w:rPr>
        <w:t xml:space="preserve"> bakıldı. Bu sonuçlar Tablo 4’te verilmiştir. Her üç ölçeğin tüm değerlendirme araçları ile (PDEÖ ile olan bazı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ilişkileri hariç) zayıf-orta büyüklükte ve pozitif yönlü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ilişkisi gösterdiği saptandı (tüm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değerleri </w:t>
      </w:r>
      <w:proofErr w:type="gramStart"/>
      <w:r w:rsidRPr="00FD229E">
        <w:rPr>
          <w:rFonts w:ascii="Times New Roman" w:eastAsia="Times New Roman" w:hAnsi="Times New Roman" w:cs="Times New Roman"/>
          <w:sz w:val="24"/>
          <w:szCs w:val="24"/>
        </w:rPr>
        <w:t>&lt; 0.05</w:t>
      </w:r>
      <w:proofErr w:type="gramEnd"/>
      <w:r w:rsidRPr="00FD229E">
        <w:rPr>
          <w:rFonts w:ascii="Times New Roman" w:eastAsia="Times New Roman" w:hAnsi="Times New Roman" w:cs="Times New Roman"/>
          <w:sz w:val="24"/>
          <w:szCs w:val="24"/>
        </w:rPr>
        <w:t xml:space="preserve">). Bu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sonuçları DKÖ, RHİÖ ve DİÖ ile araştırmadaki diğer ölçekler arasında birlikte geçerlilik olduğunu desteklemektedir. </w:t>
      </w:r>
    </w:p>
    <w:p w14:paraId="647A0094" w14:textId="77777777" w:rsidR="00351E47" w:rsidRPr="00FD229E" w:rsidRDefault="00701B54" w:rsidP="00151F68">
      <w:pPr>
        <w:spacing w:line="360" w:lineRule="auto"/>
        <w:jc w:val="center"/>
        <w:rPr>
          <w:rFonts w:ascii="Times New Roman" w:eastAsia="Times New Roman" w:hAnsi="Times New Roman" w:cs="Times New Roman"/>
          <w:sz w:val="24"/>
          <w:szCs w:val="24"/>
        </w:rPr>
      </w:pPr>
      <w:r w:rsidRPr="00FD229E">
        <w:rPr>
          <w:rFonts w:ascii="Times New Roman" w:eastAsia="Times New Roman" w:hAnsi="Times New Roman" w:cs="Times New Roman"/>
          <w:i/>
          <w:sz w:val="24"/>
          <w:szCs w:val="24"/>
        </w:rPr>
        <w:t>Tablo 4’ün yerleştirileceği alan</w:t>
      </w:r>
    </w:p>
    <w:p w14:paraId="37752B1F" w14:textId="338E30B0"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OKE ile </w:t>
      </w:r>
      <w:proofErr w:type="spellStart"/>
      <w:r w:rsidRPr="00FD229E">
        <w:rPr>
          <w:rFonts w:ascii="Times New Roman" w:eastAsia="Times New Roman" w:hAnsi="Times New Roman" w:cs="Times New Roman"/>
          <w:sz w:val="24"/>
          <w:szCs w:val="24"/>
        </w:rPr>
        <w:t>PDEÖ’nün</w:t>
      </w:r>
      <w:proofErr w:type="spellEnd"/>
      <w:r w:rsidRPr="00FD229E">
        <w:rPr>
          <w:rFonts w:ascii="Times New Roman" w:eastAsia="Times New Roman" w:hAnsi="Times New Roman" w:cs="Times New Roman"/>
          <w:sz w:val="24"/>
          <w:szCs w:val="24"/>
        </w:rPr>
        <w:t xml:space="preserve"> çalışma ölçekleri ile olan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katsayıları karşılaştırıldığında DKÖ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 1.943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0.026), RHİÖ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 1.908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0.028), DİÖ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 2.058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0.02); OİÖ ile </w:t>
      </w:r>
      <w:proofErr w:type="spellStart"/>
      <w:r w:rsidRPr="00FD229E">
        <w:rPr>
          <w:rFonts w:ascii="Times New Roman" w:eastAsia="Times New Roman" w:hAnsi="Times New Roman" w:cs="Times New Roman"/>
          <w:sz w:val="24"/>
          <w:szCs w:val="24"/>
        </w:rPr>
        <w:t>ÜBÖ’nün</w:t>
      </w:r>
      <w:proofErr w:type="spellEnd"/>
      <w:r w:rsidRPr="00FD229E">
        <w:rPr>
          <w:rFonts w:ascii="Times New Roman" w:eastAsia="Times New Roman" w:hAnsi="Times New Roman" w:cs="Times New Roman"/>
          <w:sz w:val="24"/>
          <w:szCs w:val="24"/>
        </w:rPr>
        <w:t xml:space="preserve"> çalışma ölçekleri ile olan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katsayıları karşılaştırıldığında ise DKÖ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w:t>
      </w:r>
      <w:proofErr w:type="gramStart"/>
      <w:r w:rsidRPr="00FD229E">
        <w:rPr>
          <w:rFonts w:ascii="Times New Roman" w:eastAsia="Times New Roman" w:hAnsi="Times New Roman" w:cs="Times New Roman"/>
          <w:sz w:val="24"/>
          <w:szCs w:val="24"/>
        </w:rPr>
        <w:t>= -</w:t>
      </w:r>
      <w:proofErr w:type="gramEnd"/>
      <w:r w:rsidRPr="00FD229E">
        <w:rPr>
          <w:rFonts w:ascii="Times New Roman" w:eastAsia="Times New Roman" w:hAnsi="Times New Roman" w:cs="Times New Roman"/>
          <w:sz w:val="24"/>
          <w:szCs w:val="24"/>
        </w:rPr>
        <w:t>1.893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0.029), RHİÖ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 -2.106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0.018), DİÖ için </w:t>
      </w:r>
      <w:r w:rsidRPr="00FD229E">
        <w:rPr>
          <w:rFonts w:ascii="Times New Roman" w:eastAsia="Times New Roman" w:hAnsi="Times New Roman" w:cs="Times New Roman"/>
          <w:i/>
          <w:sz w:val="24"/>
          <w:szCs w:val="24"/>
        </w:rPr>
        <w:t>Z</w:t>
      </w:r>
      <w:r w:rsidRPr="00FD229E">
        <w:rPr>
          <w:rFonts w:ascii="Times New Roman" w:eastAsia="Times New Roman" w:hAnsi="Times New Roman" w:cs="Times New Roman"/>
          <w:sz w:val="24"/>
          <w:szCs w:val="24"/>
        </w:rPr>
        <w:t xml:space="preserve"> = -1.749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 0.04) olarak hesaplandı. Ölçeklerin </w:t>
      </w:r>
      <w:proofErr w:type="spellStart"/>
      <w:r w:rsidRPr="00FD229E">
        <w:rPr>
          <w:rFonts w:ascii="Times New Roman" w:eastAsia="Times New Roman" w:hAnsi="Times New Roman" w:cs="Times New Roman"/>
          <w:sz w:val="24"/>
          <w:szCs w:val="24"/>
        </w:rPr>
        <w:t>PDEÖ’ye</w:t>
      </w:r>
      <w:proofErr w:type="spellEnd"/>
      <w:r w:rsidRPr="00FD229E">
        <w:rPr>
          <w:rFonts w:ascii="Times New Roman" w:eastAsia="Times New Roman" w:hAnsi="Times New Roman" w:cs="Times New Roman"/>
          <w:sz w:val="24"/>
          <w:szCs w:val="24"/>
        </w:rPr>
        <w:t xml:space="preserve"> kıyasla OKE ile ve </w:t>
      </w:r>
      <w:proofErr w:type="spellStart"/>
      <w:r w:rsidRPr="00FD229E">
        <w:rPr>
          <w:rFonts w:ascii="Times New Roman" w:eastAsia="Times New Roman" w:hAnsi="Times New Roman" w:cs="Times New Roman"/>
          <w:sz w:val="24"/>
          <w:szCs w:val="24"/>
        </w:rPr>
        <w:t>OİÖ’ye</w:t>
      </w:r>
      <w:proofErr w:type="spellEnd"/>
      <w:r w:rsidRPr="00FD229E">
        <w:rPr>
          <w:rFonts w:ascii="Times New Roman" w:eastAsia="Times New Roman" w:hAnsi="Times New Roman" w:cs="Times New Roman"/>
          <w:sz w:val="24"/>
          <w:szCs w:val="24"/>
        </w:rPr>
        <w:t xml:space="preserve"> kıyasla ÜBÖ ile daha büyük </w:t>
      </w:r>
      <w:r w:rsidRPr="008053BD">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göstermesi hem kategorik tanısal sınıflandırma </w:t>
      </w:r>
      <w:proofErr w:type="gramStart"/>
      <w:r w:rsidRPr="00FD229E">
        <w:rPr>
          <w:rFonts w:ascii="Times New Roman" w:eastAsia="Times New Roman" w:hAnsi="Times New Roman" w:cs="Times New Roman"/>
          <w:sz w:val="24"/>
          <w:szCs w:val="24"/>
        </w:rPr>
        <w:t>açısından,</w:t>
      </w:r>
      <w:proofErr w:type="gramEnd"/>
      <w:r w:rsidRPr="00FD229E">
        <w:rPr>
          <w:rFonts w:ascii="Times New Roman" w:eastAsia="Times New Roman" w:hAnsi="Times New Roman" w:cs="Times New Roman"/>
          <w:sz w:val="24"/>
          <w:szCs w:val="24"/>
        </w:rPr>
        <w:t xml:space="preserve"> hem de obsesif bilişlerden ziyade </w:t>
      </w:r>
      <w:proofErr w:type="spellStart"/>
      <w:r w:rsidRPr="00FD229E">
        <w:rPr>
          <w:rFonts w:ascii="Times New Roman" w:eastAsia="Times New Roman" w:hAnsi="Times New Roman" w:cs="Times New Roman"/>
          <w:sz w:val="24"/>
          <w:szCs w:val="24"/>
        </w:rPr>
        <w:t>üstbilişlerle</w:t>
      </w:r>
      <w:proofErr w:type="spellEnd"/>
      <w:r w:rsidRPr="00FD229E">
        <w:rPr>
          <w:rFonts w:ascii="Times New Roman" w:eastAsia="Times New Roman" w:hAnsi="Times New Roman" w:cs="Times New Roman"/>
          <w:sz w:val="24"/>
          <w:szCs w:val="24"/>
        </w:rPr>
        <w:t xml:space="preserve"> ilgili olduklarına işaret etmesi açısından ayırt edici geçerliliklerini destekleyen bir sonuçtur.</w:t>
      </w:r>
    </w:p>
    <w:p w14:paraId="250419AF" w14:textId="128396D2"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Çalışmadaki ölçeklerin OKB (+) ve OKB (-) grupları ayırt edip edemediklerini göstermek için gruplar arasında ortalama puan açısından da karşılaştırma yapıldı. Bu sonuçlar Tablo 5’te yer almaktadır. Çalışmada kullanılan tüm ölçekleri OKB (+) grup</w:t>
      </w:r>
      <w:r w:rsidR="008053BD">
        <w:rPr>
          <w:rFonts w:ascii="Times New Roman" w:eastAsia="Times New Roman" w:hAnsi="Times New Roman" w:cs="Times New Roman"/>
          <w:sz w:val="24"/>
          <w:szCs w:val="24"/>
        </w:rPr>
        <w:t>ta</w:t>
      </w:r>
      <w:r w:rsidRPr="00FD229E">
        <w:rPr>
          <w:rFonts w:ascii="Times New Roman" w:eastAsia="Times New Roman" w:hAnsi="Times New Roman" w:cs="Times New Roman"/>
          <w:sz w:val="24"/>
          <w:szCs w:val="24"/>
        </w:rPr>
        <w:t>, OKB (-) gruba göre daha yüksek puanla</w:t>
      </w:r>
      <w:r w:rsidR="008053BD">
        <w:rPr>
          <w:rFonts w:ascii="Times New Roman" w:eastAsia="Times New Roman" w:hAnsi="Times New Roman" w:cs="Times New Roman"/>
          <w:sz w:val="24"/>
          <w:szCs w:val="24"/>
        </w:rPr>
        <w:t>n</w:t>
      </w:r>
      <w:r w:rsidRPr="00FD229E">
        <w:rPr>
          <w:rFonts w:ascii="Times New Roman" w:eastAsia="Times New Roman" w:hAnsi="Times New Roman" w:cs="Times New Roman"/>
          <w:sz w:val="24"/>
          <w:szCs w:val="24"/>
        </w:rPr>
        <w:t>mıştır (</w:t>
      </w:r>
      <w:proofErr w:type="spellStart"/>
      <w:r w:rsidRPr="00FD229E">
        <w:rPr>
          <w:rFonts w:ascii="Times New Roman" w:eastAsia="Times New Roman" w:hAnsi="Times New Roman" w:cs="Times New Roman"/>
          <w:sz w:val="24"/>
          <w:szCs w:val="24"/>
        </w:rPr>
        <w:t>Cohen</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d</w:t>
      </w:r>
      <w:r w:rsidRPr="00FD229E">
        <w:rPr>
          <w:rFonts w:ascii="Times New Roman" w:eastAsia="Times New Roman" w:hAnsi="Times New Roman" w:cs="Times New Roman"/>
          <w:sz w:val="24"/>
          <w:szCs w:val="24"/>
        </w:rPr>
        <w:t xml:space="preserve"> etki büyüklüğü = orta-büyük, tüm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değerleri </w:t>
      </w:r>
      <w:proofErr w:type="gramStart"/>
      <w:r w:rsidRPr="00FD229E">
        <w:rPr>
          <w:rFonts w:ascii="Times New Roman" w:eastAsia="Times New Roman" w:hAnsi="Times New Roman" w:cs="Times New Roman"/>
          <w:sz w:val="24"/>
          <w:szCs w:val="24"/>
        </w:rPr>
        <w:t>&lt; 0.05</w:t>
      </w:r>
      <w:proofErr w:type="gramEnd"/>
      <w:r w:rsidRPr="00FD229E">
        <w:rPr>
          <w:rFonts w:ascii="Times New Roman" w:eastAsia="Times New Roman" w:hAnsi="Times New Roman" w:cs="Times New Roman"/>
          <w:sz w:val="24"/>
          <w:szCs w:val="24"/>
        </w:rPr>
        <w:t>). Bu sonuçlar da ölçeklerin ayırt edici geçerliliğine dayanak oluşturmaktadır.</w:t>
      </w:r>
    </w:p>
    <w:p w14:paraId="295A04C0" w14:textId="77777777" w:rsidR="00351E47" w:rsidRPr="00FD229E" w:rsidRDefault="00701B54" w:rsidP="00151F68">
      <w:pPr>
        <w:spacing w:line="360" w:lineRule="auto"/>
        <w:jc w:val="center"/>
        <w:rPr>
          <w:rFonts w:ascii="Times New Roman" w:eastAsia="Times New Roman" w:hAnsi="Times New Roman" w:cs="Times New Roman"/>
          <w:i/>
          <w:sz w:val="24"/>
          <w:szCs w:val="24"/>
        </w:rPr>
      </w:pPr>
      <w:r w:rsidRPr="00FD229E">
        <w:rPr>
          <w:rFonts w:ascii="Times New Roman" w:eastAsia="Times New Roman" w:hAnsi="Times New Roman" w:cs="Times New Roman"/>
          <w:i/>
          <w:sz w:val="24"/>
          <w:szCs w:val="24"/>
        </w:rPr>
        <w:t>Tablo 5’in yerleştirileceği alan</w:t>
      </w:r>
    </w:p>
    <w:p w14:paraId="7D74F9BC" w14:textId="77777777" w:rsidR="004B47CB" w:rsidRDefault="004B47CB" w:rsidP="00151F68">
      <w:pPr>
        <w:spacing w:line="360" w:lineRule="auto"/>
        <w:jc w:val="both"/>
        <w:rPr>
          <w:rFonts w:ascii="Times New Roman" w:eastAsia="Times New Roman" w:hAnsi="Times New Roman" w:cs="Times New Roman"/>
          <w:b/>
          <w:sz w:val="24"/>
          <w:szCs w:val="24"/>
        </w:rPr>
      </w:pPr>
    </w:p>
    <w:p w14:paraId="0B9DA626" w14:textId="77777777" w:rsidR="004B47CB" w:rsidRDefault="004B47CB" w:rsidP="00151F68">
      <w:pPr>
        <w:spacing w:line="360" w:lineRule="auto"/>
        <w:jc w:val="both"/>
        <w:rPr>
          <w:rFonts w:ascii="Times New Roman" w:eastAsia="Times New Roman" w:hAnsi="Times New Roman" w:cs="Times New Roman"/>
          <w:b/>
          <w:sz w:val="24"/>
          <w:szCs w:val="24"/>
        </w:rPr>
      </w:pPr>
    </w:p>
    <w:p w14:paraId="39FBB53B" w14:textId="77777777" w:rsidR="004B47CB" w:rsidRDefault="004B47CB" w:rsidP="00151F68">
      <w:pPr>
        <w:spacing w:line="360" w:lineRule="auto"/>
        <w:jc w:val="both"/>
        <w:rPr>
          <w:rFonts w:ascii="Times New Roman" w:eastAsia="Times New Roman" w:hAnsi="Times New Roman" w:cs="Times New Roman"/>
          <w:b/>
          <w:sz w:val="24"/>
          <w:szCs w:val="24"/>
        </w:rPr>
      </w:pPr>
    </w:p>
    <w:p w14:paraId="08645F78"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TARTIŞMA</w:t>
      </w:r>
    </w:p>
    <w:p w14:paraId="0DAF3991"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Bu araştırmada DKÖ, RHİÖ ve </w:t>
      </w:r>
      <w:proofErr w:type="spellStart"/>
      <w:r w:rsidRPr="00FD229E">
        <w:rPr>
          <w:rFonts w:ascii="Times New Roman" w:eastAsia="Times New Roman" w:hAnsi="Times New Roman" w:cs="Times New Roman"/>
          <w:sz w:val="24"/>
          <w:szCs w:val="24"/>
        </w:rPr>
        <w:t>DİÖ’nün</w:t>
      </w:r>
      <w:proofErr w:type="spellEnd"/>
      <w:r w:rsidRPr="00FD229E">
        <w:rPr>
          <w:rFonts w:ascii="Times New Roman" w:eastAsia="Times New Roman" w:hAnsi="Times New Roman" w:cs="Times New Roman"/>
          <w:sz w:val="24"/>
          <w:szCs w:val="24"/>
        </w:rPr>
        <w:t xml:space="preserve"> Türkçe versiyonlarının geçerlilik ve güvenilirliği incelenmiştir ve araştırmanın başlangıcındaki üç varsayımın da elde edilen bulgularla doğrulandığı gösterilmiştir.</w:t>
      </w:r>
    </w:p>
    <w:p w14:paraId="16402148"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Ölçeklerin Güvenilirliği</w:t>
      </w:r>
    </w:p>
    <w:p w14:paraId="35498413" w14:textId="5D3DB72D" w:rsidR="00351E47" w:rsidRPr="00FD229E" w:rsidRDefault="00701B54" w:rsidP="00151F68">
      <w:pPr>
        <w:spacing w:before="240" w:after="240" w:line="360" w:lineRule="auto"/>
        <w:jc w:val="both"/>
        <w:rPr>
          <w:rFonts w:ascii="Times New Roman" w:eastAsia="Times New Roman" w:hAnsi="Times New Roman" w:cs="Times New Roman"/>
          <w:color w:val="111111"/>
          <w:sz w:val="24"/>
          <w:szCs w:val="24"/>
        </w:rPr>
      </w:pPr>
      <w:r w:rsidRPr="00FD229E">
        <w:rPr>
          <w:rFonts w:ascii="Times New Roman" w:eastAsia="Times New Roman" w:hAnsi="Times New Roman" w:cs="Times New Roman"/>
          <w:sz w:val="24"/>
          <w:szCs w:val="24"/>
        </w:rPr>
        <w:t>Ölçeklerin iç tutarlılığı yeterli bulunmuştur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ɑ</w:t>
      </w:r>
      <w:r w:rsidRPr="00FD229E">
        <w:rPr>
          <w:rFonts w:ascii="Times New Roman" w:eastAsia="Times New Roman" w:hAnsi="Times New Roman" w:cs="Times New Roman"/>
          <w:sz w:val="24"/>
          <w:szCs w:val="24"/>
        </w:rPr>
        <w:t xml:space="preserve"> = 0.856-0.941), tüm maddeleri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üçüncü madde hariç) ölçeklerin bütünü ile yeterli </w:t>
      </w:r>
      <w:r w:rsidRPr="008053BD">
        <w:rPr>
          <w:rFonts w:ascii="Times New Roman" w:eastAsia="Times New Roman" w:hAnsi="Times New Roman" w:cs="Times New Roman"/>
          <w:sz w:val="24"/>
          <w:szCs w:val="24"/>
          <w:highlight w:val="yellow"/>
        </w:rPr>
        <w:t>korelasyona</w:t>
      </w:r>
      <w:r w:rsidRPr="00FD229E">
        <w:rPr>
          <w:rFonts w:ascii="Times New Roman" w:eastAsia="Times New Roman" w:hAnsi="Times New Roman" w:cs="Times New Roman"/>
          <w:sz w:val="24"/>
          <w:szCs w:val="24"/>
        </w:rPr>
        <w:t xml:space="preserve"> ulaşmıştır (DMTK 0.281-0.788) ve (</w:t>
      </w:r>
      <w:proofErr w:type="spellStart"/>
      <w:r w:rsidRPr="00FD229E">
        <w:rPr>
          <w:rFonts w:ascii="Times New Roman" w:eastAsia="Times New Roman" w:hAnsi="Times New Roman" w:cs="Times New Roman"/>
          <w:sz w:val="24"/>
          <w:szCs w:val="24"/>
        </w:rPr>
        <w:t>DKÖ’de</w:t>
      </w:r>
      <w:proofErr w:type="spellEnd"/>
      <w:r w:rsidRPr="00FD229E">
        <w:rPr>
          <w:rFonts w:ascii="Times New Roman" w:eastAsia="Times New Roman" w:hAnsi="Times New Roman" w:cs="Times New Roman"/>
          <w:sz w:val="24"/>
          <w:szCs w:val="24"/>
        </w:rPr>
        <w:t xml:space="preserve"> üçüncü madde hariç) ölçek maddelerinden herhangi birinin silinmesi ile iç tutarlılıkta anlamlı değişiklik gözlenmemiştir. Özgün </w:t>
      </w:r>
      <w:proofErr w:type="gramStart"/>
      <w:r w:rsidRPr="00FD229E">
        <w:rPr>
          <w:rFonts w:ascii="Times New Roman" w:eastAsia="Times New Roman" w:hAnsi="Times New Roman" w:cs="Times New Roman"/>
          <w:sz w:val="24"/>
          <w:szCs w:val="24"/>
        </w:rPr>
        <w:t>geçerlilik -</w:t>
      </w:r>
      <w:proofErr w:type="gramEnd"/>
      <w:r w:rsidRPr="00FD229E">
        <w:rPr>
          <w:rFonts w:ascii="Times New Roman" w:eastAsia="Times New Roman" w:hAnsi="Times New Roman" w:cs="Times New Roman"/>
          <w:sz w:val="24"/>
          <w:szCs w:val="24"/>
        </w:rPr>
        <w:t xml:space="preserve"> güvenilirlik çalışmalarında </w:t>
      </w:r>
      <w:proofErr w:type="spellStart"/>
      <w:r w:rsidRPr="00FD229E">
        <w:rPr>
          <w:rFonts w:ascii="Times New Roman" w:eastAsia="Times New Roman" w:hAnsi="Times New Roman" w:cs="Times New Roman"/>
          <w:sz w:val="24"/>
          <w:szCs w:val="24"/>
        </w:rPr>
        <w:t>Cronbach</w:t>
      </w:r>
      <w:proofErr w:type="spellEnd"/>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ɑ</w:t>
      </w:r>
      <w:r w:rsidRPr="00FD229E">
        <w:rPr>
          <w:rFonts w:ascii="Times New Roman" w:eastAsia="Times New Roman" w:hAnsi="Times New Roman" w:cs="Times New Roman"/>
          <w:sz w:val="24"/>
          <w:szCs w:val="24"/>
        </w:rPr>
        <w:t xml:space="preserve"> değerleri 0.82-0.89 olarak bildirilmiştir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2004). Dolayısıyla ölçeklerin bu araştırmadaki iç tutarlılık değerleri güvenilirliklerine işaret etmektedir</w:t>
      </w:r>
      <w:r w:rsidRPr="00FD229E">
        <w:rPr>
          <w:rFonts w:ascii="Times New Roman" w:eastAsia="Times New Roman" w:hAnsi="Times New Roman" w:cs="Times New Roman"/>
          <w:color w:val="222222"/>
          <w:sz w:val="24"/>
          <w:szCs w:val="24"/>
        </w:rPr>
        <w:t>. Özgün araştırmada DMTK sonuçları 0.35-0.78 aralığındadır, ancak MSCA ile iç tutarlılıkta değişiklik olup olmadığı ifade edilmemiştir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2004</w:t>
      </w:r>
      <w:r w:rsidRPr="00FD229E">
        <w:rPr>
          <w:rFonts w:ascii="Times New Roman" w:eastAsia="Times New Roman" w:hAnsi="Times New Roman" w:cs="Times New Roman"/>
          <w:color w:val="222222"/>
          <w:sz w:val="24"/>
          <w:szCs w:val="24"/>
        </w:rPr>
        <w:t xml:space="preserve">). Mevcut araştırmanın sonuçları da bu DMTK değerleriyle, MSCA sonuçları ise </w:t>
      </w:r>
      <w:proofErr w:type="spellStart"/>
      <w:r w:rsidRPr="00FD229E">
        <w:rPr>
          <w:rFonts w:ascii="Times New Roman" w:eastAsia="Times New Roman" w:hAnsi="Times New Roman" w:cs="Times New Roman"/>
          <w:color w:val="222222"/>
          <w:sz w:val="24"/>
          <w:szCs w:val="24"/>
        </w:rPr>
        <w:t>alanyazında</w:t>
      </w:r>
      <w:proofErr w:type="spellEnd"/>
      <w:r w:rsidRPr="00FD229E">
        <w:rPr>
          <w:rFonts w:ascii="Times New Roman" w:eastAsia="Times New Roman" w:hAnsi="Times New Roman" w:cs="Times New Roman"/>
          <w:color w:val="222222"/>
          <w:sz w:val="24"/>
          <w:szCs w:val="24"/>
        </w:rPr>
        <w:t xml:space="preserve"> beklenilen güvenilirlik sonuçlarıyla uyumludur</w:t>
      </w:r>
      <w:r w:rsidRPr="00FD229E">
        <w:rPr>
          <w:rFonts w:ascii="Times New Roman" w:eastAsia="Times New Roman" w:hAnsi="Times New Roman" w:cs="Times New Roman"/>
          <w:color w:val="111111"/>
          <w:sz w:val="24"/>
          <w:szCs w:val="24"/>
        </w:rPr>
        <w:t>.</w:t>
      </w:r>
    </w:p>
    <w:p w14:paraId="605C9A3A"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Ölçeklerin Yapı Geçerliliği</w:t>
      </w:r>
    </w:p>
    <w:p w14:paraId="5B958E4B"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Açıklayıcı faktör analizlerinin sonuçları DKÖ ve </w:t>
      </w:r>
      <w:proofErr w:type="spellStart"/>
      <w:r w:rsidRPr="00FD229E">
        <w:rPr>
          <w:rFonts w:ascii="Times New Roman" w:eastAsia="Times New Roman" w:hAnsi="Times New Roman" w:cs="Times New Roman"/>
          <w:sz w:val="24"/>
          <w:szCs w:val="24"/>
        </w:rPr>
        <w:t>RHİÖ’nün</w:t>
      </w:r>
      <w:proofErr w:type="spellEnd"/>
      <w:r w:rsidRPr="00FD229E">
        <w:rPr>
          <w:rFonts w:ascii="Times New Roman" w:eastAsia="Times New Roman" w:hAnsi="Times New Roman" w:cs="Times New Roman"/>
          <w:sz w:val="24"/>
          <w:szCs w:val="24"/>
        </w:rPr>
        <w:t xml:space="preserve"> üç faktörlü, </w:t>
      </w:r>
      <w:proofErr w:type="spellStart"/>
      <w:r w:rsidRPr="00FD229E">
        <w:rPr>
          <w:rFonts w:ascii="Times New Roman" w:eastAsia="Times New Roman" w:hAnsi="Times New Roman" w:cs="Times New Roman"/>
          <w:sz w:val="24"/>
          <w:szCs w:val="24"/>
        </w:rPr>
        <w:t>DİÖ’nün</w:t>
      </w:r>
      <w:proofErr w:type="spellEnd"/>
      <w:r w:rsidRPr="00FD229E">
        <w:rPr>
          <w:rFonts w:ascii="Times New Roman" w:eastAsia="Times New Roman" w:hAnsi="Times New Roman" w:cs="Times New Roman"/>
          <w:sz w:val="24"/>
          <w:szCs w:val="24"/>
        </w:rPr>
        <w:t xml:space="preserve"> ise tek faktörlü bir yapısı olduğunu göstermiştir. DKÖ ve RHİÖ için saptanan alt ölçekler de özgün araştırmalardaki alt ölçeklerle aynı çıkmıştır. Dolayısıyla bu sonuçlar özgün araştırmalardaki sonuçlarla tutarlıdır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2004). Özgün çalışmalarda ölçeklerin maddelere yüklenme katsayıları belirtilmemiştir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2001;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2004). Mevcut araştırmada tüm ölçeklerin madde yüklenme katsayıları 0.400’ün üzerinde saptanmıştır. Bu da madde yüklenme katsayılarının yeterli olduğunu göstermektedir. Sonuç olarak bu araştırma ile ölçeklerin yapı geçerlilikleri gösterilmiştir.</w:t>
      </w:r>
    </w:p>
    <w:p w14:paraId="1380AA51"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Ölçeklerin Birlikte ve Ayırt Edici Geçerliliği</w:t>
      </w:r>
    </w:p>
    <w:p w14:paraId="4A129B73" w14:textId="74459E6D"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DKÖ, RHİÖ ve DİÖ OKE ile orta büyüklükte ve pozitif yönlü bir </w:t>
      </w:r>
      <w:r w:rsidRPr="001810FF">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r</w:t>
      </w:r>
      <w:r w:rsidRPr="00FD229E">
        <w:rPr>
          <w:rFonts w:ascii="Times New Roman" w:eastAsia="Times New Roman" w:hAnsi="Times New Roman" w:cs="Times New Roman"/>
          <w:sz w:val="24"/>
          <w:szCs w:val="24"/>
        </w:rPr>
        <w:t xml:space="preserve"> = 0.311-0.461, tüm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değerleri </w:t>
      </w:r>
      <w:proofErr w:type="gramStart"/>
      <w:r w:rsidRPr="00FD229E">
        <w:rPr>
          <w:rFonts w:ascii="Times New Roman" w:eastAsia="Times New Roman" w:hAnsi="Times New Roman" w:cs="Times New Roman"/>
          <w:sz w:val="24"/>
          <w:szCs w:val="24"/>
        </w:rPr>
        <w:t>&lt; 0.01</w:t>
      </w:r>
      <w:proofErr w:type="gramEnd"/>
      <w:r w:rsidRPr="00FD229E">
        <w:rPr>
          <w:rFonts w:ascii="Times New Roman" w:eastAsia="Times New Roman" w:hAnsi="Times New Roman" w:cs="Times New Roman"/>
          <w:sz w:val="24"/>
          <w:szCs w:val="24"/>
        </w:rPr>
        <w:t xml:space="preserve">) göstermiştir. Ayrıca ölçeklerin OKB ile ilişkili olan inanışlar ve düşünce-eylem kaynaşması ile de zayıf-orta büyüklükte ve pozitif yönlü </w:t>
      </w:r>
      <w:r w:rsidRPr="001810FF">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w:t>
      </w:r>
      <w:r w:rsidRPr="00FD229E">
        <w:rPr>
          <w:rFonts w:ascii="Times New Roman" w:eastAsia="Times New Roman" w:hAnsi="Times New Roman" w:cs="Times New Roman"/>
          <w:i/>
          <w:sz w:val="24"/>
          <w:szCs w:val="24"/>
        </w:rPr>
        <w:t>r</w:t>
      </w:r>
      <w:r w:rsidRPr="00FD229E">
        <w:rPr>
          <w:rFonts w:ascii="Times New Roman" w:eastAsia="Times New Roman" w:hAnsi="Times New Roman" w:cs="Times New Roman"/>
          <w:sz w:val="24"/>
          <w:szCs w:val="24"/>
        </w:rPr>
        <w:t xml:space="preserve"> = </w:t>
      </w:r>
      <w:r w:rsidRPr="00FD229E">
        <w:rPr>
          <w:rFonts w:ascii="Times New Roman" w:eastAsia="Times New Roman" w:hAnsi="Times New Roman" w:cs="Times New Roman"/>
          <w:sz w:val="24"/>
          <w:szCs w:val="24"/>
        </w:rPr>
        <w:lastRenderedPageBreak/>
        <w:t xml:space="preserve">0.248-0.408, tüm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değerleri </w:t>
      </w:r>
      <w:proofErr w:type="gramStart"/>
      <w:r w:rsidRPr="00FD229E">
        <w:rPr>
          <w:rFonts w:ascii="Times New Roman" w:eastAsia="Times New Roman" w:hAnsi="Times New Roman" w:cs="Times New Roman"/>
          <w:sz w:val="24"/>
          <w:szCs w:val="24"/>
        </w:rPr>
        <w:t>&lt; 0.01</w:t>
      </w:r>
      <w:proofErr w:type="gramEnd"/>
      <w:r w:rsidRPr="00FD229E">
        <w:rPr>
          <w:rFonts w:ascii="Times New Roman" w:eastAsia="Times New Roman" w:hAnsi="Times New Roman" w:cs="Times New Roman"/>
          <w:sz w:val="24"/>
          <w:szCs w:val="24"/>
        </w:rPr>
        <w:t xml:space="preserve">) gösterdiği saptanmıştır. Daha önceki çalışmalar da </w:t>
      </w:r>
      <w:proofErr w:type="gramStart"/>
      <w:r w:rsidRPr="00FD229E">
        <w:rPr>
          <w:rFonts w:ascii="Times New Roman" w:eastAsia="Times New Roman" w:hAnsi="Times New Roman" w:cs="Times New Roman"/>
          <w:sz w:val="24"/>
          <w:szCs w:val="24"/>
        </w:rPr>
        <w:t xml:space="preserve">obsesif  </w:t>
      </w:r>
      <w:proofErr w:type="spellStart"/>
      <w:r w:rsidRPr="00FD229E">
        <w:rPr>
          <w:rFonts w:ascii="Times New Roman" w:eastAsia="Times New Roman" w:hAnsi="Times New Roman" w:cs="Times New Roman"/>
          <w:sz w:val="24"/>
          <w:szCs w:val="24"/>
        </w:rPr>
        <w:t>kompülsif</w:t>
      </w:r>
      <w:proofErr w:type="spellEnd"/>
      <w:proofErr w:type="gramEnd"/>
      <w:r w:rsidRPr="00FD229E">
        <w:rPr>
          <w:rFonts w:ascii="Times New Roman" w:eastAsia="Times New Roman" w:hAnsi="Times New Roman" w:cs="Times New Roman"/>
          <w:sz w:val="24"/>
          <w:szCs w:val="24"/>
        </w:rPr>
        <w:t xml:space="preserve"> belirtiler ve OKB derecelendirme ölçekleri arasında </w:t>
      </w:r>
      <w:r w:rsidRPr="001810FF">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ilişkisi olduğunu bildirmiştir (</w:t>
      </w:r>
      <w:proofErr w:type="spellStart"/>
      <w:r w:rsidRPr="00FD229E">
        <w:rPr>
          <w:rFonts w:ascii="Times New Roman" w:eastAsia="Times New Roman" w:hAnsi="Times New Roman" w:cs="Times New Roman"/>
          <w:sz w:val="24"/>
          <w:szCs w:val="24"/>
        </w:rPr>
        <w:t>Jürgens</w:t>
      </w:r>
      <w:proofErr w:type="spellEnd"/>
      <w:r w:rsidRPr="00FD229E">
        <w:rPr>
          <w:rFonts w:ascii="Times New Roman" w:eastAsia="Times New Roman" w:hAnsi="Times New Roman" w:cs="Times New Roman"/>
          <w:sz w:val="24"/>
          <w:szCs w:val="24"/>
        </w:rPr>
        <w:t xml:space="preserve"> ve ark., 2019; </w:t>
      </w:r>
      <w:proofErr w:type="spellStart"/>
      <w:r w:rsidRPr="00FD229E">
        <w:rPr>
          <w:rFonts w:ascii="Times New Roman" w:eastAsia="Times New Roman" w:hAnsi="Times New Roman" w:cs="Times New Roman"/>
          <w:sz w:val="24"/>
          <w:szCs w:val="24"/>
        </w:rPr>
        <w:t>Myers</w:t>
      </w:r>
      <w:proofErr w:type="spellEnd"/>
      <w:r w:rsidRPr="00FD229E">
        <w:rPr>
          <w:rFonts w:ascii="Times New Roman" w:eastAsia="Times New Roman" w:hAnsi="Times New Roman" w:cs="Times New Roman"/>
          <w:sz w:val="24"/>
          <w:szCs w:val="24"/>
        </w:rPr>
        <w:t xml:space="preserve"> ve ark., 2009;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2012; </w:t>
      </w:r>
      <w:proofErr w:type="spellStart"/>
      <w:r w:rsidRPr="00FD229E">
        <w:rPr>
          <w:rFonts w:ascii="Times New Roman" w:eastAsia="Times New Roman" w:hAnsi="Times New Roman" w:cs="Times New Roman"/>
          <w:sz w:val="24"/>
          <w:szCs w:val="24"/>
        </w:rPr>
        <w:t>Solem</w:t>
      </w:r>
      <w:proofErr w:type="spellEnd"/>
      <w:r w:rsidRPr="00FD229E">
        <w:rPr>
          <w:rFonts w:ascii="Times New Roman" w:eastAsia="Times New Roman" w:hAnsi="Times New Roman" w:cs="Times New Roman"/>
          <w:sz w:val="24"/>
          <w:szCs w:val="24"/>
        </w:rPr>
        <w:t xml:space="preserve"> ve ark., 2010). Bu bulgular ölçeklerin birlikte geçerliliğini desteklemektedir.</w:t>
      </w:r>
    </w:p>
    <w:p w14:paraId="46E26331" w14:textId="059CF791"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Öte yandan PDEÖ ile olan </w:t>
      </w:r>
      <w:r w:rsidRPr="001810FF">
        <w:rPr>
          <w:rFonts w:ascii="Times New Roman" w:eastAsia="Times New Roman" w:hAnsi="Times New Roman" w:cs="Times New Roman"/>
          <w:sz w:val="24"/>
          <w:szCs w:val="24"/>
          <w:highlight w:val="yellow"/>
        </w:rPr>
        <w:t>korelasyon</w:t>
      </w:r>
      <w:r w:rsidRPr="00FD229E">
        <w:rPr>
          <w:rFonts w:ascii="Times New Roman" w:eastAsia="Times New Roman" w:hAnsi="Times New Roman" w:cs="Times New Roman"/>
          <w:sz w:val="24"/>
          <w:szCs w:val="24"/>
        </w:rPr>
        <w:t xml:space="preserve"> ise zayıf büyüklükte ve pozitif yönlü (</w:t>
      </w:r>
      <w:r w:rsidRPr="00FD229E">
        <w:rPr>
          <w:rFonts w:ascii="Times New Roman" w:eastAsia="Times New Roman" w:hAnsi="Times New Roman" w:cs="Times New Roman"/>
          <w:i/>
          <w:sz w:val="24"/>
          <w:szCs w:val="24"/>
        </w:rPr>
        <w:t>r</w:t>
      </w:r>
      <w:r w:rsidRPr="00FD229E">
        <w:rPr>
          <w:rFonts w:ascii="Times New Roman" w:eastAsia="Times New Roman" w:hAnsi="Times New Roman" w:cs="Times New Roman"/>
          <w:sz w:val="24"/>
          <w:szCs w:val="24"/>
        </w:rPr>
        <w:t xml:space="preserve"> = 0.206-0.258, </w:t>
      </w:r>
      <w:r w:rsidRPr="00FD229E">
        <w:rPr>
          <w:rFonts w:ascii="Times New Roman" w:eastAsia="Times New Roman" w:hAnsi="Times New Roman" w:cs="Times New Roman"/>
          <w:i/>
          <w:sz w:val="24"/>
          <w:szCs w:val="24"/>
        </w:rPr>
        <w:t>p</w:t>
      </w:r>
      <w:r w:rsidRPr="00FD229E">
        <w:rPr>
          <w:rFonts w:ascii="Times New Roman" w:eastAsia="Times New Roman" w:hAnsi="Times New Roman" w:cs="Times New Roman"/>
          <w:sz w:val="24"/>
          <w:szCs w:val="24"/>
        </w:rPr>
        <w:t xml:space="preserve"> değerleri </w:t>
      </w:r>
      <w:proofErr w:type="gramStart"/>
      <w:r w:rsidRPr="00FD229E">
        <w:rPr>
          <w:rFonts w:ascii="Times New Roman" w:eastAsia="Times New Roman" w:hAnsi="Times New Roman" w:cs="Times New Roman"/>
          <w:sz w:val="24"/>
          <w:szCs w:val="24"/>
        </w:rPr>
        <w:t>&lt; 0.05</w:t>
      </w:r>
      <w:proofErr w:type="gramEnd"/>
      <w:r w:rsidRPr="00FD229E">
        <w:rPr>
          <w:rFonts w:ascii="Times New Roman" w:eastAsia="Times New Roman" w:hAnsi="Times New Roman" w:cs="Times New Roman"/>
          <w:sz w:val="24"/>
          <w:szCs w:val="24"/>
        </w:rPr>
        <w:t xml:space="preserve">) olmuştur. Ayrıca kimi alt ölçeklerin </w:t>
      </w:r>
      <w:r w:rsidR="00E307F6" w:rsidRPr="00FD229E">
        <w:rPr>
          <w:rFonts w:ascii="Times New Roman" w:eastAsia="Times New Roman" w:hAnsi="Times New Roman" w:cs="Times New Roman"/>
          <w:sz w:val="24"/>
          <w:szCs w:val="24"/>
        </w:rPr>
        <w:t xml:space="preserve">ve </w:t>
      </w:r>
      <w:proofErr w:type="spellStart"/>
      <w:r w:rsidR="00E307F6" w:rsidRPr="00FD229E">
        <w:rPr>
          <w:rFonts w:ascii="Times New Roman" w:eastAsia="Times New Roman" w:hAnsi="Times New Roman" w:cs="Times New Roman"/>
          <w:sz w:val="24"/>
          <w:szCs w:val="24"/>
        </w:rPr>
        <w:t>DİÖ’nün</w:t>
      </w:r>
      <w:proofErr w:type="spellEnd"/>
      <w:r w:rsidR="00E307F6" w:rsidRPr="00FD229E">
        <w:rPr>
          <w:rFonts w:ascii="Times New Roman" w:eastAsia="Times New Roman" w:hAnsi="Times New Roman" w:cs="Times New Roman"/>
          <w:sz w:val="24"/>
          <w:szCs w:val="24"/>
        </w:rPr>
        <w:t xml:space="preserve"> PDEÖ ile anlamlı kor</w:t>
      </w:r>
      <w:r w:rsidRPr="00FD229E">
        <w:rPr>
          <w:rFonts w:ascii="Times New Roman" w:eastAsia="Times New Roman" w:hAnsi="Times New Roman" w:cs="Times New Roman"/>
          <w:sz w:val="24"/>
          <w:szCs w:val="24"/>
        </w:rPr>
        <w:t xml:space="preserve">elasyon göstermediği de saptanmıştır.  Ayrıca OKE ve </w:t>
      </w:r>
      <w:proofErr w:type="spellStart"/>
      <w:r w:rsidRPr="00FD229E">
        <w:rPr>
          <w:rFonts w:ascii="Times New Roman" w:eastAsia="Times New Roman" w:hAnsi="Times New Roman" w:cs="Times New Roman"/>
          <w:sz w:val="24"/>
          <w:szCs w:val="24"/>
        </w:rPr>
        <w:t>PDEÖ’nün</w:t>
      </w:r>
      <w:proofErr w:type="spellEnd"/>
      <w:r w:rsidRPr="00FD229E">
        <w:rPr>
          <w:rFonts w:ascii="Times New Roman" w:eastAsia="Times New Roman" w:hAnsi="Times New Roman" w:cs="Times New Roman"/>
          <w:sz w:val="24"/>
          <w:szCs w:val="24"/>
        </w:rPr>
        <w:t xml:space="preserve"> bu </w:t>
      </w:r>
      <w:r w:rsidR="00E307F6" w:rsidRPr="00FD229E">
        <w:rPr>
          <w:rFonts w:ascii="Times New Roman" w:eastAsia="Times New Roman" w:hAnsi="Times New Roman" w:cs="Times New Roman"/>
          <w:sz w:val="24"/>
          <w:szCs w:val="24"/>
        </w:rPr>
        <w:t>ölçeklerle olan kor</w:t>
      </w:r>
      <w:r w:rsidRPr="00FD229E">
        <w:rPr>
          <w:rFonts w:ascii="Times New Roman" w:eastAsia="Times New Roman" w:hAnsi="Times New Roman" w:cs="Times New Roman"/>
          <w:sz w:val="24"/>
          <w:szCs w:val="24"/>
        </w:rPr>
        <w:t>elasyon katsayıları karşılaşt</w:t>
      </w:r>
      <w:r w:rsidR="00E307F6" w:rsidRPr="00FD229E">
        <w:rPr>
          <w:rFonts w:ascii="Times New Roman" w:eastAsia="Times New Roman" w:hAnsi="Times New Roman" w:cs="Times New Roman"/>
          <w:sz w:val="24"/>
          <w:szCs w:val="24"/>
        </w:rPr>
        <w:t>ırıldığında da OKE ile olan kor</w:t>
      </w:r>
      <w:r w:rsidRPr="00FD229E">
        <w:rPr>
          <w:rFonts w:ascii="Times New Roman" w:eastAsia="Times New Roman" w:hAnsi="Times New Roman" w:cs="Times New Roman"/>
          <w:sz w:val="24"/>
          <w:szCs w:val="24"/>
        </w:rPr>
        <w:t>elasyonların anlamlı şekilde daha büyük olduğu hesaplanmıştır. Nitekim benzer bir bulgu RHİÖ için daha önce bildirilmiştir (</w:t>
      </w:r>
      <w:proofErr w:type="spellStart"/>
      <w:r w:rsidRPr="00FD229E">
        <w:rPr>
          <w:rFonts w:ascii="Times New Roman" w:eastAsia="Times New Roman" w:hAnsi="Times New Roman" w:cs="Times New Roman"/>
          <w:sz w:val="24"/>
          <w:szCs w:val="24"/>
        </w:rPr>
        <w:t>McNicol</w:t>
      </w:r>
      <w:proofErr w:type="spellEnd"/>
      <w:r w:rsidRPr="00FD229E">
        <w:rPr>
          <w:rFonts w:ascii="Times New Roman" w:eastAsia="Times New Roman" w:hAnsi="Times New Roman" w:cs="Times New Roman"/>
          <w:sz w:val="24"/>
          <w:szCs w:val="24"/>
        </w:rPr>
        <w:t xml:space="preserve"> ve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2012). Bu sonuçlar çalışma ölçeklerinin genel olarak endişeden ziyade obsesif </w:t>
      </w:r>
      <w:proofErr w:type="spellStart"/>
      <w:r w:rsidRPr="00FD229E">
        <w:rPr>
          <w:rFonts w:ascii="Times New Roman" w:eastAsia="Times New Roman" w:hAnsi="Times New Roman" w:cs="Times New Roman"/>
          <w:sz w:val="24"/>
          <w:szCs w:val="24"/>
        </w:rPr>
        <w:t>kompülsif</w:t>
      </w:r>
      <w:proofErr w:type="spellEnd"/>
      <w:r w:rsidRPr="00FD229E">
        <w:rPr>
          <w:rFonts w:ascii="Times New Roman" w:eastAsia="Times New Roman" w:hAnsi="Times New Roman" w:cs="Times New Roman"/>
          <w:sz w:val="24"/>
          <w:szCs w:val="24"/>
        </w:rPr>
        <w:t xml:space="preserve"> belirtilerle daha yakından ilişkili olduğunu göstermekte ve ölçeklerin ayırt edici geçerliliğini desteklemektedir. Ölçeklerin bilişlerden ziyade </w:t>
      </w:r>
      <w:proofErr w:type="spellStart"/>
      <w:r w:rsidRPr="00FD229E">
        <w:rPr>
          <w:rFonts w:ascii="Times New Roman" w:eastAsia="Times New Roman" w:hAnsi="Times New Roman" w:cs="Times New Roman"/>
          <w:sz w:val="24"/>
          <w:szCs w:val="24"/>
        </w:rPr>
        <w:t>üstbilişlerle</w:t>
      </w:r>
      <w:proofErr w:type="spellEnd"/>
      <w:r w:rsidRPr="00FD229E">
        <w:rPr>
          <w:rFonts w:ascii="Times New Roman" w:eastAsia="Times New Roman" w:hAnsi="Times New Roman" w:cs="Times New Roman"/>
          <w:sz w:val="24"/>
          <w:szCs w:val="24"/>
        </w:rPr>
        <w:t xml:space="preserve"> daha yakından ilişkili ol</w:t>
      </w:r>
      <w:r w:rsidR="001810FF">
        <w:rPr>
          <w:rFonts w:ascii="Times New Roman" w:eastAsia="Times New Roman" w:hAnsi="Times New Roman" w:cs="Times New Roman"/>
          <w:sz w:val="24"/>
          <w:szCs w:val="24"/>
        </w:rPr>
        <w:t>duğu gösterilmiştir.</w:t>
      </w:r>
      <w:r w:rsidRPr="00FD229E">
        <w:rPr>
          <w:rFonts w:ascii="Times New Roman" w:eastAsia="Times New Roman" w:hAnsi="Times New Roman" w:cs="Times New Roman"/>
          <w:sz w:val="24"/>
          <w:szCs w:val="24"/>
        </w:rPr>
        <w:t xml:space="preserve"> </w:t>
      </w:r>
      <w:r w:rsidR="001810FF">
        <w:rPr>
          <w:rFonts w:ascii="Times New Roman" w:eastAsia="Times New Roman" w:hAnsi="Times New Roman" w:cs="Times New Roman"/>
          <w:sz w:val="24"/>
          <w:szCs w:val="24"/>
        </w:rPr>
        <w:t>B</w:t>
      </w:r>
      <w:r w:rsidRPr="00FD229E">
        <w:rPr>
          <w:rFonts w:ascii="Times New Roman" w:eastAsia="Times New Roman" w:hAnsi="Times New Roman" w:cs="Times New Roman"/>
          <w:sz w:val="24"/>
          <w:szCs w:val="24"/>
        </w:rPr>
        <w:t>öylelikle ayırt edici geçerlilik bulgularına katkı sağlayan bir diğer bulgu da OİÖ</w:t>
      </w:r>
      <w:r w:rsidR="00E307F6" w:rsidRPr="00FD229E">
        <w:rPr>
          <w:rFonts w:ascii="Times New Roman" w:eastAsia="Times New Roman" w:hAnsi="Times New Roman" w:cs="Times New Roman"/>
          <w:sz w:val="24"/>
          <w:szCs w:val="24"/>
        </w:rPr>
        <w:t xml:space="preserve"> ve </w:t>
      </w:r>
      <w:proofErr w:type="spellStart"/>
      <w:r w:rsidR="00E307F6" w:rsidRPr="00FD229E">
        <w:rPr>
          <w:rFonts w:ascii="Times New Roman" w:eastAsia="Times New Roman" w:hAnsi="Times New Roman" w:cs="Times New Roman"/>
          <w:sz w:val="24"/>
          <w:szCs w:val="24"/>
        </w:rPr>
        <w:t>ÜBÖ’nün</w:t>
      </w:r>
      <w:proofErr w:type="spellEnd"/>
      <w:r w:rsidR="00E307F6" w:rsidRPr="00FD229E">
        <w:rPr>
          <w:rFonts w:ascii="Times New Roman" w:eastAsia="Times New Roman" w:hAnsi="Times New Roman" w:cs="Times New Roman"/>
          <w:sz w:val="24"/>
          <w:szCs w:val="24"/>
        </w:rPr>
        <w:t xml:space="preserve"> ölçeklerle olan kor</w:t>
      </w:r>
      <w:r w:rsidRPr="00FD229E">
        <w:rPr>
          <w:rFonts w:ascii="Times New Roman" w:eastAsia="Times New Roman" w:hAnsi="Times New Roman" w:cs="Times New Roman"/>
          <w:sz w:val="24"/>
          <w:szCs w:val="24"/>
        </w:rPr>
        <w:t>elasyon katsayıları karşılaştırıldığında ÜBÖ ile</w:t>
      </w:r>
      <w:r w:rsidR="00E307F6" w:rsidRPr="00FD229E">
        <w:rPr>
          <w:rFonts w:ascii="Times New Roman" w:eastAsia="Times New Roman" w:hAnsi="Times New Roman" w:cs="Times New Roman"/>
          <w:sz w:val="24"/>
          <w:szCs w:val="24"/>
        </w:rPr>
        <w:t xml:space="preserve"> anlamlı şekilde daha büyük kor</w:t>
      </w:r>
      <w:r w:rsidRPr="00FD229E">
        <w:rPr>
          <w:rFonts w:ascii="Times New Roman" w:eastAsia="Times New Roman" w:hAnsi="Times New Roman" w:cs="Times New Roman"/>
          <w:sz w:val="24"/>
          <w:szCs w:val="24"/>
        </w:rPr>
        <w:t xml:space="preserve">elasyon katsayıları saptanmasından gelmiştir. Son olarak, daha önceki çalışmalarda grup karşılaştırmaları yapılmamış olsa da mevcut araştırmada OKB (+) grubun çalışma ölçeklerinden aldığı puanların OKB (-) gruba göre anlamlı şekilde yüksek olması da ayırt edici geçerlilik için destek sunmaktadır. </w:t>
      </w:r>
    </w:p>
    <w:p w14:paraId="76043586"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Bulguların Klinik Uygulamalara Olası Yansımaları</w:t>
      </w:r>
    </w:p>
    <w:p w14:paraId="1A865702"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DKÖ için saptanan DEK, DOK ve DNK alt ölçekleri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kuramın düşünce kaynaşmasının farklı boyutları olabileceğine dair açıklamasını desteklemektedir. Bu alt ölçekler </w:t>
      </w:r>
      <w:proofErr w:type="spellStart"/>
      <w:r w:rsidRPr="00FD229E">
        <w:rPr>
          <w:rFonts w:ascii="Times New Roman" w:eastAsia="Times New Roman" w:hAnsi="Times New Roman" w:cs="Times New Roman"/>
          <w:sz w:val="24"/>
          <w:szCs w:val="24"/>
        </w:rPr>
        <w:t>DEKÖ’deki</w:t>
      </w:r>
      <w:proofErr w:type="spellEnd"/>
      <w:r w:rsidRPr="00FD229E">
        <w:rPr>
          <w:rFonts w:ascii="Times New Roman" w:eastAsia="Times New Roman" w:hAnsi="Times New Roman" w:cs="Times New Roman"/>
          <w:sz w:val="24"/>
          <w:szCs w:val="24"/>
        </w:rPr>
        <w:t xml:space="preserve"> olasılık ve ahlâk boyutlarının (</w:t>
      </w:r>
      <w:proofErr w:type="spellStart"/>
      <w:r w:rsidRPr="00FD229E">
        <w:rPr>
          <w:rFonts w:ascii="Times New Roman" w:eastAsia="Times New Roman" w:hAnsi="Times New Roman" w:cs="Times New Roman"/>
          <w:sz w:val="24"/>
          <w:szCs w:val="24"/>
        </w:rPr>
        <w:t>Shafran</w:t>
      </w:r>
      <w:proofErr w:type="spellEnd"/>
      <w:r w:rsidRPr="00FD229E">
        <w:rPr>
          <w:rFonts w:ascii="Times New Roman" w:eastAsia="Times New Roman" w:hAnsi="Times New Roman" w:cs="Times New Roman"/>
          <w:sz w:val="24"/>
          <w:szCs w:val="24"/>
        </w:rPr>
        <w:t xml:space="preserve"> ve ark., 1996) yanı sıra OKB hastalarında düşünce kaynaşmasının herhangi bir eylemi veya olayı düşünmenin dahi o olayın gerçekleşmiş olmasıyla aynı olduğuna inanmaya (ve bundan dolayı şiddetli </w:t>
      </w:r>
      <w:proofErr w:type="spellStart"/>
      <w:r w:rsidRPr="00FD229E">
        <w:rPr>
          <w:rFonts w:ascii="Times New Roman" w:eastAsia="Times New Roman" w:hAnsi="Times New Roman" w:cs="Times New Roman"/>
          <w:sz w:val="24"/>
          <w:szCs w:val="24"/>
        </w:rPr>
        <w:t>anksiyete</w:t>
      </w:r>
      <w:proofErr w:type="spellEnd"/>
      <w:r w:rsidRPr="00FD229E">
        <w:rPr>
          <w:rFonts w:ascii="Times New Roman" w:eastAsia="Times New Roman" w:hAnsi="Times New Roman" w:cs="Times New Roman"/>
          <w:sz w:val="24"/>
          <w:szCs w:val="24"/>
        </w:rPr>
        <w:t xml:space="preserve"> hissetmeye) ve kimi içsel yaşantıların belirli nesnelere aktarılabileceğine dair büyüsel düşünme eğilimine işaret edebilmektedir. MKT tam da bu alana müdahale etmeye imkân sunan mesafeli farkındalık geliştirme, nesne </w:t>
      </w:r>
      <w:proofErr w:type="spellStart"/>
      <w:r w:rsidRPr="00FD229E">
        <w:rPr>
          <w:rFonts w:ascii="Times New Roman" w:eastAsia="Times New Roman" w:hAnsi="Times New Roman" w:cs="Times New Roman"/>
          <w:sz w:val="24"/>
          <w:szCs w:val="24"/>
        </w:rPr>
        <w:t>modundan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moda geçme, dikkat süreçlerine müdahale, inanışların geçerliliğinin test edilmesi,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olarak sunulan alıştırmalar, endişeyi erteleme gibi yöntemlerle etkili olabilir (</w:t>
      </w:r>
      <w:proofErr w:type="spellStart"/>
      <w:r w:rsidRPr="00FD229E">
        <w:rPr>
          <w:rFonts w:ascii="Times New Roman" w:eastAsia="Times New Roman" w:hAnsi="Times New Roman" w:cs="Times New Roman"/>
          <w:sz w:val="24"/>
          <w:szCs w:val="24"/>
        </w:rPr>
        <w:t>van</w:t>
      </w:r>
      <w:proofErr w:type="spellEnd"/>
      <w:r w:rsidRPr="00FD229E">
        <w:rPr>
          <w:rFonts w:ascii="Times New Roman" w:eastAsia="Times New Roman" w:hAnsi="Times New Roman" w:cs="Times New Roman"/>
          <w:sz w:val="24"/>
          <w:szCs w:val="24"/>
        </w:rPr>
        <w:t xml:space="preserve"> der </w:t>
      </w:r>
      <w:proofErr w:type="spellStart"/>
      <w:r w:rsidRPr="00FD229E">
        <w:rPr>
          <w:rFonts w:ascii="Times New Roman" w:eastAsia="Times New Roman" w:hAnsi="Times New Roman" w:cs="Times New Roman"/>
          <w:sz w:val="24"/>
          <w:szCs w:val="24"/>
        </w:rPr>
        <w:t>Heiden</w:t>
      </w:r>
      <w:proofErr w:type="spellEnd"/>
      <w:r w:rsidRPr="00FD229E">
        <w:rPr>
          <w:rFonts w:ascii="Times New Roman" w:eastAsia="Times New Roman" w:hAnsi="Times New Roman" w:cs="Times New Roman"/>
          <w:sz w:val="24"/>
          <w:szCs w:val="24"/>
        </w:rPr>
        <w:t xml:space="preserve"> ve ark., 2016;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color w:val="222222"/>
          <w:sz w:val="24"/>
          <w:szCs w:val="24"/>
        </w:rPr>
        <w:t>Wells</w:t>
      </w:r>
      <w:proofErr w:type="spellEnd"/>
      <w:r w:rsidRPr="00FD229E">
        <w:rPr>
          <w:rFonts w:ascii="Times New Roman" w:eastAsia="Times New Roman" w:hAnsi="Times New Roman" w:cs="Times New Roman"/>
          <w:color w:val="222222"/>
          <w:sz w:val="24"/>
          <w:szCs w:val="24"/>
        </w:rPr>
        <w:t xml:space="preserve"> ve ark., 2017</w:t>
      </w:r>
      <w:r w:rsidRPr="00FD229E">
        <w:rPr>
          <w:rFonts w:ascii="Times New Roman" w:eastAsia="Times New Roman" w:hAnsi="Times New Roman" w:cs="Times New Roman"/>
          <w:sz w:val="24"/>
          <w:szCs w:val="24"/>
        </w:rPr>
        <w:t>).</w:t>
      </w:r>
    </w:p>
    <w:p w14:paraId="2EC4AEFC" w14:textId="71D23058" w:rsidR="00351E47" w:rsidRPr="00FD229E" w:rsidRDefault="00701B54" w:rsidP="00151F68">
      <w:pPr>
        <w:spacing w:before="240" w:after="240" w:line="360" w:lineRule="auto"/>
        <w:jc w:val="both"/>
        <w:rPr>
          <w:rFonts w:ascii="Times New Roman" w:eastAsia="Times New Roman" w:hAnsi="Times New Roman" w:cs="Times New Roman"/>
          <w:sz w:val="24"/>
          <w:szCs w:val="24"/>
        </w:rPr>
      </w:pPr>
      <w:proofErr w:type="spellStart"/>
      <w:r w:rsidRPr="00FD229E">
        <w:rPr>
          <w:rFonts w:ascii="Times New Roman" w:eastAsia="Times New Roman" w:hAnsi="Times New Roman" w:cs="Times New Roman"/>
          <w:sz w:val="24"/>
          <w:szCs w:val="24"/>
        </w:rPr>
        <w:lastRenderedPageBreak/>
        <w:t>RHİÖ’nün</w:t>
      </w:r>
      <w:proofErr w:type="spellEnd"/>
      <w:r w:rsidRPr="00FD229E">
        <w:rPr>
          <w:rFonts w:ascii="Times New Roman" w:eastAsia="Times New Roman" w:hAnsi="Times New Roman" w:cs="Times New Roman"/>
          <w:sz w:val="24"/>
          <w:szCs w:val="24"/>
        </w:rPr>
        <w:t xml:space="preserve"> alt ölçekleri ritüellere engel olunmasıyla </w:t>
      </w:r>
      <w:proofErr w:type="spellStart"/>
      <w:r w:rsidRPr="00FD229E">
        <w:rPr>
          <w:rFonts w:ascii="Times New Roman" w:eastAsia="Times New Roman" w:hAnsi="Times New Roman" w:cs="Times New Roman"/>
          <w:sz w:val="24"/>
          <w:szCs w:val="24"/>
        </w:rPr>
        <w:t>anksiyetenin</w:t>
      </w:r>
      <w:proofErr w:type="spellEnd"/>
      <w:r w:rsidRPr="00FD229E">
        <w:rPr>
          <w:rFonts w:ascii="Times New Roman" w:eastAsia="Times New Roman" w:hAnsi="Times New Roman" w:cs="Times New Roman"/>
          <w:sz w:val="24"/>
          <w:szCs w:val="24"/>
        </w:rPr>
        <w:t>, suçluluk hisleri ve işlevsellik kaybının ve istenmeyen davranışlar ve karakter değişikliklerinin önüne geçilebileceğine dair inanışlara karşılık gelmektedir. Bu inanışları nedeniyle OKB hastaları ritüellerini</w:t>
      </w:r>
      <w:r w:rsidR="001810FF">
        <w:rPr>
          <w:rFonts w:ascii="Times New Roman" w:eastAsia="Times New Roman" w:hAnsi="Times New Roman" w:cs="Times New Roman"/>
          <w:sz w:val="24"/>
          <w:szCs w:val="24"/>
        </w:rPr>
        <w:t xml:space="preserve"> </w:t>
      </w:r>
      <w:r w:rsidRPr="00FD229E">
        <w:rPr>
          <w:rFonts w:ascii="Times New Roman" w:eastAsia="Times New Roman" w:hAnsi="Times New Roman" w:cs="Times New Roman"/>
          <w:sz w:val="24"/>
          <w:szCs w:val="24"/>
        </w:rPr>
        <w:t xml:space="preserve">sürdürmektedir. MKT oturumları sırasında kanıt inceleme, avantaj-dezavantaj analizi, </w:t>
      </w:r>
      <w:proofErr w:type="spellStart"/>
      <w:r w:rsidRPr="00FD229E">
        <w:rPr>
          <w:rFonts w:ascii="Times New Roman" w:eastAsia="Times New Roman" w:hAnsi="Times New Roman" w:cs="Times New Roman"/>
          <w:sz w:val="24"/>
          <w:szCs w:val="24"/>
        </w:rPr>
        <w:t>sokratik</w:t>
      </w:r>
      <w:proofErr w:type="spellEnd"/>
      <w:r w:rsidRPr="00FD229E">
        <w:rPr>
          <w:rFonts w:ascii="Times New Roman" w:eastAsia="Times New Roman" w:hAnsi="Times New Roman" w:cs="Times New Roman"/>
          <w:sz w:val="24"/>
          <w:szCs w:val="24"/>
        </w:rPr>
        <w:t xml:space="preserve"> sorgulama aracılığıyla yeniden çerçeveleme, ritüel modifikasyon egzersizleri ve ritüelleri erteleme ya da durdurma gibi teknikler kullanılarak hedefe dönük bir müdahale sağlanabilir (</w:t>
      </w:r>
      <w:proofErr w:type="spellStart"/>
      <w:r w:rsidRPr="00FD229E">
        <w:rPr>
          <w:rFonts w:ascii="Times New Roman" w:eastAsia="Times New Roman" w:hAnsi="Times New Roman" w:cs="Times New Roman"/>
          <w:sz w:val="24"/>
          <w:szCs w:val="24"/>
        </w:rPr>
        <w:t>van</w:t>
      </w:r>
      <w:proofErr w:type="spellEnd"/>
      <w:r w:rsidRPr="00FD229E">
        <w:rPr>
          <w:rFonts w:ascii="Times New Roman" w:eastAsia="Times New Roman" w:hAnsi="Times New Roman" w:cs="Times New Roman"/>
          <w:sz w:val="24"/>
          <w:szCs w:val="24"/>
        </w:rPr>
        <w:t xml:space="preserve"> der </w:t>
      </w:r>
      <w:proofErr w:type="spellStart"/>
      <w:r w:rsidRPr="00FD229E">
        <w:rPr>
          <w:rFonts w:ascii="Times New Roman" w:eastAsia="Times New Roman" w:hAnsi="Times New Roman" w:cs="Times New Roman"/>
          <w:sz w:val="24"/>
          <w:szCs w:val="24"/>
        </w:rPr>
        <w:t>Heiden</w:t>
      </w:r>
      <w:proofErr w:type="spellEnd"/>
      <w:r w:rsidRPr="00FD229E">
        <w:rPr>
          <w:rFonts w:ascii="Times New Roman" w:eastAsia="Times New Roman" w:hAnsi="Times New Roman" w:cs="Times New Roman"/>
          <w:sz w:val="24"/>
          <w:szCs w:val="24"/>
        </w:rPr>
        <w:t xml:space="preserve"> ve ark., 2016;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2017).</w:t>
      </w:r>
    </w:p>
    <w:p w14:paraId="4A79C96C"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Benzer şekilde OKB hastaları ritüellerini durdurmak için kimi işaretlere ihtiyaç duyduklarını belirtirler. DİÖ bunlara dönük kimi inanışları içermektedir. RHİÖ için kullanılan tekniklerin pek çoğunu bu işaretleri ele alırken kullanmak ve hastalara bu işaretlerin ne kadar gerekli ve işlevsel olduklarını, bunların yerine ne koyabileceklerini veya herhangi bir durdurma işaretine gerçekte ne kadar ihtiyaçları olduğunu göstermek için devreye sokmak mümkündür (</w:t>
      </w:r>
      <w:proofErr w:type="spellStart"/>
      <w:r w:rsidRPr="00FD229E">
        <w:rPr>
          <w:rFonts w:ascii="Times New Roman" w:eastAsia="Times New Roman" w:hAnsi="Times New Roman" w:cs="Times New Roman"/>
          <w:sz w:val="24"/>
          <w:szCs w:val="24"/>
        </w:rPr>
        <w:t>van</w:t>
      </w:r>
      <w:proofErr w:type="spellEnd"/>
      <w:r w:rsidRPr="00FD229E">
        <w:rPr>
          <w:rFonts w:ascii="Times New Roman" w:eastAsia="Times New Roman" w:hAnsi="Times New Roman" w:cs="Times New Roman"/>
          <w:sz w:val="24"/>
          <w:szCs w:val="24"/>
        </w:rPr>
        <w:t xml:space="preserve"> der </w:t>
      </w:r>
      <w:proofErr w:type="spellStart"/>
      <w:r w:rsidRPr="00FD229E">
        <w:rPr>
          <w:rFonts w:ascii="Times New Roman" w:eastAsia="Times New Roman" w:hAnsi="Times New Roman" w:cs="Times New Roman"/>
          <w:sz w:val="24"/>
          <w:szCs w:val="24"/>
        </w:rPr>
        <w:t>Heiden</w:t>
      </w:r>
      <w:proofErr w:type="spellEnd"/>
      <w:r w:rsidRPr="00FD229E">
        <w:rPr>
          <w:rFonts w:ascii="Times New Roman" w:eastAsia="Times New Roman" w:hAnsi="Times New Roman" w:cs="Times New Roman"/>
          <w:sz w:val="24"/>
          <w:szCs w:val="24"/>
        </w:rPr>
        <w:t xml:space="preserve"> ve ark., 2016;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2011; </w:t>
      </w:r>
      <w:proofErr w:type="spellStart"/>
      <w:r w:rsidRPr="00FD229E">
        <w:rPr>
          <w:rFonts w:ascii="Times New Roman" w:eastAsia="Times New Roman" w:hAnsi="Times New Roman" w:cs="Times New Roman"/>
          <w:sz w:val="24"/>
          <w:szCs w:val="24"/>
        </w:rPr>
        <w:t>Wells</w:t>
      </w:r>
      <w:proofErr w:type="spellEnd"/>
      <w:r w:rsidRPr="00FD229E">
        <w:rPr>
          <w:rFonts w:ascii="Times New Roman" w:eastAsia="Times New Roman" w:hAnsi="Times New Roman" w:cs="Times New Roman"/>
          <w:sz w:val="24"/>
          <w:szCs w:val="24"/>
        </w:rPr>
        <w:t xml:space="preserve"> ve ark., 2017).</w:t>
      </w:r>
    </w:p>
    <w:p w14:paraId="3D30FFD6" w14:textId="4761D4FC"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Ayrıca bu ölçeklerin gerek tedavi öncesinde değerlendirme </w:t>
      </w:r>
      <w:proofErr w:type="gramStart"/>
      <w:r w:rsidRPr="00FD229E">
        <w:rPr>
          <w:rFonts w:ascii="Times New Roman" w:eastAsia="Times New Roman" w:hAnsi="Times New Roman" w:cs="Times New Roman"/>
          <w:sz w:val="24"/>
          <w:szCs w:val="24"/>
        </w:rPr>
        <w:t>aşamasında,</w:t>
      </w:r>
      <w:proofErr w:type="gramEnd"/>
      <w:r w:rsidRPr="00FD229E">
        <w:rPr>
          <w:rFonts w:ascii="Times New Roman" w:eastAsia="Times New Roman" w:hAnsi="Times New Roman" w:cs="Times New Roman"/>
          <w:sz w:val="24"/>
          <w:szCs w:val="24"/>
        </w:rPr>
        <w:t xml:space="preserve"> gerekse tedavi sırasında değişimi takip etmek amacıyla kullanılması mümkündür. Üstelik MKT uygulanan hastalarda terapinin etkinliğini ve hedef alınmış olan inanışlardaki değişimi tespit etmek için de faydalı olabilirler. Ayrıca </w:t>
      </w:r>
      <w:proofErr w:type="spellStart"/>
      <w:r w:rsidRPr="00FD229E">
        <w:rPr>
          <w:rFonts w:ascii="Times New Roman" w:eastAsia="Times New Roman" w:hAnsi="Times New Roman" w:cs="Times New Roman"/>
          <w:sz w:val="24"/>
          <w:szCs w:val="24"/>
        </w:rPr>
        <w:t>OKB’de</w:t>
      </w:r>
      <w:proofErr w:type="spellEnd"/>
      <w:r w:rsidRPr="00FD229E">
        <w:rPr>
          <w:rFonts w:ascii="Times New Roman" w:eastAsia="Times New Roman" w:hAnsi="Times New Roman" w:cs="Times New Roman"/>
          <w:sz w:val="24"/>
          <w:szCs w:val="24"/>
        </w:rPr>
        <w:t xml:space="preserve"> kullanılan </w:t>
      </w:r>
      <w:proofErr w:type="spellStart"/>
      <w:r w:rsidRPr="00FD229E">
        <w:rPr>
          <w:rFonts w:ascii="Times New Roman" w:eastAsia="Times New Roman" w:hAnsi="Times New Roman" w:cs="Times New Roman"/>
          <w:sz w:val="24"/>
          <w:szCs w:val="24"/>
        </w:rPr>
        <w:t>MKT’nin</w:t>
      </w:r>
      <w:proofErr w:type="spellEnd"/>
      <w:r w:rsidRPr="00FD229E">
        <w:rPr>
          <w:rFonts w:ascii="Times New Roman" w:eastAsia="Times New Roman" w:hAnsi="Times New Roman" w:cs="Times New Roman"/>
          <w:sz w:val="24"/>
          <w:szCs w:val="24"/>
        </w:rPr>
        <w:t xml:space="preserve"> hangi bileşenlerinin asıl iyileştirici etkiye sahip olduğunu gösterecek </w:t>
      </w:r>
      <w:r w:rsidR="001810FF">
        <w:rPr>
          <w:rFonts w:ascii="Times New Roman" w:eastAsia="Times New Roman" w:hAnsi="Times New Roman" w:cs="Times New Roman"/>
          <w:sz w:val="24"/>
          <w:szCs w:val="24"/>
        </w:rPr>
        <w:t xml:space="preserve">etkin teknikler bütününü ortaya çıkarma </w:t>
      </w:r>
      <w:r w:rsidRPr="00FD229E">
        <w:rPr>
          <w:rFonts w:ascii="Times New Roman" w:eastAsia="Times New Roman" w:hAnsi="Times New Roman" w:cs="Times New Roman"/>
          <w:sz w:val="24"/>
          <w:szCs w:val="24"/>
        </w:rPr>
        <w:t>(</w:t>
      </w:r>
      <w:proofErr w:type="spellStart"/>
      <w:r w:rsidRPr="00FD229E">
        <w:rPr>
          <w:rFonts w:ascii="Times New Roman" w:eastAsia="Times New Roman" w:hAnsi="Times New Roman" w:cs="Times New Roman"/>
          <w:i/>
          <w:sz w:val="24"/>
          <w:szCs w:val="24"/>
        </w:rPr>
        <w:t>dismantling</w:t>
      </w:r>
      <w:proofErr w:type="spellEnd"/>
      <w:r w:rsidRPr="00FD229E">
        <w:rPr>
          <w:rFonts w:ascii="Times New Roman" w:eastAsia="Times New Roman" w:hAnsi="Times New Roman" w:cs="Times New Roman"/>
          <w:sz w:val="24"/>
          <w:szCs w:val="24"/>
        </w:rPr>
        <w:t xml:space="preserve">) çalışmaları için de bu ölçekler fikir verebilir. Diğer taraftan MKT dışındaki tedavi yaklaşımları ile kaynaşma inanışları, ritüeller hakkındaki inanışlar ve durdurma işaretlerinin ne şekilde etkilendiği, bu alanlardaki değişimin </w:t>
      </w:r>
      <w:proofErr w:type="spellStart"/>
      <w:r w:rsidRPr="00FD229E">
        <w:rPr>
          <w:rFonts w:ascii="Times New Roman" w:eastAsia="Times New Roman" w:hAnsi="Times New Roman" w:cs="Times New Roman"/>
          <w:sz w:val="24"/>
          <w:szCs w:val="24"/>
        </w:rPr>
        <w:t>MKT’ye</w:t>
      </w:r>
      <w:proofErr w:type="spellEnd"/>
      <w:r w:rsidRPr="00FD229E">
        <w:rPr>
          <w:rFonts w:ascii="Times New Roman" w:eastAsia="Times New Roman" w:hAnsi="Times New Roman" w:cs="Times New Roman"/>
          <w:sz w:val="24"/>
          <w:szCs w:val="24"/>
        </w:rPr>
        <w:t xml:space="preserve"> dayanmayan yöntemlerle de elde edilip edilemeyeceği de gene bu ölçeklerin tedavi öncesinde ve sonrasında verilmesiyle araştırılması söz konusu olabilir. Dolayısıyla bu ölçeklerden hem klinik </w:t>
      </w:r>
      <w:proofErr w:type="gramStart"/>
      <w:r w:rsidRPr="00FD229E">
        <w:rPr>
          <w:rFonts w:ascii="Times New Roman" w:eastAsia="Times New Roman" w:hAnsi="Times New Roman" w:cs="Times New Roman"/>
          <w:sz w:val="24"/>
          <w:szCs w:val="24"/>
        </w:rPr>
        <w:t>uygulamalar,</w:t>
      </w:r>
      <w:proofErr w:type="gramEnd"/>
      <w:r w:rsidRPr="00FD229E">
        <w:rPr>
          <w:rFonts w:ascii="Times New Roman" w:eastAsia="Times New Roman" w:hAnsi="Times New Roman" w:cs="Times New Roman"/>
          <w:sz w:val="24"/>
          <w:szCs w:val="24"/>
        </w:rPr>
        <w:t xml:space="preserve"> hem de araştırmalar için faydalanılması mümkündür.</w:t>
      </w:r>
    </w:p>
    <w:p w14:paraId="1BD39926"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Araştırmanın Kısıtlılıkları ve Özgün Yönleri</w:t>
      </w:r>
    </w:p>
    <w:p w14:paraId="1FA70991"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Bu araştırmada ölçeklerin </w:t>
      </w:r>
      <w:proofErr w:type="gramStart"/>
      <w:r w:rsidRPr="00FD229E">
        <w:rPr>
          <w:rFonts w:ascii="Times New Roman" w:eastAsia="Times New Roman" w:hAnsi="Times New Roman" w:cs="Times New Roman"/>
          <w:sz w:val="24"/>
          <w:szCs w:val="24"/>
        </w:rPr>
        <w:t>test -</w:t>
      </w:r>
      <w:proofErr w:type="gramEnd"/>
      <w:r w:rsidRPr="00FD229E">
        <w:rPr>
          <w:rFonts w:ascii="Times New Roman" w:eastAsia="Times New Roman" w:hAnsi="Times New Roman" w:cs="Times New Roman"/>
          <w:sz w:val="24"/>
          <w:szCs w:val="24"/>
        </w:rPr>
        <w:t xml:space="preserve"> tekrar test güvenilirlik incelemelerinin yapılmamış olması, katılımcılar için yapılandırılmış tanı görüşmelerinin eksikliği, klinik bir örneklem grubunun olmayışı ve sadece </w:t>
      </w:r>
      <w:proofErr w:type="spellStart"/>
      <w:r w:rsidRPr="00FD229E">
        <w:rPr>
          <w:rFonts w:ascii="Times New Roman" w:eastAsia="Times New Roman" w:hAnsi="Times New Roman" w:cs="Times New Roman"/>
          <w:sz w:val="24"/>
          <w:szCs w:val="24"/>
        </w:rPr>
        <w:t>özbildirim</w:t>
      </w:r>
      <w:proofErr w:type="spellEnd"/>
      <w:r w:rsidRPr="00FD229E">
        <w:rPr>
          <w:rFonts w:ascii="Times New Roman" w:eastAsia="Times New Roman" w:hAnsi="Times New Roman" w:cs="Times New Roman"/>
          <w:sz w:val="24"/>
          <w:szCs w:val="24"/>
        </w:rPr>
        <w:t xml:space="preserve"> ölçeklerinin kullanılması gibi kısıtlılıklar mevcuttur.</w:t>
      </w:r>
    </w:p>
    <w:p w14:paraId="6626D372" w14:textId="77777777" w:rsidR="00351E47" w:rsidRPr="00FD229E" w:rsidRDefault="00701B54" w:rsidP="00151F68">
      <w:pPr>
        <w:spacing w:before="240" w:after="24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Öte yandan bu ölçeklerin Türkçe versiyonlarının geçerlilik ve güvenilirliğinin gösterilmiş olması, </w:t>
      </w:r>
      <w:proofErr w:type="spellStart"/>
      <w:r w:rsidRPr="00FD229E">
        <w:rPr>
          <w:rFonts w:ascii="Times New Roman" w:eastAsia="Times New Roman" w:hAnsi="Times New Roman" w:cs="Times New Roman"/>
          <w:sz w:val="24"/>
          <w:szCs w:val="24"/>
        </w:rPr>
        <w:t>OKB’nin</w:t>
      </w:r>
      <w:proofErr w:type="spellEnd"/>
      <w:r w:rsidRPr="00FD229E">
        <w:rPr>
          <w:rFonts w:ascii="Times New Roman" w:eastAsia="Times New Roman" w:hAnsi="Times New Roman" w:cs="Times New Roman"/>
          <w:sz w:val="24"/>
          <w:szCs w:val="24"/>
        </w:rPr>
        <w:t xml:space="preserve"> </w:t>
      </w:r>
      <w:proofErr w:type="spellStart"/>
      <w:r w:rsidRPr="00FD229E">
        <w:rPr>
          <w:rFonts w:ascii="Times New Roman" w:eastAsia="Times New Roman" w:hAnsi="Times New Roman" w:cs="Times New Roman"/>
          <w:sz w:val="24"/>
          <w:szCs w:val="24"/>
        </w:rPr>
        <w:t>üstbilişsel</w:t>
      </w:r>
      <w:proofErr w:type="spellEnd"/>
      <w:r w:rsidRPr="00FD229E">
        <w:rPr>
          <w:rFonts w:ascii="Times New Roman" w:eastAsia="Times New Roman" w:hAnsi="Times New Roman" w:cs="Times New Roman"/>
          <w:sz w:val="24"/>
          <w:szCs w:val="24"/>
        </w:rPr>
        <w:t xml:space="preserve"> kuramının </w:t>
      </w:r>
      <w:proofErr w:type="spellStart"/>
      <w:r w:rsidRPr="00FD229E">
        <w:rPr>
          <w:rFonts w:ascii="Times New Roman" w:eastAsia="Times New Roman" w:hAnsi="Times New Roman" w:cs="Times New Roman"/>
          <w:sz w:val="24"/>
          <w:szCs w:val="24"/>
        </w:rPr>
        <w:t>transkültürel</w:t>
      </w:r>
      <w:proofErr w:type="spellEnd"/>
      <w:r w:rsidRPr="00FD229E">
        <w:rPr>
          <w:rFonts w:ascii="Times New Roman" w:eastAsia="Times New Roman" w:hAnsi="Times New Roman" w:cs="Times New Roman"/>
          <w:sz w:val="24"/>
          <w:szCs w:val="24"/>
        </w:rPr>
        <w:t xml:space="preserve"> uygunluğunun gösterilmesi, MKT ile </w:t>
      </w:r>
      <w:r w:rsidRPr="00FD229E">
        <w:rPr>
          <w:rFonts w:ascii="Times New Roman" w:eastAsia="Times New Roman" w:hAnsi="Times New Roman" w:cs="Times New Roman"/>
          <w:sz w:val="24"/>
          <w:szCs w:val="24"/>
        </w:rPr>
        <w:lastRenderedPageBreak/>
        <w:t xml:space="preserve">ilgili </w:t>
      </w:r>
      <w:proofErr w:type="spellStart"/>
      <w:r w:rsidRPr="00FD229E">
        <w:rPr>
          <w:rFonts w:ascii="Times New Roman" w:eastAsia="Times New Roman" w:hAnsi="Times New Roman" w:cs="Times New Roman"/>
          <w:sz w:val="24"/>
          <w:szCs w:val="24"/>
        </w:rPr>
        <w:t>alanyazına</w:t>
      </w:r>
      <w:proofErr w:type="spellEnd"/>
      <w:r w:rsidRPr="00FD229E">
        <w:rPr>
          <w:rFonts w:ascii="Times New Roman" w:eastAsia="Times New Roman" w:hAnsi="Times New Roman" w:cs="Times New Roman"/>
          <w:sz w:val="24"/>
          <w:szCs w:val="24"/>
        </w:rPr>
        <w:t xml:space="preserve"> bu yaklaşımın etkililiğini destekleyebilecek bulguların sunulmuş olması gibi özgün yönleri ve katkıları da bu araştırma vesilesiyle gerçekleştirilmiştir.</w:t>
      </w:r>
    </w:p>
    <w:p w14:paraId="7A8A9919" w14:textId="77777777" w:rsidR="00351E47" w:rsidRPr="00FD229E" w:rsidRDefault="00701B54" w:rsidP="00151F68">
      <w:pPr>
        <w:spacing w:before="240" w:after="240"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Sonuç</w:t>
      </w:r>
    </w:p>
    <w:p w14:paraId="3220485F"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Sonuç olarak DKÖ, RHİÖ ve </w:t>
      </w:r>
      <w:proofErr w:type="spellStart"/>
      <w:r w:rsidRPr="00FD229E">
        <w:rPr>
          <w:rFonts w:ascii="Times New Roman" w:eastAsia="Times New Roman" w:hAnsi="Times New Roman" w:cs="Times New Roman"/>
          <w:sz w:val="24"/>
          <w:szCs w:val="24"/>
        </w:rPr>
        <w:t>DİÖ’nün</w:t>
      </w:r>
      <w:proofErr w:type="spellEnd"/>
      <w:r w:rsidRPr="00FD229E">
        <w:rPr>
          <w:rFonts w:ascii="Times New Roman" w:eastAsia="Times New Roman" w:hAnsi="Times New Roman" w:cs="Times New Roman"/>
          <w:sz w:val="24"/>
          <w:szCs w:val="24"/>
        </w:rPr>
        <w:t xml:space="preserve"> Türkçe versiyonlarının geçerli ve güvenilir olduğu saptanmıştır. </w:t>
      </w:r>
      <w:proofErr w:type="spellStart"/>
      <w:r w:rsidRPr="00FD229E">
        <w:rPr>
          <w:rFonts w:ascii="Times New Roman" w:eastAsia="Times New Roman" w:hAnsi="Times New Roman" w:cs="Times New Roman"/>
          <w:sz w:val="24"/>
          <w:szCs w:val="24"/>
        </w:rPr>
        <w:t>Alanyazında</w:t>
      </w:r>
      <w:proofErr w:type="spellEnd"/>
      <w:r w:rsidRPr="00FD229E">
        <w:rPr>
          <w:rFonts w:ascii="Times New Roman" w:eastAsia="Times New Roman" w:hAnsi="Times New Roman" w:cs="Times New Roman"/>
          <w:sz w:val="24"/>
          <w:szCs w:val="24"/>
        </w:rPr>
        <w:t xml:space="preserve"> bu ölçekler ile yapılacak araştırmalar </w:t>
      </w:r>
      <w:proofErr w:type="spellStart"/>
      <w:r w:rsidRPr="00FD229E">
        <w:rPr>
          <w:rFonts w:ascii="Times New Roman" w:eastAsia="Times New Roman" w:hAnsi="Times New Roman" w:cs="Times New Roman"/>
          <w:sz w:val="24"/>
          <w:szCs w:val="24"/>
        </w:rPr>
        <w:t>MKT’nin</w:t>
      </w:r>
      <w:proofErr w:type="spellEnd"/>
      <w:r w:rsidRPr="00FD229E">
        <w:rPr>
          <w:rFonts w:ascii="Times New Roman" w:eastAsia="Times New Roman" w:hAnsi="Times New Roman" w:cs="Times New Roman"/>
          <w:sz w:val="24"/>
          <w:szCs w:val="24"/>
        </w:rPr>
        <w:t xml:space="preserve"> yaygınlaşmasına aracılık edebilir.</w:t>
      </w:r>
    </w:p>
    <w:p w14:paraId="1B853AC2"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AÇIKLAMA</w:t>
      </w:r>
    </w:p>
    <w:p w14:paraId="612BDA93"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Bu araştırma birinci yazarın tıpta uzmanlık tezinin bir kısmından türetilmiştir. Bu araştırmanın ön sonuçları 2-6 Ekim 2018 tarihleri arasında İzmir’de düzenlenen 54. Ulusal Psikiyatri Kongresi’nde poster bildiri olarak sunulmuştur.</w:t>
      </w:r>
    </w:p>
    <w:p w14:paraId="6A6D18C9" w14:textId="77777777" w:rsidR="00351E47" w:rsidRPr="00FD229E"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t>TEŞEKKÜR</w:t>
      </w:r>
    </w:p>
    <w:p w14:paraId="765CB99F" w14:textId="77777777" w:rsidR="00351E47" w:rsidRPr="00FD229E" w:rsidRDefault="00701B54" w:rsidP="00151F68">
      <w:pPr>
        <w:spacing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 xml:space="preserve">Veri toplama aşamasındaki katkıları için Dr. Ömer Faruk </w:t>
      </w:r>
      <w:proofErr w:type="spellStart"/>
      <w:r w:rsidRPr="00FD229E">
        <w:rPr>
          <w:rFonts w:ascii="Times New Roman" w:eastAsia="Times New Roman" w:hAnsi="Times New Roman" w:cs="Times New Roman"/>
          <w:sz w:val="24"/>
          <w:szCs w:val="24"/>
        </w:rPr>
        <w:t>TOPALOĞLU’na</w:t>
      </w:r>
      <w:proofErr w:type="spellEnd"/>
      <w:r w:rsidRPr="00FD229E">
        <w:rPr>
          <w:rFonts w:ascii="Times New Roman" w:eastAsia="Times New Roman" w:hAnsi="Times New Roman" w:cs="Times New Roman"/>
          <w:sz w:val="24"/>
          <w:szCs w:val="24"/>
        </w:rPr>
        <w:t xml:space="preserve"> teşekkür ederiz.</w:t>
      </w:r>
    </w:p>
    <w:p w14:paraId="5E4A0A76" w14:textId="77777777" w:rsidR="00351E47" w:rsidRPr="00FD229E" w:rsidRDefault="00701B54" w:rsidP="00151F68">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b/>
          <w:sz w:val="24"/>
          <w:szCs w:val="24"/>
        </w:rPr>
        <w:t>ÇIKAR ÇATIŞMASI</w:t>
      </w:r>
    </w:p>
    <w:p w14:paraId="59803AE4" w14:textId="77777777" w:rsidR="00351E47" w:rsidRPr="00FD229E" w:rsidRDefault="00701B54" w:rsidP="00151F68">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Yazarların bu araştırma bağlamında açıklaması gereken herhangi bir çıkar çatışması bulunmamaktadır.</w:t>
      </w:r>
    </w:p>
    <w:p w14:paraId="2760177E" w14:textId="77777777" w:rsidR="00351E47" w:rsidRPr="00FD229E" w:rsidRDefault="00701B54" w:rsidP="00151F68">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b/>
          <w:sz w:val="24"/>
          <w:szCs w:val="24"/>
        </w:rPr>
        <w:t>FİNANSAL DESTEK</w:t>
      </w:r>
    </w:p>
    <w:p w14:paraId="2C720E5F" w14:textId="77777777" w:rsidR="00FD229E" w:rsidRDefault="00701B54" w:rsidP="00FD229E">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sz w:val="24"/>
          <w:szCs w:val="24"/>
        </w:rPr>
        <w:t>Bu çalışma için herhangi bir kurumdan finansal destek alınmamıştır.</w:t>
      </w:r>
    </w:p>
    <w:p w14:paraId="2E9E24EF"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03FBB72D"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6AAEDE5C"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51956549"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6B5B70A4"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2DFD3C97"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670A2DD1" w14:textId="77777777" w:rsidR="004B47CB" w:rsidRDefault="004B47CB" w:rsidP="00FD229E">
      <w:pPr>
        <w:spacing w:before="240" w:after="0" w:line="360" w:lineRule="auto"/>
        <w:jc w:val="both"/>
        <w:rPr>
          <w:rFonts w:ascii="Times New Roman" w:eastAsia="Times New Roman" w:hAnsi="Times New Roman" w:cs="Times New Roman"/>
          <w:b/>
          <w:sz w:val="24"/>
          <w:szCs w:val="24"/>
        </w:rPr>
      </w:pPr>
    </w:p>
    <w:p w14:paraId="0C8C9747" w14:textId="77777777" w:rsidR="00351E47" w:rsidRPr="00FD229E" w:rsidRDefault="00701B54" w:rsidP="00FD229E">
      <w:pPr>
        <w:spacing w:before="240" w:after="0" w:line="360" w:lineRule="auto"/>
        <w:jc w:val="both"/>
        <w:rPr>
          <w:rFonts w:ascii="Times New Roman" w:eastAsia="Times New Roman" w:hAnsi="Times New Roman" w:cs="Times New Roman"/>
          <w:sz w:val="24"/>
          <w:szCs w:val="24"/>
        </w:rPr>
      </w:pPr>
      <w:r w:rsidRPr="00FD229E">
        <w:rPr>
          <w:rFonts w:ascii="Times New Roman" w:eastAsia="Times New Roman" w:hAnsi="Times New Roman" w:cs="Times New Roman"/>
          <w:b/>
          <w:sz w:val="24"/>
          <w:szCs w:val="24"/>
        </w:rPr>
        <w:lastRenderedPageBreak/>
        <w:t>REFERANSLAR</w:t>
      </w:r>
    </w:p>
    <w:p w14:paraId="5797190F" w14:textId="770ABB96" w:rsidR="00D84F8F" w:rsidRDefault="00D84F8F" w:rsidP="00AE24C5">
      <w:pPr>
        <w:shd w:val="clear" w:color="auto" w:fill="FFFFFF"/>
        <w:spacing w:after="0" w:line="240" w:lineRule="auto"/>
        <w:jc w:val="both"/>
        <w:rPr>
          <w:rFonts w:ascii="Times New Roman" w:eastAsia="Times New Roman" w:hAnsi="Times New Roman" w:cs="Times New Roman"/>
          <w:color w:val="222222"/>
          <w:sz w:val="20"/>
          <w:szCs w:val="20"/>
        </w:rPr>
      </w:pPr>
      <w:bookmarkStart w:id="0" w:name="_heading=h.gjdgxs" w:colFirst="0" w:colLast="0"/>
      <w:bookmarkEnd w:id="0"/>
      <w:proofErr w:type="spellStart"/>
      <w:r w:rsidRPr="00242570">
        <w:rPr>
          <w:rFonts w:ascii="Times New Roman" w:eastAsia="Times New Roman" w:hAnsi="Times New Roman" w:cs="Times New Roman"/>
          <w:color w:val="333333"/>
          <w:sz w:val="20"/>
          <w:szCs w:val="20"/>
          <w:highlight w:val="yellow"/>
        </w:rPr>
        <w:t>Abramowitz</w:t>
      </w:r>
      <w:proofErr w:type="spellEnd"/>
      <w:r w:rsidRPr="00242570">
        <w:rPr>
          <w:rFonts w:ascii="Times New Roman" w:eastAsia="Times New Roman" w:hAnsi="Times New Roman" w:cs="Times New Roman"/>
          <w:color w:val="333333"/>
          <w:sz w:val="20"/>
          <w:szCs w:val="20"/>
          <w:highlight w:val="yellow"/>
        </w:rPr>
        <w:t xml:space="preserve">, J. S., </w:t>
      </w:r>
      <w:proofErr w:type="spellStart"/>
      <w:r w:rsidRPr="00242570">
        <w:rPr>
          <w:rFonts w:ascii="Times New Roman" w:eastAsia="Times New Roman" w:hAnsi="Times New Roman" w:cs="Times New Roman"/>
          <w:color w:val="333333"/>
          <w:sz w:val="20"/>
          <w:szCs w:val="20"/>
          <w:highlight w:val="yellow"/>
        </w:rPr>
        <w:t>Storch</w:t>
      </w:r>
      <w:proofErr w:type="spellEnd"/>
      <w:r w:rsidRPr="00242570">
        <w:rPr>
          <w:rFonts w:ascii="Times New Roman" w:eastAsia="Times New Roman" w:hAnsi="Times New Roman" w:cs="Times New Roman"/>
          <w:color w:val="333333"/>
          <w:sz w:val="20"/>
          <w:szCs w:val="20"/>
          <w:highlight w:val="yellow"/>
        </w:rPr>
        <w:t xml:space="preserve">, E. A., </w:t>
      </w:r>
      <w:proofErr w:type="spellStart"/>
      <w:r w:rsidRPr="00242570">
        <w:rPr>
          <w:rFonts w:ascii="Times New Roman" w:eastAsia="Times New Roman" w:hAnsi="Times New Roman" w:cs="Times New Roman"/>
          <w:color w:val="333333"/>
          <w:sz w:val="20"/>
          <w:szCs w:val="20"/>
          <w:highlight w:val="yellow"/>
        </w:rPr>
        <w:t>McKay</w:t>
      </w:r>
      <w:proofErr w:type="spellEnd"/>
      <w:r w:rsidRPr="00242570">
        <w:rPr>
          <w:rFonts w:ascii="Times New Roman" w:eastAsia="Times New Roman" w:hAnsi="Times New Roman" w:cs="Times New Roman"/>
          <w:color w:val="333333"/>
          <w:sz w:val="20"/>
          <w:szCs w:val="20"/>
          <w:highlight w:val="yellow"/>
        </w:rPr>
        <w:t xml:space="preserve">, D., Taylor, S., &amp; </w:t>
      </w:r>
      <w:proofErr w:type="spellStart"/>
      <w:r w:rsidRPr="00242570">
        <w:rPr>
          <w:rFonts w:ascii="Times New Roman" w:eastAsia="Times New Roman" w:hAnsi="Times New Roman" w:cs="Times New Roman"/>
          <w:color w:val="333333"/>
          <w:sz w:val="20"/>
          <w:szCs w:val="20"/>
          <w:highlight w:val="yellow"/>
        </w:rPr>
        <w:t>Asmundson</w:t>
      </w:r>
      <w:proofErr w:type="spellEnd"/>
      <w:r w:rsidRPr="00242570">
        <w:rPr>
          <w:rFonts w:ascii="Times New Roman" w:eastAsia="Times New Roman" w:hAnsi="Times New Roman" w:cs="Times New Roman"/>
          <w:color w:val="333333"/>
          <w:sz w:val="20"/>
          <w:szCs w:val="20"/>
          <w:highlight w:val="yellow"/>
        </w:rPr>
        <w:t>, G. J. G. (2009). </w:t>
      </w:r>
      <w:proofErr w:type="spellStart"/>
      <w:r w:rsidRPr="00242570">
        <w:rPr>
          <w:rFonts w:ascii="Times New Roman" w:eastAsia="Times New Roman" w:hAnsi="Times New Roman" w:cs="Times New Roman"/>
          <w:i/>
          <w:iCs/>
          <w:color w:val="222222"/>
          <w:sz w:val="20"/>
          <w:szCs w:val="20"/>
          <w:highlight w:val="yellow"/>
        </w:rPr>
        <w:t>The</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obsessive-compulsive</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spectrum</w:t>
      </w:r>
      <w:proofErr w:type="spellEnd"/>
      <w:r w:rsidRPr="00242570">
        <w:rPr>
          <w:rFonts w:ascii="Times New Roman" w:eastAsia="Times New Roman" w:hAnsi="Times New Roman" w:cs="Times New Roman"/>
          <w:i/>
          <w:iCs/>
          <w:color w:val="222222"/>
          <w:sz w:val="20"/>
          <w:szCs w:val="20"/>
          <w:highlight w:val="yellow"/>
        </w:rPr>
        <w:t xml:space="preserve">: A </w:t>
      </w:r>
      <w:proofErr w:type="spellStart"/>
      <w:r w:rsidRPr="00242570">
        <w:rPr>
          <w:rFonts w:ascii="Times New Roman" w:eastAsia="Times New Roman" w:hAnsi="Times New Roman" w:cs="Times New Roman"/>
          <w:i/>
          <w:iCs/>
          <w:color w:val="222222"/>
          <w:sz w:val="20"/>
          <w:szCs w:val="20"/>
          <w:highlight w:val="yellow"/>
        </w:rPr>
        <w:t>critical</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review</w:t>
      </w:r>
      <w:proofErr w:type="spellEnd"/>
      <w:r w:rsidRPr="00242570">
        <w:rPr>
          <w:rFonts w:ascii="Times New Roman" w:eastAsia="Times New Roman" w:hAnsi="Times New Roman" w:cs="Times New Roman"/>
          <w:i/>
          <w:iCs/>
          <w:color w:val="222222"/>
          <w:sz w:val="20"/>
          <w:szCs w:val="20"/>
          <w:highlight w:val="yellow"/>
        </w:rPr>
        <w:t>.</w:t>
      </w:r>
      <w:r w:rsidRPr="00242570">
        <w:rPr>
          <w:rFonts w:ascii="Times New Roman" w:eastAsia="Times New Roman" w:hAnsi="Times New Roman" w:cs="Times New Roman"/>
          <w:color w:val="222222"/>
          <w:sz w:val="20"/>
          <w:szCs w:val="20"/>
          <w:highlight w:val="yellow"/>
        </w:rPr>
        <w:t> </w:t>
      </w:r>
      <w:proofErr w:type="spellStart"/>
      <w:r w:rsidRPr="00242570">
        <w:rPr>
          <w:rFonts w:ascii="Times New Roman" w:eastAsia="Times New Roman" w:hAnsi="Times New Roman" w:cs="Times New Roman"/>
          <w:color w:val="222222"/>
          <w:sz w:val="20"/>
          <w:szCs w:val="20"/>
          <w:highlight w:val="yellow"/>
        </w:rPr>
        <w:t>In</w:t>
      </w:r>
      <w:proofErr w:type="spellEnd"/>
      <w:r w:rsidRPr="00242570">
        <w:rPr>
          <w:rFonts w:ascii="Times New Roman" w:eastAsia="Times New Roman" w:hAnsi="Times New Roman" w:cs="Times New Roman"/>
          <w:color w:val="222222"/>
          <w:sz w:val="20"/>
          <w:szCs w:val="20"/>
          <w:highlight w:val="yellow"/>
        </w:rPr>
        <w:t xml:space="preserve"> D. </w:t>
      </w:r>
      <w:proofErr w:type="spellStart"/>
      <w:r w:rsidRPr="00242570">
        <w:rPr>
          <w:rFonts w:ascii="Times New Roman" w:eastAsia="Times New Roman" w:hAnsi="Times New Roman" w:cs="Times New Roman"/>
          <w:color w:val="222222"/>
          <w:sz w:val="20"/>
          <w:szCs w:val="20"/>
          <w:highlight w:val="yellow"/>
        </w:rPr>
        <w:t>McKay</w:t>
      </w:r>
      <w:proofErr w:type="spellEnd"/>
      <w:r w:rsidRPr="00242570">
        <w:rPr>
          <w:rFonts w:ascii="Times New Roman" w:eastAsia="Times New Roman" w:hAnsi="Times New Roman" w:cs="Times New Roman"/>
          <w:color w:val="222222"/>
          <w:sz w:val="20"/>
          <w:szCs w:val="20"/>
          <w:highlight w:val="yellow"/>
        </w:rPr>
        <w:t xml:space="preserve">, J. S. </w:t>
      </w:r>
      <w:proofErr w:type="spellStart"/>
      <w:r w:rsidRPr="00242570">
        <w:rPr>
          <w:rFonts w:ascii="Times New Roman" w:eastAsia="Times New Roman" w:hAnsi="Times New Roman" w:cs="Times New Roman"/>
          <w:color w:val="222222"/>
          <w:sz w:val="20"/>
          <w:szCs w:val="20"/>
          <w:highlight w:val="yellow"/>
        </w:rPr>
        <w:t>Abramowitz</w:t>
      </w:r>
      <w:proofErr w:type="spellEnd"/>
      <w:r w:rsidRPr="00242570">
        <w:rPr>
          <w:rFonts w:ascii="Times New Roman" w:eastAsia="Times New Roman" w:hAnsi="Times New Roman" w:cs="Times New Roman"/>
          <w:color w:val="222222"/>
          <w:sz w:val="20"/>
          <w:szCs w:val="20"/>
          <w:highlight w:val="yellow"/>
        </w:rPr>
        <w:t xml:space="preserve">, S. Taylor, &amp; G. J. G. </w:t>
      </w:r>
      <w:proofErr w:type="spellStart"/>
      <w:r w:rsidRPr="00242570">
        <w:rPr>
          <w:rFonts w:ascii="Times New Roman" w:eastAsia="Times New Roman" w:hAnsi="Times New Roman" w:cs="Times New Roman"/>
          <w:color w:val="222222"/>
          <w:sz w:val="20"/>
          <w:szCs w:val="20"/>
          <w:highlight w:val="yellow"/>
        </w:rPr>
        <w:t>Asmundson</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Eds</w:t>
      </w:r>
      <w:proofErr w:type="spellEnd"/>
      <w:r w:rsidRPr="00242570">
        <w:rPr>
          <w:rFonts w:ascii="Times New Roman" w:eastAsia="Times New Roman" w:hAnsi="Times New Roman" w:cs="Times New Roman"/>
          <w:color w:val="222222"/>
          <w:sz w:val="20"/>
          <w:szCs w:val="20"/>
          <w:highlight w:val="yellow"/>
        </w:rPr>
        <w:t>.), </w:t>
      </w:r>
      <w:proofErr w:type="spellStart"/>
      <w:r w:rsidRPr="00242570">
        <w:rPr>
          <w:rFonts w:ascii="Times New Roman" w:eastAsia="Times New Roman" w:hAnsi="Times New Roman" w:cs="Times New Roman"/>
          <w:i/>
          <w:iCs/>
          <w:color w:val="222222"/>
          <w:sz w:val="20"/>
          <w:szCs w:val="20"/>
          <w:highlight w:val="yellow"/>
        </w:rPr>
        <w:t>Current</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perspectives</w:t>
      </w:r>
      <w:proofErr w:type="spellEnd"/>
      <w:r w:rsidRPr="00242570">
        <w:rPr>
          <w:rFonts w:ascii="Times New Roman" w:eastAsia="Times New Roman" w:hAnsi="Times New Roman" w:cs="Times New Roman"/>
          <w:i/>
          <w:iCs/>
          <w:color w:val="222222"/>
          <w:sz w:val="20"/>
          <w:szCs w:val="20"/>
          <w:highlight w:val="yellow"/>
        </w:rPr>
        <w:t xml:space="preserve"> on </w:t>
      </w:r>
      <w:proofErr w:type="spellStart"/>
      <w:r w:rsidRPr="00242570">
        <w:rPr>
          <w:rFonts w:ascii="Times New Roman" w:eastAsia="Times New Roman" w:hAnsi="Times New Roman" w:cs="Times New Roman"/>
          <w:i/>
          <w:iCs/>
          <w:color w:val="222222"/>
          <w:sz w:val="20"/>
          <w:szCs w:val="20"/>
          <w:highlight w:val="yellow"/>
        </w:rPr>
        <w:t>the</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anxiety</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disorders</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Implications</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for</w:t>
      </w:r>
      <w:proofErr w:type="spellEnd"/>
      <w:r w:rsidRPr="00242570">
        <w:rPr>
          <w:rFonts w:ascii="Times New Roman" w:eastAsia="Times New Roman" w:hAnsi="Times New Roman" w:cs="Times New Roman"/>
          <w:i/>
          <w:iCs/>
          <w:color w:val="222222"/>
          <w:sz w:val="20"/>
          <w:szCs w:val="20"/>
          <w:highlight w:val="yellow"/>
        </w:rPr>
        <w:t xml:space="preserve"> DSM-V </w:t>
      </w:r>
      <w:proofErr w:type="spellStart"/>
      <w:r w:rsidRPr="00242570">
        <w:rPr>
          <w:rFonts w:ascii="Times New Roman" w:eastAsia="Times New Roman" w:hAnsi="Times New Roman" w:cs="Times New Roman"/>
          <w:i/>
          <w:iCs/>
          <w:color w:val="222222"/>
          <w:sz w:val="20"/>
          <w:szCs w:val="20"/>
          <w:highlight w:val="yellow"/>
        </w:rPr>
        <w:t>and</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beyond</w:t>
      </w:r>
      <w:proofErr w:type="spellEnd"/>
      <w:r w:rsidRPr="00242570">
        <w:rPr>
          <w:rFonts w:ascii="Times New Roman" w:eastAsia="Times New Roman" w:hAnsi="Times New Roman" w:cs="Times New Roman"/>
          <w:color w:val="222222"/>
          <w:sz w:val="20"/>
          <w:szCs w:val="20"/>
          <w:highlight w:val="yellow"/>
        </w:rPr>
        <w:t> (</w:t>
      </w:r>
      <w:proofErr w:type="spellStart"/>
      <w:r w:rsidRPr="00242570">
        <w:rPr>
          <w:rFonts w:ascii="Times New Roman" w:eastAsia="Times New Roman" w:hAnsi="Times New Roman" w:cs="Times New Roman"/>
          <w:color w:val="222222"/>
          <w:sz w:val="20"/>
          <w:szCs w:val="20"/>
          <w:highlight w:val="yellow"/>
        </w:rPr>
        <w:t>pp</w:t>
      </w:r>
      <w:proofErr w:type="spellEnd"/>
      <w:r w:rsidRPr="00242570">
        <w:rPr>
          <w:rFonts w:ascii="Times New Roman" w:eastAsia="Times New Roman" w:hAnsi="Times New Roman" w:cs="Times New Roman"/>
          <w:color w:val="222222"/>
          <w:sz w:val="20"/>
          <w:szCs w:val="20"/>
          <w:highlight w:val="yellow"/>
        </w:rPr>
        <w:t xml:space="preserve">. 329–352). </w:t>
      </w:r>
      <w:proofErr w:type="spellStart"/>
      <w:r w:rsidRPr="00242570">
        <w:rPr>
          <w:rFonts w:ascii="Times New Roman" w:eastAsia="Times New Roman" w:hAnsi="Times New Roman" w:cs="Times New Roman"/>
          <w:color w:val="222222"/>
          <w:sz w:val="20"/>
          <w:szCs w:val="20"/>
          <w:highlight w:val="yellow"/>
        </w:rPr>
        <w:t>Springer</w:t>
      </w:r>
      <w:proofErr w:type="spellEnd"/>
      <w:r w:rsidRPr="00242570">
        <w:rPr>
          <w:rFonts w:ascii="Times New Roman" w:eastAsia="Times New Roman" w:hAnsi="Times New Roman" w:cs="Times New Roman"/>
          <w:color w:val="222222"/>
          <w:sz w:val="20"/>
          <w:szCs w:val="20"/>
          <w:highlight w:val="yellow"/>
        </w:rPr>
        <w:t xml:space="preserve"> Publishing </w:t>
      </w:r>
      <w:proofErr w:type="spellStart"/>
      <w:r w:rsidRPr="00242570">
        <w:rPr>
          <w:rFonts w:ascii="Times New Roman" w:eastAsia="Times New Roman" w:hAnsi="Times New Roman" w:cs="Times New Roman"/>
          <w:color w:val="222222"/>
          <w:sz w:val="20"/>
          <w:szCs w:val="20"/>
          <w:highlight w:val="yellow"/>
        </w:rPr>
        <w:t>Co</w:t>
      </w:r>
      <w:proofErr w:type="spellEnd"/>
      <w:r w:rsidRPr="00242570">
        <w:rPr>
          <w:rFonts w:ascii="Times New Roman" w:eastAsia="Times New Roman" w:hAnsi="Times New Roman" w:cs="Times New Roman"/>
          <w:color w:val="222222"/>
          <w:sz w:val="20"/>
          <w:szCs w:val="20"/>
          <w:highlight w:val="yellow"/>
        </w:rPr>
        <w:t>.</w:t>
      </w:r>
    </w:p>
    <w:p w14:paraId="71CB535D" w14:textId="77777777" w:rsidR="00AE24C5" w:rsidRPr="00AE24C5" w:rsidRDefault="00AE24C5" w:rsidP="00AE24C5">
      <w:pPr>
        <w:shd w:val="clear" w:color="auto" w:fill="FFFFFF"/>
        <w:spacing w:after="0" w:line="240" w:lineRule="auto"/>
        <w:rPr>
          <w:rFonts w:ascii="Times New Roman" w:eastAsia="Times New Roman" w:hAnsi="Times New Roman" w:cs="Times New Roman"/>
          <w:color w:val="222222"/>
          <w:sz w:val="20"/>
          <w:szCs w:val="20"/>
        </w:rPr>
      </w:pPr>
    </w:p>
    <w:p w14:paraId="089424EF" w14:textId="2854C85B"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American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Association</w:t>
      </w:r>
      <w:proofErr w:type="spellEnd"/>
      <w:r w:rsidRPr="00AE24C5">
        <w:rPr>
          <w:rFonts w:ascii="Times New Roman" w:hAnsi="Times New Roman" w:cs="Times New Roman"/>
          <w:sz w:val="20"/>
          <w:szCs w:val="20"/>
        </w:rPr>
        <w:t xml:space="preserve">. (2007). </w:t>
      </w:r>
      <w:proofErr w:type="spellStart"/>
      <w:r w:rsidRPr="00AE24C5">
        <w:rPr>
          <w:rFonts w:ascii="Times New Roman" w:hAnsi="Times New Roman" w:cs="Times New Roman"/>
          <w:i/>
          <w:iCs/>
          <w:sz w:val="20"/>
          <w:szCs w:val="20"/>
        </w:rPr>
        <w:t>Practice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guideline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for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treatment</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patients</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with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obsessive-compulsive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w:t>
      </w:r>
      <w:proofErr w:type="spellEnd"/>
      <w:r w:rsidRPr="00AE24C5">
        <w:rPr>
          <w:rFonts w:ascii="Times New Roman" w:hAnsi="Times New Roman" w:cs="Times New Roman"/>
          <w:i/>
          <w:iCs/>
          <w:sz w:val="20"/>
          <w:szCs w:val="20"/>
        </w:rPr>
        <w:t>.</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Arlington</w:t>
      </w:r>
      <w:proofErr w:type="spellEnd"/>
      <w:r w:rsidRPr="00AE24C5">
        <w:rPr>
          <w:rFonts w:ascii="Times New Roman" w:hAnsi="Times New Roman" w:cs="Times New Roman"/>
          <w:sz w:val="20"/>
          <w:szCs w:val="20"/>
        </w:rPr>
        <w:t xml:space="preserve">, VA: </w:t>
      </w:r>
      <w:proofErr w:type="spellStart"/>
      <w:r w:rsidRPr="00AE24C5">
        <w:rPr>
          <w:rFonts w:ascii="Times New Roman" w:hAnsi="Times New Roman" w:cs="Times New Roman"/>
          <w:sz w:val="20"/>
          <w:szCs w:val="20"/>
        </w:rPr>
        <w:t>American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Association</w:t>
      </w:r>
      <w:proofErr w:type="spellEnd"/>
      <w:r w:rsidRPr="00AE24C5">
        <w:rPr>
          <w:rFonts w:ascii="Times New Roman" w:hAnsi="Times New Roman" w:cs="Times New Roman"/>
          <w:sz w:val="20"/>
          <w:szCs w:val="20"/>
        </w:rPr>
        <w:t>.</w:t>
      </w:r>
    </w:p>
    <w:p w14:paraId="3659A9C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American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Association</w:t>
      </w:r>
      <w:proofErr w:type="spellEnd"/>
      <w:r w:rsidRPr="00AE24C5">
        <w:rPr>
          <w:rFonts w:ascii="Times New Roman" w:hAnsi="Times New Roman" w:cs="Times New Roman"/>
          <w:sz w:val="20"/>
          <w:szCs w:val="20"/>
        </w:rPr>
        <w:t xml:space="preserve">. (2013). </w:t>
      </w:r>
      <w:proofErr w:type="spellStart"/>
      <w:r w:rsidRPr="00AE24C5">
        <w:rPr>
          <w:rFonts w:ascii="Times New Roman" w:hAnsi="Times New Roman" w:cs="Times New Roman"/>
          <w:i/>
          <w:iCs/>
          <w:sz w:val="20"/>
          <w:szCs w:val="20"/>
        </w:rPr>
        <w:t>Diagnostic</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statistical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manual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mental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xml:space="preserve"> (DSM-5®).</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American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Pub</w:t>
      </w:r>
      <w:proofErr w:type="spellEnd"/>
      <w:r w:rsidRPr="00AE24C5">
        <w:rPr>
          <w:rFonts w:ascii="Times New Roman" w:hAnsi="Times New Roman" w:cs="Times New Roman"/>
          <w:sz w:val="20"/>
          <w:szCs w:val="20"/>
        </w:rPr>
        <w:t>.</w:t>
      </w:r>
    </w:p>
    <w:p w14:paraId="28D2558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Andouz</w:t>
      </w:r>
      <w:proofErr w:type="spellEnd"/>
      <w:r w:rsidRPr="00AE24C5">
        <w:rPr>
          <w:rFonts w:ascii="Times New Roman" w:hAnsi="Times New Roman" w:cs="Times New Roman"/>
          <w:sz w:val="20"/>
          <w:szCs w:val="20"/>
        </w:rPr>
        <w:t xml:space="preserve">, Z., </w:t>
      </w:r>
      <w:proofErr w:type="spellStart"/>
      <w:r w:rsidRPr="00AE24C5">
        <w:rPr>
          <w:rFonts w:ascii="Times New Roman" w:hAnsi="Times New Roman" w:cs="Times New Roman"/>
          <w:sz w:val="20"/>
          <w:szCs w:val="20"/>
        </w:rPr>
        <w:t>Dolatshahi</w:t>
      </w:r>
      <w:proofErr w:type="spellEnd"/>
      <w:r w:rsidRPr="00AE24C5">
        <w:rPr>
          <w:rFonts w:ascii="Times New Roman" w:hAnsi="Times New Roman" w:cs="Times New Roman"/>
          <w:sz w:val="20"/>
          <w:szCs w:val="20"/>
        </w:rPr>
        <w:t xml:space="preserve">, B., </w:t>
      </w:r>
      <w:proofErr w:type="spellStart"/>
      <w:r w:rsidRPr="00AE24C5">
        <w:rPr>
          <w:rFonts w:ascii="Times New Roman" w:hAnsi="Times New Roman" w:cs="Times New Roman"/>
          <w:sz w:val="20"/>
          <w:szCs w:val="20"/>
        </w:rPr>
        <w:t>Moshtagh</w:t>
      </w:r>
      <w:proofErr w:type="spellEnd"/>
      <w:r w:rsidRPr="00AE24C5">
        <w:rPr>
          <w:rFonts w:ascii="Times New Roman" w:hAnsi="Times New Roman" w:cs="Times New Roman"/>
          <w:sz w:val="20"/>
          <w:szCs w:val="20"/>
        </w:rPr>
        <w:t xml:space="preserve">, N., &amp; </w:t>
      </w:r>
      <w:proofErr w:type="spellStart"/>
      <w:r w:rsidRPr="00AE24C5">
        <w:rPr>
          <w:rFonts w:ascii="Times New Roman" w:hAnsi="Times New Roman" w:cs="Times New Roman"/>
          <w:sz w:val="20"/>
          <w:szCs w:val="20"/>
        </w:rPr>
        <w:t>Dadkhah</w:t>
      </w:r>
      <w:proofErr w:type="spellEnd"/>
      <w:r w:rsidRPr="00AE24C5">
        <w:rPr>
          <w:rFonts w:ascii="Times New Roman" w:hAnsi="Times New Roman" w:cs="Times New Roman"/>
          <w:sz w:val="20"/>
          <w:szCs w:val="20"/>
        </w:rPr>
        <w:t xml:space="preserve">, A. (2012).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efficacy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on </w:t>
      </w:r>
      <w:proofErr w:type="spellStart"/>
      <w:r w:rsidRPr="00AE24C5">
        <w:rPr>
          <w:rFonts w:ascii="Times New Roman" w:hAnsi="Times New Roman" w:cs="Times New Roman"/>
          <w:sz w:val="20"/>
          <w:szCs w:val="20"/>
        </w:rPr>
        <w:t>patients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suffering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from</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pure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Iranian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7</w:t>
      </w:r>
      <w:r w:rsidRPr="00AE24C5">
        <w:rPr>
          <w:rFonts w:ascii="Times New Roman" w:hAnsi="Times New Roman" w:cs="Times New Roman"/>
          <w:sz w:val="20"/>
          <w:szCs w:val="20"/>
        </w:rPr>
        <w:t>(1), 11-21.</w:t>
      </w:r>
    </w:p>
    <w:p w14:paraId="28275ADB"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Aydin, A., Boysan, M., Kalafat, T., Selvi, Y., </w:t>
      </w:r>
      <w:proofErr w:type="spellStart"/>
      <w:r w:rsidRPr="00AE24C5">
        <w:rPr>
          <w:rFonts w:ascii="Times New Roman" w:hAnsi="Times New Roman" w:cs="Times New Roman"/>
          <w:sz w:val="20"/>
          <w:szCs w:val="20"/>
        </w:rPr>
        <w:t>Beşiroğlu</w:t>
      </w:r>
      <w:proofErr w:type="spellEnd"/>
      <w:r w:rsidRPr="00AE24C5">
        <w:rPr>
          <w:rFonts w:ascii="Times New Roman" w:hAnsi="Times New Roman" w:cs="Times New Roman"/>
          <w:sz w:val="20"/>
          <w:szCs w:val="20"/>
        </w:rPr>
        <w:t xml:space="preserve">, L., &amp; </w:t>
      </w:r>
      <w:proofErr w:type="spellStart"/>
      <w:r w:rsidRPr="00AE24C5">
        <w:rPr>
          <w:rFonts w:ascii="Times New Roman" w:hAnsi="Times New Roman" w:cs="Times New Roman"/>
          <w:sz w:val="20"/>
          <w:szCs w:val="20"/>
        </w:rPr>
        <w:t>Kagan</w:t>
      </w:r>
      <w:proofErr w:type="spellEnd"/>
      <w:r w:rsidRPr="00AE24C5">
        <w:rPr>
          <w:rFonts w:ascii="Times New Roman" w:hAnsi="Times New Roman" w:cs="Times New Roman"/>
          <w:sz w:val="20"/>
          <w:szCs w:val="20"/>
        </w:rPr>
        <w:t xml:space="preserve">, M. (2014). </w:t>
      </w:r>
      <w:proofErr w:type="spellStart"/>
      <w:r w:rsidRPr="00AE24C5">
        <w:rPr>
          <w:rFonts w:ascii="Times New Roman" w:hAnsi="Times New Roman" w:cs="Times New Roman"/>
          <w:sz w:val="20"/>
          <w:szCs w:val="20"/>
        </w:rPr>
        <w:t>Validation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Turkish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version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Inventory-</w:t>
      </w:r>
      <w:proofErr w:type="spellStart"/>
      <w:r w:rsidRPr="00AE24C5">
        <w:rPr>
          <w:rFonts w:ascii="Times New Roman" w:hAnsi="Times New Roman" w:cs="Times New Roman"/>
          <w:sz w:val="20"/>
          <w:szCs w:val="20"/>
        </w:rPr>
        <w:t>Revised</w:t>
      </w:r>
      <w:proofErr w:type="spellEnd"/>
      <w:r w:rsidRPr="00AE24C5">
        <w:rPr>
          <w:rFonts w:ascii="Times New Roman" w:hAnsi="Times New Roman" w:cs="Times New Roman"/>
          <w:sz w:val="20"/>
          <w:szCs w:val="20"/>
        </w:rPr>
        <w:t xml:space="preserve"> (OCI-R) in </w:t>
      </w:r>
      <w:proofErr w:type="spellStart"/>
      <w:r w:rsidRPr="00AE24C5">
        <w:rPr>
          <w:rFonts w:ascii="Times New Roman" w:hAnsi="Times New Roman" w:cs="Times New Roman"/>
          <w:sz w:val="20"/>
          <w:szCs w:val="20"/>
        </w:rPr>
        <w:t>clinical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non-clinical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samples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Nöro</w:t>
      </w:r>
      <w:proofErr w:type="spellEnd"/>
      <w:r w:rsidRPr="00AE24C5">
        <w:rPr>
          <w:rFonts w:ascii="Times New Roman" w:hAnsi="Times New Roman" w:cs="Times New Roman"/>
          <w:i/>
          <w:iCs/>
          <w:sz w:val="20"/>
          <w:szCs w:val="20"/>
        </w:rPr>
        <w:t xml:space="preserve"> Psikiyatri Arşivi, 51</w:t>
      </w:r>
      <w:r w:rsidRPr="00AE24C5">
        <w:rPr>
          <w:rFonts w:ascii="Times New Roman" w:hAnsi="Times New Roman" w:cs="Times New Roman"/>
          <w:sz w:val="20"/>
          <w:szCs w:val="20"/>
        </w:rPr>
        <w:t>(1), 15-22.</w:t>
      </w:r>
    </w:p>
    <w:p w14:paraId="08D55C5A"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Baldwin</w:t>
      </w:r>
      <w:proofErr w:type="spellEnd"/>
      <w:r w:rsidRPr="00AE24C5">
        <w:rPr>
          <w:rFonts w:ascii="Times New Roman" w:hAnsi="Times New Roman" w:cs="Times New Roman"/>
          <w:sz w:val="20"/>
          <w:szCs w:val="20"/>
        </w:rPr>
        <w:t xml:space="preserve">, D. S., </w:t>
      </w:r>
      <w:proofErr w:type="spellStart"/>
      <w:r w:rsidRPr="00AE24C5">
        <w:rPr>
          <w:rFonts w:ascii="Times New Roman" w:hAnsi="Times New Roman" w:cs="Times New Roman"/>
          <w:sz w:val="20"/>
          <w:szCs w:val="20"/>
        </w:rPr>
        <w:t>Anderson</w:t>
      </w:r>
      <w:proofErr w:type="spellEnd"/>
      <w:r w:rsidRPr="00AE24C5">
        <w:rPr>
          <w:rFonts w:ascii="Times New Roman" w:hAnsi="Times New Roman" w:cs="Times New Roman"/>
          <w:sz w:val="20"/>
          <w:szCs w:val="20"/>
        </w:rPr>
        <w:t xml:space="preserve">, I. M., </w:t>
      </w:r>
      <w:proofErr w:type="spellStart"/>
      <w:r w:rsidRPr="00AE24C5">
        <w:rPr>
          <w:rFonts w:ascii="Times New Roman" w:hAnsi="Times New Roman" w:cs="Times New Roman"/>
          <w:sz w:val="20"/>
          <w:szCs w:val="20"/>
        </w:rPr>
        <w:t>Nutt</w:t>
      </w:r>
      <w:proofErr w:type="spellEnd"/>
      <w:r w:rsidRPr="00AE24C5">
        <w:rPr>
          <w:rFonts w:ascii="Times New Roman" w:hAnsi="Times New Roman" w:cs="Times New Roman"/>
          <w:sz w:val="20"/>
          <w:szCs w:val="20"/>
        </w:rPr>
        <w:t xml:space="preserve">, D. J., </w:t>
      </w:r>
      <w:proofErr w:type="spellStart"/>
      <w:r w:rsidRPr="00AE24C5">
        <w:rPr>
          <w:rFonts w:ascii="Times New Roman" w:hAnsi="Times New Roman" w:cs="Times New Roman"/>
          <w:sz w:val="20"/>
          <w:szCs w:val="20"/>
        </w:rPr>
        <w:t>Allgulander</w:t>
      </w:r>
      <w:proofErr w:type="spellEnd"/>
      <w:r w:rsidRPr="00AE24C5">
        <w:rPr>
          <w:rFonts w:ascii="Times New Roman" w:hAnsi="Times New Roman" w:cs="Times New Roman"/>
          <w:sz w:val="20"/>
          <w:szCs w:val="20"/>
        </w:rPr>
        <w:t xml:space="preserve">, C., </w:t>
      </w:r>
      <w:proofErr w:type="spellStart"/>
      <w:r w:rsidRPr="00AE24C5">
        <w:rPr>
          <w:rFonts w:ascii="Times New Roman" w:hAnsi="Times New Roman" w:cs="Times New Roman"/>
          <w:sz w:val="20"/>
          <w:szCs w:val="20"/>
        </w:rPr>
        <w:t>Bandelow</w:t>
      </w:r>
      <w:proofErr w:type="spellEnd"/>
      <w:r w:rsidRPr="00AE24C5">
        <w:rPr>
          <w:rFonts w:ascii="Times New Roman" w:hAnsi="Times New Roman" w:cs="Times New Roman"/>
          <w:sz w:val="20"/>
          <w:szCs w:val="20"/>
        </w:rPr>
        <w:t xml:space="preserve">, B., den </w:t>
      </w:r>
      <w:proofErr w:type="spellStart"/>
      <w:r w:rsidRPr="00AE24C5">
        <w:rPr>
          <w:rFonts w:ascii="Times New Roman" w:hAnsi="Times New Roman" w:cs="Times New Roman"/>
          <w:sz w:val="20"/>
          <w:szCs w:val="20"/>
        </w:rPr>
        <w:t>Boer</w:t>
      </w:r>
      <w:proofErr w:type="spellEnd"/>
      <w:r w:rsidRPr="00AE24C5">
        <w:rPr>
          <w:rFonts w:ascii="Times New Roman" w:hAnsi="Times New Roman" w:cs="Times New Roman"/>
          <w:sz w:val="20"/>
          <w:szCs w:val="20"/>
        </w:rPr>
        <w:t xml:space="preserve">, J. A., ... &amp; </w:t>
      </w:r>
      <w:proofErr w:type="spellStart"/>
      <w:r w:rsidRPr="00AE24C5">
        <w:rPr>
          <w:rFonts w:ascii="Times New Roman" w:hAnsi="Times New Roman" w:cs="Times New Roman"/>
          <w:sz w:val="20"/>
          <w:szCs w:val="20"/>
        </w:rPr>
        <w:t>Malizia</w:t>
      </w:r>
      <w:proofErr w:type="spellEnd"/>
      <w:r w:rsidRPr="00AE24C5">
        <w:rPr>
          <w:rFonts w:ascii="Times New Roman" w:hAnsi="Times New Roman" w:cs="Times New Roman"/>
          <w:sz w:val="20"/>
          <w:szCs w:val="20"/>
        </w:rPr>
        <w:t xml:space="preserve">, A. (2014). </w:t>
      </w:r>
      <w:proofErr w:type="spellStart"/>
      <w:r w:rsidRPr="00AE24C5">
        <w:rPr>
          <w:rFonts w:ascii="Times New Roman" w:hAnsi="Times New Roman" w:cs="Times New Roman"/>
          <w:sz w:val="20"/>
          <w:szCs w:val="20"/>
        </w:rPr>
        <w:t>Evidence-based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pharmacological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anxiety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disorders</w:t>
      </w:r>
      <w:proofErr w:type="spellEnd"/>
      <w:r w:rsidRPr="00AE24C5">
        <w:rPr>
          <w:rFonts w:ascii="Times New Roman" w:hAnsi="Times New Roman" w:cs="Times New Roman"/>
          <w:sz w:val="20"/>
          <w:szCs w:val="20"/>
        </w:rPr>
        <w:t>, post-</w:t>
      </w:r>
      <w:proofErr w:type="spellStart"/>
      <w:r w:rsidRPr="00AE24C5">
        <w:rPr>
          <w:rFonts w:ascii="Times New Roman" w:hAnsi="Times New Roman" w:cs="Times New Roman"/>
          <w:sz w:val="20"/>
          <w:szCs w:val="20"/>
        </w:rPr>
        <w:t>traumatic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stress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revision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2005 </w:t>
      </w:r>
      <w:proofErr w:type="spellStart"/>
      <w:r w:rsidRPr="00AE24C5">
        <w:rPr>
          <w:rFonts w:ascii="Times New Roman" w:hAnsi="Times New Roman" w:cs="Times New Roman"/>
          <w:sz w:val="20"/>
          <w:szCs w:val="20"/>
        </w:rPr>
        <w:t>guidelines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from</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British </w:t>
      </w:r>
      <w:proofErr w:type="spellStart"/>
      <w:r w:rsidRPr="00AE24C5">
        <w:rPr>
          <w:rFonts w:ascii="Times New Roman" w:hAnsi="Times New Roman" w:cs="Times New Roman"/>
          <w:sz w:val="20"/>
          <w:szCs w:val="20"/>
        </w:rPr>
        <w:t>Association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Psychopharmacology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Psychopharmacology</w:t>
      </w:r>
      <w:proofErr w:type="spellEnd"/>
      <w:r w:rsidRPr="00AE24C5">
        <w:rPr>
          <w:rFonts w:ascii="Times New Roman" w:hAnsi="Times New Roman" w:cs="Times New Roman"/>
          <w:i/>
          <w:iCs/>
          <w:sz w:val="20"/>
          <w:szCs w:val="20"/>
        </w:rPr>
        <w:t>, 28</w:t>
      </w:r>
      <w:r w:rsidRPr="00AE24C5">
        <w:rPr>
          <w:rFonts w:ascii="Times New Roman" w:hAnsi="Times New Roman" w:cs="Times New Roman"/>
          <w:sz w:val="20"/>
          <w:szCs w:val="20"/>
        </w:rPr>
        <w:t>(5), 403-439.</w:t>
      </w:r>
    </w:p>
    <w:p w14:paraId="7C44A589"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Batmaz, S. (2014).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Conceptual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Foundations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Cognitive-Behavioral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3</w:t>
      </w:r>
      <w:r w:rsidRPr="00AE24C5">
        <w:rPr>
          <w:rFonts w:ascii="Times New Roman" w:hAnsi="Times New Roman" w:cs="Times New Roman"/>
          <w:sz w:val="20"/>
          <w:szCs w:val="20"/>
        </w:rPr>
        <w:t>(1), 11-17.</w:t>
      </w:r>
    </w:p>
    <w:p w14:paraId="708F657D"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Batmaz, S. (2015). </w:t>
      </w:r>
      <w:proofErr w:type="spellStart"/>
      <w:r w:rsidRPr="00AE24C5">
        <w:rPr>
          <w:rFonts w:ascii="Times New Roman" w:hAnsi="Times New Roman" w:cs="Times New Roman"/>
          <w:sz w:val="20"/>
          <w:szCs w:val="20"/>
        </w:rPr>
        <w:t>Metakognitif</w:t>
      </w:r>
      <w:proofErr w:type="spellEnd"/>
      <w:r w:rsidRPr="00AE24C5">
        <w:rPr>
          <w:rFonts w:ascii="Times New Roman" w:hAnsi="Times New Roman" w:cs="Times New Roman"/>
          <w:sz w:val="20"/>
          <w:szCs w:val="20"/>
        </w:rPr>
        <w:t xml:space="preserve"> Terapi: Uygulama ve Etkinlik. </w:t>
      </w:r>
      <w:proofErr w:type="spellStart"/>
      <w:r w:rsidRPr="00AE24C5">
        <w:rPr>
          <w:rFonts w:ascii="Times New Roman" w:hAnsi="Times New Roman" w:cs="Times New Roman"/>
          <w:i/>
          <w:iCs/>
          <w:sz w:val="20"/>
          <w:szCs w:val="20"/>
        </w:rPr>
        <w:t>Turkiye</w:t>
      </w:r>
      <w:proofErr w:type="spellEnd"/>
      <w:r w:rsidRPr="00AE24C5">
        <w:rPr>
          <w:rFonts w:ascii="Times New Roman" w:hAnsi="Times New Roman" w:cs="Times New Roman"/>
          <w:i/>
          <w:iCs/>
          <w:sz w:val="20"/>
          <w:szCs w:val="20"/>
        </w:rPr>
        <w:t xml:space="preserve"> Klinikleri J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xml:space="preserve">-Special </w:t>
      </w:r>
      <w:proofErr w:type="spellStart"/>
      <w:r w:rsidRPr="00AE24C5">
        <w:rPr>
          <w:rFonts w:ascii="Times New Roman" w:hAnsi="Times New Roman" w:cs="Times New Roman"/>
          <w:i/>
          <w:iCs/>
          <w:sz w:val="20"/>
          <w:szCs w:val="20"/>
        </w:rPr>
        <w:t>Topics</w:t>
      </w:r>
      <w:proofErr w:type="spellEnd"/>
      <w:r w:rsidRPr="00AE24C5">
        <w:rPr>
          <w:rFonts w:ascii="Times New Roman" w:hAnsi="Times New Roman" w:cs="Times New Roman"/>
          <w:i/>
          <w:iCs/>
          <w:sz w:val="20"/>
          <w:szCs w:val="20"/>
        </w:rPr>
        <w:t>, 8</w:t>
      </w:r>
      <w:r w:rsidRPr="00AE24C5">
        <w:rPr>
          <w:rFonts w:ascii="Times New Roman" w:hAnsi="Times New Roman" w:cs="Times New Roman"/>
          <w:sz w:val="20"/>
          <w:szCs w:val="20"/>
        </w:rPr>
        <w:t>(2), 33-8.</w:t>
      </w:r>
    </w:p>
    <w:p w14:paraId="48355BD4"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Boysan, M., </w:t>
      </w:r>
      <w:proofErr w:type="spellStart"/>
      <w:r w:rsidRPr="00AE24C5">
        <w:rPr>
          <w:rFonts w:ascii="Times New Roman" w:hAnsi="Times New Roman" w:cs="Times New Roman"/>
          <w:sz w:val="20"/>
          <w:szCs w:val="20"/>
        </w:rPr>
        <w:t>Besiroglu</w:t>
      </w:r>
      <w:proofErr w:type="spellEnd"/>
      <w:r w:rsidRPr="00AE24C5">
        <w:rPr>
          <w:rFonts w:ascii="Times New Roman" w:hAnsi="Times New Roman" w:cs="Times New Roman"/>
          <w:sz w:val="20"/>
          <w:szCs w:val="20"/>
        </w:rPr>
        <w:t xml:space="preserve">, L., </w:t>
      </w:r>
      <w:proofErr w:type="spellStart"/>
      <w:r w:rsidRPr="00AE24C5">
        <w:rPr>
          <w:rFonts w:ascii="Times New Roman" w:hAnsi="Times New Roman" w:cs="Times New Roman"/>
          <w:sz w:val="20"/>
          <w:szCs w:val="20"/>
        </w:rPr>
        <w:t>Cetinkaya</w:t>
      </w:r>
      <w:proofErr w:type="spellEnd"/>
      <w:r w:rsidRPr="00AE24C5">
        <w:rPr>
          <w:rFonts w:ascii="Times New Roman" w:hAnsi="Times New Roman" w:cs="Times New Roman"/>
          <w:sz w:val="20"/>
          <w:szCs w:val="20"/>
        </w:rPr>
        <w:t xml:space="preserve">, N., </w:t>
      </w:r>
      <w:proofErr w:type="spellStart"/>
      <w:r w:rsidRPr="00AE24C5">
        <w:rPr>
          <w:rFonts w:ascii="Times New Roman" w:hAnsi="Times New Roman" w:cs="Times New Roman"/>
          <w:sz w:val="20"/>
          <w:szCs w:val="20"/>
        </w:rPr>
        <w:t>Atli</w:t>
      </w:r>
      <w:proofErr w:type="spellEnd"/>
      <w:r w:rsidRPr="00AE24C5">
        <w:rPr>
          <w:rFonts w:ascii="Times New Roman" w:hAnsi="Times New Roman" w:cs="Times New Roman"/>
          <w:sz w:val="20"/>
          <w:szCs w:val="20"/>
        </w:rPr>
        <w:t xml:space="preserve">, A., &amp; Aydin, A. (2010).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validity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reliability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Turkish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version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questionnaire-44 (OBQ-44). </w:t>
      </w:r>
      <w:proofErr w:type="spellStart"/>
      <w:r w:rsidRPr="00AE24C5">
        <w:rPr>
          <w:rFonts w:ascii="Times New Roman" w:hAnsi="Times New Roman" w:cs="Times New Roman"/>
          <w:i/>
          <w:iCs/>
          <w:sz w:val="20"/>
          <w:szCs w:val="20"/>
        </w:rPr>
        <w:t>Archives</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Neuropsychiatry</w:t>
      </w:r>
      <w:proofErr w:type="spellEnd"/>
      <w:r w:rsidRPr="00AE24C5">
        <w:rPr>
          <w:rFonts w:ascii="Times New Roman" w:hAnsi="Times New Roman" w:cs="Times New Roman"/>
          <w:i/>
          <w:iCs/>
          <w:sz w:val="20"/>
          <w:szCs w:val="20"/>
        </w:rPr>
        <w:t>, 47</w:t>
      </w:r>
      <w:r w:rsidRPr="00AE24C5">
        <w:rPr>
          <w:rFonts w:ascii="Times New Roman" w:hAnsi="Times New Roman" w:cs="Times New Roman"/>
          <w:sz w:val="20"/>
          <w:szCs w:val="20"/>
        </w:rPr>
        <w:t>(3), 216-223.</w:t>
      </w:r>
    </w:p>
    <w:p w14:paraId="4210B1C0"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Clark</w:t>
      </w:r>
      <w:proofErr w:type="spellEnd"/>
      <w:r w:rsidRPr="00AE24C5">
        <w:rPr>
          <w:rFonts w:ascii="Times New Roman" w:hAnsi="Times New Roman" w:cs="Times New Roman"/>
          <w:sz w:val="20"/>
          <w:szCs w:val="20"/>
        </w:rPr>
        <w:t xml:space="preserve">, D. A., &amp; </w:t>
      </w:r>
      <w:proofErr w:type="spellStart"/>
      <w:r w:rsidRPr="00AE24C5">
        <w:rPr>
          <w:rFonts w:ascii="Times New Roman" w:hAnsi="Times New Roman" w:cs="Times New Roman"/>
          <w:sz w:val="20"/>
          <w:szCs w:val="20"/>
        </w:rPr>
        <w:t>Purdon</w:t>
      </w:r>
      <w:proofErr w:type="spellEnd"/>
      <w:r w:rsidRPr="00AE24C5">
        <w:rPr>
          <w:rFonts w:ascii="Times New Roman" w:hAnsi="Times New Roman" w:cs="Times New Roman"/>
          <w:sz w:val="20"/>
          <w:szCs w:val="20"/>
        </w:rPr>
        <w:t xml:space="preserve">, C. (1993). New </w:t>
      </w:r>
      <w:proofErr w:type="spellStart"/>
      <w:r w:rsidRPr="00AE24C5">
        <w:rPr>
          <w:rFonts w:ascii="Times New Roman" w:hAnsi="Times New Roman" w:cs="Times New Roman"/>
          <w:sz w:val="20"/>
          <w:szCs w:val="20"/>
        </w:rPr>
        <w:t>perspectives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theory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Australian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Psychologist</w:t>
      </w:r>
      <w:proofErr w:type="spellEnd"/>
      <w:r w:rsidRPr="00AE24C5">
        <w:rPr>
          <w:rFonts w:ascii="Times New Roman" w:hAnsi="Times New Roman" w:cs="Times New Roman"/>
          <w:i/>
          <w:iCs/>
          <w:sz w:val="20"/>
          <w:szCs w:val="20"/>
        </w:rPr>
        <w:t>, 28</w:t>
      </w:r>
      <w:r w:rsidRPr="00AE24C5">
        <w:rPr>
          <w:rFonts w:ascii="Times New Roman" w:hAnsi="Times New Roman" w:cs="Times New Roman"/>
          <w:sz w:val="20"/>
          <w:szCs w:val="20"/>
        </w:rPr>
        <w:t>(3), 161-167.</w:t>
      </w:r>
    </w:p>
    <w:p w14:paraId="157FF58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Cohen</w:t>
      </w:r>
      <w:proofErr w:type="spellEnd"/>
      <w:r w:rsidRPr="00AE24C5">
        <w:rPr>
          <w:rFonts w:ascii="Times New Roman" w:hAnsi="Times New Roman" w:cs="Times New Roman"/>
          <w:sz w:val="20"/>
          <w:szCs w:val="20"/>
        </w:rPr>
        <w:t xml:space="preserve">, J. (1988). </w:t>
      </w:r>
      <w:r w:rsidRPr="00AE24C5">
        <w:rPr>
          <w:rFonts w:ascii="Times New Roman" w:hAnsi="Times New Roman" w:cs="Times New Roman"/>
          <w:i/>
          <w:iCs/>
          <w:sz w:val="20"/>
          <w:szCs w:val="20"/>
        </w:rPr>
        <w:t xml:space="preserve">Statistical </w:t>
      </w:r>
      <w:proofErr w:type="spellStart"/>
      <w:r w:rsidRPr="00AE24C5">
        <w:rPr>
          <w:rFonts w:ascii="Times New Roman" w:hAnsi="Times New Roman" w:cs="Times New Roman"/>
          <w:i/>
          <w:iCs/>
          <w:sz w:val="20"/>
          <w:szCs w:val="20"/>
        </w:rPr>
        <w:t>Power</w:t>
      </w:r>
      <w:proofErr w:type="spellEnd"/>
      <w:r w:rsidRPr="00AE24C5">
        <w:rPr>
          <w:rFonts w:ascii="Times New Roman" w:hAnsi="Times New Roman" w:cs="Times New Roman"/>
          <w:i/>
          <w:iCs/>
          <w:sz w:val="20"/>
          <w:szCs w:val="20"/>
        </w:rPr>
        <w:t xml:space="preserve"> Analysis </w:t>
      </w:r>
      <w:proofErr w:type="spellStart"/>
      <w:r w:rsidRPr="00AE24C5">
        <w:rPr>
          <w:rFonts w:ascii="Times New Roman" w:hAnsi="Times New Roman" w:cs="Times New Roman"/>
          <w:i/>
          <w:iCs/>
          <w:sz w:val="20"/>
          <w:szCs w:val="20"/>
        </w:rPr>
        <w:t>for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Behavioral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Sciences</w:t>
      </w:r>
      <w:proofErr w:type="spellEnd"/>
      <w:r w:rsidRPr="00AE24C5">
        <w:rPr>
          <w:rFonts w:ascii="Times New Roman" w:hAnsi="Times New Roman" w:cs="Times New Roman"/>
          <w:i/>
          <w:iCs/>
          <w:sz w:val="20"/>
          <w:szCs w:val="20"/>
        </w:rPr>
        <w:t>.</w:t>
      </w:r>
      <w:r w:rsidRPr="00AE24C5">
        <w:rPr>
          <w:rFonts w:ascii="Times New Roman" w:hAnsi="Times New Roman" w:cs="Times New Roman"/>
          <w:sz w:val="20"/>
          <w:szCs w:val="20"/>
        </w:rPr>
        <w:t xml:space="preserve"> New York, NY: </w:t>
      </w:r>
      <w:proofErr w:type="spellStart"/>
      <w:r w:rsidRPr="00AE24C5">
        <w:rPr>
          <w:rFonts w:ascii="Times New Roman" w:hAnsi="Times New Roman" w:cs="Times New Roman"/>
          <w:sz w:val="20"/>
          <w:szCs w:val="20"/>
        </w:rPr>
        <w:t>Routledge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Academic</w:t>
      </w:r>
      <w:proofErr w:type="spellEnd"/>
      <w:r w:rsidRPr="00AE24C5">
        <w:rPr>
          <w:rFonts w:ascii="Times New Roman" w:hAnsi="Times New Roman" w:cs="Times New Roman"/>
          <w:sz w:val="20"/>
          <w:szCs w:val="20"/>
        </w:rPr>
        <w:t>.</w:t>
      </w:r>
    </w:p>
    <w:p w14:paraId="68FA3F2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Cougle</w:t>
      </w:r>
      <w:proofErr w:type="spellEnd"/>
      <w:r w:rsidRPr="00AE24C5">
        <w:rPr>
          <w:rFonts w:ascii="Times New Roman" w:hAnsi="Times New Roman" w:cs="Times New Roman"/>
          <w:sz w:val="20"/>
          <w:szCs w:val="20"/>
        </w:rPr>
        <w:t xml:space="preserve">, J. R., </w:t>
      </w:r>
      <w:proofErr w:type="spellStart"/>
      <w:r w:rsidRPr="00AE24C5">
        <w:rPr>
          <w:rFonts w:ascii="Times New Roman" w:hAnsi="Times New Roman" w:cs="Times New Roman"/>
          <w:sz w:val="20"/>
          <w:szCs w:val="20"/>
        </w:rPr>
        <w:t>Timpano</w:t>
      </w:r>
      <w:proofErr w:type="spellEnd"/>
      <w:r w:rsidRPr="00AE24C5">
        <w:rPr>
          <w:rFonts w:ascii="Times New Roman" w:hAnsi="Times New Roman" w:cs="Times New Roman"/>
          <w:sz w:val="20"/>
          <w:szCs w:val="20"/>
        </w:rPr>
        <w:t xml:space="preserve">, K. R., </w:t>
      </w:r>
      <w:proofErr w:type="spellStart"/>
      <w:r w:rsidRPr="00AE24C5">
        <w:rPr>
          <w:rFonts w:ascii="Times New Roman" w:hAnsi="Times New Roman" w:cs="Times New Roman"/>
          <w:sz w:val="20"/>
          <w:szCs w:val="20"/>
        </w:rPr>
        <w:t>Fitch</w:t>
      </w:r>
      <w:proofErr w:type="spellEnd"/>
      <w:r w:rsidRPr="00AE24C5">
        <w:rPr>
          <w:rFonts w:ascii="Times New Roman" w:hAnsi="Times New Roman" w:cs="Times New Roman"/>
          <w:sz w:val="20"/>
          <w:szCs w:val="20"/>
        </w:rPr>
        <w:t xml:space="preserve">, K. E., &amp; </w:t>
      </w:r>
      <w:proofErr w:type="spellStart"/>
      <w:r w:rsidRPr="00AE24C5">
        <w:rPr>
          <w:rFonts w:ascii="Times New Roman" w:hAnsi="Times New Roman" w:cs="Times New Roman"/>
          <w:sz w:val="20"/>
          <w:szCs w:val="20"/>
        </w:rPr>
        <w:t>Hawkins</w:t>
      </w:r>
      <w:proofErr w:type="spellEnd"/>
      <w:r w:rsidRPr="00AE24C5">
        <w:rPr>
          <w:rFonts w:ascii="Times New Roman" w:hAnsi="Times New Roman" w:cs="Times New Roman"/>
          <w:sz w:val="20"/>
          <w:szCs w:val="20"/>
        </w:rPr>
        <w:t xml:space="preserve">, K. A. (2011). </w:t>
      </w:r>
      <w:proofErr w:type="spellStart"/>
      <w:r w:rsidRPr="00AE24C5">
        <w:rPr>
          <w:rFonts w:ascii="Times New Roman" w:hAnsi="Times New Roman" w:cs="Times New Roman"/>
          <w:sz w:val="20"/>
          <w:szCs w:val="20"/>
        </w:rPr>
        <w:t>Distress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tolerance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an </w:t>
      </w:r>
      <w:proofErr w:type="spellStart"/>
      <w:r w:rsidRPr="00AE24C5">
        <w:rPr>
          <w:rFonts w:ascii="Times New Roman" w:hAnsi="Times New Roman" w:cs="Times New Roman"/>
          <w:sz w:val="20"/>
          <w:szCs w:val="20"/>
        </w:rPr>
        <w:t>integrative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Depression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28</w:t>
      </w:r>
      <w:r w:rsidRPr="00AE24C5">
        <w:rPr>
          <w:rFonts w:ascii="Times New Roman" w:hAnsi="Times New Roman" w:cs="Times New Roman"/>
          <w:sz w:val="20"/>
          <w:szCs w:val="20"/>
        </w:rPr>
        <w:t>(10), 906-914.</w:t>
      </w:r>
    </w:p>
    <w:p w14:paraId="6355036B" w14:textId="77777777" w:rsidR="00E307F6" w:rsidRPr="00AE24C5" w:rsidRDefault="00E307F6" w:rsidP="00151F68">
      <w:pPr>
        <w:pStyle w:val="Default"/>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Fisher</w:t>
      </w:r>
      <w:proofErr w:type="spellEnd"/>
      <w:r w:rsidRPr="00AE24C5">
        <w:rPr>
          <w:rFonts w:ascii="Times New Roman" w:hAnsi="Times New Roman" w:cs="Times New Roman"/>
          <w:sz w:val="20"/>
          <w:szCs w:val="20"/>
        </w:rPr>
        <w:t xml:space="preserve"> PL., &amp;</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(2005) </w:t>
      </w:r>
      <w:proofErr w:type="spellStart"/>
      <w:r w:rsidRPr="00AE24C5">
        <w:rPr>
          <w:rFonts w:ascii="Times New Roman" w:hAnsi="Times New Roman" w:cs="Times New Roman"/>
          <w:sz w:val="20"/>
          <w:szCs w:val="20"/>
        </w:rPr>
        <w:t>Experimental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modification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test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43</w:t>
      </w:r>
      <w:r w:rsidRPr="00AE24C5">
        <w:rPr>
          <w:rFonts w:ascii="Times New Roman" w:hAnsi="Times New Roman" w:cs="Times New Roman"/>
          <w:sz w:val="20"/>
          <w:szCs w:val="20"/>
        </w:rPr>
        <w:t xml:space="preserve">, 821–829. </w:t>
      </w:r>
    </w:p>
    <w:p w14:paraId="4F711AAE" w14:textId="77777777" w:rsidR="00E307F6" w:rsidRPr="00AE24C5" w:rsidRDefault="00E307F6" w:rsidP="00151F68">
      <w:pPr>
        <w:pStyle w:val="Default"/>
        <w:ind w:right="567"/>
        <w:jc w:val="both"/>
        <w:rPr>
          <w:rFonts w:ascii="Times New Roman" w:hAnsi="Times New Roman" w:cs="Times New Roman"/>
          <w:sz w:val="20"/>
          <w:szCs w:val="20"/>
        </w:rPr>
      </w:pPr>
    </w:p>
    <w:p w14:paraId="411953E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Fisher</w:t>
      </w:r>
      <w:proofErr w:type="spellEnd"/>
      <w:r w:rsidRPr="00AE24C5">
        <w:rPr>
          <w:rFonts w:ascii="Times New Roman" w:hAnsi="Times New Roman" w:cs="Times New Roman"/>
          <w:sz w:val="20"/>
          <w:szCs w:val="20"/>
        </w:rPr>
        <w:t>, P. L.,</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(2008).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case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series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behavior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experimental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39</w:t>
      </w:r>
      <w:r w:rsidRPr="00AE24C5">
        <w:rPr>
          <w:rFonts w:ascii="Times New Roman" w:hAnsi="Times New Roman" w:cs="Times New Roman"/>
          <w:sz w:val="20"/>
          <w:szCs w:val="20"/>
        </w:rPr>
        <w:t>(2), 117-132.</w:t>
      </w:r>
    </w:p>
    <w:p w14:paraId="03B3FAAB"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Foa</w:t>
      </w:r>
      <w:proofErr w:type="spellEnd"/>
      <w:r w:rsidRPr="00AE24C5">
        <w:rPr>
          <w:rFonts w:ascii="Times New Roman" w:hAnsi="Times New Roman" w:cs="Times New Roman"/>
          <w:sz w:val="20"/>
          <w:szCs w:val="20"/>
        </w:rPr>
        <w:t xml:space="preserve">, E. B., </w:t>
      </w:r>
      <w:proofErr w:type="spellStart"/>
      <w:r w:rsidRPr="00AE24C5">
        <w:rPr>
          <w:rFonts w:ascii="Times New Roman" w:hAnsi="Times New Roman" w:cs="Times New Roman"/>
          <w:sz w:val="20"/>
          <w:szCs w:val="20"/>
        </w:rPr>
        <w:t>Huppert</w:t>
      </w:r>
      <w:proofErr w:type="spellEnd"/>
      <w:r w:rsidRPr="00AE24C5">
        <w:rPr>
          <w:rFonts w:ascii="Times New Roman" w:hAnsi="Times New Roman" w:cs="Times New Roman"/>
          <w:sz w:val="20"/>
          <w:szCs w:val="20"/>
        </w:rPr>
        <w:t xml:space="preserve">, J. D., </w:t>
      </w:r>
      <w:proofErr w:type="spellStart"/>
      <w:r w:rsidRPr="00AE24C5">
        <w:rPr>
          <w:rFonts w:ascii="Times New Roman" w:hAnsi="Times New Roman" w:cs="Times New Roman"/>
          <w:sz w:val="20"/>
          <w:szCs w:val="20"/>
        </w:rPr>
        <w:t>Leiberg</w:t>
      </w:r>
      <w:proofErr w:type="spellEnd"/>
      <w:r w:rsidRPr="00AE24C5">
        <w:rPr>
          <w:rFonts w:ascii="Times New Roman" w:hAnsi="Times New Roman" w:cs="Times New Roman"/>
          <w:sz w:val="20"/>
          <w:szCs w:val="20"/>
        </w:rPr>
        <w:t xml:space="preserve">, S., </w:t>
      </w:r>
      <w:proofErr w:type="spellStart"/>
      <w:r w:rsidRPr="00AE24C5">
        <w:rPr>
          <w:rFonts w:ascii="Times New Roman" w:hAnsi="Times New Roman" w:cs="Times New Roman"/>
          <w:sz w:val="20"/>
          <w:szCs w:val="20"/>
        </w:rPr>
        <w:t>Langner</w:t>
      </w:r>
      <w:proofErr w:type="spellEnd"/>
      <w:r w:rsidRPr="00AE24C5">
        <w:rPr>
          <w:rFonts w:ascii="Times New Roman" w:hAnsi="Times New Roman" w:cs="Times New Roman"/>
          <w:sz w:val="20"/>
          <w:szCs w:val="20"/>
        </w:rPr>
        <w:t xml:space="preserve">, R., </w:t>
      </w:r>
      <w:proofErr w:type="spellStart"/>
      <w:r w:rsidRPr="00AE24C5">
        <w:rPr>
          <w:rFonts w:ascii="Times New Roman" w:hAnsi="Times New Roman" w:cs="Times New Roman"/>
          <w:sz w:val="20"/>
          <w:szCs w:val="20"/>
        </w:rPr>
        <w:t>Kichic</w:t>
      </w:r>
      <w:proofErr w:type="spellEnd"/>
      <w:r w:rsidRPr="00AE24C5">
        <w:rPr>
          <w:rFonts w:ascii="Times New Roman" w:hAnsi="Times New Roman" w:cs="Times New Roman"/>
          <w:sz w:val="20"/>
          <w:szCs w:val="20"/>
        </w:rPr>
        <w:t xml:space="preserve">, R., </w:t>
      </w:r>
      <w:proofErr w:type="spellStart"/>
      <w:r w:rsidRPr="00AE24C5">
        <w:rPr>
          <w:rFonts w:ascii="Times New Roman" w:hAnsi="Times New Roman" w:cs="Times New Roman"/>
          <w:sz w:val="20"/>
          <w:szCs w:val="20"/>
        </w:rPr>
        <w:t>Hajcak</w:t>
      </w:r>
      <w:proofErr w:type="spellEnd"/>
      <w:r w:rsidRPr="00AE24C5">
        <w:rPr>
          <w:rFonts w:ascii="Times New Roman" w:hAnsi="Times New Roman" w:cs="Times New Roman"/>
          <w:sz w:val="20"/>
          <w:szCs w:val="20"/>
        </w:rPr>
        <w:t xml:space="preserve">, G., &amp; </w:t>
      </w:r>
      <w:proofErr w:type="spellStart"/>
      <w:r w:rsidRPr="00AE24C5">
        <w:rPr>
          <w:rFonts w:ascii="Times New Roman" w:hAnsi="Times New Roman" w:cs="Times New Roman"/>
          <w:sz w:val="20"/>
          <w:szCs w:val="20"/>
        </w:rPr>
        <w:t>Salkovskis</w:t>
      </w:r>
      <w:proofErr w:type="spellEnd"/>
      <w:r w:rsidRPr="00AE24C5">
        <w:rPr>
          <w:rFonts w:ascii="Times New Roman" w:hAnsi="Times New Roman" w:cs="Times New Roman"/>
          <w:sz w:val="20"/>
          <w:szCs w:val="20"/>
        </w:rPr>
        <w:t xml:space="preserve">, P. M. (2002).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Inventory: </w:t>
      </w:r>
      <w:proofErr w:type="spellStart"/>
      <w:r w:rsidRPr="00AE24C5">
        <w:rPr>
          <w:rFonts w:ascii="Times New Roman" w:hAnsi="Times New Roman" w:cs="Times New Roman"/>
          <w:sz w:val="20"/>
          <w:szCs w:val="20"/>
        </w:rPr>
        <w:t>development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validation</w:t>
      </w:r>
      <w:proofErr w:type="spellEnd"/>
      <w:r w:rsidRPr="00AE24C5">
        <w:rPr>
          <w:rFonts w:ascii="Times New Roman" w:hAnsi="Times New Roman" w:cs="Times New Roman"/>
          <w:sz w:val="20"/>
          <w:szCs w:val="20"/>
        </w:rPr>
        <w:t xml:space="preserve"> of a </w:t>
      </w:r>
      <w:proofErr w:type="spellStart"/>
      <w:r w:rsidRPr="00AE24C5">
        <w:rPr>
          <w:rFonts w:ascii="Times New Roman" w:hAnsi="Times New Roman" w:cs="Times New Roman"/>
          <w:sz w:val="20"/>
          <w:szCs w:val="20"/>
        </w:rPr>
        <w:t>short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version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Psychological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assessment</w:t>
      </w:r>
      <w:proofErr w:type="spellEnd"/>
      <w:r w:rsidRPr="00AE24C5">
        <w:rPr>
          <w:rFonts w:ascii="Times New Roman" w:hAnsi="Times New Roman" w:cs="Times New Roman"/>
          <w:i/>
          <w:iCs/>
          <w:sz w:val="20"/>
          <w:szCs w:val="20"/>
        </w:rPr>
        <w:t>, 14</w:t>
      </w:r>
      <w:r w:rsidRPr="00AE24C5">
        <w:rPr>
          <w:rFonts w:ascii="Times New Roman" w:hAnsi="Times New Roman" w:cs="Times New Roman"/>
          <w:sz w:val="20"/>
          <w:szCs w:val="20"/>
        </w:rPr>
        <w:t>(4), 485-496.</w:t>
      </w:r>
    </w:p>
    <w:p w14:paraId="2AA42560"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Gillan</w:t>
      </w:r>
      <w:proofErr w:type="spellEnd"/>
      <w:r w:rsidRPr="00AE24C5">
        <w:rPr>
          <w:rFonts w:ascii="Times New Roman" w:hAnsi="Times New Roman" w:cs="Times New Roman"/>
          <w:sz w:val="20"/>
          <w:szCs w:val="20"/>
        </w:rPr>
        <w:t xml:space="preserve">, C. M., </w:t>
      </w:r>
      <w:proofErr w:type="spellStart"/>
      <w:r w:rsidRPr="00AE24C5">
        <w:rPr>
          <w:rFonts w:ascii="Times New Roman" w:hAnsi="Times New Roman" w:cs="Times New Roman"/>
          <w:sz w:val="20"/>
          <w:szCs w:val="20"/>
        </w:rPr>
        <w:t>Fineberg</w:t>
      </w:r>
      <w:proofErr w:type="spellEnd"/>
      <w:r w:rsidRPr="00AE24C5">
        <w:rPr>
          <w:rFonts w:ascii="Times New Roman" w:hAnsi="Times New Roman" w:cs="Times New Roman"/>
          <w:sz w:val="20"/>
          <w:szCs w:val="20"/>
        </w:rPr>
        <w:t xml:space="preserve">, N. A., &amp; </w:t>
      </w:r>
      <w:proofErr w:type="spellStart"/>
      <w:r w:rsidRPr="00AE24C5">
        <w:rPr>
          <w:rFonts w:ascii="Times New Roman" w:hAnsi="Times New Roman" w:cs="Times New Roman"/>
          <w:sz w:val="20"/>
          <w:szCs w:val="20"/>
        </w:rPr>
        <w:t>Robbins</w:t>
      </w:r>
      <w:proofErr w:type="spellEnd"/>
      <w:r w:rsidRPr="00AE24C5">
        <w:rPr>
          <w:rFonts w:ascii="Times New Roman" w:hAnsi="Times New Roman" w:cs="Times New Roman"/>
          <w:sz w:val="20"/>
          <w:szCs w:val="20"/>
        </w:rPr>
        <w:t>, T. W. (2017). A trans-</w:t>
      </w:r>
      <w:proofErr w:type="spellStart"/>
      <w:r w:rsidRPr="00AE24C5">
        <w:rPr>
          <w:rFonts w:ascii="Times New Roman" w:hAnsi="Times New Roman" w:cs="Times New Roman"/>
          <w:sz w:val="20"/>
          <w:szCs w:val="20"/>
        </w:rPr>
        <w:t>diagnostic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perspective</w:t>
      </w:r>
      <w:proofErr w:type="spellEnd"/>
      <w:r w:rsidRPr="00AE24C5">
        <w:rPr>
          <w:rFonts w:ascii="Times New Roman" w:hAnsi="Times New Roman" w:cs="Times New Roman"/>
          <w:sz w:val="20"/>
          <w:szCs w:val="20"/>
        </w:rPr>
        <w:t xml:space="preserve"> on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Psychological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Medicine</w:t>
      </w:r>
      <w:proofErr w:type="spellEnd"/>
      <w:r w:rsidRPr="00AE24C5">
        <w:rPr>
          <w:rFonts w:ascii="Times New Roman" w:hAnsi="Times New Roman" w:cs="Times New Roman"/>
          <w:i/>
          <w:iCs/>
          <w:sz w:val="20"/>
          <w:szCs w:val="20"/>
        </w:rPr>
        <w:t>, 47</w:t>
      </w:r>
      <w:r w:rsidRPr="00AE24C5">
        <w:rPr>
          <w:rFonts w:ascii="Times New Roman" w:hAnsi="Times New Roman" w:cs="Times New Roman"/>
          <w:sz w:val="20"/>
          <w:szCs w:val="20"/>
        </w:rPr>
        <w:t>(9), 1528-1548.</w:t>
      </w:r>
    </w:p>
    <w:p w14:paraId="763A90A4"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Gwilliam</w:t>
      </w:r>
      <w:proofErr w:type="spellEnd"/>
      <w:r w:rsidRPr="00AE24C5">
        <w:rPr>
          <w:rFonts w:ascii="Times New Roman" w:hAnsi="Times New Roman" w:cs="Times New Roman"/>
          <w:sz w:val="20"/>
          <w:szCs w:val="20"/>
        </w:rPr>
        <w:t xml:space="preserve">, P. (2001). </w:t>
      </w:r>
      <w:r w:rsidRPr="00AE24C5">
        <w:rPr>
          <w:rFonts w:ascii="Times New Roman" w:hAnsi="Times New Roman" w:cs="Times New Roman"/>
          <w:i/>
          <w:iCs/>
          <w:sz w:val="20"/>
          <w:szCs w:val="20"/>
        </w:rPr>
        <w:t xml:space="preserve">An </w:t>
      </w:r>
      <w:proofErr w:type="spellStart"/>
      <w:r w:rsidRPr="00AE24C5">
        <w:rPr>
          <w:rFonts w:ascii="Times New Roman" w:hAnsi="Times New Roman" w:cs="Times New Roman"/>
          <w:i/>
          <w:iCs/>
          <w:sz w:val="20"/>
          <w:szCs w:val="20"/>
        </w:rPr>
        <w:t>investigation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into</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cognitive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predictors</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obsessive-compulsive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symptoms</w:t>
      </w:r>
      <w:proofErr w:type="spellEnd"/>
      <w:r w:rsidRPr="00AE24C5">
        <w:rPr>
          <w:rFonts w:ascii="Times New Roman" w:hAnsi="Times New Roman" w:cs="Times New Roman"/>
          <w:i/>
          <w:iCs/>
          <w:sz w:val="20"/>
          <w:szCs w:val="20"/>
        </w:rPr>
        <w:t>.</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Unpublished</w:t>
      </w:r>
      <w:proofErr w:type="spellEnd"/>
      <w:r w:rsidRPr="00AE24C5">
        <w:rPr>
          <w:rFonts w:ascii="Times New Roman" w:hAnsi="Times New Roman" w:cs="Times New Roman"/>
          <w:sz w:val="20"/>
          <w:szCs w:val="20"/>
        </w:rPr>
        <w:t xml:space="preserve"> D. </w:t>
      </w:r>
      <w:proofErr w:type="spellStart"/>
      <w:r w:rsidRPr="00AE24C5">
        <w:rPr>
          <w:rFonts w:ascii="Times New Roman" w:hAnsi="Times New Roman" w:cs="Times New Roman"/>
          <w:sz w:val="20"/>
          <w:szCs w:val="20"/>
        </w:rPr>
        <w:t>Clin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University</w:t>
      </w:r>
      <w:proofErr w:type="spellEnd"/>
      <w:r w:rsidRPr="00AE24C5">
        <w:rPr>
          <w:rFonts w:ascii="Times New Roman" w:hAnsi="Times New Roman" w:cs="Times New Roman"/>
          <w:sz w:val="20"/>
          <w:szCs w:val="20"/>
        </w:rPr>
        <w:t xml:space="preserve"> of Manchester.</w:t>
      </w:r>
    </w:p>
    <w:p w14:paraId="3FCBC955"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Gwilliam</w:t>
      </w:r>
      <w:proofErr w:type="spellEnd"/>
      <w:r w:rsidRPr="00AE24C5">
        <w:rPr>
          <w:rFonts w:ascii="Times New Roman" w:hAnsi="Times New Roman" w:cs="Times New Roman"/>
          <w:sz w:val="20"/>
          <w:szCs w:val="20"/>
        </w:rPr>
        <w:t xml:space="preserve">, 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&amp; </w:t>
      </w:r>
      <w:proofErr w:type="spellStart"/>
      <w:r w:rsidRPr="00AE24C5">
        <w:rPr>
          <w:rFonts w:ascii="Times New Roman" w:hAnsi="Times New Roman" w:cs="Times New Roman"/>
          <w:sz w:val="20"/>
          <w:szCs w:val="20"/>
        </w:rPr>
        <w:t>Cartwright-Hatton</w:t>
      </w:r>
      <w:proofErr w:type="spellEnd"/>
      <w:r w:rsidRPr="00AE24C5">
        <w:rPr>
          <w:rFonts w:ascii="Times New Roman" w:hAnsi="Times New Roman" w:cs="Times New Roman"/>
          <w:sz w:val="20"/>
          <w:szCs w:val="20"/>
        </w:rPr>
        <w:t xml:space="preserve">, S. (2004). </w:t>
      </w:r>
      <w:proofErr w:type="spellStart"/>
      <w:r w:rsidRPr="00AE24C5">
        <w:rPr>
          <w:rFonts w:ascii="Times New Roman" w:hAnsi="Times New Roman" w:cs="Times New Roman"/>
          <w:sz w:val="20"/>
          <w:szCs w:val="20"/>
        </w:rPr>
        <w:t>Does</w:t>
      </w:r>
      <w:proofErr w:type="spellEnd"/>
      <w:r w:rsidRPr="00AE24C5">
        <w:rPr>
          <w:rFonts w:ascii="Times New Roman" w:hAnsi="Times New Roman" w:cs="Times New Roman"/>
          <w:sz w:val="20"/>
          <w:szCs w:val="20"/>
        </w:rPr>
        <w:t xml:space="preserve"> meta-</w:t>
      </w:r>
      <w:proofErr w:type="spellStart"/>
      <w:r w:rsidRPr="00AE24C5">
        <w:rPr>
          <w:rFonts w:ascii="Times New Roman" w:hAnsi="Times New Roman" w:cs="Times New Roman"/>
          <w:sz w:val="20"/>
          <w:szCs w:val="20"/>
        </w:rPr>
        <w:t>cognition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responsibility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predict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A test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11</w:t>
      </w:r>
      <w:r w:rsidRPr="00AE24C5">
        <w:rPr>
          <w:rFonts w:ascii="Times New Roman" w:hAnsi="Times New Roman" w:cs="Times New Roman"/>
          <w:sz w:val="20"/>
          <w:szCs w:val="20"/>
        </w:rPr>
        <w:t>, 137-144.</w:t>
      </w:r>
    </w:p>
    <w:p w14:paraId="07F78F2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lastRenderedPageBreak/>
        <w:t>Hans</w:t>
      </w:r>
      <w:proofErr w:type="spellEnd"/>
      <w:r w:rsidRPr="00AE24C5">
        <w:rPr>
          <w:rFonts w:ascii="Times New Roman" w:hAnsi="Times New Roman" w:cs="Times New Roman"/>
          <w:sz w:val="20"/>
          <w:szCs w:val="20"/>
        </w:rPr>
        <w:t>, E.,</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Hiller</w:t>
      </w:r>
      <w:proofErr w:type="spellEnd"/>
      <w:r w:rsidRPr="00AE24C5">
        <w:rPr>
          <w:rFonts w:ascii="Times New Roman" w:hAnsi="Times New Roman" w:cs="Times New Roman"/>
          <w:sz w:val="20"/>
          <w:szCs w:val="20"/>
        </w:rPr>
        <w:t>, W. (2013). A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nonrandomized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effectiveness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studies</w:t>
      </w:r>
      <w:proofErr w:type="spellEnd"/>
      <w:r w:rsidRPr="00AE24C5">
        <w:rPr>
          <w:rFonts w:ascii="Times New Roman" w:hAnsi="Times New Roman" w:cs="Times New Roman"/>
          <w:sz w:val="20"/>
          <w:szCs w:val="20"/>
        </w:rPr>
        <w:t xml:space="preserve"> on </w:t>
      </w:r>
      <w:proofErr w:type="spellStart"/>
      <w:r w:rsidRPr="00AE24C5">
        <w:rPr>
          <w:rFonts w:ascii="Times New Roman" w:hAnsi="Times New Roman" w:cs="Times New Roman"/>
          <w:sz w:val="20"/>
          <w:szCs w:val="20"/>
        </w:rPr>
        <w:t>outpatient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behavioral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adult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anxiety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review</w:t>
      </w:r>
      <w:proofErr w:type="spellEnd"/>
      <w:r w:rsidRPr="00AE24C5">
        <w:rPr>
          <w:rFonts w:ascii="Times New Roman" w:hAnsi="Times New Roman" w:cs="Times New Roman"/>
          <w:i/>
          <w:iCs/>
          <w:sz w:val="20"/>
          <w:szCs w:val="20"/>
        </w:rPr>
        <w:t>, 33</w:t>
      </w:r>
      <w:r w:rsidRPr="00AE24C5">
        <w:rPr>
          <w:rFonts w:ascii="Times New Roman" w:hAnsi="Times New Roman" w:cs="Times New Roman"/>
          <w:sz w:val="20"/>
          <w:szCs w:val="20"/>
        </w:rPr>
        <w:t>(8), 954-964.</w:t>
      </w:r>
    </w:p>
    <w:p w14:paraId="3F3AC93E"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Hirschtritt</w:t>
      </w:r>
      <w:proofErr w:type="spellEnd"/>
      <w:r w:rsidRPr="00AE24C5">
        <w:rPr>
          <w:rFonts w:ascii="Times New Roman" w:hAnsi="Times New Roman" w:cs="Times New Roman"/>
          <w:sz w:val="20"/>
          <w:szCs w:val="20"/>
        </w:rPr>
        <w:t xml:space="preserve">, M. E., </w:t>
      </w:r>
      <w:proofErr w:type="spellStart"/>
      <w:r w:rsidRPr="00AE24C5">
        <w:rPr>
          <w:rFonts w:ascii="Times New Roman" w:hAnsi="Times New Roman" w:cs="Times New Roman"/>
          <w:sz w:val="20"/>
          <w:szCs w:val="20"/>
        </w:rPr>
        <w:t>Bloch</w:t>
      </w:r>
      <w:proofErr w:type="spellEnd"/>
      <w:r w:rsidRPr="00AE24C5">
        <w:rPr>
          <w:rFonts w:ascii="Times New Roman" w:hAnsi="Times New Roman" w:cs="Times New Roman"/>
          <w:sz w:val="20"/>
          <w:szCs w:val="20"/>
        </w:rPr>
        <w:t xml:space="preserve">, M. H., &amp; </w:t>
      </w:r>
      <w:proofErr w:type="spellStart"/>
      <w:r w:rsidRPr="00AE24C5">
        <w:rPr>
          <w:rFonts w:ascii="Times New Roman" w:hAnsi="Times New Roman" w:cs="Times New Roman"/>
          <w:sz w:val="20"/>
          <w:szCs w:val="20"/>
        </w:rPr>
        <w:t>Mathews</w:t>
      </w:r>
      <w:proofErr w:type="spellEnd"/>
      <w:r w:rsidRPr="00AE24C5">
        <w:rPr>
          <w:rFonts w:ascii="Times New Roman" w:hAnsi="Times New Roman" w:cs="Times New Roman"/>
          <w:sz w:val="20"/>
          <w:szCs w:val="20"/>
        </w:rPr>
        <w:t xml:space="preserve">, C. A. (2017).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advances</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diagnosis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w:t>
      </w:r>
      <w:r w:rsidRPr="00AE24C5">
        <w:rPr>
          <w:rFonts w:ascii="Times New Roman" w:hAnsi="Times New Roman" w:cs="Times New Roman"/>
          <w:i/>
          <w:iCs/>
          <w:sz w:val="20"/>
          <w:szCs w:val="20"/>
        </w:rPr>
        <w:t>J</w:t>
      </w:r>
      <w:r w:rsidR="00F56EFB" w:rsidRPr="00AE24C5">
        <w:rPr>
          <w:rFonts w:ascii="Times New Roman" w:hAnsi="Times New Roman" w:cs="Times New Roman"/>
          <w:i/>
          <w:iCs/>
          <w:sz w:val="20"/>
          <w:szCs w:val="20"/>
        </w:rPr>
        <w:t>AMA</w:t>
      </w:r>
      <w:r w:rsidRPr="00AE24C5">
        <w:rPr>
          <w:rFonts w:ascii="Times New Roman" w:hAnsi="Times New Roman" w:cs="Times New Roman"/>
          <w:i/>
          <w:iCs/>
          <w:sz w:val="20"/>
          <w:szCs w:val="20"/>
        </w:rPr>
        <w:t>, 317</w:t>
      </w:r>
      <w:r w:rsidRPr="00AE24C5">
        <w:rPr>
          <w:rFonts w:ascii="Times New Roman" w:hAnsi="Times New Roman" w:cs="Times New Roman"/>
          <w:sz w:val="20"/>
          <w:szCs w:val="20"/>
        </w:rPr>
        <w:t>(13), 1358-1367.</w:t>
      </w:r>
    </w:p>
    <w:p w14:paraId="4D472AB6"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Janeck</w:t>
      </w:r>
      <w:proofErr w:type="spellEnd"/>
      <w:r w:rsidRPr="00AE24C5">
        <w:rPr>
          <w:rFonts w:ascii="Times New Roman" w:hAnsi="Times New Roman" w:cs="Times New Roman"/>
          <w:sz w:val="20"/>
          <w:szCs w:val="20"/>
        </w:rPr>
        <w:t xml:space="preserve">, A. S., </w:t>
      </w:r>
      <w:proofErr w:type="spellStart"/>
      <w:r w:rsidRPr="00AE24C5">
        <w:rPr>
          <w:rFonts w:ascii="Times New Roman" w:hAnsi="Times New Roman" w:cs="Times New Roman"/>
          <w:sz w:val="20"/>
          <w:szCs w:val="20"/>
        </w:rPr>
        <w:t>Calamari</w:t>
      </w:r>
      <w:proofErr w:type="spellEnd"/>
      <w:r w:rsidRPr="00AE24C5">
        <w:rPr>
          <w:rFonts w:ascii="Times New Roman" w:hAnsi="Times New Roman" w:cs="Times New Roman"/>
          <w:sz w:val="20"/>
          <w:szCs w:val="20"/>
        </w:rPr>
        <w:t xml:space="preserve">, J. E., </w:t>
      </w:r>
      <w:proofErr w:type="spellStart"/>
      <w:r w:rsidRPr="00AE24C5">
        <w:rPr>
          <w:rFonts w:ascii="Times New Roman" w:hAnsi="Times New Roman" w:cs="Times New Roman"/>
          <w:sz w:val="20"/>
          <w:szCs w:val="20"/>
        </w:rPr>
        <w:t>Riemann</w:t>
      </w:r>
      <w:proofErr w:type="spellEnd"/>
      <w:r w:rsidRPr="00AE24C5">
        <w:rPr>
          <w:rFonts w:ascii="Times New Roman" w:hAnsi="Times New Roman" w:cs="Times New Roman"/>
          <w:sz w:val="20"/>
          <w:szCs w:val="20"/>
        </w:rPr>
        <w:t xml:space="preserve">, B. C., &amp; </w:t>
      </w:r>
      <w:proofErr w:type="spellStart"/>
      <w:r w:rsidRPr="00AE24C5">
        <w:rPr>
          <w:rFonts w:ascii="Times New Roman" w:hAnsi="Times New Roman" w:cs="Times New Roman"/>
          <w:sz w:val="20"/>
          <w:szCs w:val="20"/>
        </w:rPr>
        <w:t>Heffelfinger</w:t>
      </w:r>
      <w:proofErr w:type="spellEnd"/>
      <w:r w:rsidRPr="00AE24C5">
        <w:rPr>
          <w:rFonts w:ascii="Times New Roman" w:hAnsi="Times New Roman" w:cs="Times New Roman"/>
          <w:sz w:val="20"/>
          <w:szCs w:val="20"/>
        </w:rPr>
        <w:t xml:space="preserve">, S. K. (2003). </w:t>
      </w:r>
      <w:proofErr w:type="spellStart"/>
      <w:r w:rsidRPr="00AE24C5">
        <w:rPr>
          <w:rFonts w:ascii="Times New Roman" w:hAnsi="Times New Roman" w:cs="Times New Roman"/>
          <w:sz w:val="20"/>
          <w:szCs w:val="20"/>
        </w:rPr>
        <w:t>Too</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much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thinking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about</w:t>
      </w:r>
      <w:proofErr w:type="spellEnd"/>
      <w:r w:rsidRPr="00AE24C5">
        <w:rPr>
          <w:rFonts w:ascii="Times New Roman" w:hAnsi="Times New Roman" w:cs="Times New Roman"/>
          <w:sz w:val="20"/>
          <w:szCs w:val="20"/>
        </w:rPr>
        <w:t xml:space="preserve"> </w:t>
      </w:r>
      <w:proofErr w:type="spellStart"/>
      <w:proofErr w:type="gramStart"/>
      <w:r w:rsidRPr="00AE24C5">
        <w:rPr>
          <w:rFonts w:ascii="Times New Roman" w:hAnsi="Times New Roman" w:cs="Times New Roman"/>
          <w:sz w:val="20"/>
          <w:szCs w:val="20"/>
        </w:rPr>
        <w:t>thinking</w:t>
      </w:r>
      <w:proofErr w:type="spellEnd"/>
      <w:r w:rsidRPr="00AE24C5">
        <w:rPr>
          <w:rFonts w:ascii="Times New Roman" w:hAnsi="Times New Roman" w:cs="Times New Roman"/>
          <w:sz w:val="20"/>
          <w:szCs w:val="20"/>
        </w:rPr>
        <w:t>?:</w:t>
      </w:r>
      <w:proofErr w:type="gram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differences</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17</w:t>
      </w:r>
      <w:r w:rsidRPr="00AE24C5">
        <w:rPr>
          <w:rFonts w:ascii="Times New Roman" w:hAnsi="Times New Roman" w:cs="Times New Roman"/>
          <w:sz w:val="20"/>
          <w:szCs w:val="20"/>
        </w:rPr>
        <w:t>(2), 181-195.</w:t>
      </w:r>
    </w:p>
    <w:p w14:paraId="3E3E642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Jürgens</w:t>
      </w:r>
      <w:proofErr w:type="spellEnd"/>
      <w:r w:rsidRPr="00AE24C5">
        <w:rPr>
          <w:rFonts w:ascii="Times New Roman" w:hAnsi="Times New Roman" w:cs="Times New Roman"/>
          <w:sz w:val="20"/>
          <w:szCs w:val="20"/>
        </w:rPr>
        <w:t xml:space="preserve">, C., </w:t>
      </w:r>
      <w:proofErr w:type="spellStart"/>
      <w:r w:rsidRPr="00AE24C5">
        <w:rPr>
          <w:rFonts w:ascii="Times New Roman" w:hAnsi="Times New Roman" w:cs="Times New Roman"/>
          <w:sz w:val="20"/>
          <w:szCs w:val="20"/>
        </w:rPr>
        <w:t>Rupp</w:t>
      </w:r>
      <w:proofErr w:type="spellEnd"/>
      <w:r w:rsidRPr="00AE24C5">
        <w:rPr>
          <w:rFonts w:ascii="Times New Roman" w:hAnsi="Times New Roman" w:cs="Times New Roman"/>
          <w:sz w:val="20"/>
          <w:szCs w:val="20"/>
        </w:rPr>
        <w:t xml:space="preserve">, C., </w:t>
      </w:r>
      <w:proofErr w:type="spellStart"/>
      <w:r w:rsidRPr="00AE24C5">
        <w:rPr>
          <w:rFonts w:ascii="Times New Roman" w:hAnsi="Times New Roman" w:cs="Times New Roman"/>
          <w:sz w:val="20"/>
          <w:szCs w:val="20"/>
        </w:rPr>
        <w:t>Doebler</w:t>
      </w:r>
      <w:proofErr w:type="spellEnd"/>
      <w:r w:rsidRPr="00AE24C5">
        <w:rPr>
          <w:rFonts w:ascii="Times New Roman" w:hAnsi="Times New Roman" w:cs="Times New Roman"/>
          <w:sz w:val="20"/>
          <w:szCs w:val="20"/>
        </w:rPr>
        <w:t xml:space="preserve">, P., </w:t>
      </w:r>
      <w:proofErr w:type="spellStart"/>
      <w:r w:rsidRPr="00AE24C5">
        <w:rPr>
          <w:rFonts w:ascii="Times New Roman" w:hAnsi="Times New Roman" w:cs="Times New Roman"/>
          <w:sz w:val="20"/>
          <w:szCs w:val="20"/>
        </w:rPr>
        <w:t>Andor</w:t>
      </w:r>
      <w:proofErr w:type="spellEnd"/>
      <w:r w:rsidRPr="00AE24C5">
        <w:rPr>
          <w:rFonts w:ascii="Times New Roman" w:hAnsi="Times New Roman" w:cs="Times New Roman"/>
          <w:sz w:val="20"/>
          <w:szCs w:val="20"/>
        </w:rPr>
        <w:t xml:space="preserve">, F., &amp; </w:t>
      </w:r>
      <w:proofErr w:type="spellStart"/>
      <w:r w:rsidRPr="00AE24C5">
        <w:rPr>
          <w:rFonts w:ascii="Times New Roman" w:hAnsi="Times New Roman" w:cs="Times New Roman"/>
          <w:sz w:val="20"/>
          <w:szCs w:val="20"/>
        </w:rPr>
        <w:t>Buhlmann</w:t>
      </w:r>
      <w:proofErr w:type="spellEnd"/>
      <w:r w:rsidRPr="00AE24C5">
        <w:rPr>
          <w:rFonts w:ascii="Times New Roman" w:hAnsi="Times New Roman" w:cs="Times New Roman"/>
          <w:sz w:val="20"/>
          <w:szCs w:val="20"/>
        </w:rPr>
        <w:t xml:space="preserve">, U. (2019).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dimensions</w:t>
      </w:r>
      <w:proofErr w:type="spellEnd"/>
      <w:r w:rsidRPr="00AE24C5">
        <w:rPr>
          <w:rFonts w:ascii="Times New Roman" w:hAnsi="Times New Roman" w:cs="Times New Roman"/>
          <w:sz w:val="20"/>
          <w:szCs w:val="20"/>
        </w:rPr>
        <w:t xml:space="preserve">: Role of </w:t>
      </w:r>
      <w:proofErr w:type="spellStart"/>
      <w:r w:rsidRPr="00AE24C5">
        <w:rPr>
          <w:rFonts w:ascii="Times New Roman" w:hAnsi="Times New Roman" w:cs="Times New Roman"/>
          <w:sz w:val="20"/>
          <w:szCs w:val="20"/>
        </w:rPr>
        <w:t>fusion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about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rituals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stop </w:t>
      </w:r>
      <w:proofErr w:type="spellStart"/>
      <w:r w:rsidRPr="00AE24C5">
        <w:rPr>
          <w:rFonts w:ascii="Times New Roman" w:hAnsi="Times New Roman" w:cs="Times New Roman"/>
          <w:sz w:val="20"/>
          <w:szCs w:val="20"/>
        </w:rPr>
        <w:t>signals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Obsessive-Compulsive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Related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21</w:t>
      </w:r>
      <w:r w:rsidRPr="00AE24C5">
        <w:rPr>
          <w:rFonts w:ascii="Times New Roman" w:hAnsi="Times New Roman" w:cs="Times New Roman"/>
          <w:sz w:val="20"/>
          <w:szCs w:val="20"/>
        </w:rPr>
        <w:t>, 102-111.</w:t>
      </w:r>
    </w:p>
    <w:p w14:paraId="7A9421EC"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Lambert, Z. V., </w:t>
      </w:r>
      <w:proofErr w:type="spellStart"/>
      <w:r w:rsidRPr="00AE24C5">
        <w:rPr>
          <w:rFonts w:ascii="Times New Roman" w:hAnsi="Times New Roman" w:cs="Times New Roman"/>
          <w:sz w:val="20"/>
          <w:szCs w:val="20"/>
        </w:rPr>
        <w:t>Wildt</w:t>
      </w:r>
      <w:proofErr w:type="spellEnd"/>
      <w:r w:rsidRPr="00AE24C5">
        <w:rPr>
          <w:rFonts w:ascii="Times New Roman" w:hAnsi="Times New Roman" w:cs="Times New Roman"/>
          <w:sz w:val="20"/>
          <w:szCs w:val="20"/>
        </w:rPr>
        <w:t xml:space="preserve">, A. R., &amp; </w:t>
      </w:r>
      <w:proofErr w:type="spellStart"/>
      <w:r w:rsidRPr="00AE24C5">
        <w:rPr>
          <w:rFonts w:ascii="Times New Roman" w:hAnsi="Times New Roman" w:cs="Times New Roman"/>
          <w:sz w:val="20"/>
          <w:szCs w:val="20"/>
        </w:rPr>
        <w:t>Durand</w:t>
      </w:r>
      <w:proofErr w:type="spellEnd"/>
      <w:r w:rsidRPr="00AE24C5">
        <w:rPr>
          <w:rFonts w:ascii="Times New Roman" w:hAnsi="Times New Roman" w:cs="Times New Roman"/>
          <w:sz w:val="20"/>
          <w:szCs w:val="20"/>
        </w:rPr>
        <w:t xml:space="preserve">, R. M. (1991). </w:t>
      </w:r>
      <w:proofErr w:type="spellStart"/>
      <w:r w:rsidRPr="00AE24C5">
        <w:rPr>
          <w:rFonts w:ascii="Times New Roman" w:hAnsi="Times New Roman" w:cs="Times New Roman"/>
          <w:sz w:val="20"/>
          <w:szCs w:val="20"/>
        </w:rPr>
        <w:t>Approximating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confidence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intervals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factor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loadings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Multivariate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behavioral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26</w:t>
      </w:r>
      <w:r w:rsidRPr="00AE24C5">
        <w:rPr>
          <w:rFonts w:ascii="Times New Roman" w:hAnsi="Times New Roman" w:cs="Times New Roman"/>
          <w:sz w:val="20"/>
          <w:szCs w:val="20"/>
        </w:rPr>
        <w:t>(3), 421-434.</w:t>
      </w:r>
    </w:p>
    <w:p w14:paraId="1FE6561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Leeuwerik</w:t>
      </w:r>
      <w:proofErr w:type="spellEnd"/>
      <w:r w:rsidRPr="00AE24C5">
        <w:rPr>
          <w:rFonts w:ascii="Times New Roman" w:hAnsi="Times New Roman" w:cs="Times New Roman"/>
          <w:sz w:val="20"/>
          <w:szCs w:val="20"/>
        </w:rPr>
        <w:t xml:space="preserve">, T., </w:t>
      </w:r>
      <w:proofErr w:type="spellStart"/>
      <w:r w:rsidRPr="00AE24C5">
        <w:rPr>
          <w:rFonts w:ascii="Times New Roman" w:hAnsi="Times New Roman" w:cs="Times New Roman"/>
          <w:sz w:val="20"/>
          <w:szCs w:val="20"/>
        </w:rPr>
        <w:t>Cavanagh</w:t>
      </w:r>
      <w:proofErr w:type="spellEnd"/>
      <w:r w:rsidRPr="00AE24C5">
        <w:rPr>
          <w:rFonts w:ascii="Times New Roman" w:hAnsi="Times New Roman" w:cs="Times New Roman"/>
          <w:sz w:val="20"/>
          <w:szCs w:val="20"/>
        </w:rPr>
        <w:t xml:space="preserve">, K., &amp; Strauss, C. (2019). </w:t>
      </w:r>
      <w:proofErr w:type="spellStart"/>
      <w:r w:rsidRPr="00AE24C5">
        <w:rPr>
          <w:rFonts w:ascii="Times New Roman" w:hAnsi="Times New Roman" w:cs="Times New Roman"/>
          <w:sz w:val="20"/>
          <w:szCs w:val="20"/>
        </w:rPr>
        <w:t>Patient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Adherence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to</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Behavioural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Systematic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Review</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sz w:val="20"/>
          <w:szCs w:val="20"/>
        </w:rPr>
        <w:t xml:space="preserve">, 102135. </w:t>
      </w:r>
      <w:hyperlink r:id="rId8" w:history="1">
        <w:r w:rsidRPr="00AE24C5">
          <w:rPr>
            <w:rStyle w:val="Kpr"/>
            <w:rFonts w:ascii="Times New Roman" w:hAnsi="Times New Roman" w:cs="Times New Roman"/>
            <w:color w:val="auto"/>
            <w:sz w:val="20"/>
            <w:szCs w:val="20"/>
            <w:u w:val="none"/>
          </w:rPr>
          <w:t>https://doi.org/10.1016/j.janxdis.2019.102135</w:t>
        </w:r>
      </w:hyperlink>
    </w:p>
    <w:p w14:paraId="6280A36A"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Lorenzo-Seva</w:t>
      </w:r>
      <w:proofErr w:type="spellEnd"/>
      <w:r w:rsidRPr="00AE24C5">
        <w:rPr>
          <w:rFonts w:ascii="Times New Roman" w:hAnsi="Times New Roman" w:cs="Times New Roman"/>
          <w:sz w:val="20"/>
          <w:szCs w:val="20"/>
        </w:rPr>
        <w:t>, U.,</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Ferrando</w:t>
      </w:r>
      <w:proofErr w:type="spellEnd"/>
      <w:r w:rsidRPr="00AE24C5">
        <w:rPr>
          <w:rFonts w:ascii="Times New Roman" w:hAnsi="Times New Roman" w:cs="Times New Roman"/>
          <w:sz w:val="20"/>
          <w:szCs w:val="20"/>
        </w:rPr>
        <w:t xml:space="preserve">, P. J. (2006). FACTOR: A </w:t>
      </w:r>
      <w:proofErr w:type="spellStart"/>
      <w:r w:rsidRPr="00AE24C5">
        <w:rPr>
          <w:rFonts w:ascii="Times New Roman" w:hAnsi="Times New Roman" w:cs="Times New Roman"/>
          <w:sz w:val="20"/>
          <w:szCs w:val="20"/>
        </w:rPr>
        <w:t>computer</w:t>
      </w:r>
      <w:proofErr w:type="spellEnd"/>
      <w:r w:rsidRPr="00AE24C5">
        <w:rPr>
          <w:rFonts w:ascii="Times New Roman" w:hAnsi="Times New Roman" w:cs="Times New Roman"/>
          <w:sz w:val="20"/>
          <w:szCs w:val="20"/>
        </w:rPr>
        <w:t xml:space="preserve"> program </w:t>
      </w:r>
      <w:proofErr w:type="spellStart"/>
      <w:r w:rsidRPr="00AE24C5">
        <w:rPr>
          <w:rFonts w:ascii="Times New Roman" w:hAnsi="Times New Roman" w:cs="Times New Roman"/>
          <w:sz w:val="20"/>
          <w:szCs w:val="20"/>
        </w:rPr>
        <w:t>to</w:t>
      </w:r>
      <w:proofErr w:type="spellEnd"/>
      <w:r w:rsidRPr="00AE24C5">
        <w:rPr>
          <w:rFonts w:ascii="Times New Roman" w:hAnsi="Times New Roman" w:cs="Times New Roman"/>
          <w:sz w:val="20"/>
          <w:szCs w:val="20"/>
        </w:rPr>
        <w:t xml:space="preserve"> fit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exploratory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factor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model. </w:t>
      </w:r>
      <w:proofErr w:type="spellStart"/>
      <w:r w:rsidRPr="00AE24C5">
        <w:rPr>
          <w:rFonts w:ascii="Times New Roman" w:hAnsi="Times New Roman" w:cs="Times New Roman"/>
          <w:i/>
          <w:iCs/>
          <w:sz w:val="20"/>
          <w:szCs w:val="20"/>
        </w:rPr>
        <w:t>Behavior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methods</w:t>
      </w:r>
      <w:proofErr w:type="spellEnd"/>
      <w:r w:rsidRPr="00AE24C5">
        <w:rPr>
          <w:rFonts w:ascii="Times New Roman" w:hAnsi="Times New Roman" w:cs="Times New Roman"/>
          <w:i/>
          <w:iCs/>
          <w:sz w:val="20"/>
          <w:szCs w:val="20"/>
        </w:rPr>
        <w:t>, 38</w:t>
      </w:r>
      <w:r w:rsidRPr="00AE24C5">
        <w:rPr>
          <w:rFonts w:ascii="Times New Roman" w:hAnsi="Times New Roman" w:cs="Times New Roman"/>
          <w:sz w:val="20"/>
          <w:szCs w:val="20"/>
        </w:rPr>
        <w:t>(1), 88-91.</w:t>
      </w:r>
    </w:p>
    <w:p w14:paraId="7C0A0028"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Mancebo</w:t>
      </w:r>
      <w:proofErr w:type="spellEnd"/>
      <w:r w:rsidRPr="00AE24C5">
        <w:rPr>
          <w:rFonts w:ascii="Times New Roman" w:hAnsi="Times New Roman" w:cs="Times New Roman"/>
          <w:sz w:val="20"/>
          <w:szCs w:val="20"/>
        </w:rPr>
        <w:t xml:space="preserve">, M. C., </w:t>
      </w:r>
      <w:proofErr w:type="spellStart"/>
      <w:r w:rsidRPr="00AE24C5">
        <w:rPr>
          <w:rFonts w:ascii="Times New Roman" w:hAnsi="Times New Roman" w:cs="Times New Roman"/>
          <w:sz w:val="20"/>
          <w:szCs w:val="20"/>
        </w:rPr>
        <w:t>Eisen</w:t>
      </w:r>
      <w:proofErr w:type="spellEnd"/>
      <w:r w:rsidRPr="00AE24C5">
        <w:rPr>
          <w:rFonts w:ascii="Times New Roman" w:hAnsi="Times New Roman" w:cs="Times New Roman"/>
          <w:sz w:val="20"/>
          <w:szCs w:val="20"/>
        </w:rPr>
        <w:t xml:space="preserve">, J. L., </w:t>
      </w:r>
      <w:proofErr w:type="spellStart"/>
      <w:r w:rsidRPr="00AE24C5">
        <w:rPr>
          <w:rFonts w:ascii="Times New Roman" w:hAnsi="Times New Roman" w:cs="Times New Roman"/>
          <w:sz w:val="20"/>
          <w:szCs w:val="20"/>
        </w:rPr>
        <w:t>Sibrava</w:t>
      </w:r>
      <w:proofErr w:type="spellEnd"/>
      <w:r w:rsidRPr="00AE24C5">
        <w:rPr>
          <w:rFonts w:ascii="Times New Roman" w:hAnsi="Times New Roman" w:cs="Times New Roman"/>
          <w:sz w:val="20"/>
          <w:szCs w:val="20"/>
        </w:rPr>
        <w:t xml:space="preserve">, N. J., </w:t>
      </w:r>
      <w:proofErr w:type="spellStart"/>
      <w:r w:rsidRPr="00AE24C5">
        <w:rPr>
          <w:rFonts w:ascii="Times New Roman" w:hAnsi="Times New Roman" w:cs="Times New Roman"/>
          <w:sz w:val="20"/>
          <w:szCs w:val="20"/>
        </w:rPr>
        <w:t>Dyck</w:t>
      </w:r>
      <w:proofErr w:type="spellEnd"/>
      <w:r w:rsidRPr="00AE24C5">
        <w:rPr>
          <w:rFonts w:ascii="Times New Roman" w:hAnsi="Times New Roman" w:cs="Times New Roman"/>
          <w:sz w:val="20"/>
          <w:szCs w:val="20"/>
        </w:rPr>
        <w:t xml:space="preserve">, I. R., &amp; </w:t>
      </w:r>
      <w:proofErr w:type="spellStart"/>
      <w:r w:rsidRPr="00AE24C5">
        <w:rPr>
          <w:rFonts w:ascii="Times New Roman" w:hAnsi="Times New Roman" w:cs="Times New Roman"/>
          <w:sz w:val="20"/>
          <w:szCs w:val="20"/>
        </w:rPr>
        <w:t>Rasmussen</w:t>
      </w:r>
      <w:proofErr w:type="spellEnd"/>
      <w:r w:rsidRPr="00AE24C5">
        <w:rPr>
          <w:rFonts w:ascii="Times New Roman" w:hAnsi="Times New Roman" w:cs="Times New Roman"/>
          <w:sz w:val="20"/>
          <w:szCs w:val="20"/>
        </w:rPr>
        <w:t xml:space="preserve">, S. A. (2011). </w:t>
      </w:r>
      <w:proofErr w:type="spellStart"/>
      <w:r w:rsidRPr="00AE24C5">
        <w:rPr>
          <w:rFonts w:ascii="Times New Roman" w:hAnsi="Times New Roman" w:cs="Times New Roman"/>
          <w:sz w:val="20"/>
          <w:szCs w:val="20"/>
        </w:rPr>
        <w:t>Patient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utilization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cognitive-behavioral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OCD. </w:t>
      </w:r>
      <w:proofErr w:type="spellStart"/>
      <w:r w:rsidRPr="00AE24C5">
        <w:rPr>
          <w:rFonts w:ascii="Times New Roman" w:hAnsi="Times New Roman" w:cs="Times New Roman"/>
          <w:i/>
          <w:iCs/>
          <w:sz w:val="20"/>
          <w:szCs w:val="20"/>
        </w:rPr>
        <w:t>Behavior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42</w:t>
      </w:r>
      <w:r w:rsidRPr="00AE24C5">
        <w:rPr>
          <w:rFonts w:ascii="Times New Roman" w:hAnsi="Times New Roman" w:cs="Times New Roman"/>
          <w:sz w:val="20"/>
          <w:szCs w:val="20"/>
        </w:rPr>
        <w:t>(3), 399-412.</w:t>
      </w:r>
    </w:p>
    <w:p w14:paraId="26B4F8E4"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McNicol</w:t>
      </w:r>
      <w:proofErr w:type="spellEnd"/>
      <w:r w:rsidRPr="00AE24C5">
        <w:rPr>
          <w:rFonts w:ascii="Times New Roman" w:hAnsi="Times New Roman" w:cs="Times New Roman"/>
          <w:sz w:val="20"/>
          <w:szCs w:val="20"/>
        </w:rPr>
        <w:t>, K.,</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(2012).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contribution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thought-fusion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about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rituals</w:t>
      </w:r>
      <w:proofErr w:type="spellEnd"/>
      <w:r w:rsidRPr="00AE24C5">
        <w:rPr>
          <w:rFonts w:ascii="Times New Roman" w:hAnsi="Times New Roman" w:cs="Times New Roman"/>
          <w:sz w:val="20"/>
          <w:szCs w:val="20"/>
        </w:rPr>
        <w:t xml:space="preserve">. </w:t>
      </w:r>
      <w:r w:rsidRPr="00AE24C5">
        <w:rPr>
          <w:rFonts w:ascii="Times New Roman" w:hAnsi="Times New Roman" w:cs="Times New Roman"/>
          <w:i/>
          <w:iCs/>
          <w:sz w:val="20"/>
          <w:szCs w:val="20"/>
        </w:rPr>
        <w:t xml:space="preserve">International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Cognitive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5</w:t>
      </w:r>
      <w:r w:rsidRPr="00AE24C5">
        <w:rPr>
          <w:rFonts w:ascii="Times New Roman" w:hAnsi="Times New Roman" w:cs="Times New Roman"/>
          <w:sz w:val="20"/>
          <w:szCs w:val="20"/>
        </w:rPr>
        <w:t>(3), 330-340.</w:t>
      </w:r>
    </w:p>
    <w:p w14:paraId="07BD0E2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Meyer</w:t>
      </w:r>
      <w:proofErr w:type="spellEnd"/>
      <w:r w:rsidRPr="00AE24C5">
        <w:rPr>
          <w:rFonts w:ascii="Times New Roman" w:hAnsi="Times New Roman" w:cs="Times New Roman"/>
          <w:sz w:val="20"/>
          <w:szCs w:val="20"/>
        </w:rPr>
        <w:t xml:space="preserve">, T. J., Miller, M. L., </w:t>
      </w:r>
      <w:proofErr w:type="spellStart"/>
      <w:r w:rsidRPr="00AE24C5">
        <w:rPr>
          <w:rFonts w:ascii="Times New Roman" w:hAnsi="Times New Roman" w:cs="Times New Roman"/>
          <w:sz w:val="20"/>
          <w:szCs w:val="20"/>
        </w:rPr>
        <w:t>Metzger</w:t>
      </w:r>
      <w:proofErr w:type="spellEnd"/>
      <w:r w:rsidRPr="00AE24C5">
        <w:rPr>
          <w:rFonts w:ascii="Times New Roman" w:hAnsi="Times New Roman" w:cs="Times New Roman"/>
          <w:sz w:val="20"/>
          <w:szCs w:val="20"/>
        </w:rPr>
        <w:t xml:space="preserve">, R. L., &amp; </w:t>
      </w:r>
      <w:proofErr w:type="spellStart"/>
      <w:r w:rsidRPr="00AE24C5">
        <w:rPr>
          <w:rFonts w:ascii="Times New Roman" w:hAnsi="Times New Roman" w:cs="Times New Roman"/>
          <w:sz w:val="20"/>
          <w:szCs w:val="20"/>
        </w:rPr>
        <w:t>Borkovec</w:t>
      </w:r>
      <w:proofErr w:type="spellEnd"/>
      <w:r w:rsidRPr="00AE24C5">
        <w:rPr>
          <w:rFonts w:ascii="Times New Roman" w:hAnsi="Times New Roman" w:cs="Times New Roman"/>
          <w:sz w:val="20"/>
          <w:szCs w:val="20"/>
        </w:rPr>
        <w:t xml:space="preserve">, T. D. (1990). Development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validation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penn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state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worry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questionnaire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28</w:t>
      </w:r>
      <w:r w:rsidRPr="00AE24C5">
        <w:rPr>
          <w:rFonts w:ascii="Times New Roman" w:hAnsi="Times New Roman" w:cs="Times New Roman"/>
          <w:sz w:val="20"/>
          <w:szCs w:val="20"/>
        </w:rPr>
        <w:t>(6), 487-495.</w:t>
      </w:r>
    </w:p>
    <w:p w14:paraId="7AD3F6E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Mowrer</w:t>
      </w:r>
      <w:proofErr w:type="spellEnd"/>
      <w:r w:rsidRPr="00AE24C5">
        <w:rPr>
          <w:rFonts w:ascii="Times New Roman" w:hAnsi="Times New Roman" w:cs="Times New Roman"/>
          <w:sz w:val="20"/>
          <w:szCs w:val="20"/>
        </w:rPr>
        <w:t xml:space="preserve">, O. H. (1951). </w:t>
      </w:r>
      <w:proofErr w:type="spellStart"/>
      <w:r w:rsidRPr="00AE24C5">
        <w:rPr>
          <w:rFonts w:ascii="Times New Roman" w:hAnsi="Times New Roman" w:cs="Times New Roman"/>
          <w:sz w:val="20"/>
          <w:szCs w:val="20"/>
        </w:rPr>
        <w:t>Two-factor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learning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theory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summary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comment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Psychological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review</w:t>
      </w:r>
      <w:proofErr w:type="spellEnd"/>
      <w:r w:rsidRPr="00AE24C5">
        <w:rPr>
          <w:rFonts w:ascii="Times New Roman" w:hAnsi="Times New Roman" w:cs="Times New Roman"/>
          <w:i/>
          <w:iCs/>
          <w:sz w:val="20"/>
          <w:szCs w:val="20"/>
        </w:rPr>
        <w:t>, 58</w:t>
      </w:r>
      <w:r w:rsidRPr="00AE24C5">
        <w:rPr>
          <w:rFonts w:ascii="Times New Roman" w:hAnsi="Times New Roman" w:cs="Times New Roman"/>
          <w:sz w:val="20"/>
          <w:szCs w:val="20"/>
        </w:rPr>
        <w:t>(5), 350-354.</w:t>
      </w:r>
    </w:p>
    <w:p w14:paraId="30B30F59"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Muthén</w:t>
      </w:r>
      <w:proofErr w:type="spellEnd"/>
      <w:r w:rsidRPr="00AE24C5">
        <w:rPr>
          <w:rFonts w:ascii="Times New Roman" w:hAnsi="Times New Roman" w:cs="Times New Roman"/>
          <w:sz w:val="20"/>
          <w:szCs w:val="20"/>
        </w:rPr>
        <w:t>, B.,</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Kaplan, D. (1985). A </w:t>
      </w:r>
      <w:proofErr w:type="spellStart"/>
      <w:r w:rsidRPr="00AE24C5">
        <w:rPr>
          <w:rFonts w:ascii="Times New Roman" w:hAnsi="Times New Roman" w:cs="Times New Roman"/>
          <w:sz w:val="20"/>
          <w:szCs w:val="20"/>
        </w:rPr>
        <w:t>comparison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some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methodologies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factor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non</w:t>
      </w:r>
      <w:proofErr w:type="spellEnd"/>
      <w:r w:rsidRPr="00AE24C5">
        <w:rPr>
          <w:rFonts w:ascii="Times New Roman" w:hAnsi="Times New Roman" w:cs="Times New Roman"/>
          <w:sz w:val="20"/>
          <w:szCs w:val="20"/>
        </w:rPr>
        <w:t xml:space="preserve">‐normal </w:t>
      </w:r>
      <w:proofErr w:type="spellStart"/>
      <w:r w:rsidRPr="00AE24C5">
        <w:rPr>
          <w:rFonts w:ascii="Times New Roman" w:hAnsi="Times New Roman" w:cs="Times New Roman"/>
          <w:sz w:val="20"/>
          <w:szCs w:val="20"/>
        </w:rPr>
        <w:t>Likert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variables</w:t>
      </w:r>
      <w:proofErr w:type="spellEnd"/>
      <w:r w:rsidRPr="00AE24C5">
        <w:rPr>
          <w:rFonts w:ascii="Times New Roman" w:hAnsi="Times New Roman" w:cs="Times New Roman"/>
          <w:sz w:val="20"/>
          <w:szCs w:val="20"/>
        </w:rPr>
        <w:t xml:space="preserve">. </w:t>
      </w:r>
      <w:r w:rsidRPr="00AE24C5">
        <w:rPr>
          <w:rFonts w:ascii="Times New Roman" w:hAnsi="Times New Roman" w:cs="Times New Roman"/>
          <w:i/>
          <w:iCs/>
          <w:sz w:val="20"/>
          <w:szCs w:val="20"/>
        </w:rPr>
        <w:t xml:space="preserve">British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Mathematical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Statistical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38</w:t>
      </w:r>
      <w:r w:rsidRPr="00AE24C5">
        <w:rPr>
          <w:rFonts w:ascii="Times New Roman" w:hAnsi="Times New Roman" w:cs="Times New Roman"/>
          <w:sz w:val="20"/>
          <w:szCs w:val="20"/>
        </w:rPr>
        <w:t>(2), 171-189.</w:t>
      </w:r>
    </w:p>
    <w:p w14:paraId="60609BAD"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Myers</w:t>
      </w:r>
      <w:proofErr w:type="spellEnd"/>
      <w:r w:rsidRPr="00AE24C5">
        <w:rPr>
          <w:rFonts w:ascii="Times New Roman" w:hAnsi="Times New Roman" w:cs="Times New Roman"/>
          <w:sz w:val="20"/>
          <w:szCs w:val="20"/>
        </w:rPr>
        <w:t xml:space="preserve">, S. G. (2010). </w:t>
      </w:r>
      <w:proofErr w:type="spellStart"/>
      <w:r w:rsidRPr="00AE24C5">
        <w:rPr>
          <w:rFonts w:ascii="Times New Roman" w:hAnsi="Times New Roman" w:cs="Times New Roman"/>
          <w:i/>
          <w:iCs/>
          <w:sz w:val="20"/>
          <w:szCs w:val="20"/>
        </w:rPr>
        <w:t>Empirical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tests</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metacognitive</w:t>
      </w:r>
      <w:proofErr w:type="spellEnd"/>
      <w:r w:rsidRPr="00AE24C5">
        <w:rPr>
          <w:rFonts w:ascii="Times New Roman" w:hAnsi="Times New Roman" w:cs="Times New Roman"/>
          <w:i/>
          <w:iCs/>
          <w:sz w:val="20"/>
          <w:szCs w:val="20"/>
        </w:rPr>
        <w:t xml:space="preserve"> model of </w:t>
      </w:r>
      <w:proofErr w:type="spellStart"/>
      <w:r w:rsidRPr="00AE24C5">
        <w:rPr>
          <w:rFonts w:ascii="Times New Roman" w:hAnsi="Times New Roman" w:cs="Times New Roman"/>
          <w:i/>
          <w:iCs/>
          <w:sz w:val="20"/>
          <w:szCs w:val="20"/>
        </w:rPr>
        <w:t>Obsessive‐Compulsive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w:t>
      </w:r>
      <w:proofErr w:type="spellEnd"/>
      <w:r w:rsidRPr="00AE24C5">
        <w:rPr>
          <w:rFonts w:ascii="Times New Roman" w:hAnsi="Times New Roman" w:cs="Times New Roman"/>
          <w:i/>
          <w:iCs/>
          <w:sz w:val="20"/>
          <w:szCs w:val="20"/>
        </w:rPr>
        <w:t>.</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Unpublished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PhD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University</w:t>
      </w:r>
      <w:proofErr w:type="spellEnd"/>
      <w:r w:rsidRPr="00AE24C5">
        <w:rPr>
          <w:rFonts w:ascii="Times New Roman" w:hAnsi="Times New Roman" w:cs="Times New Roman"/>
          <w:sz w:val="20"/>
          <w:szCs w:val="20"/>
        </w:rPr>
        <w:t xml:space="preserve"> of Manchester, UK.</w:t>
      </w:r>
    </w:p>
    <w:p w14:paraId="75412D96"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noProof/>
          <w:sz w:val="20"/>
          <w:szCs w:val="20"/>
        </w:rPr>
        <w:t xml:space="preserve">Myers, S. G., Fisher, P. L., &amp; Wells, A. (2008). Belief domains of the Obsessive Beliefs Questionnaire-44 (OBQ-44) and their specific relationship with obsessive–compulsive symptoms. </w:t>
      </w:r>
      <w:r w:rsidRPr="00AE24C5">
        <w:rPr>
          <w:rFonts w:ascii="Times New Roman" w:hAnsi="Times New Roman" w:cs="Times New Roman"/>
          <w:i/>
          <w:iCs/>
          <w:noProof/>
          <w:sz w:val="20"/>
          <w:szCs w:val="20"/>
        </w:rPr>
        <w:t>Journal of Anxiety Disorders, 22</w:t>
      </w:r>
      <w:r w:rsidRPr="00AE24C5">
        <w:rPr>
          <w:rFonts w:ascii="Times New Roman" w:hAnsi="Times New Roman" w:cs="Times New Roman"/>
          <w:noProof/>
          <w:sz w:val="20"/>
          <w:szCs w:val="20"/>
        </w:rPr>
        <w:t>(3), 475-484.</w:t>
      </w:r>
    </w:p>
    <w:p w14:paraId="607EC95A"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Myers</w:t>
      </w:r>
      <w:proofErr w:type="spellEnd"/>
      <w:r w:rsidRPr="00AE24C5">
        <w:rPr>
          <w:rFonts w:ascii="Times New Roman" w:hAnsi="Times New Roman" w:cs="Times New Roman"/>
          <w:sz w:val="20"/>
          <w:szCs w:val="20"/>
        </w:rPr>
        <w:t xml:space="preserve">, S. G., </w:t>
      </w:r>
      <w:proofErr w:type="spellStart"/>
      <w:r w:rsidRPr="00AE24C5">
        <w:rPr>
          <w:rFonts w:ascii="Times New Roman" w:hAnsi="Times New Roman" w:cs="Times New Roman"/>
          <w:sz w:val="20"/>
          <w:szCs w:val="20"/>
        </w:rPr>
        <w:t>Fisher</w:t>
      </w:r>
      <w:proofErr w:type="spellEnd"/>
      <w:r w:rsidRPr="00AE24C5">
        <w:rPr>
          <w:rFonts w:ascii="Times New Roman" w:hAnsi="Times New Roman" w:cs="Times New Roman"/>
          <w:sz w:val="20"/>
          <w:szCs w:val="20"/>
        </w:rPr>
        <w:t xml:space="preserve">, P. L.,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(2009). An </w:t>
      </w:r>
      <w:proofErr w:type="spellStart"/>
      <w:r w:rsidRPr="00AE24C5">
        <w:rPr>
          <w:rFonts w:ascii="Times New Roman" w:hAnsi="Times New Roman" w:cs="Times New Roman"/>
          <w:sz w:val="20"/>
          <w:szCs w:val="20"/>
        </w:rPr>
        <w:t>empirical</w:t>
      </w:r>
      <w:proofErr w:type="spellEnd"/>
      <w:r w:rsidRPr="00AE24C5">
        <w:rPr>
          <w:rFonts w:ascii="Times New Roman" w:hAnsi="Times New Roman" w:cs="Times New Roman"/>
          <w:sz w:val="20"/>
          <w:szCs w:val="20"/>
        </w:rPr>
        <w:t xml:space="preserve"> test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of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fusion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about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rituals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stop </w:t>
      </w:r>
      <w:proofErr w:type="spellStart"/>
      <w:r w:rsidRPr="00AE24C5">
        <w:rPr>
          <w:rFonts w:ascii="Times New Roman" w:hAnsi="Times New Roman" w:cs="Times New Roman"/>
          <w:sz w:val="20"/>
          <w:szCs w:val="20"/>
        </w:rPr>
        <w:t>signals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23</w:t>
      </w:r>
      <w:r w:rsidRPr="00AE24C5">
        <w:rPr>
          <w:rFonts w:ascii="Times New Roman" w:hAnsi="Times New Roman" w:cs="Times New Roman"/>
          <w:sz w:val="20"/>
          <w:szCs w:val="20"/>
        </w:rPr>
        <w:t>(4), 436-442.</w:t>
      </w:r>
    </w:p>
    <w:p w14:paraId="7AFF774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Myers</w:t>
      </w:r>
      <w:proofErr w:type="spellEnd"/>
      <w:r w:rsidR="00F56EFB" w:rsidRPr="00AE24C5">
        <w:rPr>
          <w:rFonts w:ascii="Times New Roman" w:hAnsi="Times New Roman" w:cs="Times New Roman"/>
          <w:sz w:val="20"/>
          <w:szCs w:val="20"/>
        </w:rPr>
        <w:t>,</w:t>
      </w:r>
      <w:r w:rsidRPr="00AE24C5">
        <w:rPr>
          <w:rFonts w:ascii="Times New Roman" w:hAnsi="Times New Roman" w:cs="Times New Roman"/>
          <w:sz w:val="20"/>
          <w:szCs w:val="20"/>
        </w:rPr>
        <w:t xml:space="preserve"> S</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G</w:t>
      </w:r>
      <w:r w:rsidR="00F56EFB" w:rsidRPr="00AE24C5">
        <w:rPr>
          <w:rFonts w:ascii="Times New Roman" w:hAnsi="Times New Roman" w:cs="Times New Roman"/>
          <w:sz w:val="20"/>
          <w:szCs w:val="20"/>
        </w:rPr>
        <w:t>.</w:t>
      </w:r>
      <w:r w:rsidRPr="00AE24C5">
        <w:rPr>
          <w:rFonts w:ascii="Times New Roman" w:hAnsi="Times New Roman" w:cs="Times New Roman"/>
          <w:sz w:val="20"/>
          <w:szCs w:val="20"/>
        </w:rPr>
        <w:t xml:space="preserve">,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(2005).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contribution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responsibility</w:t>
      </w:r>
      <w:proofErr w:type="spellEnd"/>
      <w:r w:rsidRPr="00AE24C5">
        <w:rPr>
          <w:rFonts w:ascii="Times New Roman" w:hAnsi="Times New Roman" w:cs="Times New Roman"/>
          <w:sz w:val="20"/>
          <w:szCs w:val="20"/>
        </w:rPr>
        <w:t xml:space="preserve">. </w:t>
      </w:r>
      <w:r w:rsidRPr="00AE24C5">
        <w:rPr>
          <w:rFonts w:ascii="Times New Roman" w:hAnsi="Times New Roman" w:cs="Times New Roman"/>
          <w:i/>
          <w:iCs/>
          <w:noProof/>
          <w:sz w:val="20"/>
          <w:szCs w:val="20"/>
        </w:rPr>
        <w:t>Journal of Anxiety Disorders,</w:t>
      </w:r>
      <w:r w:rsidRPr="00AE24C5">
        <w:rPr>
          <w:rFonts w:ascii="Times New Roman" w:hAnsi="Times New Roman" w:cs="Times New Roman"/>
          <w:i/>
          <w:iCs/>
          <w:sz w:val="20"/>
          <w:szCs w:val="20"/>
        </w:rPr>
        <w:t>19</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806–817.</w:t>
      </w:r>
    </w:p>
    <w:p w14:paraId="358EF897"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Myers</w:t>
      </w:r>
      <w:proofErr w:type="spellEnd"/>
      <w:r w:rsidR="00F56EFB" w:rsidRPr="00AE24C5">
        <w:rPr>
          <w:rFonts w:ascii="Times New Roman" w:hAnsi="Times New Roman" w:cs="Times New Roman"/>
          <w:sz w:val="20"/>
          <w:szCs w:val="20"/>
        </w:rPr>
        <w:t>,</w:t>
      </w:r>
      <w:r w:rsidRPr="00AE24C5">
        <w:rPr>
          <w:rFonts w:ascii="Times New Roman" w:hAnsi="Times New Roman" w:cs="Times New Roman"/>
          <w:sz w:val="20"/>
          <w:szCs w:val="20"/>
        </w:rPr>
        <w:t xml:space="preserve"> S</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G</w:t>
      </w:r>
      <w:r w:rsidR="00F56EFB" w:rsidRPr="00AE24C5">
        <w:rPr>
          <w:rFonts w:ascii="Times New Roman" w:hAnsi="Times New Roman" w:cs="Times New Roman"/>
          <w:sz w:val="20"/>
          <w:szCs w:val="20"/>
        </w:rPr>
        <w:t>.,</w:t>
      </w:r>
      <w:r w:rsidRPr="00AE24C5">
        <w:rPr>
          <w:rFonts w:ascii="Times New Roman" w:hAnsi="Times New Roman" w:cs="Times New Roman"/>
          <w:sz w:val="20"/>
          <w:szCs w:val="20"/>
        </w:rPr>
        <w:t xml:space="preserve">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(2013). An </w:t>
      </w:r>
      <w:proofErr w:type="spellStart"/>
      <w:r w:rsidRPr="00AE24C5">
        <w:rPr>
          <w:rFonts w:ascii="Times New Roman" w:hAnsi="Times New Roman" w:cs="Times New Roman"/>
          <w:sz w:val="20"/>
          <w:szCs w:val="20"/>
        </w:rPr>
        <w:t>experimental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manipulation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A test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of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w:t>
      </w:r>
      <w:r w:rsidRPr="00AE24C5">
        <w:rPr>
          <w:rFonts w:ascii="Times New Roman" w:hAnsi="Times New Roman" w:cs="Times New Roman"/>
          <w:i/>
          <w:iCs/>
          <w:color w:val="000000"/>
          <w:sz w:val="20"/>
          <w:szCs w:val="20"/>
          <w:shd w:val="clear" w:color="auto" w:fill="FFFFFF"/>
        </w:rPr>
        <w:t xml:space="preserve"> </w:t>
      </w:r>
      <w:r w:rsidRPr="00AE24C5">
        <w:rPr>
          <w:rFonts w:ascii="Times New Roman" w:hAnsi="Times New Roman" w:cs="Times New Roman"/>
          <w:i/>
          <w:iCs/>
          <w:sz w:val="20"/>
          <w:szCs w:val="20"/>
        </w:rPr>
        <w:t>51</w:t>
      </w:r>
      <w:r w:rsidR="00F56EFB" w:rsidRPr="00AE24C5">
        <w:rPr>
          <w:rFonts w:ascii="Times New Roman" w:hAnsi="Times New Roman" w:cs="Times New Roman"/>
          <w:sz w:val="20"/>
          <w:szCs w:val="20"/>
        </w:rPr>
        <w:t>,</w:t>
      </w:r>
      <w:r w:rsidRPr="00AE24C5">
        <w:rPr>
          <w:rFonts w:ascii="Times New Roman" w:hAnsi="Times New Roman" w:cs="Times New Roman"/>
          <w:sz w:val="20"/>
          <w:szCs w:val="20"/>
        </w:rPr>
        <w:t>177-184.</w:t>
      </w:r>
    </w:p>
    <w:p w14:paraId="48E39BFC"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National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Collaborating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Centre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Mental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Health</w:t>
      </w:r>
      <w:proofErr w:type="spellEnd"/>
      <w:r w:rsidRPr="00AE24C5">
        <w:rPr>
          <w:rFonts w:ascii="Times New Roman" w:hAnsi="Times New Roman" w:cs="Times New Roman"/>
          <w:sz w:val="20"/>
          <w:szCs w:val="20"/>
        </w:rPr>
        <w:t xml:space="preserve">. (2006). </w:t>
      </w:r>
      <w:proofErr w:type="spellStart"/>
      <w:r w:rsidRPr="00AE24C5">
        <w:rPr>
          <w:rFonts w:ascii="Times New Roman" w:hAnsi="Times New Roman" w:cs="Times New Roman"/>
          <w:i/>
          <w:iCs/>
          <w:sz w:val="20"/>
          <w:szCs w:val="20"/>
        </w:rPr>
        <w:t>Core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interventions</w:t>
      </w:r>
      <w:proofErr w:type="spellEnd"/>
      <w:r w:rsidRPr="00AE24C5">
        <w:rPr>
          <w:rFonts w:ascii="Times New Roman" w:hAnsi="Times New Roman" w:cs="Times New Roman"/>
          <w:i/>
          <w:iCs/>
          <w:sz w:val="20"/>
          <w:szCs w:val="20"/>
        </w:rPr>
        <w:t xml:space="preserve"> in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treatment</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obsessive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body </w:t>
      </w:r>
      <w:proofErr w:type="spellStart"/>
      <w:r w:rsidRPr="00AE24C5">
        <w:rPr>
          <w:rFonts w:ascii="Times New Roman" w:hAnsi="Times New Roman" w:cs="Times New Roman"/>
          <w:i/>
          <w:iCs/>
          <w:sz w:val="20"/>
          <w:szCs w:val="20"/>
        </w:rPr>
        <w:t>dysmorphic</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w:t>
      </w:r>
      <w:proofErr w:type="spellEnd"/>
      <w:r w:rsidRPr="00AE24C5">
        <w:rPr>
          <w:rFonts w:ascii="Times New Roman" w:hAnsi="Times New Roman" w:cs="Times New Roman"/>
          <w:i/>
          <w:iCs/>
          <w:sz w:val="20"/>
          <w:szCs w:val="20"/>
        </w:rPr>
        <w:t xml:space="preserve"> (a </w:t>
      </w:r>
      <w:proofErr w:type="spellStart"/>
      <w:r w:rsidRPr="00AE24C5">
        <w:rPr>
          <w:rFonts w:ascii="Times New Roman" w:hAnsi="Times New Roman" w:cs="Times New Roman"/>
          <w:i/>
          <w:iCs/>
          <w:sz w:val="20"/>
          <w:szCs w:val="20"/>
        </w:rPr>
        <w:t>guideline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from</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National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Institute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for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Health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Excellence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National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Health</w:t>
      </w:r>
      <w:proofErr w:type="spellEnd"/>
      <w:r w:rsidRPr="00AE24C5">
        <w:rPr>
          <w:rFonts w:ascii="Times New Roman" w:hAnsi="Times New Roman" w:cs="Times New Roman"/>
          <w:i/>
          <w:iCs/>
          <w:sz w:val="20"/>
          <w:szCs w:val="20"/>
        </w:rPr>
        <w:t xml:space="preserve"> Service).</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London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England</w:t>
      </w:r>
      <w:proofErr w:type="spellEnd"/>
      <w:r w:rsidRPr="00AE24C5">
        <w:rPr>
          <w:rFonts w:ascii="Times New Roman" w:hAnsi="Times New Roman" w:cs="Times New Roman"/>
          <w:sz w:val="20"/>
          <w:szCs w:val="20"/>
        </w:rPr>
        <w:t xml:space="preserve">: British </w:t>
      </w:r>
      <w:proofErr w:type="spellStart"/>
      <w:r w:rsidRPr="00AE24C5">
        <w:rPr>
          <w:rFonts w:ascii="Times New Roman" w:hAnsi="Times New Roman" w:cs="Times New Roman"/>
          <w:sz w:val="20"/>
          <w:szCs w:val="20"/>
        </w:rPr>
        <w:t>Psychiatric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Society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Royal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College</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Psychiatrists</w:t>
      </w:r>
      <w:proofErr w:type="spellEnd"/>
      <w:r w:rsidRPr="00AE24C5">
        <w:rPr>
          <w:rFonts w:ascii="Times New Roman" w:hAnsi="Times New Roman" w:cs="Times New Roman"/>
          <w:sz w:val="20"/>
          <w:szCs w:val="20"/>
        </w:rPr>
        <w:t>.</w:t>
      </w:r>
    </w:p>
    <w:p w14:paraId="5EE3F84C"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lastRenderedPageBreak/>
        <w:t xml:space="preserve">Nelson, T. O., </w:t>
      </w:r>
      <w:proofErr w:type="spellStart"/>
      <w:r w:rsidRPr="00AE24C5">
        <w:rPr>
          <w:rFonts w:ascii="Times New Roman" w:hAnsi="Times New Roman" w:cs="Times New Roman"/>
          <w:sz w:val="20"/>
          <w:szCs w:val="20"/>
        </w:rPr>
        <w:t>Stuart</w:t>
      </w:r>
      <w:proofErr w:type="spellEnd"/>
      <w:r w:rsidRPr="00AE24C5">
        <w:rPr>
          <w:rFonts w:ascii="Times New Roman" w:hAnsi="Times New Roman" w:cs="Times New Roman"/>
          <w:sz w:val="20"/>
          <w:szCs w:val="20"/>
        </w:rPr>
        <w:t xml:space="preserve">, R. B., </w:t>
      </w:r>
      <w:proofErr w:type="spellStart"/>
      <w:r w:rsidRPr="00AE24C5">
        <w:rPr>
          <w:rFonts w:ascii="Times New Roman" w:hAnsi="Times New Roman" w:cs="Times New Roman"/>
          <w:sz w:val="20"/>
          <w:szCs w:val="20"/>
        </w:rPr>
        <w:t>Howard</w:t>
      </w:r>
      <w:proofErr w:type="spellEnd"/>
      <w:r w:rsidRPr="00AE24C5">
        <w:rPr>
          <w:rFonts w:ascii="Times New Roman" w:hAnsi="Times New Roman" w:cs="Times New Roman"/>
          <w:sz w:val="20"/>
          <w:szCs w:val="20"/>
        </w:rPr>
        <w:t xml:space="preserve">, C., </w:t>
      </w:r>
      <w:proofErr w:type="spellStart"/>
      <w:r w:rsidRPr="00AE24C5">
        <w:rPr>
          <w:rFonts w:ascii="Times New Roman" w:hAnsi="Times New Roman" w:cs="Times New Roman"/>
          <w:sz w:val="20"/>
          <w:szCs w:val="20"/>
        </w:rPr>
        <w:t>Crowley</w:t>
      </w:r>
      <w:proofErr w:type="spellEnd"/>
      <w:r w:rsidRPr="00AE24C5">
        <w:rPr>
          <w:rFonts w:ascii="Times New Roman" w:hAnsi="Times New Roman" w:cs="Times New Roman"/>
          <w:sz w:val="20"/>
          <w:szCs w:val="20"/>
        </w:rPr>
        <w:t xml:space="preserve">, M.  (1999).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clinical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psychology</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preliminary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framework</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research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practice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6</w:t>
      </w:r>
      <w:r w:rsidRPr="00AE24C5">
        <w:rPr>
          <w:rFonts w:ascii="Times New Roman" w:hAnsi="Times New Roman" w:cs="Times New Roman"/>
          <w:sz w:val="20"/>
          <w:szCs w:val="20"/>
        </w:rPr>
        <w:t xml:space="preserve">(2), 73-79. </w:t>
      </w:r>
    </w:p>
    <w:p w14:paraId="6AB96F1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Nordahl</w:t>
      </w:r>
      <w:proofErr w:type="spellEnd"/>
      <w:r w:rsidRPr="00AE24C5">
        <w:rPr>
          <w:rFonts w:ascii="Times New Roman" w:hAnsi="Times New Roman" w:cs="Times New Roman"/>
          <w:sz w:val="20"/>
          <w:szCs w:val="20"/>
        </w:rPr>
        <w:t>, H.,</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(2019). </w:t>
      </w:r>
      <w:proofErr w:type="spellStart"/>
      <w:r w:rsidRPr="00AE24C5">
        <w:rPr>
          <w:rFonts w:ascii="Times New Roman" w:hAnsi="Times New Roman" w:cs="Times New Roman"/>
          <w:sz w:val="20"/>
          <w:szCs w:val="20"/>
        </w:rPr>
        <w:t>Measuring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Attentional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Syndrome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Associated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with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Emotional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Distress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Psychometric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Properties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CAS-1. </w:t>
      </w:r>
      <w:r w:rsidRPr="00AE24C5">
        <w:rPr>
          <w:rFonts w:ascii="Times New Roman" w:hAnsi="Times New Roman" w:cs="Times New Roman"/>
          <w:i/>
          <w:iCs/>
          <w:sz w:val="20"/>
          <w:szCs w:val="20"/>
        </w:rPr>
        <w:t xml:space="preserve">International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Cognitive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12</w:t>
      </w:r>
      <w:r w:rsidRPr="00AE24C5">
        <w:rPr>
          <w:rFonts w:ascii="Times New Roman" w:hAnsi="Times New Roman" w:cs="Times New Roman"/>
          <w:sz w:val="20"/>
          <w:szCs w:val="20"/>
        </w:rPr>
        <w:t>(4), 292-306.</w:t>
      </w:r>
    </w:p>
    <w:p w14:paraId="66E70238"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Normann</w:t>
      </w:r>
      <w:proofErr w:type="spellEnd"/>
      <w:r w:rsidRPr="00AE24C5">
        <w:rPr>
          <w:rFonts w:ascii="Times New Roman" w:hAnsi="Times New Roman" w:cs="Times New Roman"/>
          <w:sz w:val="20"/>
          <w:szCs w:val="20"/>
        </w:rPr>
        <w:t>, N.,</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Morina, N. (2018).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efficacy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systematic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review</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Frontiers</w:t>
      </w:r>
      <w:proofErr w:type="spellEnd"/>
      <w:r w:rsidRPr="00AE24C5">
        <w:rPr>
          <w:rFonts w:ascii="Times New Roman" w:hAnsi="Times New Roman" w:cs="Times New Roman"/>
          <w:i/>
          <w:iCs/>
          <w:sz w:val="20"/>
          <w:szCs w:val="20"/>
        </w:rPr>
        <w:t xml:space="preserve"> in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9</w:t>
      </w:r>
      <w:r w:rsidRPr="00AE24C5">
        <w:rPr>
          <w:rFonts w:ascii="Times New Roman" w:hAnsi="Times New Roman" w:cs="Times New Roman"/>
          <w:sz w:val="20"/>
          <w:szCs w:val="20"/>
        </w:rPr>
        <w:t xml:space="preserve">, 2211. </w:t>
      </w:r>
      <w:proofErr w:type="spellStart"/>
      <w:proofErr w:type="gramStart"/>
      <w:r w:rsidRPr="00AE24C5">
        <w:rPr>
          <w:rFonts w:ascii="Times New Roman" w:hAnsi="Times New Roman" w:cs="Times New Roman"/>
          <w:sz w:val="20"/>
          <w:szCs w:val="20"/>
        </w:rPr>
        <w:t>doi</w:t>
      </w:r>
      <w:proofErr w:type="spellEnd"/>
      <w:proofErr w:type="gramEnd"/>
      <w:r w:rsidRPr="00AE24C5">
        <w:rPr>
          <w:rFonts w:ascii="Times New Roman" w:hAnsi="Times New Roman" w:cs="Times New Roman"/>
          <w:sz w:val="20"/>
          <w:szCs w:val="20"/>
        </w:rPr>
        <w:t>: 10.3389/fpsyg.2018.02211</w:t>
      </w:r>
    </w:p>
    <w:p w14:paraId="474D01C6" w14:textId="77777777" w:rsidR="00E307F6" w:rsidRPr="00AE24C5" w:rsidRDefault="00E307F6" w:rsidP="00151F68">
      <w:pPr>
        <w:shd w:val="clear" w:color="auto" w:fill="FFFFFF"/>
        <w:spacing w:before="120" w:after="120" w:line="240" w:lineRule="auto"/>
        <w:ind w:right="567"/>
        <w:jc w:val="both"/>
        <w:outlineLvl w:val="0"/>
        <w:rPr>
          <w:rFonts w:ascii="Times New Roman" w:eastAsia="Times New Roman" w:hAnsi="Times New Roman" w:cs="Times New Roman"/>
          <w:bCs/>
          <w:color w:val="000000"/>
          <w:kern w:val="36"/>
          <w:sz w:val="20"/>
          <w:szCs w:val="20"/>
        </w:rPr>
      </w:pPr>
      <w:proofErr w:type="spellStart"/>
      <w:r w:rsidRPr="00AE24C5">
        <w:rPr>
          <w:rFonts w:ascii="Times New Roman" w:eastAsia="Times New Roman" w:hAnsi="Times New Roman" w:cs="Times New Roman"/>
          <w:bCs/>
          <w:color w:val="000000"/>
          <w:kern w:val="36"/>
          <w:sz w:val="20"/>
          <w:szCs w:val="20"/>
        </w:rPr>
        <w:t>Obsessive</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Compulsive</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Cognitions</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Working</w:t>
      </w:r>
      <w:proofErr w:type="spellEnd"/>
      <w:r w:rsidR="00F56EFB"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Group</w:t>
      </w:r>
      <w:proofErr w:type="spellEnd"/>
      <w:r w:rsidRPr="00AE24C5">
        <w:rPr>
          <w:rFonts w:ascii="Times New Roman" w:eastAsia="Times New Roman" w:hAnsi="Times New Roman" w:cs="Times New Roman"/>
          <w:bCs/>
          <w:color w:val="000000"/>
          <w:kern w:val="36"/>
          <w:sz w:val="20"/>
          <w:szCs w:val="20"/>
        </w:rPr>
        <w:t>.</w:t>
      </w:r>
      <w:r w:rsidR="00F56EFB" w:rsidRPr="00AE24C5">
        <w:rPr>
          <w:rFonts w:ascii="Times New Roman" w:eastAsia="Times New Roman" w:hAnsi="Times New Roman" w:cs="Times New Roman"/>
          <w:bCs/>
          <w:color w:val="000000"/>
          <w:kern w:val="36"/>
          <w:sz w:val="20"/>
          <w:szCs w:val="20"/>
        </w:rPr>
        <w:t xml:space="preserve"> </w:t>
      </w:r>
      <w:r w:rsidRPr="00AE24C5">
        <w:rPr>
          <w:rFonts w:ascii="Times New Roman" w:eastAsia="Times New Roman" w:hAnsi="Times New Roman" w:cs="Times New Roman"/>
          <w:bCs/>
          <w:color w:val="000000"/>
          <w:kern w:val="36"/>
          <w:sz w:val="20"/>
          <w:szCs w:val="20"/>
        </w:rPr>
        <w:t xml:space="preserve">(1997). </w:t>
      </w:r>
      <w:proofErr w:type="spellStart"/>
      <w:r w:rsidRPr="00AE24C5">
        <w:rPr>
          <w:rFonts w:ascii="Times New Roman" w:eastAsia="Times New Roman" w:hAnsi="Times New Roman" w:cs="Times New Roman"/>
          <w:bCs/>
          <w:color w:val="000000"/>
          <w:kern w:val="36"/>
          <w:sz w:val="20"/>
          <w:szCs w:val="20"/>
        </w:rPr>
        <w:t>Cognitive</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assessment</w:t>
      </w:r>
      <w:proofErr w:type="spellEnd"/>
      <w:r w:rsidRPr="00AE24C5">
        <w:rPr>
          <w:rFonts w:ascii="Times New Roman" w:eastAsia="Times New Roman" w:hAnsi="Times New Roman" w:cs="Times New Roman"/>
          <w:bCs/>
          <w:color w:val="000000"/>
          <w:kern w:val="36"/>
          <w:sz w:val="20"/>
          <w:szCs w:val="20"/>
        </w:rPr>
        <w:t xml:space="preserve"> of </w:t>
      </w:r>
      <w:proofErr w:type="spellStart"/>
      <w:r w:rsidRPr="00AE24C5">
        <w:rPr>
          <w:rFonts w:ascii="Times New Roman" w:eastAsia="Times New Roman" w:hAnsi="Times New Roman" w:cs="Times New Roman"/>
          <w:bCs/>
          <w:color w:val="000000"/>
          <w:kern w:val="36"/>
          <w:sz w:val="20"/>
          <w:szCs w:val="20"/>
        </w:rPr>
        <w:t>obsessive-compulsive</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eastAsia="Times New Roman" w:hAnsi="Times New Roman" w:cs="Times New Roman"/>
          <w:bCs/>
          <w:color w:val="000000"/>
          <w:kern w:val="36"/>
          <w:sz w:val="20"/>
          <w:szCs w:val="20"/>
        </w:rPr>
        <w:t>disorder</w:t>
      </w:r>
      <w:proofErr w:type="spellEnd"/>
      <w:r w:rsidRPr="00AE24C5">
        <w:rPr>
          <w:rFonts w:ascii="Times New Roman" w:eastAsia="Times New Roman" w:hAnsi="Times New Roman" w:cs="Times New Roman"/>
          <w:bCs/>
          <w:color w:val="000000"/>
          <w:kern w:val="36"/>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w:t>
      </w:r>
      <w:r w:rsidRPr="00AE24C5">
        <w:rPr>
          <w:rFonts w:ascii="Times New Roman" w:hAnsi="Times New Roman" w:cs="Times New Roman"/>
          <w:i/>
          <w:iCs/>
          <w:color w:val="000000"/>
          <w:sz w:val="20"/>
          <w:szCs w:val="20"/>
          <w:shd w:val="clear" w:color="auto" w:fill="FFFFFF"/>
        </w:rPr>
        <w:t xml:space="preserve"> </w:t>
      </w:r>
      <w:r w:rsidRPr="00AE24C5">
        <w:rPr>
          <w:rFonts w:ascii="Times New Roman" w:hAnsi="Times New Roman" w:cs="Times New Roman"/>
          <w:i/>
          <w:iCs/>
          <w:sz w:val="20"/>
          <w:szCs w:val="20"/>
        </w:rPr>
        <w:t>35</w:t>
      </w:r>
      <w:r w:rsidRPr="00AE24C5">
        <w:rPr>
          <w:rFonts w:ascii="Times New Roman" w:hAnsi="Times New Roman" w:cs="Times New Roman"/>
          <w:sz w:val="20"/>
          <w:szCs w:val="20"/>
        </w:rPr>
        <w:t>(7):667-81.</w:t>
      </w:r>
    </w:p>
    <w:p w14:paraId="7049E43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Cognitions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Working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Group</w:t>
      </w:r>
      <w:proofErr w:type="spellEnd"/>
      <w:r w:rsidRPr="00AE24C5">
        <w:rPr>
          <w:rFonts w:ascii="Times New Roman" w:hAnsi="Times New Roman" w:cs="Times New Roman"/>
          <w:sz w:val="20"/>
          <w:szCs w:val="20"/>
        </w:rPr>
        <w:t xml:space="preserve">. (2005). </w:t>
      </w:r>
      <w:proofErr w:type="spellStart"/>
      <w:r w:rsidRPr="00AE24C5">
        <w:rPr>
          <w:rFonts w:ascii="Times New Roman" w:hAnsi="Times New Roman" w:cs="Times New Roman"/>
          <w:sz w:val="20"/>
          <w:szCs w:val="20"/>
        </w:rPr>
        <w:t>Psychometric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validation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questionnaire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interpretation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intrusions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inventory</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Part</w:t>
      </w:r>
      <w:proofErr w:type="spellEnd"/>
      <w:r w:rsidRPr="00AE24C5">
        <w:rPr>
          <w:rFonts w:ascii="Times New Roman" w:hAnsi="Times New Roman" w:cs="Times New Roman"/>
          <w:sz w:val="20"/>
          <w:szCs w:val="20"/>
        </w:rPr>
        <w:t xml:space="preserve"> 2: </w:t>
      </w:r>
      <w:proofErr w:type="spellStart"/>
      <w:r w:rsidRPr="00AE24C5">
        <w:rPr>
          <w:rFonts w:ascii="Times New Roman" w:hAnsi="Times New Roman" w:cs="Times New Roman"/>
          <w:sz w:val="20"/>
          <w:szCs w:val="20"/>
        </w:rPr>
        <w:t>Factor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testing</w:t>
      </w:r>
      <w:proofErr w:type="spellEnd"/>
      <w:r w:rsidRPr="00AE24C5">
        <w:rPr>
          <w:rFonts w:ascii="Times New Roman" w:hAnsi="Times New Roman" w:cs="Times New Roman"/>
          <w:sz w:val="20"/>
          <w:szCs w:val="20"/>
        </w:rPr>
        <w:t xml:space="preserve"> of a </w:t>
      </w:r>
      <w:proofErr w:type="spellStart"/>
      <w:r w:rsidRPr="00AE24C5">
        <w:rPr>
          <w:rFonts w:ascii="Times New Roman" w:hAnsi="Times New Roman" w:cs="Times New Roman"/>
          <w:sz w:val="20"/>
          <w:szCs w:val="20"/>
        </w:rPr>
        <w:t>brief</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version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43</w:t>
      </w:r>
      <w:r w:rsidRPr="00AE24C5">
        <w:rPr>
          <w:rFonts w:ascii="Times New Roman" w:hAnsi="Times New Roman" w:cs="Times New Roman"/>
          <w:sz w:val="20"/>
          <w:szCs w:val="20"/>
        </w:rPr>
        <w:t>(11), 1527-1542.</w:t>
      </w:r>
    </w:p>
    <w:p w14:paraId="5DC40EC8"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Olatunji</w:t>
      </w:r>
      <w:proofErr w:type="spellEnd"/>
      <w:r w:rsidRPr="00AE24C5">
        <w:rPr>
          <w:rFonts w:ascii="Times New Roman" w:hAnsi="Times New Roman" w:cs="Times New Roman"/>
          <w:sz w:val="20"/>
          <w:szCs w:val="20"/>
        </w:rPr>
        <w:t xml:space="preserve">, B. O., </w:t>
      </w:r>
      <w:proofErr w:type="spellStart"/>
      <w:r w:rsidRPr="00AE24C5">
        <w:rPr>
          <w:rFonts w:ascii="Times New Roman" w:hAnsi="Times New Roman" w:cs="Times New Roman"/>
          <w:sz w:val="20"/>
          <w:szCs w:val="20"/>
        </w:rPr>
        <w:t>Deacon</w:t>
      </w:r>
      <w:proofErr w:type="spellEnd"/>
      <w:r w:rsidRPr="00AE24C5">
        <w:rPr>
          <w:rFonts w:ascii="Times New Roman" w:hAnsi="Times New Roman" w:cs="Times New Roman"/>
          <w:sz w:val="20"/>
          <w:szCs w:val="20"/>
        </w:rPr>
        <w:t xml:space="preserve">, B. J., &amp; </w:t>
      </w:r>
      <w:proofErr w:type="spellStart"/>
      <w:r w:rsidRPr="00AE24C5">
        <w:rPr>
          <w:rFonts w:ascii="Times New Roman" w:hAnsi="Times New Roman" w:cs="Times New Roman"/>
          <w:sz w:val="20"/>
          <w:szCs w:val="20"/>
        </w:rPr>
        <w:t>Abramowitz</w:t>
      </w:r>
      <w:proofErr w:type="spellEnd"/>
      <w:r w:rsidRPr="00AE24C5">
        <w:rPr>
          <w:rFonts w:ascii="Times New Roman" w:hAnsi="Times New Roman" w:cs="Times New Roman"/>
          <w:sz w:val="20"/>
          <w:szCs w:val="20"/>
        </w:rPr>
        <w:t xml:space="preserve">, J. S. (2009).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cruelest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cure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Ethical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issues</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implementation</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exposure-based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Cognitive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Behavioral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Practice</w:t>
      </w:r>
      <w:proofErr w:type="spellEnd"/>
      <w:r w:rsidRPr="00AE24C5">
        <w:rPr>
          <w:rFonts w:ascii="Times New Roman" w:hAnsi="Times New Roman" w:cs="Times New Roman"/>
          <w:i/>
          <w:iCs/>
          <w:sz w:val="20"/>
          <w:szCs w:val="20"/>
        </w:rPr>
        <w:t>, 16</w:t>
      </w:r>
      <w:r w:rsidRPr="00AE24C5">
        <w:rPr>
          <w:rFonts w:ascii="Times New Roman" w:hAnsi="Times New Roman" w:cs="Times New Roman"/>
          <w:sz w:val="20"/>
          <w:szCs w:val="20"/>
        </w:rPr>
        <w:t>(2), 172-180.</w:t>
      </w:r>
    </w:p>
    <w:p w14:paraId="4577E68C"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Öst</w:t>
      </w:r>
      <w:proofErr w:type="spellEnd"/>
      <w:r w:rsidRPr="00AE24C5">
        <w:rPr>
          <w:rFonts w:ascii="Times New Roman" w:hAnsi="Times New Roman" w:cs="Times New Roman"/>
          <w:sz w:val="20"/>
          <w:szCs w:val="20"/>
        </w:rPr>
        <w:t xml:space="preserve">, L. G., </w:t>
      </w:r>
      <w:proofErr w:type="spellStart"/>
      <w:r w:rsidRPr="00AE24C5">
        <w:rPr>
          <w:rFonts w:ascii="Times New Roman" w:hAnsi="Times New Roman" w:cs="Times New Roman"/>
          <w:sz w:val="20"/>
          <w:szCs w:val="20"/>
        </w:rPr>
        <w:t>Havnen</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Hansen</w:t>
      </w:r>
      <w:proofErr w:type="spellEnd"/>
      <w:r w:rsidRPr="00AE24C5">
        <w:rPr>
          <w:rFonts w:ascii="Times New Roman" w:hAnsi="Times New Roman" w:cs="Times New Roman"/>
          <w:sz w:val="20"/>
          <w:szCs w:val="20"/>
        </w:rPr>
        <w:t xml:space="preserve">, B., &amp; </w:t>
      </w:r>
      <w:proofErr w:type="spellStart"/>
      <w:r w:rsidRPr="00AE24C5">
        <w:rPr>
          <w:rFonts w:ascii="Times New Roman" w:hAnsi="Times New Roman" w:cs="Times New Roman"/>
          <w:sz w:val="20"/>
          <w:szCs w:val="20"/>
        </w:rPr>
        <w:t>Kvale</w:t>
      </w:r>
      <w:proofErr w:type="spellEnd"/>
      <w:r w:rsidRPr="00AE24C5">
        <w:rPr>
          <w:rFonts w:ascii="Times New Roman" w:hAnsi="Times New Roman" w:cs="Times New Roman"/>
          <w:sz w:val="20"/>
          <w:szCs w:val="20"/>
        </w:rPr>
        <w:t xml:space="preserve">, G. (2015).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behavioral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systematic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review</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studies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published</w:t>
      </w:r>
      <w:proofErr w:type="spellEnd"/>
      <w:r w:rsidRPr="00AE24C5">
        <w:rPr>
          <w:rFonts w:ascii="Times New Roman" w:hAnsi="Times New Roman" w:cs="Times New Roman"/>
          <w:sz w:val="20"/>
          <w:szCs w:val="20"/>
        </w:rPr>
        <w:t xml:space="preserve"> 1993–2014.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Review</w:t>
      </w:r>
      <w:proofErr w:type="spellEnd"/>
      <w:r w:rsidRPr="00AE24C5">
        <w:rPr>
          <w:rFonts w:ascii="Times New Roman" w:hAnsi="Times New Roman" w:cs="Times New Roman"/>
          <w:i/>
          <w:iCs/>
          <w:sz w:val="20"/>
          <w:szCs w:val="20"/>
        </w:rPr>
        <w:t>, 40</w:t>
      </w:r>
      <w:r w:rsidRPr="00AE24C5">
        <w:rPr>
          <w:rFonts w:ascii="Times New Roman" w:hAnsi="Times New Roman" w:cs="Times New Roman"/>
          <w:sz w:val="20"/>
          <w:szCs w:val="20"/>
        </w:rPr>
        <w:t>, 156-169.</w:t>
      </w:r>
    </w:p>
    <w:p w14:paraId="23D4652C"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Papageorgiou</w:t>
      </w:r>
      <w:proofErr w:type="spellEnd"/>
      <w:r w:rsidRPr="00AE24C5">
        <w:rPr>
          <w:rFonts w:ascii="Times New Roman" w:hAnsi="Times New Roman" w:cs="Times New Roman"/>
          <w:sz w:val="20"/>
          <w:szCs w:val="20"/>
        </w:rPr>
        <w:t xml:space="preserve">, C., </w:t>
      </w:r>
      <w:proofErr w:type="spellStart"/>
      <w:r w:rsidRPr="00AE24C5">
        <w:rPr>
          <w:rFonts w:ascii="Times New Roman" w:hAnsi="Times New Roman" w:cs="Times New Roman"/>
          <w:sz w:val="20"/>
          <w:szCs w:val="20"/>
        </w:rPr>
        <w:t>Carlile</w:t>
      </w:r>
      <w:proofErr w:type="spellEnd"/>
      <w:r w:rsidRPr="00AE24C5">
        <w:rPr>
          <w:rFonts w:ascii="Times New Roman" w:hAnsi="Times New Roman" w:cs="Times New Roman"/>
          <w:sz w:val="20"/>
          <w:szCs w:val="20"/>
        </w:rPr>
        <w:t xml:space="preserve">, K., </w:t>
      </w:r>
      <w:proofErr w:type="spellStart"/>
      <w:r w:rsidRPr="00AE24C5">
        <w:rPr>
          <w:rFonts w:ascii="Times New Roman" w:hAnsi="Times New Roman" w:cs="Times New Roman"/>
          <w:sz w:val="20"/>
          <w:szCs w:val="20"/>
        </w:rPr>
        <w:t>Thorgaard</w:t>
      </w:r>
      <w:proofErr w:type="spellEnd"/>
      <w:r w:rsidRPr="00AE24C5">
        <w:rPr>
          <w:rFonts w:ascii="Times New Roman" w:hAnsi="Times New Roman" w:cs="Times New Roman"/>
          <w:sz w:val="20"/>
          <w:szCs w:val="20"/>
        </w:rPr>
        <w:t xml:space="preserve">, S., </w:t>
      </w:r>
      <w:proofErr w:type="spellStart"/>
      <w:r w:rsidRPr="00AE24C5">
        <w:rPr>
          <w:rFonts w:ascii="Times New Roman" w:hAnsi="Times New Roman" w:cs="Times New Roman"/>
          <w:sz w:val="20"/>
          <w:szCs w:val="20"/>
        </w:rPr>
        <w:t>Waring</w:t>
      </w:r>
      <w:proofErr w:type="spellEnd"/>
      <w:r w:rsidRPr="00AE24C5">
        <w:rPr>
          <w:rFonts w:ascii="Times New Roman" w:hAnsi="Times New Roman" w:cs="Times New Roman"/>
          <w:sz w:val="20"/>
          <w:szCs w:val="20"/>
        </w:rPr>
        <w:t xml:space="preserve">, H., </w:t>
      </w:r>
      <w:proofErr w:type="spellStart"/>
      <w:r w:rsidRPr="00AE24C5">
        <w:rPr>
          <w:rFonts w:ascii="Times New Roman" w:hAnsi="Times New Roman" w:cs="Times New Roman"/>
          <w:sz w:val="20"/>
          <w:szCs w:val="20"/>
        </w:rPr>
        <w:t>Haslam</w:t>
      </w:r>
      <w:proofErr w:type="spellEnd"/>
      <w:r w:rsidRPr="00AE24C5">
        <w:rPr>
          <w:rFonts w:ascii="Times New Roman" w:hAnsi="Times New Roman" w:cs="Times New Roman"/>
          <w:sz w:val="20"/>
          <w:szCs w:val="20"/>
        </w:rPr>
        <w:t xml:space="preserve">, J., </w:t>
      </w:r>
      <w:proofErr w:type="spellStart"/>
      <w:r w:rsidRPr="00AE24C5">
        <w:rPr>
          <w:rFonts w:ascii="Times New Roman" w:hAnsi="Times New Roman" w:cs="Times New Roman"/>
          <w:sz w:val="20"/>
          <w:szCs w:val="20"/>
        </w:rPr>
        <w:t>Horne</w:t>
      </w:r>
      <w:proofErr w:type="spellEnd"/>
      <w:r w:rsidRPr="00AE24C5">
        <w:rPr>
          <w:rFonts w:ascii="Times New Roman" w:hAnsi="Times New Roman" w:cs="Times New Roman"/>
          <w:sz w:val="20"/>
          <w:szCs w:val="20"/>
        </w:rPr>
        <w:t xml:space="preserve">, L.,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(2018). </w:t>
      </w:r>
      <w:proofErr w:type="spellStart"/>
      <w:r w:rsidRPr="00AE24C5">
        <w:rPr>
          <w:rFonts w:ascii="Times New Roman" w:hAnsi="Times New Roman" w:cs="Times New Roman"/>
          <w:sz w:val="20"/>
          <w:szCs w:val="20"/>
        </w:rPr>
        <w:t>Group</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cognitive-behavior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group</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benchmarking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comparative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effectiveness</w:t>
      </w:r>
      <w:proofErr w:type="spellEnd"/>
      <w:r w:rsidRPr="00AE24C5">
        <w:rPr>
          <w:rFonts w:ascii="Times New Roman" w:hAnsi="Times New Roman" w:cs="Times New Roman"/>
          <w:sz w:val="20"/>
          <w:szCs w:val="20"/>
        </w:rPr>
        <w:t xml:space="preserve"> in a </w:t>
      </w:r>
      <w:proofErr w:type="spellStart"/>
      <w:r w:rsidRPr="00AE24C5">
        <w:rPr>
          <w:rFonts w:ascii="Times New Roman" w:hAnsi="Times New Roman" w:cs="Times New Roman"/>
          <w:sz w:val="20"/>
          <w:szCs w:val="20"/>
        </w:rPr>
        <w:t>routine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clinical</w:t>
      </w:r>
      <w:proofErr w:type="spellEnd"/>
      <w:r w:rsidRPr="00AE24C5">
        <w:rPr>
          <w:rFonts w:ascii="Times New Roman" w:hAnsi="Times New Roman" w:cs="Times New Roman"/>
          <w:sz w:val="20"/>
          <w:szCs w:val="20"/>
        </w:rPr>
        <w:t xml:space="preserve"> service. </w:t>
      </w:r>
      <w:proofErr w:type="spellStart"/>
      <w:r w:rsidRPr="00AE24C5">
        <w:rPr>
          <w:rFonts w:ascii="Times New Roman" w:hAnsi="Times New Roman" w:cs="Times New Roman"/>
          <w:i/>
          <w:iCs/>
          <w:sz w:val="20"/>
          <w:szCs w:val="20"/>
        </w:rPr>
        <w:t>Frontiers</w:t>
      </w:r>
      <w:proofErr w:type="spellEnd"/>
      <w:r w:rsidRPr="00AE24C5">
        <w:rPr>
          <w:rFonts w:ascii="Times New Roman" w:hAnsi="Times New Roman" w:cs="Times New Roman"/>
          <w:i/>
          <w:iCs/>
          <w:sz w:val="20"/>
          <w:szCs w:val="20"/>
        </w:rPr>
        <w:t xml:space="preserve"> in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9</w:t>
      </w:r>
      <w:r w:rsidRPr="00AE24C5">
        <w:rPr>
          <w:rFonts w:ascii="Times New Roman" w:hAnsi="Times New Roman" w:cs="Times New Roman"/>
          <w:sz w:val="20"/>
          <w:szCs w:val="20"/>
        </w:rPr>
        <w:t>, 2551. 10.3389/fpsyg.2018.02551</w:t>
      </w:r>
    </w:p>
    <w:p w14:paraId="263A1A6F"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Pittig</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Kotter</w:t>
      </w:r>
      <w:proofErr w:type="spellEnd"/>
      <w:r w:rsidRPr="00AE24C5">
        <w:rPr>
          <w:rFonts w:ascii="Times New Roman" w:hAnsi="Times New Roman" w:cs="Times New Roman"/>
          <w:sz w:val="20"/>
          <w:szCs w:val="20"/>
        </w:rPr>
        <w:t xml:space="preserve">, R., &amp; </w:t>
      </w:r>
      <w:proofErr w:type="spellStart"/>
      <w:r w:rsidRPr="00AE24C5">
        <w:rPr>
          <w:rFonts w:ascii="Times New Roman" w:hAnsi="Times New Roman" w:cs="Times New Roman"/>
          <w:sz w:val="20"/>
          <w:szCs w:val="20"/>
        </w:rPr>
        <w:t>Hoyer</w:t>
      </w:r>
      <w:proofErr w:type="spellEnd"/>
      <w:r w:rsidRPr="00AE24C5">
        <w:rPr>
          <w:rFonts w:ascii="Times New Roman" w:hAnsi="Times New Roman" w:cs="Times New Roman"/>
          <w:sz w:val="20"/>
          <w:szCs w:val="20"/>
        </w:rPr>
        <w:t xml:space="preserve">, J. (2019).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struggle</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behavioral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therapists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with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exposure</w:t>
      </w:r>
      <w:proofErr w:type="spellEnd"/>
      <w:r w:rsidRPr="00AE24C5">
        <w:rPr>
          <w:rFonts w:ascii="Times New Roman" w:hAnsi="Times New Roman" w:cs="Times New Roman"/>
          <w:sz w:val="20"/>
          <w:szCs w:val="20"/>
        </w:rPr>
        <w:t>: self-</w:t>
      </w:r>
      <w:proofErr w:type="spellStart"/>
      <w:r w:rsidRPr="00AE24C5">
        <w:rPr>
          <w:rFonts w:ascii="Times New Roman" w:hAnsi="Times New Roman" w:cs="Times New Roman"/>
          <w:sz w:val="20"/>
          <w:szCs w:val="20"/>
        </w:rPr>
        <w:t>reported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practicability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negative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beliefs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therapist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distress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about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exposure-based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interventions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50</w:t>
      </w:r>
      <w:r w:rsidRPr="00AE24C5">
        <w:rPr>
          <w:rFonts w:ascii="Times New Roman" w:hAnsi="Times New Roman" w:cs="Times New Roman"/>
          <w:sz w:val="20"/>
          <w:szCs w:val="20"/>
        </w:rPr>
        <w:t>(2), 353-366.</w:t>
      </w:r>
    </w:p>
    <w:p w14:paraId="1E14D8D0"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Purdon</w:t>
      </w:r>
      <w:proofErr w:type="spellEnd"/>
      <w:r w:rsidRPr="00AE24C5">
        <w:rPr>
          <w:rFonts w:ascii="Times New Roman" w:hAnsi="Times New Roman" w:cs="Times New Roman"/>
          <w:sz w:val="20"/>
          <w:szCs w:val="20"/>
        </w:rPr>
        <w:t xml:space="preserve">, C., &amp; </w:t>
      </w:r>
      <w:proofErr w:type="spellStart"/>
      <w:r w:rsidRPr="00AE24C5">
        <w:rPr>
          <w:rFonts w:ascii="Times New Roman" w:hAnsi="Times New Roman" w:cs="Times New Roman"/>
          <w:sz w:val="20"/>
          <w:szCs w:val="20"/>
        </w:rPr>
        <w:t>Clark</w:t>
      </w:r>
      <w:proofErr w:type="spellEnd"/>
      <w:r w:rsidRPr="00AE24C5">
        <w:rPr>
          <w:rFonts w:ascii="Times New Roman" w:hAnsi="Times New Roman" w:cs="Times New Roman"/>
          <w:sz w:val="20"/>
          <w:szCs w:val="20"/>
        </w:rPr>
        <w:t xml:space="preserve">, D. (1999).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6</w:t>
      </w:r>
      <w:r w:rsidRPr="00AE24C5">
        <w:rPr>
          <w:rFonts w:ascii="Times New Roman" w:hAnsi="Times New Roman" w:cs="Times New Roman"/>
          <w:sz w:val="20"/>
          <w:szCs w:val="20"/>
        </w:rPr>
        <w:t>(2), 102-110.</w:t>
      </w:r>
    </w:p>
    <w:p w14:paraId="20CE57CA"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Purdon</w:t>
      </w:r>
      <w:proofErr w:type="spellEnd"/>
      <w:r w:rsidRPr="00AE24C5">
        <w:rPr>
          <w:rFonts w:ascii="Times New Roman" w:hAnsi="Times New Roman" w:cs="Times New Roman"/>
          <w:sz w:val="20"/>
          <w:szCs w:val="20"/>
        </w:rPr>
        <w:t xml:space="preserve">, C., &amp; </w:t>
      </w:r>
      <w:proofErr w:type="spellStart"/>
      <w:r w:rsidRPr="00AE24C5">
        <w:rPr>
          <w:rFonts w:ascii="Times New Roman" w:hAnsi="Times New Roman" w:cs="Times New Roman"/>
          <w:sz w:val="20"/>
          <w:szCs w:val="20"/>
        </w:rPr>
        <w:t>Clark</w:t>
      </w:r>
      <w:proofErr w:type="spellEnd"/>
      <w:r w:rsidRPr="00AE24C5">
        <w:rPr>
          <w:rFonts w:ascii="Times New Roman" w:hAnsi="Times New Roman" w:cs="Times New Roman"/>
          <w:sz w:val="20"/>
          <w:szCs w:val="20"/>
        </w:rPr>
        <w:t xml:space="preserve">, D. A. (2002).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need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to</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control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thoughts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sz w:val="20"/>
          <w:szCs w:val="20"/>
        </w:rPr>
        <w:t>Cognitive</w:t>
      </w:r>
      <w:proofErr w:type="spellEnd"/>
      <w:r w:rsidRPr="00AE24C5">
        <w:rPr>
          <w:rFonts w:ascii="Times New Roman" w:hAnsi="Times New Roman" w:cs="Times New Roman"/>
          <w:i/>
          <w:sz w:val="20"/>
          <w:szCs w:val="20"/>
        </w:rPr>
        <w:t xml:space="preserve"> </w:t>
      </w:r>
      <w:proofErr w:type="spellStart"/>
      <w:r w:rsidRPr="00AE24C5">
        <w:rPr>
          <w:rFonts w:ascii="Times New Roman" w:hAnsi="Times New Roman" w:cs="Times New Roman"/>
          <w:i/>
          <w:sz w:val="20"/>
          <w:szCs w:val="20"/>
        </w:rPr>
        <w:t>approaches</w:t>
      </w:r>
      <w:proofErr w:type="spellEnd"/>
      <w:r w:rsidRPr="00AE24C5">
        <w:rPr>
          <w:rFonts w:ascii="Times New Roman" w:hAnsi="Times New Roman" w:cs="Times New Roman"/>
          <w:i/>
          <w:sz w:val="20"/>
          <w:szCs w:val="20"/>
        </w:rPr>
        <w:t xml:space="preserve"> </w:t>
      </w:r>
      <w:proofErr w:type="spellStart"/>
      <w:r w:rsidRPr="00AE24C5">
        <w:rPr>
          <w:rFonts w:ascii="Times New Roman" w:hAnsi="Times New Roman" w:cs="Times New Roman"/>
          <w:i/>
          <w:sz w:val="20"/>
          <w:szCs w:val="20"/>
        </w:rPr>
        <w:t>to</w:t>
      </w:r>
      <w:proofErr w:type="spellEnd"/>
      <w:r w:rsidRPr="00AE24C5">
        <w:rPr>
          <w:rFonts w:ascii="Times New Roman" w:hAnsi="Times New Roman" w:cs="Times New Roman"/>
          <w:i/>
          <w:sz w:val="20"/>
          <w:szCs w:val="20"/>
        </w:rPr>
        <w:t xml:space="preserve"> </w:t>
      </w:r>
      <w:proofErr w:type="spellStart"/>
      <w:r w:rsidRPr="00AE24C5">
        <w:rPr>
          <w:rFonts w:ascii="Times New Roman" w:hAnsi="Times New Roman" w:cs="Times New Roman"/>
          <w:i/>
          <w:sz w:val="20"/>
          <w:szCs w:val="20"/>
        </w:rPr>
        <w:t>obsessions</w:t>
      </w:r>
      <w:proofErr w:type="spellEnd"/>
      <w:r w:rsidRPr="00AE24C5">
        <w:rPr>
          <w:rFonts w:ascii="Times New Roman" w:hAnsi="Times New Roman" w:cs="Times New Roman"/>
          <w:i/>
          <w:sz w:val="20"/>
          <w:szCs w:val="20"/>
        </w:rPr>
        <w:t xml:space="preserve"> </w:t>
      </w:r>
      <w:proofErr w:type="spellStart"/>
      <w:r w:rsidRPr="00AE24C5">
        <w:rPr>
          <w:rFonts w:ascii="Times New Roman" w:hAnsi="Times New Roman" w:cs="Times New Roman"/>
          <w:i/>
          <w:sz w:val="20"/>
          <w:szCs w:val="20"/>
        </w:rPr>
        <w:t>and</w:t>
      </w:r>
      <w:proofErr w:type="spellEnd"/>
      <w:r w:rsidRPr="00AE24C5">
        <w:rPr>
          <w:rFonts w:ascii="Times New Roman" w:hAnsi="Times New Roman" w:cs="Times New Roman"/>
          <w:i/>
          <w:sz w:val="20"/>
          <w:szCs w:val="20"/>
        </w:rPr>
        <w:t xml:space="preserve"> </w:t>
      </w:r>
      <w:proofErr w:type="spellStart"/>
      <w:r w:rsidRPr="00AE24C5">
        <w:rPr>
          <w:rFonts w:ascii="Times New Roman" w:hAnsi="Times New Roman" w:cs="Times New Roman"/>
          <w:i/>
          <w:sz w:val="20"/>
          <w:szCs w:val="20"/>
        </w:rPr>
        <w:t>compulsions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pp</w:t>
      </w:r>
      <w:proofErr w:type="spellEnd"/>
      <w:r w:rsidRPr="00AE24C5">
        <w:rPr>
          <w:rFonts w:ascii="Times New Roman" w:hAnsi="Times New Roman" w:cs="Times New Roman"/>
          <w:sz w:val="20"/>
          <w:szCs w:val="20"/>
        </w:rPr>
        <w:t xml:space="preserve">. 29-43): </w:t>
      </w:r>
      <w:proofErr w:type="spellStart"/>
      <w:r w:rsidRPr="00AE24C5">
        <w:rPr>
          <w:rFonts w:ascii="Times New Roman" w:hAnsi="Times New Roman" w:cs="Times New Roman"/>
          <w:sz w:val="20"/>
          <w:szCs w:val="20"/>
        </w:rPr>
        <w:t>Elsevier</w:t>
      </w:r>
      <w:proofErr w:type="spellEnd"/>
      <w:r w:rsidRPr="00AE24C5">
        <w:rPr>
          <w:rFonts w:ascii="Times New Roman" w:hAnsi="Times New Roman" w:cs="Times New Roman"/>
          <w:sz w:val="20"/>
          <w:szCs w:val="20"/>
        </w:rPr>
        <w:t>.</w:t>
      </w:r>
    </w:p>
    <w:p w14:paraId="270AAB0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(1997). A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theory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35</w:t>
      </w:r>
      <w:r w:rsidRPr="00AE24C5">
        <w:rPr>
          <w:rFonts w:ascii="Times New Roman" w:hAnsi="Times New Roman" w:cs="Times New Roman"/>
          <w:sz w:val="20"/>
          <w:szCs w:val="20"/>
        </w:rPr>
        <w:t>(9), 793-802.</w:t>
      </w:r>
    </w:p>
    <w:p w14:paraId="5F4F68A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(1998). A </w:t>
      </w:r>
      <w:proofErr w:type="spellStart"/>
      <w:r w:rsidRPr="00AE24C5">
        <w:rPr>
          <w:rFonts w:ascii="Times New Roman" w:hAnsi="Times New Roman" w:cs="Times New Roman"/>
          <w:sz w:val="20"/>
          <w:szCs w:val="20"/>
        </w:rPr>
        <w:t>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theory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elaborations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36</w:t>
      </w:r>
      <w:r w:rsidRPr="00AE24C5">
        <w:rPr>
          <w:rFonts w:ascii="Times New Roman" w:hAnsi="Times New Roman" w:cs="Times New Roman"/>
          <w:sz w:val="20"/>
          <w:szCs w:val="20"/>
        </w:rPr>
        <w:t>(4), 385-401.</w:t>
      </w:r>
    </w:p>
    <w:p w14:paraId="046DE0D4"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&amp; de </w:t>
      </w:r>
      <w:proofErr w:type="spellStart"/>
      <w:r w:rsidRPr="00AE24C5">
        <w:rPr>
          <w:rFonts w:ascii="Times New Roman" w:hAnsi="Times New Roman" w:cs="Times New Roman"/>
          <w:sz w:val="20"/>
          <w:szCs w:val="20"/>
        </w:rPr>
        <w:t>Silva</w:t>
      </w:r>
      <w:proofErr w:type="spellEnd"/>
      <w:r w:rsidRPr="00AE24C5">
        <w:rPr>
          <w:rFonts w:ascii="Times New Roman" w:hAnsi="Times New Roman" w:cs="Times New Roman"/>
          <w:sz w:val="20"/>
          <w:szCs w:val="20"/>
        </w:rPr>
        <w:t xml:space="preserve">, P. (1978). </w:t>
      </w:r>
      <w:proofErr w:type="spellStart"/>
      <w:r w:rsidRPr="00AE24C5">
        <w:rPr>
          <w:rFonts w:ascii="Times New Roman" w:hAnsi="Times New Roman" w:cs="Times New Roman"/>
          <w:sz w:val="20"/>
          <w:szCs w:val="20"/>
        </w:rPr>
        <w:t>Abnormal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normal </w:t>
      </w:r>
      <w:proofErr w:type="spellStart"/>
      <w:r w:rsidRPr="00AE24C5">
        <w:rPr>
          <w:rFonts w:ascii="Times New Roman" w:hAnsi="Times New Roman" w:cs="Times New Roman"/>
          <w:sz w:val="20"/>
          <w:szCs w:val="20"/>
        </w:rPr>
        <w:t>obsessions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16</w:t>
      </w:r>
      <w:r w:rsidRPr="00AE24C5">
        <w:rPr>
          <w:rFonts w:ascii="Times New Roman" w:hAnsi="Times New Roman" w:cs="Times New Roman"/>
          <w:sz w:val="20"/>
          <w:szCs w:val="20"/>
        </w:rPr>
        <w:t xml:space="preserve">(4), 233-248. </w:t>
      </w:r>
    </w:p>
    <w:p w14:paraId="0656CD8E"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J., &amp; </w:t>
      </w:r>
      <w:proofErr w:type="spellStart"/>
      <w:r w:rsidRPr="00AE24C5">
        <w:rPr>
          <w:rFonts w:ascii="Times New Roman" w:hAnsi="Times New Roman" w:cs="Times New Roman"/>
          <w:sz w:val="20"/>
          <w:szCs w:val="20"/>
        </w:rPr>
        <w:t>Hodgson</w:t>
      </w:r>
      <w:proofErr w:type="spellEnd"/>
      <w:r w:rsidRPr="00AE24C5">
        <w:rPr>
          <w:rFonts w:ascii="Times New Roman" w:hAnsi="Times New Roman" w:cs="Times New Roman"/>
          <w:sz w:val="20"/>
          <w:szCs w:val="20"/>
        </w:rPr>
        <w:t xml:space="preserve">, R. J. (1980). </w:t>
      </w:r>
      <w:proofErr w:type="spellStart"/>
      <w:r w:rsidRPr="00AE24C5">
        <w:rPr>
          <w:rFonts w:ascii="Times New Roman" w:hAnsi="Times New Roman" w:cs="Times New Roman"/>
          <w:i/>
          <w:iCs/>
          <w:sz w:val="20"/>
          <w:szCs w:val="20"/>
        </w:rPr>
        <w:t>Obsessions</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compulsions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Prentice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Hall</w:t>
      </w:r>
      <w:proofErr w:type="spellEnd"/>
      <w:r w:rsidRPr="00AE24C5">
        <w:rPr>
          <w:rFonts w:ascii="Times New Roman" w:hAnsi="Times New Roman" w:cs="Times New Roman"/>
          <w:sz w:val="20"/>
          <w:szCs w:val="20"/>
        </w:rPr>
        <w:t>.</w:t>
      </w:r>
    </w:p>
    <w:p w14:paraId="4B187E54"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Shafran</w:t>
      </w:r>
      <w:proofErr w:type="spellEnd"/>
      <w:r w:rsidRPr="00AE24C5">
        <w:rPr>
          <w:rFonts w:ascii="Times New Roman" w:hAnsi="Times New Roman" w:cs="Times New Roman"/>
          <w:sz w:val="20"/>
          <w:szCs w:val="20"/>
        </w:rPr>
        <w:t xml:space="preserve"> R., </w:t>
      </w:r>
      <w:proofErr w:type="spellStart"/>
      <w:r w:rsidRPr="00AE24C5">
        <w:rPr>
          <w:rFonts w:ascii="Times New Roman" w:hAnsi="Times New Roman" w:cs="Times New Roman"/>
          <w:sz w:val="20"/>
          <w:szCs w:val="20"/>
        </w:rPr>
        <w:t>Thordarson</w:t>
      </w:r>
      <w:proofErr w:type="spellEnd"/>
      <w:r w:rsidRPr="00AE24C5">
        <w:rPr>
          <w:rFonts w:ascii="Times New Roman" w:hAnsi="Times New Roman" w:cs="Times New Roman"/>
          <w:sz w:val="20"/>
          <w:szCs w:val="20"/>
        </w:rPr>
        <w:t xml:space="preserve">, D. S., &amp; </w:t>
      </w: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(1996). </w:t>
      </w:r>
      <w:proofErr w:type="spellStart"/>
      <w:r w:rsidRPr="00AE24C5">
        <w:rPr>
          <w:rFonts w:ascii="Times New Roman" w:hAnsi="Times New Roman" w:cs="Times New Roman"/>
          <w:sz w:val="20"/>
          <w:szCs w:val="20"/>
        </w:rPr>
        <w:t>Thought-action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fusion</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Disorders,10</w:t>
      </w:r>
      <w:r w:rsidRPr="00AE24C5">
        <w:rPr>
          <w:rFonts w:ascii="Times New Roman" w:hAnsi="Times New Roman" w:cs="Times New Roman"/>
          <w:sz w:val="20"/>
          <w:szCs w:val="20"/>
        </w:rPr>
        <w:t>(5), 379-391.</w:t>
      </w:r>
    </w:p>
    <w:p w14:paraId="05B329C5"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Spada</w:t>
      </w:r>
      <w:proofErr w:type="spellEnd"/>
      <w:r w:rsidRPr="00AE24C5">
        <w:rPr>
          <w:rFonts w:ascii="Times New Roman" w:hAnsi="Times New Roman" w:cs="Times New Roman"/>
          <w:sz w:val="20"/>
          <w:szCs w:val="20"/>
        </w:rPr>
        <w:t xml:space="preserve"> M. M., </w:t>
      </w:r>
      <w:proofErr w:type="spellStart"/>
      <w:r w:rsidRPr="00AE24C5">
        <w:rPr>
          <w:rFonts w:ascii="Times New Roman" w:hAnsi="Times New Roman" w:cs="Times New Roman"/>
          <w:sz w:val="20"/>
          <w:szCs w:val="20"/>
        </w:rPr>
        <w:t>Nikčević</w:t>
      </w:r>
      <w:proofErr w:type="spellEnd"/>
      <w:r w:rsidRPr="00AE24C5">
        <w:rPr>
          <w:rFonts w:ascii="Times New Roman" w:hAnsi="Times New Roman" w:cs="Times New Roman"/>
          <w:sz w:val="20"/>
          <w:szCs w:val="20"/>
        </w:rPr>
        <w:t xml:space="preserve">, A. V., </w:t>
      </w:r>
      <w:proofErr w:type="spellStart"/>
      <w:r w:rsidRPr="00AE24C5">
        <w:rPr>
          <w:rFonts w:ascii="Times New Roman" w:hAnsi="Times New Roman" w:cs="Times New Roman"/>
          <w:sz w:val="20"/>
          <w:szCs w:val="20"/>
        </w:rPr>
        <w:t>Moneta</w:t>
      </w:r>
      <w:proofErr w:type="spellEnd"/>
      <w:r w:rsidRPr="00AE24C5">
        <w:rPr>
          <w:rFonts w:ascii="Times New Roman" w:hAnsi="Times New Roman" w:cs="Times New Roman"/>
          <w:sz w:val="20"/>
          <w:szCs w:val="20"/>
        </w:rPr>
        <w:t xml:space="preserve">, G. B.,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(2008). </w:t>
      </w:r>
      <w:proofErr w:type="spellStart"/>
      <w:r w:rsidRPr="00AE24C5">
        <w:rPr>
          <w:rFonts w:ascii="Times New Roman" w:hAnsi="Times New Roman" w:cs="Times New Roman"/>
          <w:sz w:val="20"/>
          <w:szCs w:val="20"/>
        </w:rPr>
        <w:t>Metacognition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perceived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stress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negative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emotion</w:t>
      </w:r>
      <w:proofErr w:type="spellEnd"/>
      <w:r w:rsidRPr="00AE24C5">
        <w:rPr>
          <w:rFonts w:ascii="Times New Roman" w:hAnsi="Times New Roman" w:cs="Times New Roman"/>
          <w:sz w:val="20"/>
          <w:szCs w:val="20"/>
        </w:rPr>
        <w:t>.</w:t>
      </w:r>
      <w:r w:rsidRPr="00AE24C5">
        <w:rPr>
          <w:rFonts w:ascii="Times New Roman" w:eastAsia="Times New Roman" w:hAnsi="Times New Roman" w:cs="Times New Roman"/>
          <w:sz w:val="20"/>
          <w:szCs w:val="20"/>
        </w:rPr>
        <w:t xml:space="preserve"> </w:t>
      </w:r>
      <w:hyperlink r:id="rId9" w:tooltip="Go to Personality and Individual Differences on ScienceDirect" w:history="1">
        <w:proofErr w:type="spellStart"/>
        <w:r w:rsidRPr="00AE24C5">
          <w:rPr>
            <w:rStyle w:val="Kpr"/>
            <w:rFonts w:ascii="Times New Roman" w:hAnsi="Times New Roman" w:cs="Times New Roman"/>
            <w:bCs/>
            <w:i/>
            <w:iCs/>
            <w:color w:val="auto"/>
            <w:sz w:val="20"/>
            <w:szCs w:val="20"/>
            <w:u w:val="none"/>
          </w:rPr>
          <w:t>Personality</w:t>
        </w:r>
        <w:proofErr w:type="spellEnd"/>
        <w:r w:rsidRPr="00AE24C5">
          <w:rPr>
            <w:rStyle w:val="Kpr"/>
            <w:rFonts w:ascii="Times New Roman" w:hAnsi="Times New Roman" w:cs="Times New Roman"/>
            <w:bCs/>
            <w:i/>
            <w:iCs/>
            <w:color w:val="auto"/>
            <w:sz w:val="20"/>
            <w:szCs w:val="20"/>
            <w:u w:val="none"/>
          </w:rPr>
          <w:t xml:space="preserve"> </w:t>
        </w:r>
        <w:proofErr w:type="spellStart"/>
        <w:r w:rsidRPr="00AE24C5">
          <w:rPr>
            <w:rStyle w:val="Kpr"/>
            <w:rFonts w:ascii="Times New Roman" w:hAnsi="Times New Roman" w:cs="Times New Roman"/>
            <w:bCs/>
            <w:i/>
            <w:iCs/>
            <w:color w:val="auto"/>
            <w:sz w:val="20"/>
            <w:szCs w:val="20"/>
            <w:u w:val="none"/>
          </w:rPr>
          <w:t>and</w:t>
        </w:r>
        <w:proofErr w:type="spellEnd"/>
        <w:r w:rsidRPr="00AE24C5">
          <w:rPr>
            <w:rStyle w:val="Kpr"/>
            <w:rFonts w:ascii="Times New Roman" w:hAnsi="Times New Roman" w:cs="Times New Roman"/>
            <w:bCs/>
            <w:i/>
            <w:iCs/>
            <w:color w:val="auto"/>
            <w:sz w:val="20"/>
            <w:szCs w:val="20"/>
            <w:u w:val="none"/>
          </w:rPr>
          <w:t xml:space="preserve"> </w:t>
        </w:r>
        <w:proofErr w:type="spellStart"/>
        <w:r w:rsidRPr="00AE24C5">
          <w:rPr>
            <w:rStyle w:val="Kpr"/>
            <w:rFonts w:ascii="Times New Roman" w:hAnsi="Times New Roman" w:cs="Times New Roman"/>
            <w:bCs/>
            <w:i/>
            <w:iCs/>
            <w:color w:val="auto"/>
            <w:sz w:val="20"/>
            <w:szCs w:val="20"/>
            <w:u w:val="none"/>
          </w:rPr>
          <w:t>Individual</w:t>
        </w:r>
        <w:proofErr w:type="spellEnd"/>
        <w:r w:rsidRPr="00AE24C5">
          <w:rPr>
            <w:rStyle w:val="Kpr"/>
            <w:rFonts w:ascii="Times New Roman" w:hAnsi="Times New Roman" w:cs="Times New Roman"/>
            <w:bCs/>
            <w:i/>
            <w:iCs/>
            <w:color w:val="auto"/>
            <w:sz w:val="20"/>
            <w:szCs w:val="20"/>
            <w:u w:val="none"/>
          </w:rPr>
          <w:t xml:space="preserve"> </w:t>
        </w:r>
        <w:proofErr w:type="spellStart"/>
        <w:r w:rsidRPr="00AE24C5">
          <w:rPr>
            <w:rStyle w:val="Kpr"/>
            <w:rFonts w:ascii="Times New Roman" w:hAnsi="Times New Roman" w:cs="Times New Roman"/>
            <w:bCs/>
            <w:i/>
            <w:iCs/>
            <w:color w:val="auto"/>
            <w:sz w:val="20"/>
            <w:szCs w:val="20"/>
            <w:u w:val="none"/>
          </w:rPr>
          <w:t>Differences</w:t>
        </w:r>
        <w:proofErr w:type="spellEnd"/>
      </w:hyperlink>
      <w:r w:rsidRPr="00AE24C5">
        <w:rPr>
          <w:rFonts w:ascii="Times New Roman" w:hAnsi="Times New Roman" w:cs="Times New Roman"/>
          <w:i/>
          <w:iCs/>
          <w:sz w:val="20"/>
          <w:szCs w:val="20"/>
        </w:rPr>
        <w:t>, 44</w:t>
      </w:r>
      <w:r w:rsidRPr="00AE24C5">
        <w:rPr>
          <w:rFonts w:ascii="Times New Roman" w:hAnsi="Times New Roman" w:cs="Times New Roman"/>
          <w:sz w:val="20"/>
          <w:szCs w:val="20"/>
        </w:rPr>
        <w:t xml:space="preserve">(5), 1172-1181. </w:t>
      </w:r>
    </w:p>
    <w:p w14:paraId="45562875"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Reddy</w:t>
      </w:r>
      <w:proofErr w:type="spellEnd"/>
      <w:r w:rsidRPr="00AE24C5">
        <w:rPr>
          <w:rFonts w:ascii="Times New Roman" w:hAnsi="Times New Roman" w:cs="Times New Roman"/>
          <w:sz w:val="20"/>
          <w:szCs w:val="20"/>
        </w:rPr>
        <w:t xml:space="preserve">, Y. J., </w:t>
      </w:r>
      <w:proofErr w:type="spellStart"/>
      <w:r w:rsidRPr="00AE24C5">
        <w:rPr>
          <w:rFonts w:ascii="Times New Roman" w:hAnsi="Times New Roman" w:cs="Times New Roman"/>
          <w:sz w:val="20"/>
          <w:szCs w:val="20"/>
        </w:rPr>
        <w:t>Sundar</w:t>
      </w:r>
      <w:proofErr w:type="spellEnd"/>
      <w:r w:rsidRPr="00AE24C5">
        <w:rPr>
          <w:rFonts w:ascii="Times New Roman" w:hAnsi="Times New Roman" w:cs="Times New Roman"/>
          <w:sz w:val="20"/>
          <w:szCs w:val="20"/>
        </w:rPr>
        <w:t xml:space="preserve">, A. S., </w:t>
      </w:r>
      <w:proofErr w:type="spellStart"/>
      <w:r w:rsidRPr="00AE24C5">
        <w:rPr>
          <w:rFonts w:ascii="Times New Roman" w:hAnsi="Times New Roman" w:cs="Times New Roman"/>
          <w:sz w:val="20"/>
          <w:szCs w:val="20"/>
        </w:rPr>
        <w:t>Narayanaswamy</w:t>
      </w:r>
      <w:proofErr w:type="spellEnd"/>
      <w:r w:rsidRPr="00AE24C5">
        <w:rPr>
          <w:rFonts w:ascii="Times New Roman" w:hAnsi="Times New Roman" w:cs="Times New Roman"/>
          <w:sz w:val="20"/>
          <w:szCs w:val="20"/>
        </w:rPr>
        <w:t xml:space="preserve">, J. C., &amp; Math, S. B. (2017). </w:t>
      </w:r>
      <w:proofErr w:type="spellStart"/>
      <w:r w:rsidRPr="00AE24C5">
        <w:rPr>
          <w:rFonts w:ascii="Times New Roman" w:hAnsi="Times New Roman" w:cs="Times New Roman"/>
          <w:sz w:val="20"/>
          <w:szCs w:val="20"/>
        </w:rPr>
        <w:t>Clinical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practice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guidelines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Indian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59</w:t>
      </w:r>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Suppl</w:t>
      </w:r>
      <w:proofErr w:type="spellEnd"/>
      <w:r w:rsidRPr="00AE24C5">
        <w:rPr>
          <w:rFonts w:ascii="Times New Roman" w:hAnsi="Times New Roman" w:cs="Times New Roman"/>
          <w:sz w:val="20"/>
          <w:szCs w:val="20"/>
        </w:rPr>
        <w:t xml:space="preserve"> 1), S74-S90.</w:t>
      </w:r>
    </w:p>
    <w:p w14:paraId="155AEBB2"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Rees</w:t>
      </w:r>
      <w:proofErr w:type="spellEnd"/>
      <w:r w:rsidRPr="00AE24C5">
        <w:rPr>
          <w:rFonts w:ascii="Times New Roman" w:hAnsi="Times New Roman" w:cs="Times New Roman"/>
          <w:sz w:val="20"/>
          <w:szCs w:val="20"/>
        </w:rPr>
        <w:t>, C. S.,</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van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Koesveld</w:t>
      </w:r>
      <w:proofErr w:type="spellEnd"/>
      <w:r w:rsidRPr="00AE24C5">
        <w:rPr>
          <w:rFonts w:ascii="Times New Roman" w:hAnsi="Times New Roman" w:cs="Times New Roman"/>
          <w:sz w:val="20"/>
          <w:szCs w:val="20"/>
        </w:rPr>
        <w:t xml:space="preserve">, K. E. (2008). An </w:t>
      </w:r>
      <w:proofErr w:type="spellStart"/>
      <w:r w:rsidRPr="00AE24C5">
        <w:rPr>
          <w:rFonts w:ascii="Times New Roman" w:hAnsi="Times New Roman" w:cs="Times New Roman"/>
          <w:sz w:val="20"/>
          <w:szCs w:val="20"/>
        </w:rPr>
        <w:t>open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trial</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group</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Behavior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Experimental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39</w:t>
      </w:r>
      <w:r w:rsidRPr="00AE24C5">
        <w:rPr>
          <w:rFonts w:ascii="Times New Roman" w:hAnsi="Times New Roman" w:cs="Times New Roman"/>
          <w:sz w:val="20"/>
          <w:szCs w:val="20"/>
        </w:rPr>
        <w:t>(4), 451-458.</w:t>
      </w:r>
    </w:p>
    <w:p w14:paraId="5C10C150"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Rochat</w:t>
      </w:r>
      <w:proofErr w:type="spellEnd"/>
      <w:r w:rsidRPr="00AE24C5">
        <w:rPr>
          <w:rFonts w:ascii="Times New Roman" w:hAnsi="Times New Roman" w:cs="Times New Roman"/>
          <w:sz w:val="20"/>
          <w:szCs w:val="20"/>
        </w:rPr>
        <w:t xml:space="preserve">, L., </w:t>
      </w:r>
      <w:proofErr w:type="spellStart"/>
      <w:r w:rsidRPr="00AE24C5">
        <w:rPr>
          <w:rFonts w:ascii="Times New Roman" w:hAnsi="Times New Roman" w:cs="Times New Roman"/>
          <w:sz w:val="20"/>
          <w:szCs w:val="20"/>
        </w:rPr>
        <w:t>Manolov</w:t>
      </w:r>
      <w:proofErr w:type="spellEnd"/>
      <w:r w:rsidRPr="00AE24C5">
        <w:rPr>
          <w:rFonts w:ascii="Times New Roman" w:hAnsi="Times New Roman" w:cs="Times New Roman"/>
          <w:sz w:val="20"/>
          <w:szCs w:val="20"/>
        </w:rPr>
        <w:t xml:space="preserve">, R., &amp; </w:t>
      </w:r>
      <w:proofErr w:type="spellStart"/>
      <w:r w:rsidRPr="00AE24C5">
        <w:rPr>
          <w:rFonts w:ascii="Times New Roman" w:hAnsi="Times New Roman" w:cs="Times New Roman"/>
          <w:sz w:val="20"/>
          <w:szCs w:val="20"/>
        </w:rPr>
        <w:t>Billieux</w:t>
      </w:r>
      <w:proofErr w:type="spellEnd"/>
      <w:r w:rsidRPr="00AE24C5">
        <w:rPr>
          <w:rFonts w:ascii="Times New Roman" w:hAnsi="Times New Roman" w:cs="Times New Roman"/>
          <w:sz w:val="20"/>
          <w:szCs w:val="20"/>
        </w:rPr>
        <w:t xml:space="preserve">, J. (2018). </w:t>
      </w:r>
      <w:proofErr w:type="spellStart"/>
      <w:r w:rsidRPr="00AE24C5">
        <w:rPr>
          <w:rFonts w:ascii="Times New Roman" w:hAnsi="Times New Roman" w:cs="Times New Roman"/>
          <w:sz w:val="20"/>
          <w:szCs w:val="20"/>
        </w:rPr>
        <w:t>Efficacy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improving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mental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health</w:t>
      </w:r>
      <w:proofErr w:type="spellEnd"/>
      <w:r w:rsidRPr="00AE24C5">
        <w:rPr>
          <w:rFonts w:ascii="Times New Roman" w:hAnsi="Times New Roman" w:cs="Times New Roman"/>
          <w:sz w:val="20"/>
          <w:szCs w:val="20"/>
        </w:rPr>
        <w:t>: A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single‐case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studies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74</w:t>
      </w:r>
      <w:r w:rsidRPr="00AE24C5">
        <w:rPr>
          <w:rFonts w:ascii="Times New Roman" w:hAnsi="Times New Roman" w:cs="Times New Roman"/>
          <w:sz w:val="20"/>
          <w:szCs w:val="20"/>
        </w:rPr>
        <w:t>(6), 896-915.</w:t>
      </w:r>
    </w:p>
    <w:p w14:paraId="09D4F601"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lastRenderedPageBreak/>
        <w:t>Ruscio</w:t>
      </w:r>
      <w:proofErr w:type="spellEnd"/>
      <w:r w:rsidRPr="00AE24C5">
        <w:rPr>
          <w:rFonts w:ascii="Times New Roman" w:hAnsi="Times New Roman" w:cs="Times New Roman"/>
          <w:sz w:val="20"/>
          <w:szCs w:val="20"/>
        </w:rPr>
        <w:t xml:space="preserve">, A. M., </w:t>
      </w:r>
      <w:proofErr w:type="spellStart"/>
      <w:r w:rsidRPr="00AE24C5">
        <w:rPr>
          <w:rFonts w:ascii="Times New Roman" w:hAnsi="Times New Roman" w:cs="Times New Roman"/>
          <w:sz w:val="20"/>
          <w:szCs w:val="20"/>
        </w:rPr>
        <w:t>Stein</w:t>
      </w:r>
      <w:proofErr w:type="spellEnd"/>
      <w:r w:rsidRPr="00AE24C5">
        <w:rPr>
          <w:rFonts w:ascii="Times New Roman" w:hAnsi="Times New Roman" w:cs="Times New Roman"/>
          <w:sz w:val="20"/>
          <w:szCs w:val="20"/>
        </w:rPr>
        <w:t xml:space="preserve">, D. J., </w:t>
      </w:r>
      <w:proofErr w:type="spellStart"/>
      <w:r w:rsidRPr="00AE24C5">
        <w:rPr>
          <w:rFonts w:ascii="Times New Roman" w:hAnsi="Times New Roman" w:cs="Times New Roman"/>
          <w:sz w:val="20"/>
          <w:szCs w:val="20"/>
        </w:rPr>
        <w:t>Chiu</w:t>
      </w:r>
      <w:proofErr w:type="spellEnd"/>
      <w:r w:rsidRPr="00AE24C5">
        <w:rPr>
          <w:rFonts w:ascii="Times New Roman" w:hAnsi="Times New Roman" w:cs="Times New Roman"/>
          <w:sz w:val="20"/>
          <w:szCs w:val="20"/>
        </w:rPr>
        <w:t xml:space="preserve">, W. T., &amp; </w:t>
      </w:r>
      <w:proofErr w:type="spellStart"/>
      <w:r w:rsidRPr="00AE24C5">
        <w:rPr>
          <w:rFonts w:ascii="Times New Roman" w:hAnsi="Times New Roman" w:cs="Times New Roman"/>
          <w:sz w:val="20"/>
          <w:szCs w:val="20"/>
        </w:rPr>
        <w:t>Kessler</w:t>
      </w:r>
      <w:proofErr w:type="spellEnd"/>
      <w:r w:rsidRPr="00AE24C5">
        <w:rPr>
          <w:rFonts w:ascii="Times New Roman" w:hAnsi="Times New Roman" w:cs="Times New Roman"/>
          <w:sz w:val="20"/>
          <w:szCs w:val="20"/>
        </w:rPr>
        <w:t xml:space="preserve">, R. C. (2010).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epidemiology</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National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Comorbidity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Survey</w:t>
      </w:r>
      <w:proofErr w:type="spellEnd"/>
      <w:r w:rsidRPr="00AE24C5">
        <w:rPr>
          <w:rFonts w:ascii="Times New Roman" w:hAnsi="Times New Roman" w:cs="Times New Roman"/>
          <w:sz w:val="20"/>
          <w:szCs w:val="20"/>
        </w:rPr>
        <w:t xml:space="preserve"> Replication. </w:t>
      </w:r>
      <w:proofErr w:type="spellStart"/>
      <w:r w:rsidRPr="00AE24C5">
        <w:rPr>
          <w:rFonts w:ascii="Times New Roman" w:hAnsi="Times New Roman" w:cs="Times New Roman"/>
          <w:i/>
          <w:iCs/>
          <w:sz w:val="20"/>
          <w:szCs w:val="20"/>
        </w:rPr>
        <w:t>Molecular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psychiatry</w:t>
      </w:r>
      <w:proofErr w:type="spellEnd"/>
      <w:r w:rsidRPr="00AE24C5">
        <w:rPr>
          <w:rFonts w:ascii="Times New Roman" w:hAnsi="Times New Roman" w:cs="Times New Roman"/>
          <w:i/>
          <w:iCs/>
          <w:sz w:val="20"/>
          <w:szCs w:val="20"/>
        </w:rPr>
        <w:t>, 15</w:t>
      </w:r>
      <w:r w:rsidRPr="00AE24C5">
        <w:rPr>
          <w:rFonts w:ascii="Times New Roman" w:hAnsi="Times New Roman" w:cs="Times New Roman"/>
          <w:sz w:val="20"/>
          <w:szCs w:val="20"/>
        </w:rPr>
        <w:t>(1), 53-63.</w:t>
      </w:r>
    </w:p>
    <w:p w14:paraId="49EE32F8" w14:textId="77777777" w:rsidR="00E307F6" w:rsidRPr="00AE24C5" w:rsidRDefault="00E307F6" w:rsidP="00151F68">
      <w:pPr>
        <w:spacing w:after="0" w:line="240" w:lineRule="auto"/>
        <w:ind w:right="567"/>
        <w:jc w:val="both"/>
        <w:rPr>
          <w:rFonts w:ascii="Times New Roman" w:eastAsiaTheme="minorHAnsi" w:hAnsi="Times New Roman" w:cs="Times New Roman"/>
          <w:b/>
          <w:bCs/>
          <w:sz w:val="20"/>
          <w:szCs w:val="20"/>
        </w:rPr>
      </w:pPr>
      <w:proofErr w:type="spellStart"/>
      <w:r w:rsidRPr="00AE24C5">
        <w:rPr>
          <w:rFonts w:ascii="Times New Roman" w:hAnsi="Times New Roman" w:cs="Times New Roman"/>
          <w:sz w:val="20"/>
          <w:szCs w:val="20"/>
        </w:rPr>
        <w:t>Salkovskis</w:t>
      </w:r>
      <w:proofErr w:type="spellEnd"/>
      <w:r w:rsidRPr="00AE24C5">
        <w:rPr>
          <w:rFonts w:ascii="Times New Roman" w:hAnsi="Times New Roman" w:cs="Times New Roman"/>
          <w:sz w:val="20"/>
          <w:szCs w:val="20"/>
        </w:rPr>
        <w:t xml:space="preserve">, P. M., </w:t>
      </w:r>
      <w:proofErr w:type="spellStart"/>
      <w:r w:rsidRPr="00AE24C5">
        <w:rPr>
          <w:rFonts w:ascii="Times New Roman" w:hAnsi="Times New Roman" w:cs="Times New Roman"/>
          <w:sz w:val="20"/>
          <w:szCs w:val="20"/>
        </w:rPr>
        <w:t>Forrester</w:t>
      </w:r>
      <w:proofErr w:type="spellEnd"/>
      <w:r w:rsidRPr="00AE24C5">
        <w:rPr>
          <w:rFonts w:ascii="Times New Roman" w:hAnsi="Times New Roman" w:cs="Times New Roman"/>
          <w:sz w:val="20"/>
          <w:szCs w:val="20"/>
        </w:rPr>
        <w:t xml:space="preserve">, E., </w:t>
      </w:r>
      <w:r w:rsidR="00F56EFB"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Richards</w:t>
      </w:r>
      <w:proofErr w:type="spellEnd"/>
      <w:r w:rsidRPr="00AE24C5">
        <w:rPr>
          <w:rFonts w:ascii="Times New Roman" w:hAnsi="Times New Roman" w:cs="Times New Roman"/>
          <w:sz w:val="20"/>
          <w:szCs w:val="20"/>
        </w:rPr>
        <w:t>, H.</w:t>
      </w:r>
      <w:r w:rsidR="00F56EFB" w:rsidRPr="00AE24C5">
        <w:rPr>
          <w:rFonts w:ascii="Times New Roman" w:hAnsi="Times New Roman" w:cs="Times New Roman"/>
          <w:sz w:val="20"/>
          <w:szCs w:val="20"/>
        </w:rPr>
        <w:t xml:space="preserve"> </w:t>
      </w:r>
      <w:r w:rsidRPr="00AE24C5">
        <w:rPr>
          <w:rFonts w:ascii="Times New Roman" w:hAnsi="Times New Roman" w:cs="Times New Roman"/>
          <w:sz w:val="20"/>
          <w:szCs w:val="20"/>
        </w:rPr>
        <w:t>(1998).</w:t>
      </w:r>
      <w:r w:rsidRPr="00AE24C5">
        <w:rPr>
          <w:rFonts w:ascii="Times New Roman" w:eastAsia="Times New Roman" w:hAnsi="Times New Roman" w:cs="Times New Roman"/>
          <w:color w:val="000000"/>
          <w:kern w:val="36"/>
          <w:sz w:val="20"/>
          <w:szCs w:val="20"/>
        </w:rPr>
        <w:t xml:space="preserve"> </w:t>
      </w:r>
      <w:proofErr w:type="spellStart"/>
      <w:r w:rsidRPr="00AE24C5">
        <w:rPr>
          <w:rFonts w:ascii="Times New Roman" w:eastAsiaTheme="minorHAnsi" w:hAnsi="Times New Roman" w:cs="Times New Roman"/>
          <w:bCs/>
          <w:sz w:val="20"/>
          <w:szCs w:val="20"/>
        </w:rPr>
        <w:t>Cognitive-behavioural</w:t>
      </w:r>
      <w:proofErr w:type="spellEnd"/>
      <w:r w:rsidRPr="00AE24C5">
        <w:rPr>
          <w:rFonts w:ascii="Times New Roman" w:eastAsiaTheme="minorHAnsi" w:hAnsi="Times New Roman" w:cs="Times New Roman"/>
          <w:bCs/>
          <w:sz w:val="20"/>
          <w:szCs w:val="20"/>
        </w:rPr>
        <w:t xml:space="preserve"> </w:t>
      </w:r>
      <w:proofErr w:type="spellStart"/>
      <w:r w:rsidRPr="00AE24C5">
        <w:rPr>
          <w:rFonts w:ascii="Times New Roman" w:eastAsiaTheme="minorHAnsi" w:hAnsi="Times New Roman" w:cs="Times New Roman"/>
          <w:bCs/>
          <w:sz w:val="20"/>
          <w:szCs w:val="20"/>
        </w:rPr>
        <w:t>approach</w:t>
      </w:r>
      <w:proofErr w:type="spellEnd"/>
      <w:r w:rsidRPr="00AE24C5">
        <w:rPr>
          <w:rFonts w:ascii="Times New Roman" w:eastAsiaTheme="minorHAnsi" w:hAnsi="Times New Roman" w:cs="Times New Roman"/>
          <w:bCs/>
          <w:sz w:val="20"/>
          <w:szCs w:val="20"/>
        </w:rPr>
        <w:t xml:space="preserve"> </w:t>
      </w:r>
      <w:proofErr w:type="spellStart"/>
      <w:r w:rsidRPr="00AE24C5">
        <w:rPr>
          <w:rFonts w:ascii="Times New Roman" w:eastAsiaTheme="minorHAnsi" w:hAnsi="Times New Roman" w:cs="Times New Roman"/>
          <w:bCs/>
          <w:sz w:val="20"/>
          <w:szCs w:val="20"/>
        </w:rPr>
        <w:t>to</w:t>
      </w:r>
      <w:proofErr w:type="spellEnd"/>
      <w:r w:rsidRPr="00AE24C5">
        <w:rPr>
          <w:rFonts w:ascii="Times New Roman" w:eastAsiaTheme="minorHAnsi" w:hAnsi="Times New Roman" w:cs="Times New Roman"/>
          <w:bCs/>
          <w:sz w:val="20"/>
          <w:szCs w:val="20"/>
        </w:rPr>
        <w:t xml:space="preserve"> </w:t>
      </w:r>
      <w:proofErr w:type="spellStart"/>
      <w:r w:rsidRPr="00AE24C5">
        <w:rPr>
          <w:rFonts w:ascii="Times New Roman" w:eastAsiaTheme="minorHAnsi" w:hAnsi="Times New Roman" w:cs="Times New Roman"/>
          <w:bCs/>
          <w:sz w:val="20"/>
          <w:szCs w:val="20"/>
        </w:rPr>
        <w:t>understanding</w:t>
      </w:r>
      <w:proofErr w:type="spellEnd"/>
      <w:r w:rsidRPr="00AE24C5">
        <w:rPr>
          <w:rFonts w:ascii="Times New Roman" w:eastAsiaTheme="minorHAnsi" w:hAnsi="Times New Roman" w:cs="Times New Roman"/>
          <w:bCs/>
          <w:sz w:val="20"/>
          <w:szCs w:val="20"/>
        </w:rPr>
        <w:t xml:space="preserve"> </w:t>
      </w:r>
      <w:proofErr w:type="spellStart"/>
      <w:r w:rsidRPr="00AE24C5">
        <w:rPr>
          <w:rFonts w:ascii="Times New Roman" w:eastAsiaTheme="minorHAnsi" w:hAnsi="Times New Roman" w:cs="Times New Roman"/>
          <w:bCs/>
          <w:sz w:val="20"/>
          <w:szCs w:val="20"/>
        </w:rPr>
        <w:t>obsessional</w:t>
      </w:r>
      <w:proofErr w:type="spellEnd"/>
      <w:r w:rsidRPr="00AE24C5">
        <w:rPr>
          <w:rFonts w:ascii="Times New Roman" w:eastAsiaTheme="minorHAnsi" w:hAnsi="Times New Roman" w:cs="Times New Roman"/>
          <w:bCs/>
          <w:sz w:val="20"/>
          <w:szCs w:val="20"/>
        </w:rPr>
        <w:t xml:space="preserve"> </w:t>
      </w:r>
      <w:proofErr w:type="spellStart"/>
      <w:r w:rsidRPr="00AE24C5">
        <w:rPr>
          <w:rFonts w:ascii="Times New Roman" w:eastAsiaTheme="minorHAnsi" w:hAnsi="Times New Roman" w:cs="Times New Roman"/>
          <w:bCs/>
          <w:sz w:val="20"/>
          <w:szCs w:val="20"/>
        </w:rPr>
        <w:t>thinking</w:t>
      </w:r>
      <w:proofErr w:type="spellEnd"/>
      <w:r w:rsidRPr="00AE24C5">
        <w:rPr>
          <w:rFonts w:ascii="Times New Roman" w:hAnsi="Times New Roman" w:cs="Times New Roman"/>
          <w:bCs/>
          <w:sz w:val="20"/>
          <w:szCs w:val="20"/>
        </w:rPr>
        <w:t>.</w:t>
      </w:r>
      <w:r w:rsidRPr="00AE24C5">
        <w:rPr>
          <w:rFonts w:ascii="Times New Roman" w:hAnsi="Times New Roman" w:cs="Times New Roman"/>
          <w:sz w:val="20"/>
          <w:szCs w:val="20"/>
        </w:rPr>
        <w:t xml:space="preserve"> </w:t>
      </w:r>
      <w:proofErr w:type="spellStart"/>
      <w:r w:rsidRPr="00AE24C5">
        <w:rPr>
          <w:rFonts w:ascii="Times New Roman" w:hAnsi="Times New Roman" w:cs="Times New Roman"/>
          <w:bCs/>
          <w:i/>
          <w:iCs/>
          <w:sz w:val="20"/>
          <w:szCs w:val="20"/>
        </w:rPr>
        <w:t>The</w:t>
      </w:r>
      <w:proofErr w:type="spellEnd"/>
      <w:r w:rsidRPr="00AE24C5">
        <w:rPr>
          <w:rFonts w:ascii="Times New Roman" w:hAnsi="Times New Roman" w:cs="Times New Roman"/>
          <w:bCs/>
          <w:i/>
          <w:iCs/>
          <w:sz w:val="20"/>
          <w:szCs w:val="20"/>
        </w:rPr>
        <w:t xml:space="preserve"> British </w:t>
      </w:r>
      <w:proofErr w:type="spellStart"/>
      <w:r w:rsidRPr="00AE24C5">
        <w:rPr>
          <w:rFonts w:ascii="Times New Roman" w:hAnsi="Times New Roman" w:cs="Times New Roman"/>
          <w:bCs/>
          <w:i/>
          <w:iCs/>
          <w:sz w:val="20"/>
          <w:szCs w:val="20"/>
        </w:rPr>
        <w:t>Journal</w:t>
      </w:r>
      <w:proofErr w:type="spellEnd"/>
      <w:r w:rsidRPr="00AE24C5">
        <w:rPr>
          <w:rFonts w:ascii="Times New Roman" w:hAnsi="Times New Roman" w:cs="Times New Roman"/>
          <w:bCs/>
          <w:i/>
          <w:iCs/>
          <w:sz w:val="20"/>
          <w:szCs w:val="20"/>
        </w:rPr>
        <w:t xml:space="preserve"> of </w:t>
      </w:r>
      <w:proofErr w:type="spellStart"/>
      <w:r w:rsidRPr="00AE24C5">
        <w:rPr>
          <w:rFonts w:ascii="Times New Roman" w:hAnsi="Times New Roman" w:cs="Times New Roman"/>
          <w:bCs/>
          <w:i/>
          <w:iCs/>
          <w:sz w:val="20"/>
          <w:szCs w:val="20"/>
        </w:rPr>
        <w:t>Psychiatry</w:t>
      </w:r>
      <w:proofErr w:type="spellEnd"/>
      <w:r w:rsidRPr="00AE24C5">
        <w:rPr>
          <w:rFonts w:ascii="Times New Roman" w:hAnsi="Times New Roman" w:cs="Times New Roman"/>
          <w:bCs/>
          <w:i/>
          <w:iCs/>
          <w:sz w:val="20"/>
          <w:szCs w:val="20"/>
        </w:rPr>
        <w:t>, 35</w:t>
      </w:r>
      <w:r w:rsidRPr="00AE24C5">
        <w:rPr>
          <w:rFonts w:ascii="Times New Roman" w:hAnsi="Times New Roman" w:cs="Times New Roman"/>
          <w:bCs/>
          <w:sz w:val="20"/>
          <w:szCs w:val="20"/>
        </w:rPr>
        <w:t>, 53-63.</w:t>
      </w:r>
    </w:p>
    <w:p w14:paraId="52262D2F" w14:textId="77777777" w:rsidR="00443CC0" w:rsidRPr="00AE24C5" w:rsidRDefault="00443CC0" w:rsidP="00151F68">
      <w:pPr>
        <w:spacing w:after="0" w:line="240" w:lineRule="auto"/>
        <w:ind w:right="567"/>
        <w:jc w:val="both"/>
        <w:rPr>
          <w:rFonts w:ascii="Times New Roman" w:eastAsiaTheme="minorHAnsi" w:hAnsi="Times New Roman" w:cs="Times New Roman"/>
          <w:b/>
          <w:bCs/>
          <w:sz w:val="20"/>
          <w:szCs w:val="20"/>
        </w:rPr>
      </w:pPr>
    </w:p>
    <w:p w14:paraId="1DA03CCB"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Salkovskis</w:t>
      </w:r>
      <w:proofErr w:type="spellEnd"/>
      <w:r w:rsidRPr="00AE24C5">
        <w:rPr>
          <w:rFonts w:ascii="Times New Roman" w:hAnsi="Times New Roman" w:cs="Times New Roman"/>
          <w:sz w:val="20"/>
          <w:szCs w:val="20"/>
        </w:rPr>
        <w:t xml:space="preserve">, P. M. (1985). </w:t>
      </w:r>
      <w:proofErr w:type="spellStart"/>
      <w:r w:rsidRPr="00AE24C5">
        <w:rPr>
          <w:rFonts w:ascii="Times New Roman" w:hAnsi="Times New Roman" w:cs="Times New Roman"/>
          <w:sz w:val="20"/>
          <w:szCs w:val="20"/>
        </w:rPr>
        <w:t>Obsessional-compulsive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problems</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cognitive-behavioural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23</w:t>
      </w:r>
      <w:r w:rsidRPr="00AE24C5">
        <w:rPr>
          <w:rFonts w:ascii="Times New Roman" w:hAnsi="Times New Roman" w:cs="Times New Roman"/>
          <w:sz w:val="20"/>
          <w:szCs w:val="20"/>
        </w:rPr>
        <w:t xml:space="preserve">(5), 571-583. </w:t>
      </w:r>
    </w:p>
    <w:p w14:paraId="2748ED9F"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Salkovskis</w:t>
      </w:r>
      <w:proofErr w:type="spellEnd"/>
      <w:r w:rsidRPr="00AE24C5">
        <w:rPr>
          <w:rFonts w:ascii="Times New Roman" w:hAnsi="Times New Roman" w:cs="Times New Roman"/>
          <w:sz w:val="20"/>
          <w:szCs w:val="20"/>
        </w:rPr>
        <w:t xml:space="preserve">, P. M. (1989). </w:t>
      </w:r>
      <w:proofErr w:type="spellStart"/>
      <w:r w:rsidRPr="00AE24C5">
        <w:rPr>
          <w:rFonts w:ascii="Times New Roman" w:hAnsi="Times New Roman" w:cs="Times New Roman"/>
          <w:sz w:val="20"/>
          <w:szCs w:val="20"/>
        </w:rPr>
        <w:t>Cognitive-behavioural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factors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persistence</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intrusive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thoughts</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obsessional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problems</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27</w:t>
      </w:r>
      <w:r w:rsidRPr="00AE24C5">
        <w:rPr>
          <w:rFonts w:ascii="Times New Roman" w:hAnsi="Times New Roman" w:cs="Times New Roman"/>
          <w:sz w:val="20"/>
          <w:szCs w:val="20"/>
        </w:rPr>
        <w:t xml:space="preserve">(6), 677-682. </w:t>
      </w:r>
    </w:p>
    <w:p w14:paraId="33D0B73E"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Shafran</w:t>
      </w:r>
      <w:proofErr w:type="spellEnd"/>
      <w:r w:rsidRPr="00AE24C5">
        <w:rPr>
          <w:rFonts w:ascii="Times New Roman" w:hAnsi="Times New Roman" w:cs="Times New Roman"/>
          <w:sz w:val="20"/>
          <w:szCs w:val="20"/>
        </w:rPr>
        <w:t xml:space="preserve">, R., </w:t>
      </w:r>
      <w:proofErr w:type="spellStart"/>
      <w:r w:rsidRPr="00AE24C5">
        <w:rPr>
          <w:rFonts w:ascii="Times New Roman" w:hAnsi="Times New Roman" w:cs="Times New Roman"/>
          <w:sz w:val="20"/>
          <w:szCs w:val="20"/>
        </w:rPr>
        <w:t>Thordarson</w:t>
      </w:r>
      <w:proofErr w:type="spellEnd"/>
      <w:r w:rsidRPr="00AE24C5">
        <w:rPr>
          <w:rFonts w:ascii="Times New Roman" w:hAnsi="Times New Roman" w:cs="Times New Roman"/>
          <w:sz w:val="20"/>
          <w:szCs w:val="20"/>
        </w:rPr>
        <w:t xml:space="preserve">, D. S., &amp; </w:t>
      </w:r>
      <w:proofErr w:type="spellStart"/>
      <w:r w:rsidRPr="00AE24C5">
        <w:rPr>
          <w:rFonts w:ascii="Times New Roman" w:hAnsi="Times New Roman" w:cs="Times New Roman"/>
          <w:sz w:val="20"/>
          <w:szCs w:val="20"/>
        </w:rPr>
        <w:t>Rachman</w:t>
      </w:r>
      <w:proofErr w:type="spellEnd"/>
      <w:r w:rsidRPr="00AE24C5">
        <w:rPr>
          <w:rFonts w:ascii="Times New Roman" w:hAnsi="Times New Roman" w:cs="Times New Roman"/>
          <w:sz w:val="20"/>
          <w:szCs w:val="20"/>
        </w:rPr>
        <w:t xml:space="preserve">, S. (1996). </w:t>
      </w:r>
      <w:proofErr w:type="spellStart"/>
      <w:r w:rsidRPr="00AE24C5">
        <w:rPr>
          <w:rFonts w:ascii="Times New Roman" w:hAnsi="Times New Roman" w:cs="Times New Roman"/>
          <w:sz w:val="20"/>
          <w:szCs w:val="20"/>
        </w:rPr>
        <w:t>Thought-action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fusion</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10</w:t>
      </w:r>
      <w:r w:rsidRPr="00AE24C5">
        <w:rPr>
          <w:rFonts w:ascii="Times New Roman" w:hAnsi="Times New Roman" w:cs="Times New Roman"/>
          <w:sz w:val="20"/>
          <w:szCs w:val="20"/>
        </w:rPr>
        <w:t>(5), 379-391.</w:t>
      </w:r>
    </w:p>
    <w:p w14:paraId="69128E20" w14:textId="2B557109"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Simons</w:t>
      </w:r>
      <w:proofErr w:type="spellEnd"/>
      <w:r w:rsidRPr="00AE24C5">
        <w:rPr>
          <w:rFonts w:ascii="Times New Roman" w:hAnsi="Times New Roman" w:cs="Times New Roman"/>
          <w:sz w:val="20"/>
          <w:szCs w:val="20"/>
        </w:rPr>
        <w:t xml:space="preserve">, M., </w:t>
      </w:r>
      <w:proofErr w:type="spellStart"/>
      <w:r w:rsidRPr="00AE24C5">
        <w:rPr>
          <w:rFonts w:ascii="Times New Roman" w:hAnsi="Times New Roman" w:cs="Times New Roman"/>
          <w:sz w:val="20"/>
          <w:szCs w:val="20"/>
        </w:rPr>
        <w:t>Schneider</w:t>
      </w:r>
      <w:proofErr w:type="spellEnd"/>
      <w:r w:rsidRPr="00AE24C5">
        <w:rPr>
          <w:rFonts w:ascii="Times New Roman" w:hAnsi="Times New Roman" w:cs="Times New Roman"/>
          <w:sz w:val="20"/>
          <w:szCs w:val="20"/>
        </w:rPr>
        <w:t xml:space="preserve">, S., &amp; </w:t>
      </w:r>
      <w:proofErr w:type="spellStart"/>
      <w:r w:rsidRPr="00AE24C5">
        <w:rPr>
          <w:rFonts w:ascii="Times New Roman" w:hAnsi="Times New Roman" w:cs="Times New Roman"/>
          <w:sz w:val="20"/>
          <w:szCs w:val="20"/>
        </w:rPr>
        <w:t>Herpertz-Dahlmann</w:t>
      </w:r>
      <w:proofErr w:type="spellEnd"/>
      <w:r w:rsidRPr="00AE24C5">
        <w:rPr>
          <w:rFonts w:ascii="Times New Roman" w:hAnsi="Times New Roman" w:cs="Times New Roman"/>
          <w:sz w:val="20"/>
          <w:szCs w:val="20"/>
        </w:rPr>
        <w:t xml:space="preserve">, B. (2006).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versus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exposure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response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prevention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pediatric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psychosomatics</w:t>
      </w:r>
      <w:proofErr w:type="spellEnd"/>
      <w:r w:rsidRPr="00AE24C5">
        <w:rPr>
          <w:rFonts w:ascii="Times New Roman" w:hAnsi="Times New Roman" w:cs="Times New Roman"/>
          <w:i/>
          <w:iCs/>
          <w:sz w:val="20"/>
          <w:szCs w:val="20"/>
        </w:rPr>
        <w:t>, 75</w:t>
      </w:r>
      <w:r w:rsidRPr="00AE24C5">
        <w:rPr>
          <w:rFonts w:ascii="Times New Roman" w:hAnsi="Times New Roman" w:cs="Times New Roman"/>
          <w:sz w:val="20"/>
          <w:szCs w:val="20"/>
        </w:rPr>
        <w:t>(4), 257-264.</w:t>
      </w:r>
    </w:p>
    <w:p w14:paraId="07DE207E" w14:textId="33E82A42" w:rsidR="00D84F8F" w:rsidRPr="00AE24C5" w:rsidRDefault="00D84F8F" w:rsidP="00AE24C5">
      <w:pPr>
        <w:shd w:val="clear" w:color="auto" w:fill="FFFFFF"/>
        <w:spacing w:after="0" w:line="240" w:lineRule="auto"/>
        <w:jc w:val="both"/>
        <w:rPr>
          <w:rFonts w:ascii="Times New Roman" w:eastAsia="Times New Roman" w:hAnsi="Times New Roman" w:cs="Times New Roman"/>
          <w:color w:val="222222"/>
          <w:sz w:val="20"/>
          <w:szCs w:val="20"/>
        </w:rPr>
      </w:pPr>
      <w:proofErr w:type="spellStart"/>
      <w:r w:rsidRPr="00242570">
        <w:rPr>
          <w:rFonts w:ascii="Times New Roman" w:eastAsia="Times New Roman" w:hAnsi="Times New Roman" w:cs="Times New Roman"/>
          <w:color w:val="222222"/>
          <w:sz w:val="20"/>
          <w:szCs w:val="20"/>
          <w:highlight w:val="yellow"/>
        </w:rPr>
        <w:t>Skapinakis</w:t>
      </w:r>
      <w:proofErr w:type="spellEnd"/>
      <w:r w:rsidRPr="00242570">
        <w:rPr>
          <w:rFonts w:ascii="Times New Roman" w:eastAsia="Times New Roman" w:hAnsi="Times New Roman" w:cs="Times New Roman"/>
          <w:color w:val="222222"/>
          <w:sz w:val="20"/>
          <w:szCs w:val="20"/>
          <w:highlight w:val="yellow"/>
        </w:rPr>
        <w:t xml:space="preserve">, P., </w:t>
      </w:r>
      <w:proofErr w:type="spellStart"/>
      <w:r w:rsidRPr="00242570">
        <w:rPr>
          <w:rFonts w:ascii="Times New Roman" w:eastAsia="Times New Roman" w:hAnsi="Times New Roman" w:cs="Times New Roman"/>
          <w:color w:val="222222"/>
          <w:sz w:val="20"/>
          <w:szCs w:val="20"/>
          <w:highlight w:val="yellow"/>
        </w:rPr>
        <w:t>Caldwell</w:t>
      </w:r>
      <w:proofErr w:type="spellEnd"/>
      <w:r w:rsidRPr="00242570">
        <w:rPr>
          <w:rFonts w:ascii="Times New Roman" w:eastAsia="Times New Roman" w:hAnsi="Times New Roman" w:cs="Times New Roman"/>
          <w:color w:val="222222"/>
          <w:sz w:val="20"/>
          <w:szCs w:val="20"/>
          <w:highlight w:val="yellow"/>
        </w:rPr>
        <w:t xml:space="preserve">, D. M., </w:t>
      </w:r>
      <w:proofErr w:type="spellStart"/>
      <w:r w:rsidRPr="00242570">
        <w:rPr>
          <w:rFonts w:ascii="Times New Roman" w:eastAsia="Times New Roman" w:hAnsi="Times New Roman" w:cs="Times New Roman"/>
          <w:color w:val="222222"/>
          <w:sz w:val="20"/>
          <w:szCs w:val="20"/>
          <w:highlight w:val="yellow"/>
        </w:rPr>
        <w:t>Hollingworth</w:t>
      </w:r>
      <w:proofErr w:type="spellEnd"/>
      <w:r w:rsidRPr="00242570">
        <w:rPr>
          <w:rFonts w:ascii="Times New Roman" w:eastAsia="Times New Roman" w:hAnsi="Times New Roman" w:cs="Times New Roman"/>
          <w:color w:val="222222"/>
          <w:sz w:val="20"/>
          <w:szCs w:val="20"/>
          <w:highlight w:val="yellow"/>
        </w:rPr>
        <w:t xml:space="preserve">, W., </w:t>
      </w:r>
      <w:proofErr w:type="spellStart"/>
      <w:r w:rsidRPr="00242570">
        <w:rPr>
          <w:rFonts w:ascii="Times New Roman" w:eastAsia="Times New Roman" w:hAnsi="Times New Roman" w:cs="Times New Roman"/>
          <w:color w:val="222222"/>
          <w:sz w:val="20"/>
          <w:szCs w:val="20"/>
          <w:highlight w:val="yellow"/>
        </w:rPr>
        <w:t>Bryden</w:t>
      </w:r>
      <w:proofErr w:type="spellEnd"/>
      <w:r w:rsidRPr="00242570">
        <w:rPr>
          <w:rFonts w:ascii="Times New Roman" w:eastAsia="Times New Roman" w:hAnsi="Times New Roman" w:cs="Times New Roman"/>
          <w:color w:val="222222"/>
          <w:sz w:val="20"/>
          <w:szCs w:val="20"/>
          <w:highlight w:val="yellow"/>
        </w:rPr>
        <w:t xml:space="preserve">, P., </w:t>
      </w:r>
      <w:proofErr w:type="spellStart"/>
      <w:r w:rsidRPr="00242570">
        <w:rPr>
          <w:rFonts w:ascii="Times New Roman" w:eastAsia="Times New Roman" w:hAnsi="Times New Roman" w:cs="Times New Roman"/>
          <w:color w:val="222222"/>
          <w:sz w:val="20"/>
          <w:szCs w:val="20"/>
          <w:highlight w:val="yellow"/>
        </w:rPr>
        <w:t>Fineberg</w:t>
      </w:r>
      <w:proofErr w:type="spellEnd"/>
      <w:r w:rsidRPr="00242570">
        <w:rPr>
          <w:rFonts w:ascii="Times New Roman" w:eastAsia="Times New Roman" w:hAnsi="Times New Roman" w:cs="Times New Roman"/>
          <w:color w:val="222222"/>
          <w:sz w:val="20"/>
          <w:szCs w:val="20"/>
          <w:highlight w:val="yellow"/>
        </w:rPr>
        <w:t xml:space="preserve">, N. A., </w:t>
      </w:r>
      <w:proofErr w:type="spellStart"/>
      <w:r w:rsidRPr="00242570">
        <w:rPr>
          <w:rFonts w:ascii="Times New Roman" w:eastAsia="Times New Roman" w:hAnsi="Times New Roman" w:cs="Times New Roman"/>
          <w:color w:val="222222"/>
          <w:sz w:val="20"/>
          <w:szCs w:val="20"/>
          <w:highlight w:val="yellow"/>
        </w:rPr>
        <w:t>Salkovskis</w:t>
      </w:r>
      <w:proofErr w:type="spellEnd"/>
      <w:r w:rsidRPr="00242570">
        <w:rPr>
          <w:rFonts w:ascii="Times New Roman" w:eastAsia="Times New Roman" w:hAnsi="Times New Roman" w:cs="Times New Roman"/>
          <w:color w:val="222222"/>
          <w:sz w:val="20"/>
          <w:szCs w:val="20"/>
          <w:highlight w:val="yellow"/>
        </w:rPr>
        <w:t xml:space="preserve">, P., ... &amp; </w:t>
      </w:r>
      <w:proofErr w:type="spellStart"/>
      <w:r w:rsidRPr="00242570">
        <w:rPr>
          <w:rFonts w:ascii="Times New Roman" w:eastAsia="Times New Roman" w:hAnsi="Times New Roman" w:cs="Times New Roman"/>
          <w:color w:val="222222"/>
          <w:sz w:val="20"/>
          <w:szCs w:val="20"/>
          <w:highlight w:val="yellow"/>
        </w:rPr>
        <w:t>Lewis</w:t>
      </w:r>
      <w:proofErr w:type="spellEnd"/>
      <w:r w:rsidRPr="00242570">
        <w:rPr>
          <w:rFonts w:ascii="Times New Roman" w:eastAsia="Times New Roman" w:hAnsi="Times New Roman" w:cs="Times New Roman"/>
          <w:color w:val="222222"/>
          <w:sz w:val="20"/>
          <w:szCs w:val="20"/>
          <w:highlight w:val="yellow"/>
        </w:rPr>
        <w:t xml:space="preserve">, G. (2016). </w:t>
      </w:r>
      <w:proofErr w:type="spellStart"/>
      <w:r w:rsidRPr="00242570">
        <w:rPr>
          <w:rFonts w:ascii="Times New Roman" w:eastAsia="Times New Roman" w:hAnsi="Times New Roman" w:cs="Times New Roman"/>
          <w:color w:val="222222"/>
          <w:sz w:val="20"/>
          <w:szCs w:val="20"/>
          <w:highlight w:val="yellow"/>
        </w:rPr>
        <w:t>Pharmacological</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and</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psychotherapeutic</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interventions</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for</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management</w:t>
      </w:r>
      <w:proofErr w:type="spellEnd"/>
      <w:r w:rsidRPr="00242570">
        <w:rPr>
          <w:rFonts w:ascii="Times New Roman" w:eastAsia="Times New Roman" w:hAnsi="Times New Roman" w:cs="Times New Roman"/>
          <w:color w:val="222222"/>
          <w:sz w:val="20"/>
          <w:szCs w:val="20"/>
          <w:highlight w:val="yellow"/>
        </w:rPr>
        <w:t xml:space="preserve"> of </w:t>
      </w:r>
      <w:proofErr w:type="spellStart"/>
      <w:r w:rsidRPr="00242570">
        <w:rPr>
          <w:rFonts w:ascii="Times New Roman" w:eastAsia="Times New Roman" w:hAnsi="Times New Roman" w:cs="Times New Roman"/>
          <w:color w:val="222222"/>
          <w:sz w:val="20"/>
          <w:szCs w:val="20"/>
          <w:highlight w:val="yellow"/>
        </w:rPr>
        <w:t>obsessive-compulsive</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disorder</w:t>
      </w:r>
      <w:proofErr w:type="spellEnd"/>
      <w:r w:rsidRPr="00242570">
        <w:rPr>
          <w:rFonts w:ascii="Times New Roman" w:eastAsia="Times New Roman" w:hAnsi="Times New Roman" w:cs="Times New Roman"/>
          <w:color w:val="222222"/>
          <w:sz w:val="20"/>
          <w:szCs w:val="20"/>
          <w:highlight w:val="yellow"/>
        </w:rPr>
        <w:t xml:space="preserve"> in </w:t>
      </w:r>
      <w:proofErr w:type="spellStart"/>
      <w:r w:rsidRPr="00242570">
        <w:rPr>
          <w:rFonts w:ascii="Times New Roman" w:eastAsia="Times New Roman" w:hAnsi="Times New Roman" w:cs="Times New Roman"/>
          <w:color w:val="222222"/>
          <w:sz w:val="20"/>
          <w:szCs w:val="20"/>
          <w:highlight w:val="yellow"/>
        </w:rPr>
        <w:t>adults</w:t>
      </w:r>
      <w:proofErr w:type="spellEnd"/>
      <w:r w:rsidRPr="00242570">
        <w:rPr>
          <w:rFonts w:ascii="Times New Roman" w:eastAsia="Times New Roman" w:hAnsi="Times New Roman" w:cs="Times New Roman"/>
          <w:color w:val="222222"/>
          <w:sz w:val="20"/>
          <w:szCs w:val="20"/>
          <w:highlight w:val="yellow"/>
        </w:rPr>
        <w:t xml:space="preserve">: a </w:t>
      </w:r>
      <w:proofErr w:type="spellStart"/>
      <w:r w:rsidRPr="00242570">
        <w:rPr>
          <w:rFonts w:ascii="Times New Roman" w:eastAsia="Times New Roman" w:hAnsi="Times New Roman" w:cs="Times New Roman"/>
          <w:color w:val="222222"/>
          <w:sz w:val="20"/>
          <w:szCs w:val="20"/>
          <w:highlight w:val="yellow"/>
        </w:rPr>
        <w:t>systematic</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review</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and</w:t>
      </w:r>
      <w:proofErr w:type="spellEnd"/>
      <w:r w:rsidRPr="00242570">
        <w:rPr>
          <w:rFonts w:ascii="Times New Roman" w:eastAsia="Times New Roman" w:hAnsi="Times New Roman" w:cs="Times New Roman"/>
          <w:color w:val="222222"/>
          <w:sz w:val="20"/>
          <w:szCs w:val="20"/>
          <w:highlight w:val="yellow"/>
        </w:rPr>
        <w:t xml:space="preserve"> network meta-</w:t>
      </w:r>
      <w:proofErr w:type="spellStart"/>
      <w:r w:rsidRPr="00242570">
        <w:rPr>
          <w:rFonts w:ascii="Times New Roman" w:eastAsia="Times New Roman" w:hAnsi="Times New Roman" w:cs="Times New Roman"/>
          <w:color w:val="222222"/>
          <w:sz w:val="20"/>
          <w:szCs w:val="20"/>
          <w:highlight w:val="yellow"/>
        </w:rPr>
        <w:t>analysis</w:t>
      </w:r>
      <w:proofErr w:type="spellEnd"/>
      <w:r w:rsidRPr="00242570">
        <w:rPr>
          <w:rFonts w:ascii="Times New Roman" w:eastAsia="Times New Roman" w:hAnsi="Times New Roman" w:cs="Times New Roman"/>
          <w:color w:val="222222"/>
          <w:sz w:val="20"/>
          <w:szCs w:val="20"/>
          <w:highlight w:val="yellow"/>
        </w:rPr>
        <w:t>. </w:t>
      </w:r>
      <w:proofErr w:type="spellStart"/>
      <w:r w:rsidRPr="00242570">
        <w:rPr>
          <w:rFonts w:ascii="Times New Roman" w:eastAsia="Times New Roman" w:hAnsi="Times New Roman" w:cs="Times New Roman"/>
          <w:i/>
          <w:iCs/>
          <w:color w:val="222222"/>
          <w:sz w:val="20"/>
          <w:szCs w:val="20"/>
          <w:highlight w:val="yellow"/>
        </w:rPr>
        <w:t>The</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Lancet</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Psychiatry</w:t>
      </w:r>
      <w:proofErr w:type="spellEnd"/>
      <w:r w:rsidRPr="00242570">
        <w:rPr>
          <w:rFonts w:ascii="Times New Roman" w:eastAsia="Times New Roman" w:hAnsi="Times New Roman" w:cs="Times New Roman"/>
          <w:color w:val="222222"/>
          <w:sz w:val="20"/>
          <w:szCs w:val="20"/>
          <w:highlight w:val="yellow"/>
        </w:rPr>
        <w:t>, </w:t>
      </w:r>
      <w:r w:rsidRPr="00242570">
        <w:rPr>
          <w:rFonts w:ascii="Times New Roman" w:eastAsia="Times New Roman" w:hAnsi="Times New Roman" w:cs="Times New Roman"/>
          <w:i/>
          <w:iCs/>
          <w:color w:val="222222"/>
          <w:sz w:val="20"/>
          <w:szCs w:val="20"/>
          <w:highlight w:val="yellow"/>
        </w:rPr>
        <w:t>3</w:t>
      </w:r>
      <w:r w:rsidRPr="00242570">
        <w:rPr>
          <w:rFonts w:ascii="Times New Roman" w:eastAsia="Times New Roman" w:hAnsi="Times New Roman" w:cs="Times New Roman"/>
          <w:color w:val="222222"/>
          <w:sz w:val="20"/>
          <w:szCs w:val="20"/>
          <w:highlight w:val="yellow"/>
        </w:rPr>
        <w:t>(8), 730-739.</w:t>
      </w:r>
      <w:r w:rsidRPr="00AE24C5">
        <w:rPr>
          <w:rFonts w:ascii="Times New Roman" w:eastAsia="Times New Roman" w:hAnsi="Times New Roman" w:cs="Times New Roman"/>
          <w:color w:val="222222"/>
          <w:sz w:val="20"/>
          <w:szCs w:val="20"/>
        </w:rPr>
        <w:t xml:space="preserve"> </w:t>
      </w:r>
    </w:p>
    <w:p w14:paraId="6CA9F1E0" w14:textId="77777777" w:rsidR="00D84F8F" w:rsidRPr="00AE24C5" w:rsidRDefault="00D84F8F" w:rsidP="00D84F8F">
      <w:pPr>
        <w:shd w:val="clear" w:color="auto" w:fill="FFFFFF"/>
        <w:spacing w:after="0" w:line="240" w:lineRule="auto"/>
        <w:rPr>
          <w:rFonts w:ascii="Times New Roman" w:eastAsia="Times New Roman" w:hAnsi="Times New Roman" w:cs="Times New Roman"/>
          <w:color w:val="222222"/>
          <w:sz w:val="20"/>
          <w:szCs w:val="20"/>
        </w:rPr>
      </w:pPr>
    </w:p>
    <w:p w14:paraId="07E36235"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Solem</w:t>
      </w:r>
      <w:proofErr w:type="spellEnd"/>
      <w:r w:rsidRPr="00AE24C5">
        <w:rPr>
          <w:rFonts w:ascii="Times New Roman" w:hAnsi="Times New Roman" w:cs="Times New Roman"/>
          <w:sz w:val="20"/>
          <w:szCs w:val="20"/>
        </w:rPr>
        <w:t xml:space="preserve"> S., </w:t>
      </w:r>
      <w:proofErr w:type="spellStart"/>
      <w:r w:rsidRPr="00AE24C5">
        <w:rPr>
          <w:rFonts w:ascii="Times New Roman" w:hAnsi="Times New Roman" w:cs="Times New Roman"/>
          <w:sz w:val="20"/>
          <w:szCs w:val="20"/>
        </w:rPr>
        <w:t>Haland</w:t>
      </w:r>
      <w:proofErr w:type="spellEnd"/>
      <w:r w:rsidRPr="00AE24C5">
        <w:rPr>
          <w:rFonts w:ascii="Times New Roman" w:hAnsi="Times New Roman" w:cs="Times New Roman"/>
          <w:sz w:val="20"/>
          <w:szCs w:val="20"/>
        </w:rPr>
        <w:t xml:space="preserve"> AT., </w:t>
      </w:r>
      <w:proofErr w:type="spellStart"/>
      <w:r w:rsidRPr="00AE24C5">
        <w:rPr>
          <w:rFonts w:ascii="Times New Roman" w:hAnsi="Times New Roman" w:cs="Times New Roman"/>
          <w:sz w:val="20"/>
          <w:szCs w:val="20"/>
        </w:rPr>
        <w:t>Vogel</w:t>
      </w:r>
      <w:proofErr w:type="spellEnd"/>
      <w:r w:rsidRPr="00AE24C5">
        <w:rPr>
          <w:rFonts w:ascii="Times New Roman" w:hAnsi="Times New Roman" w:cs="Times New Roman"/>
          <w:sz w:val="20"/>
          <w:szCs w:val="20"/>
        </w:rPr>
        <w:t xml:space="preserve"> PA., </w:t>
      </w:r>
      <w:proofErr w:type="spellStart"/>
      <w:r w:rsidRPr="00AE24C5">
        <w:rPr>
          <w:rFonts w:ascii="Times New Roman" w:hAnsi="Times New Roman" w:cs="Times New Roman"/>
          <w:sz w:val="20"/>
          <w:szCs w:val="20"/>
        </w:rPr>
        <w:t>Hansen</w:t>
      </w:r>
      <w:proofErr w:type="spellEnd"/>
      <w:r w:rsidRPr="00AE24C5">
        <w:rPr>
          <w:rFonts w:ascii="Times New Roman" w:hAnsi="Times New Roman" w:cs="Times New Roman"/>
          <w:sz w:val="20"/>
          <w:szCs w:val="20"/>
        </w:rPr>
        <w:t xml:space="preserve"> B.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(2009). </w:t>
      </w:r>
      <w:proofErr w:type="spellStart"/>
      <w:r w:rsidRPr="00AE24C5">
        <w:rPr>
          <w:rFonts w:ascii="Times New Roman" w:hAnsi="Times New Roman" w:cs="Times New Roman"/>
          <w:sz w:val="20"/>
          <w:szCs w:val="20"/>
        </w:rPr>
        <w:t>Change</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metacognitions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predicts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outcome</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patients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undergoing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with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exposure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response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prevention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47</w:t>
      </w:r>
      <w:r w:rsidR="00123B42" w:rsidRPr="00AE24C5">
        <w:rPr>
          <w:rFonts w:ascii="Times New Roman" w:hAnsi="Times New Roman" w:cs="Times New Roman"/>
          <w:sz w:val="20"/>
          <w:szCs w:val="20"/>
        </w:rPr>
        <w:t xml:space="preserve">, </w:t>
      </w:r>
      <w:r w:rsidRPr="00AE24C5">
        <w:rPr>
          <w:rFonts w:ascii="Times New Roman" w:hAnsi="Times New Roman" w:cs="Times New Roman"/>
          <w:sz w:val="20"/>
          <w:szCs w:val="20"/>
        </w:rPr>
        <w:t>301–307.</w:t>
      </w:r>
    </w:p>
    <w:p w14:paraId="393B330B"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Solem</w:t>
      </w:r>
      <w:proofErr w:type="spellEnd"/>
      <w:r w:rsidRPr="00AE24C5">
        <w:rPr>
          <w:rFonts w:ascii="Times New Roman" w:hAnsi="Times New Roman" w:cs="Times New Roman"/>
          <w:sz w:val="20"/>
          <w:szCs w:val="20"/>
        </w:rPr>
        <w:t xml:space="preserve">, S., </w:t>
      </w:r>
      <w:proofErr w:type="spellStart"/>
      <w:r w:rsidRPr="00AE24C5">
        <w:rPr>
          <w:rFonts w:ascii="Times New Roman" w:hAnsi="Times New Roman" w:cs="Times New Roman"/>
          <w:sz w:val="20"/>
          <w:szCs w:val="20"/>
        </w:rPr>
        <w:t>Myers</w:t>
      </w:r>
      <w:proofErr w:type="spellEnd"/>
      <w:r w:rsidRPr="00AE24C5">
        <w:rPr>
          <w:rFonts w:ascii="Times New Roman" w:hAnsi="Times New Roman" w:cs="Times New Roman"/>
          <w:sz w:val="20"/>
          <w:szCs w:val="20"/>
        </w:rPr>
        <w:t xml:space="preserve">, S. G., </w:t>
      </w:r>
      <w:proofErr w:type="spellStart"/>
      <w:r w:rsidRPr="00AE24C5">
        <w:rPr>
          <w:rFonts w:ascii="Times New Roman" w:hAnsi="Times New Roman" w:cs="Times New Roman"/>
          <w:sz w:val="20"/>
          <w:szCs w:val="20"/>
        </w:rPr>
        <w:t>Fisher</w:t>
      </w:r>
      <w:proofErr w:type="spellEnd"/>
      <w:r w:rsidRPr="00AE24C5">
        <w:rPr>
          <w:rFonts w:ascii="Times New Roman" w:hAnsi="Times New Roman" w:cs="Times New Roman"/>
          <w:sz w:val="20"/>
          <w:szCs w:val="20"/>
        </w:rPr>
        <w:t xml:space="preserve">, P. L., </w:t>
      </w:r>
      <w:proofErr w:type="spellStart"/>
      <w:r w:rsidRPr="00AE24C5">
        <w:rPr>
          <w:rFonts w:ascii="Times New Roman" w:hAnsi="Times New Roman" w:cs="Times New Roman"/>
          <w:sz w:val="20"/>
          <w:szCs w:val="20"/>
        </w:rPr>
        <w:t>Vogel</w:t>
      </w:r>
      <w:proofErr w:type="spellEnd"/>
      <w:r w:rsidRPr="00AE24C5">
        <w:rPr>
          <w:rFonts w:ascii="Times New Roman" w:hAnsi="Times New Roman" w:cs="Times New Roman"/>
          <w:sz w:val="20"/>
          <w:szCs w:val="20"/>
        </w:rPr>
        <w:t xml:space="preserve">, P. A.,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(2010). An </w:t>
      </w:r>
      <w:proofErr w:type="spellStart"/>
      <w:r w:rsidRPr="00AE24C5">
        <w:rPr>
          <w:rFonts w:ascii="Times New Roman" w:hAnsi="Times New Roman" w:cs="Times New Roman"/>
          <w:sz w:val="20"/>
          <w:szCs w:val="20"/>
        </w:rPr>
        <w:t>empirical</w:t>
      </w:r>
      <w:proofErr w:type="spellEnd"/>
      <w:r w:rsidRPr="00AE24C5">
        <w:rPr>
          <w:rFonts w:ascii="Times New Roman" w:hAnsi="Times New Roman" w:cs="Times New Roman"/>
          <w:sz w:val="20"/>
          <w:szCs w:val="20"/>
        </w:rPr>
        <w:t xml:space="preserve"> test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of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replication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extension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24</w:t>
      </w:r>
      <w:r w:rsidRPr="00AE24C5">
        <w:rPr>
          <w:rFonts w:ascii="Times New Roman" w:hAnsi="Times New Roman" w:cs="Times New Roman"/>
          <w:sz w:val="20"/>
          <w:szCs w:val="20"/>
        </w:rPr>
        <w:t>(1), 79-86.</w:t>
      </w:r>
    </w:p>
    <w:p w14:paraId="2F21F1C8" w14:textId="7BF1C54E"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Steiger</w:t>
      </w:r>
      <w:proofErr w:type="spellEnd"/>
      <w:r w:rsidRPr="00AE24C5">
        <w:rPr>
          <w:rFonts w:ascii="Times New Roman" w:hAnsi="Times New Roman" w:cs="Times New Roman"/>
          <w:sz w:val="20"/>
          <w:szCs w:val="20"/>
        </w:rPr>
        <w:t xml:space="preserve">, J. H. (1980). </w:t>
      </w:r>
      <w:proofErr w:type="spellStart"/>
      <w:r w:rsidRPr="00AE24C5">
        <w:rPr>
          <w:rFonts w:ascii="Times New Roman" w:hAnsi="Times New Roman" w:cs="Times New Roman"/>
          <w:sz w:val="20"/>
          <w:szCs w:val="20"/>
        </w:rPr>
        <w:t>Tests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comparing</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elements</w:t>
      </w:r>
      <w:proofErr w:type="spellEnd"/>
      <w:r w:rsidRPr="00AE24C5">
        <w:rPr>
          <w:rFonts w:ascii="Times New Roman" w:hAnsi="Times New Roman" w:cs="Times New Roman"/>
          <w:sz w:val="20"/>
          <w:szCs w:val="20"/>
        </w:rPr>
        <w:t xml:space="preserve"> of a </w:t>
      </w:r>
      <w:proofErr w:type="spellStart"/>
      <w:r w:rsidRPr="00AE24C5">
        <w:rPr>
          <w:rFonts w:ascii="Times New Roman" w:hAnsi="Times New Roman" w:cs="Times New Roman"/>
          <w:sz w:val="20"/>
          <w:szCs w:val="20"/>
        </w:rPr>
        <w:t>correlation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matrix</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Psychological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Bulletin</w:t>
      </w:r>
      <w:proofErr w:type="spellEnd"/>
      <w:r w:rsidRPr="00AE24C5">
        <w:rPr>
          <w:rFonts w:ascii="Times New Roman" w:hAnsi="Times New Roman" w:cs="Times New Roman"/>
          <w:i/>
          <w:iCs/>
          <w:sz w:val="20"/>
          <w:szCs w:val="20"/>
        </w:rPr>
        <w:t>, 87</w:t>
      </w:r>
      <w:r w:rsidRPr="00AE24C5">
        <w:rPr>
          <w:rFonts w:ascii="Times New Roman" w:hAnsi="Times New Roman" w:cs="Times New Roman"/>
          <w:sz w:val="20"/>
          <w:szCs w:val="20"/>
        </w:rPr>
        <w:t>, 245-251.</w:t>
      </w:r>
    </w:p>
    <w:p w14:paraId="052B3CF9" w14:textId="66CEC4D7" w:rsidR="00D84F8F" w:rsidRPr="00AE24C5" w:rsidRDefault="00D84F8F" w:rsidP="00AE24C5">
      <w:pPr>
        <w:spacing w:line="240" w:lineRule="auto"/>
        <w:ind w:right="567"/>
        <w:jc w:val="both"/>
        <w:rPr>
          <w:rFonts w:ascii="Times New Roman" w:hAnsi="Times New Roman" w:cs="Times New Roman"/>
          <w:sz w:val="20"/>
          <w:szCs w:val="20"/>
        </w:rPr>
      </w:pPr>
      <w:proofErr w:type="spellStart"/>
      <w:r w:rsidRPr="00242570">
        <w:rPr>
          <w:rFonts w:ascii="Times New Roman" w:eastAsia="Times New Roman" w:hAnsi="Times New Roman" w:cs="Times New Roman"/>
          <w:color w:val="212121"/>
          <w:sz w:val="20"/>
          <w:szCs w:val="20"/>
          <w:highlight w:val="yellow"/>
        </w:rPr>
        <w:t>Stein</w:t>
      </w:r>
      <w:proofErr w:type="spellEnd"/>
      <w:r w:rsidRPr="00242570">
        <w:rPr>
          <w:rFonts w:ascii="Times New Roman" w:eastAsia="Times New Roman" w:hAnsi="Times New Roman" w:cs="Times New Roman"/>
          <w:color w:val="212121"/>
          <w:sz w:val="20"/>
          <w:szCs w:val="20"/>
          <w:highlight w:val="yellow"/>
        </w:rPr>
        <w:t xml:space="preserve">, DJ., </w:t>
      </w:r>
      <w:proofErr w:type="spellStart"/>
      <w:r w:rsidRPr="00242570">
        <w:rPr>
          <w:rFonts w:ascii="Times New Roman" w:eastAsia="Times New Roman" w:hAnsi="Times New Roman" w:cs="Times New Roman"/>
          <w:color w:val="212121"/>
          <w:sz w:val="20"/>
          <w:szCs w:val="20"/>
          <w:highlight w:val="yellow"/>
        </w:rPr>
        <w:t>Costa</w:t>
      </w:r>
      <w:proofErr w:type="spellEnd"/>
      <w:r w:rsidRPr="00242570">
        <w:rPr>
          <w:rFonts w:ascii="Times New Roman" w:eastAsia="Times New Roman" w:hAnsi="Times New Roman" w:cs="Times New Roman"/>
          <w:color w:val="212121"/>
          <w:sz w:val="20"/>
          <w:szCs w:val="20"/>
          <w:highlight w:val="yellow"/>
        </w:rPr>
        <w:t xml:space="preserve">, DLC., </w:t>
      </w:r>
      <w:proofErr w:type="spellStart"/>
      <w:r w:rsidRPr="00242570">
        <w:rPr>
          <w:rFonts w:ascii="Times New Roman" w:eastAsia="Times New Roman" w:hAnsi="Times New Roman" w:cs="Times New Roman"/>
          <w:color w:val="212121"/>
          <w:sz w:val="20"/>
          <w:szCs w:val="20"/>
          <w:highlight w:val="yellow"/>
        </w:rPr>
        <w:t>Lochner</w:t>
      </w:r>
      <w:proofErr w:type="spellEnd"/>
      <w:r w:rsidRPr="00242570">
        <w:rPr>
          <w:rFonts w:ascii="Times New Roman" w:eastAsia="Times New Roman" w:hAnsi="Times New Roman" w:cs="Times New Roman"/>
          <w:color w:val="212121"/>
          <w:sz w:val="20"/>
          <w:szCs w:val="20"/>
          <w:highlight w:val="yellow"/>
        </w:rPr>
        <w:t xml:space="preserve">, C., </w:t>
      </w:r>
      <w:proofErr w:type="spellStart"/>
      <w:r w:rsidRPr="00242570">
        <w:rPr>
          <w:rFonts w:ascii="Times New Roman" w:eastAsia="Times New Roman" w:hAnsi="Times New Roman" w:cs="Times New Roman"/>
          <w:color w:val="212121"/>
          <w:sz w:val="20"/>
          <w:szCs w:val="20"/>
          <w:highlight w:val="yellow"/>
        </w:rPr>
        <w:t>Miguel</w:t>
      </w:r>
      <w:proofErr w:type="spellEnd"/>
      <w:r w:rsidRPr="00242570">
        <w:rPr>
          <w:rFonts w:ascii="Times New Roman" w:eastAsia="Times New Roman" w:hAnsi="Times New Roman" w:cs="Times New Roman"/>
          <w:color w:val="212121"/>
          <w:sz w:val="20"/>
          <w:szCs w:val="20"/>
          <w:highlight w:val="yellow"/>
        </w:rPr>
        <w:t xml:space="preserve">, EC., </w:t>
      </w:r>
      <w:proofErr w:type="spellStart"/>
      <w:r w:rsidRPr="00242570">
        <w:rPr>
          <w:rFonts w:ascii="Times New Roman" w:eastAsia="Times New Roman" w:hAnsi="Times New Roman" w:cs="Times New Roman"/>
          <w:color w:val="212121"/>
          <w:sz w:val="20"/>
          <w:szCs w:val="20"/>
          <w:highlight w:val="yellow"/>
        </w:rPr>
        <w:t>Reddy</w:t>
      </w:r>
      <w:proofErr w:type="spellEnd"/>
      <w:r w:rsidRPr="00242570">
        <w:rPr>
          <w:rFonts w:ascii="Times New Roman" w:eastAsia="Times New Roman" w:hAnsi="Times New Roman" w:cs="Times New Roman"/>
          <w:color w:val="212121"/>
          <w:sz w:val="20"/>
          <w:szCs w:val="20"/>
          <w:highlight w:val="yellow"/>
        </w:rPr>
        <w:t xml:space="preserve">, YCJ., </w:t>
      </w:r>
      <w:proofErr w:type="spellStart"/>
      <w:r w:rsidRPr="00242570">
        <w:rPr>
          <w:rFonts w:ascii="Times New Roman" w:eastAsia="Times New Roman" w:hAnsi="Times New Roman" w:cs="Times New Roman"/>
          <w:color w:val="212121"/>
          <w:sz w:val="20"/>
          <w:szCs w:val="20"/>
          <w:highlight w:val="yellow"/>
        </w:rPr>
        <w:t>Shavitt</w:t>
      </w:r>
      <w:proofErr w:type="spellEnd"/>
      <w:r w:rsidRPr="00242570">
        <w:rPr>
          <w:rFonts w:ascii="Times New Roman" w:eastAsia="Times New Roman" w:hAnsi="Times New Roman" w:cs="Times New Roman"/>
          <w:color w:val="212121"/>
          <w:sz w:val="20"/>
          <w:szCs w:val="20"/>
          <w:highlight w:val="yellow"/>
        </w:rPr>
        <w:t xml:space="preserve">, RG., </w:t>
      </w:r>
      <w:proofErr w:type="spellStart"/>
      <w:r w:rsidRPr="00242570">
        <w:rPr>
          <w:rFonts w:ascii="Times New Roman" w:eastAsia="Times New Roman" w:hAnsi="Times New Roman" w:cs="Times New Roman"/>
          <w:color w:val="212121"/>
          <w:sz w:val="20"/>
          <w:szCs w:val="20"/>
          <w:highlight w:val="yellow"/>
        </w:rPr>
        <w:t>van</w:t>
      </w:r>
      <w:proofErr w:type="spellEnd"/>
      <w:r w:rsidRPr="00242570">
        <w:rPr>
          <w:rFonts w:ascii="Times New Roman" w:eastAsia="Times New Roman" w:hAnsi="Times New Roman" w:cs="Times New Roman"/>
          <w:color w:val="212121"/>
          <w:sz w:val="20"/>
          <w:szCs w:val="20"/>
          <w:highlight w:val="yellow"/>
        </w:rPr>
        <w:t xml:space="preserve"> den </w:t>
      </w:r>
      <w:proofErr w:type="spellStart"/>
      <w:r w:rsidRPr="00242570">
        <w:rPr>
          <w:rFonts w:ascii="Times New Roman" w:eastAsia="Times New Roman" w:hAnsi="Times New Roman" w:cs="Times New Roman"/>
          <w:color w:val="212121"/>
          <w:sz w:val="20"/>
          <w:szCs w:val="20"/>
          <w:highlight w:val="yellow"/>
        </w:rPr>
        <w:t>Heuvel</w:t>
      </w:r>
      <w:proofErr w:type="spellEnd"/>
      <w:r w:rsidRPr="00242570">
        <w:rPr>
          <w:rFonts w:ascii="Times New Roman" w:eastAsia="Times New Roman" w:hAnsi="Times New Roman" w:cs="Times New Roman"/>
          <w:color w:val="212121"/>
          <w:sz w:val="20"/>
          <w:szCs w:val="20"/>
          <w:highlight w:val="yellow"/>
        </w:rPr>
        <w:t xml:space="preserve">, OA., </w:t>
      </w:r>
      <w:proofErr w:type="spellStart"/>
      <w:r w:rsidRPr="00242570">
        <w:rPr>
          <w:rFonts w:ascii="Times New Roman" w:eastAsia="Times New Roman" w:hAnsi="Times New Roman" w:cs="Times New Roman"/>
          <w:color w:val="212121"/>
          <w:sz w:val="20"/>
          <w:szCs w:val="20"/>
          <w:highlight w:val="yellow"/>
        </w:rPr>
        <w:t>Simpson</w:t>
      </w:r>
      <w:proofErr w:type="spellEnd"/>
      <w:r w:rsidRPr="00242570">
        <w:rPr>
          <w:rFonts w:ascii="Times New Roman" w:eastAsia="Times New Roman" w:hAnsi="Times New Roman" w:cs="Times New Roman"/>
          <w:color w:val="212121"/>
          <w:sz w:val="20"/>
          <w:szCs w:val="20"/>
          <w:highlight w:val="yellow"/>
        </w:rPr>
        <w:t>, HB. </w:t>
      </w:r>
      <w:r w:rsidRPr="00242570">
        <w:rPr>
          <w:rFonts w:ascii="Times New Roman" w:eastAsia="Times New Roman" w:hAnsi="Times New Roman" w:cs="Times New Roman"/>
          <w:color w:val="222222"/>
          <w:sz w:val="20"/>
          <w:szCs w:val="20"/>
          <w:highlight w:val="yellow"/>
        </w:rPr>
        <w:t xml:space="preserve"> (2019). </w:t>
      </w:r>
      <w:proofErr w:type="spellStart"/>
      <w:r w:rsidRPr="00242570">
        <w:rPr>
          <w:rFonts w:ascii="Times New Roman" w:eastAsia="Times New Roman" w:hAnsi="Times New Roman" w:cs="Times New Roman"/>
          <w:color w:val="222222"/>
          <w:sz w:val="20"/>
          <w:szCs w:val="20"/>
          <w:highlight w:val="yellow"/>
        </w:rPr>
        <w:t>Obsessive</w:t>
      </w:r>
      <w:proofErr w:type="spellEnd"/>
      <w:r w:rsidRPr="00242570">
        <w:rPr>
          <w:rFonts w:ascii="Times New Roman" w:eastAsia="Times New Roman" w:hAnsi="Times New Roman" w:cs="Times New Roman"/>
          <w:color w:val="222222"/>
          <w:sz w:val="20"/>
          <w:szCs w:val="20"/>
          <w:highlight w:val="yellow"/>
        </w:rPr>
        <w:t>–</w:t>
      </w:r>
      <w:proofErr w:type="spellStart"/>
      <w:r w:rsidRPr="00242570">
        <w:rPr>
          <w:rFonts w:ascii="Times New Roman" w:eastAsia="Times New Roman" w:hAnsi="Times New Roman" w:cs="Times New Roman"/>
          <w:color w:val="222222"/>
          <w:sz w:val="20"/>
          <w:szCs w:val="20"/>
          <w:highlight w:val="yellow"/>
        </w:rPr>
        <w:t>compulsive</w:t>
      </w:r>
      <w:proofErr w:type="spellEnd"/>
      <w:r w:rsidRPr="00242570">
        <w:rPr>
          <w:rFonts w:ascii="Times New Roman" w:eastAsia="Times New Roman" w:hAnsi="Times New Roman" w:cs="Times New Roman"/>
          <w:color w:val="222222"/>
          <w:sz w:val="20"/>
          <w:szCs w:val="20"/>
          <w:highlight w:val="yellow"/>
        </w:rPr>
        <w:t xml:space="preserve"> </w:t>
      </w:r>
      <w:proofErr w:type="spellStart"/>
      <w:r w:rsidRPr="00242570">
        <w:rPr>
          <w:rFonts w:ascii="Times New Roman" w:eastAsia="Times New Roman" w:hAnsi="Times New Roman" w:cs="Times New Roman"/>
          <w:color w:val="222222"/>
          <w:sz w:val="20"/>
          <w:szCs w:val="20"/>
          <w:highlight w:val="yellow"/>
        </w:rPr>
        <w:t>disorder</w:t>
      </w:r>
      <w:proofErr w:type="spellEnd"/>
      <w:r w:rsidRPr="00242570">
        <w:rPr>
          <w:rFonts w:ascii="Times New Roman" w:eastAsia="Times New Roman" w:hAnsi="Times New Roman" w:cs="Times New Roman"/>
          <w:color w:val="222222"/>
          <w:sz w:val="20"/>
          <w:szCs w:val="20"/>
          <w:highlight w:val="yellow"/>
        </w:rPr>
        <w:t>. </w:t>
      </w:r>
      <w:r w:rsidRPr="00242570">
        <w:rPr>
          <w:rFonts w:ascii="Times New Roman" w:eastAsia="Times New Roman" w:hAnsi="Times New Roman" w:cs="Times New Roman"/>
          <w:i/>
          <w:iCs/>
          <w:color w:val="222222"/>
          <w:sz w:val="20"/>
          <w:szCs w:val="20"/>
          <w:highlight w:val="yellow"/>
        </w:rPr>
        <w:t xml:space="preserve">Nature </w:t>
      </w:r>
      <w:proofErr w:type="spellStart"/>
      <w:r w:rsidRPr="00242570">
        <w:rPr>
          <w:rFonts w:ascii="Times New Roman" w:eastAsia="Times New Roman" w:hAnsi="Times New Roman" w:cs="Times New Roman"/>
          <w:i/>
          <w:iCs/>
          <w:color w:val="222222"/>
          <w:sz w:val="20"/>
          <w:szCs w:val="20"/>
          <w:highlight w:val="yellow"/>
        </w:rPr>
        <w:t>Reviews</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Disease</w:t>
      </w:r>
      <w:proofErr w:type="spellEnd"/>
      <w:r w:rsidRPr="00242570">
        <w:rPr>
          <w:rFonts w:ascii="Times New Roman" w:eastAsia="Times New Roman" w:hAnsi="Times New Roman" w:cs="Times New Roman"/>
          <w:i/>
          <w:iCs/>
          <w:color w:val="222222"/>
          <w:sz w:val="20"/>
          <w:szCs w:val="20"/>
          <w:highlight w:val="yellow"/>
        </w:rPr>
        <w:t xml:space="preserve"> </w:t>
      </w:r>
      <w:proofErr w:type="spellStart"/>
      <w:r w:rsidRPr="00242570">
        <w:rPr>
          <w:rFonts w:ascii="Times New Roman" w:eastAsia="Times New Roman" w:hAnsi="Times New Roman" w:cs="Times New Roman"/>
          <w:i/>
          <w:iCs/>
          <w:color w:val="222222"/>
          <w:sz w:val="20"/>
          <w:szCs w:val="20"/>
          <w:highlight w:val="yellow"/>
        </w:rPr>
        <w:t>Primers</w:t>
      </w:r>
      <w:proofErr w:type="spellEnd"/>
      <w:r w:rsidRPr="00242570">
        <w:rPr>
          <w:rFonts w:ascii="Times New Roman" w:eastAsia="Times New Roman" w:hAnsi="Times New Roman" w:cs="Times New Roman"/>
          <w:color w:val="222222"/>
          <w:sz w:val="20"/>
          <w:szCs w:val="20"/>
          <w:highlight w:val="yellow"/>
        </w:rPr>
        <w:t>, </w:t>
      </w:r>
      <w:r w:rsidRPr="00242570">
        <w:rPr>
          <w:rFonts w:ascii="Times New Roman" w:eastAsia="Times New Roman" w:hAnsi="Times New Roman" w:cs="Times New Roman"/>
          <w:i/>
          <w:iCs/>
          <w:color w:val="222222"/>
          <w:sz w:val="20"/>
          <w:szCs w:val="20"/>
          <w:highlight w:val="yellow"/>
        </w:rPr>
        <w:t>5</w:t>
      </w:r>
      <w:r w:rsidRPr="00242570">
        <w:rPr>
          <w:rFonts w:ascii="Times New Roman" w:eastAsia="Times New Roman" w:hAnsi="Times New Roman" w:cs="Times New Roman"/>
          <w:color w:val="222222"/>
          <w:sz w:val="20"/>
          <w:szCs w:val="20"/>
          <w:highlight w:val="yellow"/>
        </w:rPr>
        <w:t>(1), 1-21.</w:t>
      </w:r>
      <w:r w:rsidRPr="00242570">
        <w:rPr>
          <w:rFonts w:ascii="Times New Roman" w:eastAsia="Times New Roman" w:hAnsi="Times New Roman" w:cs="Times New Roman"/>
          <w:color w:val="5B616B"/>
          <w:sz w:val="20"/>
          <w:szCs w:val="20"/>
        </w:rPr>
        <w:t> </w:t>
      </w:r>
    </w:p>
    <w:p w14:paraId="444555C1"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Swift, J. K.,</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Greenberg</w:t>
      </w:r>
      <w:proofErr w:type="spellEnd"/>
      <w:r w:rsidRPr="00AE24C5">
        <w:rPr>
          <w:rFonts w:ascii="Times New Roman" w:hAnsi="Times New Roman" w:cs="Times New Roman"/>
          <w:sz w:val="20"/>
          <w:szCs w:val="20"/>
        </w:rPr>
        <w:t xml:space="preserve">, R. P. (2014). A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by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meta-</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dropout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from</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psychotherapy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xml:space="preserve"> Integration, 24</w:t>
      </w:r>
      <w:r w:rsidRPr="00AE24C5">
        <w:rPr>
          <w:rFonts w:ascii="Times New Roman" w:hAnsi="Times New Roman" w:cs="Times New Roman"/>
          <w:sz w:val="20"/>
          <w:szCs w:val="20"/>
        </w:rPr>
        <w:t>(3), 193-207.</w:t>
      </w:r>
    </w:p>
    <w:p w14:paraId="32F7AD9F"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Şenormancı</w:t>
      </w:r>
      <w:proofErr w:type="spellEnd"/>
      <w:r w:rsidRPr="00AE24C5">
        <w:rPr>
          <w:rFonts w:ascii="Times New Roman" w:hAnsi="Times New Roman" w:cs="Times New Roman"/>
          <w:sz w:val="20"/>
          <w:szCs w:val="20"/>
        </w:rPr>
        <w:t xml:space="preserve">, Ö., </w:t>
      </w:r>
      <w:proofErr w:type="spellStart"/>
      <w:r w:rsidRPr="00AE24C5">
        <w:rPr>
          <w:rFonts w:ascii="Times New Roman" w:hAnsi="Times New Roman" w:cs="Times New Roman"/>
          <w:sz w:val="20"/>
          <w:szCs w:val="20"/>
        </w:rPr>
        <w:t>Konkan</w:t>
      </w:r>
      <w:proofErr w:type="spellEnd"/>
      <w:r w:rsidRPr="00AE24C5">
        <w:rPr>
          <w:rFonts w:ascii="Times New Roman" w:hAnsi="Times New Roman" w:cs="Times New Roman"/>
          <w:sz w:val="20"/>
          <w:szCs w:val="20"/>
        </w:rPr>
        <w:t xml:space="preserve">, R., Güçlü, O. G., &amp; Sungur, M. Z. (2012). Obsesif </w:t>
      </w:r>
      <w:proofErr w:type="spellStart"/>
      <w:r w:rsidRPr="00AE24C5">
        <w:rPr>
          <w:rFonts w:ascii="Times New Roman" w:hAnsi="Times New Roman" w:cs="Times New Roman"/>
          <w:sz w:val="20"/>
          <w:szCs w:val="20"/>
        </w:rPr>
        <w:t>kompulsif</w:t>
      </w:r>
      <w:proofErr w:type="spellEnd"/>
      <w:r w:rsidRPr="00AE24C5">
        <w:rPr>
          <w:rFonts w:ascii="Times New Roman" w:hAnsi="Times New Roman" w:cs="Times New Roman"/>
          <w:sz w:val="20"/>
          <w:szCs w:val="20"/>
        </w:rPr>
        <w:t xml:space="preserve"> bozukluğun </w:t>
      </w:r>
      <w:proofErr w:type="spellStart"/>
      <w:r w:rsidRPr="00AE24C5">
        <w:rPr>
          <w:rFonts w:ascii="Times New Roman" w:hAnsi="Times New Roman" w:cs="Times New Roman"/>
          <w:sz w:val="20"/>
          <w:szCs w:val="20"/>
        </w:rPr>
        <w:t>metakognitif</w:t>
      </w:r>
      <w:proofErr w:type="spellEnd"/>
      <w:r w:rsidRPr="00AE24C5">
        <w:rPr>
          <w:rFonts w:ascii="Times New Roman" w:hAnsi="Times New Roman" w:cs="Times New Roman"/>
          <w:sz w:val="20"/>
          <w:szCs w:val="20"/>
        </w:rPr>
        <w:t xml:space="preserve"> modeli. </w:t>
      </w:r>
      <w:r w:rsidRPr="00AE24C5">
        <w:rPr>
          <w:rFonts w:ascii="Times New Roman" w:hAnsi="Times New Roman" w:cs="Times New Roman"/>
          <w:i/>
          <w:iCs/>
          <w:sz w:val="20"/>
          <w:szCs w:val="20"/>
        </w:rPr>
        <w:t>Psikiyatride Güncel Yaklaşımlar, 4</w:t>
      </w:r>
      <w:r w:rsidRPr="00AE24C5">
        <w:rPr>
          <w:rFonts w:ascii="Times New Roman" w:hAnsi="Times New Roman" w:cs="Times New Roman"/>
          <w:sz w:val="20"/>
          <w:szCs w:val="20"/>
        </w:rPr>
        <w:t>(3), 335-349.</w:t>
      </w:r>
    </w:p>
    <w:p w14:paraId="62CC84CD"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Tetley</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Jinks</w:t>
      </w:r>
      <w:proofErr w:type="spellEnd"/>
      <w:r w:rsidRPr="00AE24C5">
        <w:rPr>
          <w:rFonts w:ascii="Times New Roman" w:hAnsi="Times New Roman" w:cs="Times New Roman"/>
          <w:sz w:val="20"/>
          <w:szCs w:val="20"/>
        </w:rPr>
        <w:t xml:space="preserve">, M., </w:t>
      </w:r>
      <w:proofErr w:type="spellStart"/>
      <w:r w:rsidRPr="00AE24C5">
        <w:rPr>
          <w:rFonts w:ascii="Times New Roman" w:hAnsi="Times New Roman" w:cs="Times New Roman"/>
          <w:sz w:val="20"/>
          <w:szCs w:val="20"/>
        </w:rPr>
        <w:t>Huband</w:t>
      </w:r>
      <w:proofErr w:type="spellEnd"/>
      <w:r w:rsidRPr="00AE24C5">
        <w:rPr>
          <w:rFonts w:ascii="Times New Roman" w:hAnsi="Times New Roman" w:cs="Times New Roman"/>
          <w:sz w:val="20"/>
          <w:szCs w:val="20"/>
        </w:rPr>
        <w:t xml:space="preserve">, N., &amp; </w:t>
      </w:r>
      <w:proofErr w:type="spellStart"/>
      <w:r w:rsidRPr="00AE24C5">
        <w:rPr>
          <w:rFonts w:ascii="Times New Roman" w:hAnsi="Times New Roman" w:cs="Times New Roman"/>
          <w:sz w:val="20"/>
          <w:szCs w:val="20"/>
        </w:rPr>
        <w:t>Howells</w:t>
      </w:r>
      <w:proofErr w:type="spellEnd"/>
      <w:r w:rsidRPr="00AE24C5">
        <w:rPr>
          <w:rFonts w:ascii="Times New Roman" w:hAnsi="Times New Roman" w:cs="Times New Roman"/>
          <w:sz w:val="20"/>
          <w:szCs w:val="20"/>
        </w:rPr>
        <w:t xml:space="preserve">, K. (2011). A </w:t>
      </w:r>
      <w:proofErr w:type="spellStart"/>
      <w:r w:rsidRPr="00AE24C5">
        <w:rPr>
          <w:rFonts w:ascii="Times New Roman" w:hAnsi="Times New Roman" w:cs="Times New Roman"/>
          <w:sz w:val="20"/>
          <w:szCs w:val="20"/>
        </w:rPr>
        <w:t>systematic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review</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measures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therapeutic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engagement</w:t>
      </w:r>
      <w:proofErr w:type="spellEnd"/>
      <w:r w:rsidRPr="00AE24C5">
        <w:rPr>
          <w:rFonts w:ascii="Times New Roman" w:hAnsi="Times New Roman" w:cs="Times New Roman"/>
          <w:sz w:val="20"/>
          <w:szCs w:val="20"/>
        </w:rPr>
        <w:t xml:space="preserve"> in </w:t>
      </w:r>
      <w:proofErr w:type="spellStart"/>
      <w:r w:rsidRPr="00AE24C5">
        <w:rPr>
          <w:rFonts w:ascii="Times New Roman" w:hAnsi="Times New Roman" w:cs="Times New Roman"/>
          <w:sz w:val="20"/>
          <w:szCs w:val="20"/>
        </w:rPr>
        <w:t>psychosocial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psychological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67</w:t>
      </w:r>
      <w:r w:rsidRPr="00AE24C5">
        <w:rPr>
          <w:rFonts w:ascii="Times New Roman" w:hAnsi="Times New Roman" w:cs="Times New Roman"/>
          <w:sz w:val="20"/>
          <w:szCs w:val="20"/>
        </w:rPr>
        <w:t>(9), 927-941.</w:t>
      </w:r>
    </w:p>
    <w:p w14:paraId="5B0F96B8"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Timmerman</w:t>
      </w:r>
      <w:proofErr w:type="spellEnd"/>
      <w:r w:rsidRPr="00AE24C5">
        <w:rPr>
          <w:rFonts w:ascii="Times New Roman" w:hAnsi="Times New Roman" w:cs="Times New Roman"/>
          <w:sz w:val="20"/>
          <w:szCs w:val="20"/>
        </w:rPr>
        <w:t>, M. E.,</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Lorenzo-Seva</w:t>
      </w:r>
      <w:proofErr w:type="spellEnd"/>
      <w:r w:rsidRPr="00AE24C5">
        <w:rPr>
          <w:rFonts w:ascii="Times New Roman" w:hAnsi="Times New Roman" w:cs="Times New Roman"/>
          <w:sz w:val="20"/>
          <w:szCs w:val="20"/>
        </w:rPr>
        <w:t xml:space="preserve">, U. (2011). </w:t>
      </w:r>
      <w:proofErr w:type="spellStart"/>
      <w:r w:rsidRPr="00AE24C5">
        <w:rPr>
          <w:rFonts w:ascii="Times New Roman" w:hAnsi="Times New Roman" w:cs="Times New Roman"/>
          <w:sz w:val="20"/>
          <w:szCs w:val="20"/>
        </w:rPr>
        <w:t>Dimensionality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assessment</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ordered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polytomous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items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with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parallel</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analysis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Psychological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methods</w:t>
      </w:r>
      <w:proofErr w:type="spellEnd"/>
      <w:r w:rsidRPr="00AE24C5">
        <w:rPr>
          <w:rFonts w:ascii="Times New Roman" w:hAnsi="Times New Roman" w:cs="Times New Roman"/>
          <w:i/>
          <w:iCs/>
          <w:sz w:val="20"/>
          <w:szCs w:val="20"/>
        </w:rPr>
        <w:t>, 16</w:t>
      </w:r>
      <w:r w:rsidRPr="00AE24C5">
        <w:rPr>
          <w:rFonts w:ascii="Times New Roman" w:hAnsi="Times New Roman" w:cs="Times New Roman"/>
          <w:sz w:val="20"/>
          <w:szCs w:val="20"/>
        </w:rPr>
        <w:t>(2), 209.</w:t>
      </w:r>
    </w:p>
    <w:p w14:paraId="0016006B"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Van der </w:t>
      </w:r>
      <w:proofErr w:type="spellStart"/>
      <w:r w:rsidRPr="00AE24C5">
        <w:rPr>
          <w:rFonts w:ascii="Times New Roman" w:hAnsi="Times New Roman" w:cs="Times New Roman"/>
          <w:sz w:val="20"/>
          <w:szCs w:val="20"/>
        </w:rPr>
        <w:t>Heiden</w:t>
      </w:r>
      <w:proofErr w:type="spellEnd"/>
      <w:r w:rsidRPr="00AE24C5">
        <w:rPr>
          <w:rFonts w:ascii="Times New Roman" w:hAnsi="Times New Roman" w:cs="Times New Roman"/>
          <w:sz w:val="20"/>
          <w:szCs w:val="20"/>
        </w:rPr>
        <w:t xml:space="preserve">, C., Van </w:t>
      </w:r>
      <w:proofErr w:type="spellStart"/>
      <w:r w:rsidRPr="00AE24C5">
        <w:rPr>
          <w:rFonts w:ascii="Times New Roman" w:hAnsi="Times New Roman" w:cs="Times New Roman"/>
          <w:sz w:val="20"/>
          <w:szCs w:val="20"/>
        </w:rPr>
        <w:t>Rossen</w:t>
      </w:r>
      <w:proofErr w:type="spellEnd"/>
      <w:r w:rsidRPr="00AE24C5">
        <w:rPr>
          <w:rFonts w:ascii="Times New Roman" w:hAnsi="Times New Roman" w:cs="Times New Roman"/>
          <w:sz w:val="20"/>
          <w:szCs w:val="20"/>
        </w:rPr>
        <w:t xml:space="preserve">, K., </w:t>
      </w:r>
      <w:proofErr w:type="spellStart"/>
      <w:r w:rsidRPr="00AE24C5">
        <w:rPr>
          <w:rFonts w:ascii="Times New Roman" w:hAnsi="Times New Roman" w:cs="Times New Roman"/>
          <w:sz w:val="20"/>
          <w:szCs w:val="20"/>
        </w:rPr>
        <w:t>Dekker</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Daystar</w:t>
      </w:r>
      <w:proofErr w:type="spellEnd"/>
      <w:r w:rsidRPr="00AE24C5">
        <w:rPr>
          <w:rFonts w:ascii="Times New Roman" w:hAnsi="Times New Roman" w:cs="Times New Roman"/>
          <w:sz w:val="20"/>
          <w:szCs w:val="20"/>
        </w:rPr>
        <w:t xml:space="preserve">, M., &amp; Den, M. (2016).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therapy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for</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disorder</w:t>
      </w:r>
      <w:proofErr w:type="spellEnd"/>
      <w:r w:rsidRPr="00AE24C5">
        <w:rPr>
          <w:rFonts w:ascii="Times New Roman" w:hAnsi="Times New Roman" w:cs="Times New Roman"/>
          <w:sz w:val="20"/>
          <w:szCs w:val="20"/>
        </w:rPr>
        <w:t xml:space="preserve">: A pilot </w:t>
      </w:r>
      <w:proofErr w:type="spellStart"/>
      <w:r w:rsidRPr="00AE24C5">
        <w:rPr>
          <w:rFonts w:ascii="Times New Roman" w:hAnsi="Times New Roman" w:cs="Times New Roman"/>
          <w:sz w:val="20"/>
          <w:szCs w:val="20"/>
        </w:rPr>
        <w:t>study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Obsessive‐Compulsive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Related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9</w:t>
      </w:r>
      <w:r w:rsidRPr="00AE24C5">
        <w:rPr>
          <w:rFonts w:ascii="Times New Roman" w:hAnsi="Times New Roman" w:cs="Times New Roman"/>
          <w:sz w:val="20"/>
          <w:szCs w:val="20"/>
        </w:rPr>
        <w:t>, 24–29.</w:t>
      </w:r>
    </w:p>
    <w:p w14:paraId="671AA7BD"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(2011). </w:t>
      </w:r>
      <w:proofErr w:type="spellStart"/>
      <w:r w:rsidRPr="00AE24C5">
        <w:rPr>
          <w:rFonts w:ascii="Times New Roman" w:hAnsi="Times New Roman" w:cs="Times New Roman"/>
          <w:i/>
          <w:iCs/>
          <w:sz w:val="20"/>
          <w:szCs w:val="20"/>
        </w:rPr>
        <w:t>Metacognitive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for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anxiety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depression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Guilford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press</w:t>
      </w:r>
      <w:proofErr w:type="spellEnd"/>
      <w:r w:rsidRPr="00AE24C5">
        <w:rPr>
          <w:rFonts w:ascii="Times New Roman" w:hAnsi="Times New Roman" w:cs="Times New Roman"/>
          <w:sz w:val="20"/>
          <w:szCs w:val="20"/>
        </w:rPr>
        <w:t>.</w:t>
      </w:r>
    </w:p>
    <w:p w14:paraId="04A1F793"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A.,</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Cartwright-Hatton</w:t>
      </w:r>
      <w:proofErr w:type="spellEnd"/>
      <w:r w:rsidRPr="00AE24C5">
        <w:rPr>
          <w:rFonts w:ascii="Times New Roman" w:hAnsi="Times New Roman" w:cs="Times New Roman"/>
          <w:sz w:val="20"/>
          <w:szCs w:val="20"/>
        </w:rPr>
        <w:t xml:space="preserve">, S. (2004). A </w:t>
      </w:r>
      <w:proofErr w:type="spellStart"/>
      <w:r w:rsidRPr="00AE24C5">
        <w:rPr>
          <w:rFonts w:ascii="Times New Roman" w:hAnsi="Times New Roman" w:cs="Times New Roman"/>
          <w:sz w:val="20"/>
          <w:szCs w:val="20"/>
        </w:rPr>
        <w:t>short</w:t>
      </w:r>
      <w:proofErr w:type="spellEnd"/>
      <w:r w:rsidRPr="00AE24C5">
        <w:rPr>
          <w:rFonts w:ascii="Times New Roman" w:hAnsi="Times New Roman" w:cs="Times New Roman"/>
          <w:sz w:val="20"/>
          <w:szCs w:val="20"/>
        </w:rPr>
        <w:t xml:space="preserve"> form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metacognitions</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questionnaire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properties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MCQ-30.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42</w:t>
      </w:r>
      <w:r w:rsidRPr="00AE24C5">
        <w:rPr>
          <w:rFonts w:ascii="Times New Roman" w:hAnsi="Times New Roman" w:cs="Times New Roman"/>
          <w:sz w:val="20"/>
          <w:szCs w:val="20"/>
        </w:rPr>
        <w:t>(4), 385-396.</w:t>
      </w:r>
    </w:p>
    <w:p w14:paraId="54A37175"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A.,</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McNicol</w:t>
      </w:r>
      <w:proofErr w:type="spellEnd"/>
      <w:r w:rsidRPr="00AE24C5">
        <w:rPr>
          <w:rFonts w:ascii="Times New Roman" w:hAnsi="Times New Roman" w:cs="Times New Roman"/>
          <w:sz w:val="20"/>
          <w:szCs w:val="20"/>
        </w:rPr>
        <w:t xml:space="preserve">, K. (2004).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Beliefs</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about</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Rituals</w:t>
      </w:r>
      <w:proofErr w:type="spellEnd"/>
      <w:r w:rsidRPr="00AE24C5">
        <w:rPr>
          <w:rFonts w:ascii="Times New Roman" w:hAnsi="Times New Roman" w:cs="Times New Roman"/>
          <w:i/>
          <w:iCs/>
          <w:sz w:val="20"/>
          <w:szCs w:val="20"/>
        </w:rPr>
        <w:t xml:space="preserve"> Inventory (BARI).</w:t>
      </w:r>
      <w:r w:rsidRPr="00AE24C5">
        <w:rPr>
          <w:rFonts w:ascii="Times New Roman" w:hAnsi="Times New Roman" w:cs="Times New Roman"/>
          <w:sz w:val="20"/>
          <w:szCs w:val="20"/>
        </w:rPr>
        <w:t xml:space="preserve"> Manchester, UK: </w:t>
      </w:r>
      <w:proofErr w:type="spellStart"/>
      <w:r w:rsidRPr="00AE24C5">
        <w:rPr>
          <w:rFonts w:ascii="Times New Roman" w:hAnsi="Times New Roman" w:cs="Times New Roman"/>
          <w:sz w:val="20"/>
          <w:szCs w:val="20"/>
        </w:rPr>
        <w:t>University</w:t>
      </w:r>
      <w:proofErr w:type="spellEnd"/>
      <w:r w:rsidRPr="00AE24C5">
        <w:rPr>
          <w:rFonts w:ascii="Times New Roman" w:hAnsi="Times New Roman" w:cs="Times New Roman"/>
          <w:sz w:val="20"/>
          <w:szCs w:val="20"/>
        </w:rPr>
        <w:t xml:space="preserve"> of Manchester. </w:t>
      </w:r>
      <w:proofErr w:type="spellStart"/>
      <w:r w:rsidRPr="00AE24C5">
        <w:rPr>
          <w:rFonts w:ascii="Times New Roman" w:hAnsi="Times New Roman" w:cs="Times New Roman"/>
          <w:sz w:val="20"/>
          <w:szCs w:val="20"/>
        </w:rPr>
        <w:t>Unpublished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manuscript</w:t>
      </w:r>
      <w:proofErr w:type="spellEnd"/>
      <w:r w:rsidRPr="00AE24C5">
        <w:rPr>
          <w:rFonts w:ascii="Times New Roman" w:hAnsi="Times New Roman" w:cs="Times New Roman"/>
          <w:sz w:val="20"/>
          <w:szCs w:val="20"/>
        </w:rPr>
        <w:t>.</w:t>
      </w:r>
    </w:p>
    <w:p w14:paraId="1D44720B"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Gwilliam</w:t>
      </w:r>
      <w:proofErr w:type="spellEnd"/>
      <w:r w:rsidRPr="00AE24C5">
        <w:rPr>
          <w:rFonts w:ascii="Times New Roman" w:hAnsi="Times New Roman" w:cs="Times New Roman"/>
          <w:sz w:val="20"/>
          <w:szCs w:val="20"/>
        </w:rPr>
        <w:t xml:space="preserve">, P., &amp; </w:t>
      </w:r>
      <w:proofErr w:type="spellStart"/>
      <w:r w:rsidRPr="00AE24C5">
        <w:rPr>
          <w:rFonts w:ascii="Times New Roman" w:hAnsi="Times New Roman" w:cs="Times New Roman"/>
          <w:sz w:val="20"/>
          <w:szCs w:val="20"/>
        </w:rPr>
        <w:t>Cartwright-Hatton</w:t>
      </w:r>
      <w:proofErr w:type="spellEnd"/>
      <w:r w:rsidRPr="00AE24C5">
        <w:rPr>
          <w:rFonts w:ascii="Times New Roman" w:hAnsi="Times New Roman" w:cs="Times New Roman"/>
          <w:sz w:val="20"/>
          <w:szCs w:val="20"/>
        </w:rPr>
        <w:t xml:space="preserve">, S. (2001).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Thought</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Fusion</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Instrument</w:t>
      </w:r>
      <w:proofErr w:type="spellEnd"/>
      <w:r w:rsidRPr="00AE24C5">
        <w:rPr>
          <w:rFonts w:ascii="Times New Roman" w:hAnsi="Times New Roman" w:cs="Times New Roman"/>
          <w:i/>
          <w:iCs/>
          <w:sz w:val="20"/>
          <w:szCs w:val="20"/>
        </w:rPr>
        <w:t xml:space="preserve"> (TFI).</w:t>
      </w:r>
      <w:r w:rsidRPr="00AE24C5">
        <w:rPr>
          <w:rFonts w:ascii="Times New Roman" w:hAnsi="Times New Roman" w:cs="Times New Roman"/>
          <w:sz w:val="20"/>
          <w:szCs w:val="20"/>
        </w:rPr>
        <w:t xml:space="preserve"> Manchester, UK: </w:t>
      </w:r>
      <w:proofErr w:type="spellStart"/>
      <w:r w:rsidRPr="00AE24C5">
        <w:rPr>
          <w:rFonts w:ascii="Times New Roman" w:hAnsi="Times New Roman" w:cs="Times New Roman"/>
          <w:sz w:val="20"/>
          <w:szCs w:val="20"/>
        </w:rPr>
        <w:t>University</w:t>
      </w:r>
      <w:proofErr w:type="spellEnd"/>
      <w:r w:rsidRPr="00AE24C5">
        <w:rPr>
          <w:rFonts w:ascii="Times New Roman" w:hAnsi="Times New Roman" w:cs="Times New Roman"/>
          <w:sz w:val="20"/>
          <w:szCs w:val="20"/>
        </w:rPr>
        <w:t xml:space="preserve"> of Manchester.</w:t>
      </w:r>
    </w:p>
    <w:p w14:paraId="65D7CFFC" w14:textId="77777777" w:rsidR="00E307F6" w:rsidRPr="00AE24C5" w:rsidRDefault="00E307F6" w:rsidP="00151F68">
      <w:pPr>
        <w:spacing w:line="240" w:lineRule="auto"/>
        <w:ind w:right="567"/>
        <w:jc w:val="both"/>
        <w:rPr>
          <w:rFonts w:ascii="Times New Roman" w:hAnsi="Times New Roman" w:cs="Times New Roman"/>
          <w:sz w:val="20"/>
          <w:szCs w:val="20"/>
        </w:rPr>
      </w:pPr>
      <w:proofErr w:type="spellStart"/>
      <w:r w:rsidRPr="00AE24C5">
        <w:rPr>
          <w:rFonts w:ascii="Times New Roman" w:hAnsi="Times New Roman" w:cs="Times New Roman"/>
          <w:sz w:val="20"/>
          <w:szCs w:val="20"/>
        </w:rPr>
        <w:lastRenderedPageBreak/>
        <w:t>Wells</w:t>
      </w:r>
      <w:proofErr w:type="spellEnd"/>
      <w:r w:rsidRPr="00AE24C5">
        <w:rPr>
          <w:rFonts w:ascii="Times New Roman" w:hAnsi="Times New Roman" w:cs="Times New Roman"/>
          <w:sz w:val="20"/>
          <w:szCs w:val="20"/>
        </w:rPr>
        <w:t xml:space="preserve">, A., </w:t>
      </w:r>
      <w:proofErr w:type="spellStart"/>
      <w:r w:rsidRPr="00AE24C5">
        <w:rPr>
          <w:rFonts w:ascii="Times New Roman" w:hAnsi="Times New Roman" w:cs="Times New Roman"/>
          <w:sz w:val="20"/>
          <w:szCs w:val="20"/>
        </w:rPr>
        <w:t>Myers</w:t>
      </w:r>
      <w:proofErr w:type="spellEnd"/>
      <w:r w:rsidRPr="00AE24C5">
        <w:rPr>
          <w:rFonts w:ascii="Times New Roman" w:hAnsi="Times New Roman" w:cs="Times New Roman"/>
          <w:sz w:val="20"/>
          <w:szCs w:val="20"/>
        </w:rPr>
        <w:t xml:space="preserve">, S., </w:t>
      </w:r>
      <w:proofErr w:type="spellStart"/>
      <w:r w:rsidRPr="00AE24C5">
        <w:rPr>
          <w:rFonts w:ascii="Times New Roman" w:hAnsi="Times New Roman" w:cs="Times New Roman"/>
          <w:sz w:val="20"/>
          <w:szCs w:val="20"/>
        </w:rPr>
        <w:t>Simons</w:t>
      </w:r>
      <w:proofErr w:type="spellEnd"/>
      <w:r w:rsidRPr="00AE24C5">
        <w:rPr>
          <w:rFonts w:ascii="Times New Roman" w:hAnsi="Times New Roman" w:cs="Times New Roman"/>
          <w:sz w:val="20"/>
          <w:szCs w:val="20"/>
        </w:rPr>
        <w:t xml:space="preserve">, M., &amp; </w:t>
      </w:r>
      <w:proofErr w:type="spellStart"/>
      <w:r w:rsidRPr="00AE24C5">
        <w:rPr>
          <w:rFonts w:ascii="Times New Roman" w:hAnsi="Times New Roman" w:cs="Times New Roman"/>
          <w:sz w:val="20"/>
          <w:szCs w:val="20"/>
        </w:rPr>
        <w:t>Fisher</w:t>
      </w:r>
      <w:proofErr w:type="spellEnd"/>
      <w:r w:rsidRPr="00AE24C5">
        <w:rPr>
          <w:rFonts w:ascii="Times New Roman" w:hAnsi="Times New Roman" w:cs="Times New Roman"/>
          <w:sz w:val="20"/>
          <w:szCs w:val="20"/>
        </w:rPr>
        <w:t xml:space="preserve">, P. (2017).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Model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Treatment</w:t>
      </w:r>
      <w:proofErr w:type="spellEnd"/>
      <w:r w:rsidRPr="00AE24C5">
        <w:rPr>
          <w:rFonts w:ascii="Times New Roman" w:hAnsi="Times New Roman" w:cs="Times New Roman"/>
          <w:sz w:val="20"/>
          <w:szCs w:val="20"/>
        </w:rPr>
        <w:t xml:space="preserve"> of OCD. </w:t>
      </w:r>
      <w:proofErr w:type="spellStart"/>
      <w:r w:rsidRPr="00AE24C5">
        <w:rPr>
          <w:rFonts w:ascii="Times New Roman" w:hAnsi="Times New Roman" w:cs="Times New Roman"/>
          <w:i/>
          <w:iCs/>
          <w:sz w:val="20"/>
          <w:szCs w:val="20"/>
        </w:rPr>
        <w:t>The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Wiley</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Handbook</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Obsessive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Compulsive</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Disorders</w:t>
      </w:r>
      <w:proofErr w:type="spellEnd"/>
      <w:r w:rsidRPr="00AE24C5">
        <w:rPr>
          <w:rFonts w:ascii="Times New Roman" w:hAnsi="Times New Roman" w:cs="Times New Roman"/>
          <w:i/>
          <w:iCs/>
          <w:sz w:val="20"/>
          <w:szCs w:val="20"/>
        </w:rPr>
        <w:t>, 1</w:t>
      </w:r>
      <w:r w:rsidRPr="00AE24C5">
        <w:rPr>
          <w:rFonts w:ascii="Times New Roman" w:hAnsi="Times New Roman" w:cs="Times New Roman"/>
          <w:sz w:val="20"/>
          <w:szCs w:val="20"/>
        </w:rPr>
        <w:t>, 644-662.</w:t>
      </w:r>
    </w:p>
    <w:p w14:paraId="2352D509"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 xml:space="preserve">Yılmaz, A. E., </w:t>
      </w:r>
      <w:proofErr w:type="spellStart"/>
      <w:r w:rsidRPr="00AE24C5">
        <w:rPr>
          <w:rFonts w:ascii="Times New Roman" w:hAnsi="Times New Roman" w:cs="Times New Roman"/>
          <w:sz w:val="20"/>
          <w:szCs w:val="20"/>
        </w:rPr>
        <w:t>Gençöz</w:t>
      </w:r>
      <w:proofErr w:type="spellEnd"/>
      <w:r w:rsidRPr="00AE24C5">
        <w:rPr>
          <w:rFonts w:ascii="Times New Roman" w:hAnsi="Times New Roman" w:cs="Times New Roman"/>
          <w:sz w:val="20"/>
          <w:szCs w:val="20"/>
        </w:rPr>
        <w:t xml:space="preserve">, T., &amp; </w:t>
      </w:r>
      <w:proofErr w:type="spellStart"/>
      <w:r w:rsidRPr="00AE24C5">
        <w:rPr>
          <w:rFonts w:ascii="Times New Roman" w:hAnsi="Times New Roman" w:cs="Times New Roman"/>
          <w:sz w:val="20"/>
          <w:szCs w:val="20"/>
        </w:rPr>
        <w:t>Wells</w:t>
      </w:r>
      <w:proofErr w:type="spellEnd"/>
      <w:r w:rsidRPr="00AE24C5">
        <w:rPr>
          <w:rFonts w:ascii="Times New Roman" w:hAnsi="Times New Roman" w:cs="Times New Roman"/>
          <w:sz w:val="20"/>
          <w:szCs w:val="20"/>
        </w:rPr>
        <w:t xml:space="preserve">, A. (2008). </w:t>
      </w:r>
      <w:proofErr w:type="spellStart"/>
      <w:r w:rsidRPr="00AE24C5">
        <w:rPr>
          <w:rFonts w:ascii="Times New Roman" w:hAnsi="Times New Roman" w:cs="Times New Roman"/>
          <w:sz w:val="20"/>
          <w:szCs w:val="20"/>
        </w:rPr>
        <w:t>Psychometric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characteristics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Penn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State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Worry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Questionnaire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Metacognitions</w:t>
      </w:r>
      <w:proofErr w:type="spellEnd"/>
      <w:r w:rsidRPr="00AE24C5">
        <w:rPr>
          <w:rFonts w:ascii="Times New Roman" w:hAnsi="Times New Roman" w:cs="Times New Roman"/>
          <w:sz w:val="20"/>
          <w:szCs w:val="20"/>
        </w:rPr>
        <w:t xml:space="preserve"> Questionnaire‐30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metacognitive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predictors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worry</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and</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obsessive</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compulsive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symptoms</w:t>
      </w:r>
      <w:proofErr w:type="spellEnd"/>
      <w:r w:rsidRPr="00AE24C5">
        <w:rPr>
          <w:rFonts w:ascii="Times New Roman" w:hAnsi="Times New Roman" w:cs="Times New Roman"/>
          <w:sz w:val="20"/>
          <w:szCs w:val="20"/>
        </w:rPr>
        <w:t xml:space="preserve"> in a </w:t>
      </w:r>
      <w:proofErr w:type="spellStart"/>
      <w:r w:rsidRPr="00AE24C5">
        <w:rPr>
          <w:rFonts w:ascii="Times New Roman" w:hAnsi="Times New Roman" w:cs="Times New Roman"/>
          <w:sz w:val="20"/>
          <w:szCs w:val="20"/>
        </w:rPr>
        <w:t>Turkish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sample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Clinical</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Psychology</w:t>
      </w:r>
      <w:proofErr w:type="spellEnd"/>
      <w:r w:rsidRPr="00AE24C5">
        <w:rPr>
          <w:rFonts w:ascii="Times New Roman" w:hAnsi="Times New Roman" w:cs="Times New Roman"/>
          <w:i/>
          <w:iCs/>
          <w:sz w:val="20"/>
          <w:szCs w:val="20"/>
        </w:rPr>
        <w:t xml:space="preserve"> &amp; </w:t>
      </w:r>
      <w:proofErr w:type="spellStart"/>
      <w:r w:rsidRPr="00AE24C5">
        <w:rPr>
          <w:rFonts w:ascii="Times New Roman" w:hAnsi="Times New Roman" w:cs="Times New Roman"/>
          <w:i/>
          <w:iCs/>
          <w:sz w:val="20"/>
          <w:szCs w:val="20"/>
        </w:rPr>
        <w:t>Psychotherapy</w:t>
      </w:r>
      <w:proofErr w:type="spellEnd"/>
      <w:r w:rsidRPr="00AE24C5">
        <w:rPr>
          <w:rFonts w:ascii="Times New Roman" w:hAnsi="Times New Roman" w:cs="Times New Roman"/>
          <w:i/>
          <w:iCs/>
          <w:sz w:val="20"/>
          <w:szCs w:val="20"/>
        </w:rPr>
        <w:t xml:space="preserve">: An International </w:t>
      </w:r>
      <w:proofErr w:type="spellStart"/>
      <w:r w:rsidRPr="00AE24C5">
        <w:rPr>
          <w:rFonts w:ascii="Times New Roman" w:hAnsi="Times New Roman" w:cs="Times New Roman"/>
          <w:i/>
          <w:iCs/>
          <w:sz w:val="20"/>
          <w:szCs w:val="20"/>
        </w:rPr>
        <w:t>Journal</w:t>
      </w:r>
      <w:proofErr w:type="spellEnd"/>
      <w:r w:rsidRPr="00AE24C5">
        <w:rPr>
          <w:rFonts w:ascii="Times New Roman" w:hAnsi="Times New Roman" w:cs="Times New Roman"/>
          <w:i/>
          <w:iCs/>
          <w:sz w:val="20"/>
          <w:szCs w:val="20"/>
        </w:rPr>
        <w:t xml:space="preserve"> of </w:t>
      </w:r>
      <w:proofErr w:type="spellStart"/>
      <w:r w:rsidRPr="00AE24C5">
        <w:rPr>
          <w:rFonts w:ascii="Times New Roman" w:hAnsi="Times New Roman" w:cs="Times New Roman"/>
          <w:i/>
          <w:iCs/>
          <w:sz w:val="20"/>
          <w:szCs w:val="20"/>
        </w:rPr>
        <w:t>Theory</w:t>
      </w:r>
      <w:proofErr w:type="spellEnd"/>
      <w:r w:rsidRPr="00AE24C5">
        <w:rPr>
          <w:rFonts w:ascii="Times New Roman" w:hAnsi="Times New Roman" w:cs="Times New Roman"/>
          <w:i/>
          <w:iCs/>
          <w:sz w:val="20"/>
          <w:szCs w:val="20"/>
        </w:rPr>
        <w:t xml:space="preserve"> &amp; </w:t>
      </w:r>
      <w:proofErr w:type="spellStart"/>
      <w:r w:rsidRPr="00AE24C5">
        <w:rPr>
          <w:rFonts w:ascii="Times New Roman" w:hAnsi="Times New Roman" w:cs="Times New Roman"/>
          <w:i/>
          <w:iCs/>
          <w:sz w:val="20"/>
          <w:szCs w:val="20"/>
        </w:rPr>
        <w:t>Practice</w:t>
      </w:r>
      <w:proofErr w:type="spellEnd"/>
      <w:r w:rsidRPr="00AE24C5">
        <w:rPr>
          <w:rFonts w:ascii="Times New Roman" w:hAnsi="Times New Roman" w:cs="Times New Roman"/>
          <w:i/>
          <w:iCs/>
          <w:sz w:val="20"/>
          <w:szCs w:val="20"/>
        </w:rPr>
        <w:t>, 15</w:t>
      </w:r>
      <w:r w:rsidRPr="00AE24C5">
        <w:rPr>
          <w:rFonts w:ascii="Times New Roman" w:hAnsi="Times New Roman" w:cs="Times New Roman"/>
          <w:sz w:val="20"/>
          <w:szCs w:val="20"/>
        </w:rPr>
        <w:t>(6), 424-439.</w:t>
      </w:r>
    </w:p>
    <w:p w14:paraId="3BC36F9E" w14:textId="77777777" w:rsidR="00E307F6" w:rsidRPr="00AE24C5" w:rsidRDefault="00E307F6" w:rsidP="00151F68">
      <w:pPr>
        <w:spacing w:line="240" w:lineRule="auto"/>
        <w:ind w:right="567"/>
        <w:jc w:val="both"/>
        <w:rPr>
          <w:rFonts w:ascii="Times New Roman" w:hAnsi="Times New Roman" w:cs="Times New Roman"/>
          <w:sz w:val="20"/>
          <w:szCs w:val="20"/>
        </w:rPr>
      </w:pPr>
      <w:r w:rsidRPr="00AE24C5">
        <w:rPr>
          <w:rFonts w:ascii="Times New Roman" w:hAnsi="Times New Roman" w:cs="Times New Roman"/>
          <w:sz w:val="20"/>
          <w:szCs w:val="20"/>
        </w:rPr>
        <w:t>Yorulmaz, O.,</w:t>
      </w:r>
      <w:r w:rsidR="00151F68" w:rsidRPr="00AE24C5">
        <w:rPr>
          <w:rFonts w:ascii="Times New Roman" w:hAnsi="Times New Roman" w:cs="Times New Roman"/>
          <w:sz w:val="20"/>
          <w:szCs w:val="20"/>
        </w:rPr>
        <w:t xml:space="preserve"> </w:t>
      </w:r>
      <w:r w:rsidRPr="00AE24C5">
        <w:rPr>
          <w:rFonts w:ascii="Times New Roman" w:hAnsi="Times New Roman" w:cs="Times New Roman"/>
          <w:sz w:val="20"/>
          <w:szCs w:val="20"/>
        </w:rPr>
        <w:t xml:space="preserve">&amp; </w:t>
      </w:r>
      <w:proofErr w:type="spellStart"/>
      <w:r w:rsidRPr="00AE24C5">
        <w:rPr>
          <w:rFonts w:ascii="Times New Roman" w:hAnsi="Times New Roman" w:cs="Times New Roman"/>
          <w:sz w:val="20"/>
          <w:szCs w:val="20"/>
        </w:rPr>
        <w:t>Gençöz</w:t>
      </w:r>
      <w:proofErr w:type="spellEnd"/>
      <w:r w:rsidRPr="00AE24C5">
        <w:rPr>
          <w:rFonts w:ascii="Times New Roman" w:hAnsi="Times New Roman" w:cs="Times New Roman"/>
          <w:sz w:val="20"/>
          <w:szCs w:val="20"/>
        </w:rPr>
        <w:t>, T. (2008). Obsesif-</w:t>
      </w:r>
      <w:proofErr w:type="spellStart"/>
      <w:r w:rsidRPr="00AE24C5">
        <w:rPr>
          <w:rFonts w:ascii="Times New Roman" w:hAnsi="Times New Roman" w:cs="Times New Roman"/>
          <w:sz w:val="20"/>
          <w:szCs w:val="20"/>
        </w:rPr>
        <w:t>kompulsif</w:t>
      </w:r>
      <w:proofErr w:type="spellEnd"/>
      <w:r w:rsidRPr="00AE24C5">
        <w:rPr>
          <w:rFonts w:ascii="Times New Roman" w:hAnsi="Times New Roman" w:cs="Times New Roman"/>
          <w:sz w:val="20"/>
          <w:szCs w:val="20"/>
        </w:rPr>
        <w:t xml:space="preserve"> bozukluk semptomların değerlendirilmesinde kullanılan istem dışı düşünceleri yorumlama envanteri, obsesif inanışlar ölçeği ve düşünceleri kontrol etme </w:t>
      </w:r>
      <w:proofErr w:type="spellStart"/>
      <w:r w:rsidRPr="00AE24C5">
        <w:rPr>
          <w:rFonts w:ascii="Times New Roman" w:hAnsi="Times New Roman" w:cs="Times New Roman"/>
          <w:sz w:val="20"/>
          <w:szCs w:val="20"/>
        </w:rPr>
        <w:t>ölçeği’nin</w:t>
      </w:r>
      <w:proofErr w:type="spellEnd"/>
      <w:r w:rsidRPr="00AE24C5">
        <w:rPr>
          <w:rFonts w:ascii="Times New Roman" w:hAnsi="Times New Roman" w:cs="Times New Roman"/>
          <w:sz w:val="20"/>
          <w:szCs w:val="20"/>
        </w:rPr>
        <w:t xml:space="preserve"> Türk örnekleminde incelenmesi. </w:t>
      </w:r>
      <w:r w:rsidRPr="00AE24C5">
        <w:rPr>
          <w:rFonts w:ascii="Times New Roman" w:hAnsi="Times New Roman" w:cs="Times New Roman"/>
          <w:i/>
          <w:iCs/>
          <w:sz w:val="20"/>
          <w:szCs w:val="20"/>
        </w:rPr>
        <w:t>Türk Psikoloji Yazıları, 11</w:t>
      </w:r>
      <w:r w:rsidRPr="00AE24C5">
        <w:rPr>
          <w:rFonts w:ascii="Times New Roman" w:hAnsi="Times New Roman" w:cs="Times New Roman"/>
          <w:sz w:val="20"/>
          <w:szCs w:val="20"/>
        </w:rPr>
        <w:t>(22), 1-13.</w:t>
      </w:r>
    </w:p>
    <w:p w14:paraId="539DE6D3" w14:textId="77777777" w:rsidR="00E307F6" w:rsidRPr="00FD229E" w:rsidRDefault="00E307F6" w:rsidP="00151F68">
      <w:pPr>
        <w:spacing w:line="240" w:lineRule="auto"/>
        <w:ind w:right="567"/>
        <w:jc w:val="both"/>
      </w:pPr>
      <w:r w:rsidRPr="00AE24C5">
        <w:rPr>
          <w:rFonts w:ascii="Times New Roman" w:hAnsi="Times New Roman" w:cs="Times New Roman"/>
          <w:sz w:val="20"/>
          <w:szCs w:val="20"/>
        </w:rPr>
        <w:t xml:space="preserve">Yorulmaz, O., Yılmaz, A. E., &amp; </w:t>
      </w:r>
      <w:proofErr w:type="spellStart"/>
      <w:r w:rsidRPr="00AE24C5">
        <w:rPr>
          <w:rFonts w:ascii="Times New Roman" w:hAnsi="Times New Roman" w:cs="Times New Roman"/>
          <w:sz w:val="20"/>
          <w:szCs w:val="20"/>
        </w:rPr>
        <w:t>Gençöz</w:t>
      </w:r>
      <w:proofErr w:type="spellEnd"/>
      <w:r w:rsidRPr="00AE24C5">
        <w:rPr>
          <w:rFonts w:ascii="Times New Roman" w:hAnsi="Times New Roman" w:cs="Times New Roman"/>
          <w:sz w:val="20"/>
          <w:szCs w:val="20"/>
        </w:rPr>
        <w:t xml:space="preserve">, T. (2004). </w:t>
      </w:r>
      <w:proofErr w:type="spellStart"/>
      <w:r w:rsidRPr="00AE24C5">
        <w:rPr>
          <w:rFonts w:ascii="Times New Roman" w:hAnsi="Times New Roman" w:cs="Times New Roman"/>
          <w:sz w:val="20"/>
          <w:szCs w:val="20"/>
        </w:rPr>
        <w:t>Psychometric</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properties</w:t>
      </w:r>
      <w:proofErr w:type="spellEnd"/>
      <w:r w:rsidRPr="00AE24C5">
        <w:rPr>
          <w:rFonts w:ascii="Times New Roman" w:hAnsi="Times New Roman" w:cs="Times New Roman"/>
          <w:sz w:val="20"/>
          <w:szCs w:val="20"/>
        </w:rPr>
        <w:t xml:space="preserve"> of </w:t>
      </w:r>
      <w:proofErr w:type="spellStart"/>
      <w:r w:rsidRPr="00AE24C5">
        <w:rPr>
          <w:rFonts w:ascii="Times New Roman" w:hAnsi="Times New Roman" w:cs="Times New Roman"/>
          <w:sz w:val="20"/>
          <w:szCs w:val="20"/>
        </w:rPr>
        <w:t>the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thought</w:t>
      </w:r>
      <w:proofErr w:type="spellEnd"/>
      <w:r w:rsidRPr="00AE24C5">
        <w:rPr>
          <w:rFonts w:ascii="Times New Roman" w:hAnsi="Times New Roman" w:cs="Times New Roman"/>
          <w:sz w:val="20"/>
          <w:szCs w:val="20"/>
        </w:rPr>
        <w:t>–</w:t>
      </w:r>
      <w:proofErr w:type="spellStart"/>
      <w:r w:rsidRPr="00AE24C5">
        <w:rPr>
          <w:rFonts w:ascii="Times New Roman" w:hAnsi="Times New Roman" w:cs="Times New Roman"/>
          <w:sz w:val="20"/>
          <w:szCs w:val="20"/>
        </w:rPr>
        <w:t>action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fusion</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scale</w:t>
      </w:r>
      <w:proofErr w:type="spellEnd"/>
      <w:r w:rsidRPr="00AE24C5">
        <w:rPr>
          <w:rFonts w:ascii="Times New Roman" w:hAnsi="Times New Roman" w:cs="Times New Roman"/>
          <w:sz w:val="20"/>
          <w:szCs w:val="20"/>
        </w:rPr>
        <w:t xml:space="preserve"> in a </w:t>
      </w:r>
      <w:proofErr w:type="spellStart"/>
      <w:r w:rsidRPr="00AE24C5">
        <w:rPr>
          <w:rFonts w:ascii="Times New Roman" w:hAnsi="Times New Roman" w:cs="Times New Roman"/>
          <w:sz w:val="20"/>
          <w:szCs w:val="20"/>
        </w:rPr>
        <w:t>Turkish</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sz w:val="20"/>
          <w:szCs w:val="20"/>
        </w:rPr>
        <w:t>sample</w:t>
      </w:r>
      <w:proofErr w:type="spellEnd"/>
      <w:r w:rsidRPr="00AE24C5">
        <w:rPr>
          <w:rFonts w:ascii="Times New Roman" w:hAnsi="Times New Roman" w:cs="Times New Roman"/>
          <w:sz w:val="20"/>
          <w:szCs w:val="20"/>
        </w:rPr>
        <w:t xml:space="preserve">. </w:t>
      </w:r>
      <w:proofErr w:type="spellStart"/>
      <w:r w:rsidRPr="00AE24C5">
        <w:rPr>
          <w:rFonts w:ascii="Times New Roman" w:hAnsi="Times New Roman" w:cs="Times New Roman"/>
          <w:i/>
          <w:iCs/>
          <w:sz w:val="20"/>
          <w:szCs w:val="20"/>
        </w:rPr>
        <w:t>Behaviour</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Research</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and</w:t>
      </w:r>
      <w:proofErr w:type="spellEnd"/>
      <w:r w:rsidRPr="00AE24C5">
        <w:rPr>
          <w:rFonts w:ascii="Times New Roman" w:hAnsi="Times New Roman" w:cs="Times New Roman"/>
          <w:i/>
          <w:iCs/>
          <w:sz w:val="20"/>
          <w:szCs w:val="20"/>
        </w:rPr>
        <w:t xml:space="preserve"> </w:t>
      </w:r>
      <w:proofErr w:type="spellStart"/>
      <w:r w:rsidRPr="00AE24C5">
        <w:rPr>
          <w:rFonts w:ascii="Times New Roman" w:hAnsi="Times New Roman" w:cs="Times New Roman"/>
          <w:i/>
          <w:iCs/>
          <w:sz w:val="20"/>
          <w:szCs w:val="20"/>
        </w:rPr>
        <w:t>Therapy</w:t>
      </w:r>
      <w:proofErr w:type="spellEnd"/>
      <w:r w:rsidRPr="00AE24C5">
        <w:rPr>
          <w:rFonts w:ascii="Times New Roman" w:hAnsi="Times New Roman" w:cs="Times New Roman"/>
          <w:i/>
          <w:iCs/>
          <w:sz w:val="20"/>
          <w:szCs w:val="20"/>
        </w:rPr>
        <w:t>, 42</w:t>
      </w:r>
      <w:r w:rsidRPr="00AE24C5">
        <w:rPr>
          <w:rFonts w:ascii="Times New Roman" w:hAnsi="Times New Roman" w:cs="Times New Roman"/>
          <w:sz w:val="20"/>
          <w:szCs w:val="20"/>
        </w:rPr>
        <w:t>(10), 1203-1214.</w:t>
      </w:r>
    </w:p>
    <w:p w14:paraId="6BAD121A" w14:textId="77777777" w:rsidR="004B47CB" w:rsidRDefault="004B47CB" w:rsidP="00151F68">
      <w:pPr>
        <w:spacing w:line="360" w:lineRule="auto"/>
        <w:jc w:val="both"/>
        <w:rPr>
          <w:rFonts w:ascii="Times New Roman" w:eastAsia="Times New Roman" w:hAnsi="Times New Roman" w:cs="Times New Roman"/>
          <w:b/>
          <w:sz w:val="24"/>
          <w:szCs w:val="24"/>
        </w:rPr>
      </w:pPr>
    </w:p>
    <w:p w14:paraId="699C6D66" w14:textId="77777777" w:rsidR="004B47CB" w:rsidRDefault="004B47CB" w:rsidP="00151F68">
      <w:pPr>
        <w:spacing w:line="360" w:lineRule="auto"/>
        <w:jc w:val="both"/>
        <w:rPr>
          <w:rFonts w:ascii="Times New Roman" w:eastAsia="Times New Roman" w:hAnsi="Times New Roman" w:cs="Times New Roman"/>
          <w:b/>
          <w:sz w:val="24"/>
          <w:szCs w:val="24"/>
        </w:rPr>
      </w:pPr>
    </w:p>
    <w:p w14:paraId="311DC8EF" w14:textId="77777777" w:rsidR="004B47CB" w:rsidRDefault="004B47CB" w:rsidP="00151F68">
      <w:pPr>
        <w:spacing w:line="360" w:lineRule="auto"/>
        <w:jc w:val="both"/>
        <w:rPr>
          <w:rFonts w:ascii="Times New Roman" w:eastAsia="Times New Roman" w:hAnsi="Times New Roman" w:cs="Times New Roman"/>
          <w:b/>
          <w:sz w:val="24"/>
          <w:szCs w:val="24"/>
        </w:rPr>
      </w:pPr>
    </w:p>
    <w:p w14:paraId="5EB23B5C" w14:textId="77777777" w:rsidR="004B47CB" w:rsidRDefault="004B47CB" w:rsidP="00151F68">
      <w:pPr>
        <w:spacing w:line="360" w:lineRule="auto"/>
        <w:jc w:val="both"/>
        <w:rPr>
          <w:rFonts w:ascii="Times New Roman" w:eastAsia="Times New Roman" w:hAnsi="Times New Roman" w:cs="Times New Roman"/>
          <w:b/>
          <w:sz w:val="24"/>
          <w:szCs w:val="24"/>
        </w:rPr>
      </w:pPr>
    </w:p>
    <w:p w14:paraId="769C1DA6" w14:textId="77777777" w:rsidR="004B47CB" w:rsidRDefault="004B47CB" w:rsidP="00151F68">
      <w:pPr>
        <w:spacing w:line="360" w:lineRule="auto"/>
        <w:jc w:val="both"/>
        <w:rPr>
          <w:rFonts w:ascii="Times New Roman" w:eastAsia="Times New Roman" w:hAnsi="Times New Roman" w:cs="Times New Roman"/>
          <w:b/>
          <w:sz w:val="24"/>
          <w:szCs w:val="24"/>
        </w:rPr>
      </w:pPr>
    </w:p>
    <w:p w14:paraId="5E2A525A" w14:textId="77777777" w:rsidR="004B47CB" w:rsidRDefault="004B47CB" w:rsidP="00151F68">
      <w:pPr>
        <w:spacing w:line="360" w:lineRule="auto"/>
        <w:jc w:val="both"/>
        <w:rPr>
          <w:rFonts w:ascii="Times New Roman" w:eastAsia="Times New Roman" w:hAnsi="Times New Roman" w:cs="Times New Roman"/>
          <w:b/>
          <w:sz w:val="24"/>
          <w:szCs w:val="24"/>
        </w:rPr>
      </w:pPr>
    </w:p>
    <w:p w14:paraId="18A63A03" w14:textId="77777777" w:rsidR="004B47CB" w:rsidRDefault="004B47CB" w:rsidP="00151F68">
      <w:pPr>
        <w:spacing w:line="360" w:lineRule="auto"/>
        <w:jc w:val="both"/>
        <w:rPr>
          <w:rFonts w:ascii="Times New Roman" w:eastAsia="Times New Roman" w:hAnsi="Times New Roman" w:cs="Times New Roman"/>
          <w:b/>
          <w:sz w:val="24"/>
          <w:szCs w:val="24"/>
        </w:rPr>
      </w:pPr>
    </w:p>
    <w:p w14:paraId="3C0C4D79" w14:textId="77777777" w:rsidR="004B47CB" w:rsidRDefault="004B47CB" w:rsidP="00151F68">
      <w:pPr>
        <w:spacing w:line="360" w:lineRule="auto"/>
        <w:jc w:val="both"/>
        <w:rPr>
          <w:rFonts w:ascii="Times New Roman" w:eastAsia="Times New Roman" w:hAnsi="Times New Roman" w:cs="Times New Roman"/>
          <w:b/>
          <w:sz w:val="24"/>
          <w:szCs w:val="24"/>
        </w:rPr>
      </w:pPr>
    </w:p>
    <w:p w14:paraId="3F04E044" w14:textId="77777777" w:rsidR="004B47CB" w:rsidRDefault="004B47CB" w:rsidP="00151F68">
      <w:pPr>
        <w:spacing w:line="360" w:lineRule="auto"/>
        <w:jc w:val="both"/>
        <w:rPr>
          <w:rFonts w:ascii="Times New Roman" w:eastAsia="Times New Roman" w:hAnsi="Times New Roman" w:cs="Times New Roman"/>
          <w:b/>
          <w:sz w:val="24"/>
          <w:szCs w:val="24"/>
        </w:rPr>
      </w:pPr>
    </w:p>
    <w:p w14:paraId="391C6B38" w14:textId="77777777" w:rsidR="004B47CB" w:rsidRDefault="004B47CB" w:rsidP="00151F68">
      <w:pPr>
        <w:spacing w:line="360" w:lineRule="auto"/>
        <w:jc w:val="both"/>
        <w:rPr>
          <w:rFonts w:ascii="Times New Roman" w:eastAsia="Times New Roman" w:hAnsi="Times New Roman" w:cs="Times New Roman"/>
          <w:b/>
          <w:sz w:val="24"/>
          <w:szCs w:val="24"/>
        </w:rPr>
      </w:pPr>
    </w:p>
    <w:p w14:paraId="124A0702" w14:textId="77777777" w:rsidR="004B47CB" w:rsidRDefault="004B47CB" w:rsidP="00151F68">
      <w:pPr>
        <w:spacing w:line="360" w:lineRule="auto"/>
        <w:jc w:val="both"/>
        <w:rPr>
          <w:rFonts w:ascii="Times New Roman" w:eastAsia="Times New Roman" w:hAnsi="Times New Roman" w:cs="Times New Roman"/>
          <w:b/>
          <w:sz w:val="24"/>
          <w:szCs w:val="24"/>
        </w:rPr>
      </w:pPr>
    </w:p>
    <w:p w14:paraId="3CFB8C07" w14:textId="77777777" w:rsidR="004B47CB" w:rsidRDefault="004B47CB" w:rsidP="00151F68">
      <w:pPr>
        <w:spacing w:line="360" w:lineRule="auto"/>
        <w:jc w:val="both"/>
        <w:rPr>
          <w:rFonts w:ascii="Times New Roman" w:eastAsia="Times New Roman" w:hAnsi="Times New Roman" w:cs="Times New Roman"/>
          <w:b/>
          <w:sz w:val="24"/>
          <w:szCs w:val="24"/>
        </w:rPr>
      </w:pPr>
    </w:p>
    <w:p w14:paraId="1937BA24" w14:textId="77777777" w:rsidR="004B47CB" w:rsidRDefault="004B47CB" w:rsidP="00151F68">
      <w:pPr>
        <w:spacing w:line="360" w:lineRule="auto"/>
        <w:jc w:val="both"/>
        <w:rPr>
          <w:rFonts w:ascii="Times New Roman" w:eastAsia="Times New Roman" w:hAnsi="Times New Roman" w:cs="Times New Roman"/>
          <w:b/>
          <w:sz w:val="24"/>
          <w:szCs w:val="24"/>
        </w:rPr>
      </w:pPr>
    </w:p>
    <w:p w14:paraId="09ECC981" w14:textId="77777777" w:rsidR="004B47CB" w:rsidRDefault="004B47CB" w:rsidP="00151F68">
      <w:pPr>
        <w:spacing w:line="360" w:lineRule="auto"/>
        <w:jc w:val="both"/>
        <w:rPr>
          <w:rFonts w:ascii="Times New Roman" w:eastAsia="Times New Roman" w:hAnsi="Times New Roman" w:cs="Times New Roman"/>
          <w:b/>
          <w:sz w:val="24"/>
          <w:szCs w:val="24"/>
        </w:rPr>
      </w:pPr>
    </w:p>
    <w:p w14:paraId="5BFB05D8" w14:textId="77777777" w:rsidR="004B47CB" w:rsidRDefault="004B47CB" w:rsidP="00151F68">
      <w:pPr>
        <w:spacing w:line="360" w:lineRule="auto"/>
        <w:jc w:val="both"/>
        <w:rPr>
          <w:rFonts w:ascii="Times New Roman" w:eastAsia="Times New Roman" w:hAnsi="Times New Roman" w:cs="Times New Roman"/>
          <w:b/>
          <w:sz w:val="24"/>
          <w:szCs w:val="24"/>
        </w:rPr>
      </w:pPr>
    </w:p>
    <w:p w14:paraId="481C2136" w14:textId="77777777" w:rsidR="004B47CB" w:rsidRDefault="004B47CB" w:rsidP="00151F68">
      <w:pPr>
        <w:spacing w:line="360" w:lineRule="auto"/>
        <w:jc w:val="both"/>
        <w:rPr>
          <w:rFonts w:ascii="Times New Roman" w:eastAsia="Times New Roman" w:hAnsi="Times New Roman" w:cs="Times New Roman"/>
          <w:b/>
          <w:sz w:val="24"/>
          <w:szCs w:val="24"/>
        </w:rPr>
      </w:pPr>
    </w:p>
    <w:p w14:paraId="7A32E41D" w14:textId="77777777" w:rsidR="004B47CB" w:rsidRDefault="004B47CB" w:rsidP="00151F68">
      <w:pPr>
        <w:spacing w:line="360" w:lineRule="auto"/>
        <w:jc w:val="both"/>
        <w:rPr>
          <w:rFonts w:ascii="Times New Roman" w:eastAsia="Times New Roman" w:hAnsi="Times New Roman" w:cs="Times New Roman"/>
          <w:b/>
          <w:sz w:val="24"/>
          <w:szCs w:val="24"/>
        </w:rPr>
      </w:pPr>
    </w:p>
    <w:p w14:paraId="5045F64C" w14:textId="77777777" w:rsidR="002817C0" w:rsidRDefault="00701B54"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TABLOLAR</w:t>
      </w:r>
    </w:p>
    <w:p w14:paraId="2706923C" w14:textId="6524AF3A" w:rsidR="00BF0B8A" w:rsidRDefault="00BF0B8A" w:rsidP="00BF0B8A">
      <w:pPr>
        <w:jc w:val="both"/>
        <w:rPr>
          <w:rFonts w:ascii="Times New Roman" w:hAnsi="Times New Roman" w:cs="Times New Roman"/>
          <w:sz w:val="24"/>
          <w:szCs w:val="24"/>
        </w:rPr>
      </w:pPr>
      <w:r>
        <w:rPr>
          <w:rFonts w:ascii="Times New Roman" w:hAnsi="Times New Roman" w:cs="Times New Roman"/>
          <w:sz w:val="24"/>
          <w:szCs w:val="24"/>
        </w:rPr>
        <w:t xml:space="preserve">Tablo 1. Demografik </w:t>
      </w:r>
      <w:r w:rsidR="001810FF">
        <w:rPr>
          <w:rFonts w:ascii="Times New Roman" w:hAnsi="Times New Roman" w:cs="Times New Roman"/>
          <w:sz w:val="24"/>
          <w:szCs w:val="24"/>
        </w:rPr>
        <w:t xml:space="preserve">ve klinik </w:t>
      </w:r>
      <w:r>
        <w:rPr>
          <w:rFonts w:ascii="Times New Roman" w:hAnsi="Times New Roman" w:cs="Times New Roman"/>
          <w:sz w:val="24"/>
          <w:szCs w:val="24"/>
        </w:rPr>
        <w:t>özellikle</w:t>
      </w:r>
      <w:r w:rsidR="001810FF">
        <w:rPr>
          <w:rFonts w:ascii="Times New Roman" w:hAnsi="Times New Roman" w:cs="Times New Roman"/>
          <w:sz w:val="24"/>
          <w:szCs w:val="24"/>
        </w:rPr>
        <w:t>r</w:t>
      </w:r>
      <w:r>
        <w:rPr>
          <w:rFonts w:ascii="Times New Roman" w:hAnsi="Times New Roman" w:cs="Times New Roman"/>
          <w:sz w:val="24"/>
          <w:szCs w:val="24"/>
        </w:rPr>
        <w:t xml:space="preserve"> ve obsesif </w:t>
      </w:r>
      <w:proofErr w:type="spellStart"/>
      <w:r>
        <w:rPr>
          <w:rFonts w:ascii="Times New Roman" w:hAnsi="Times New Roman" w:cs="Times New Roman"/>
          <w:sz w:val="24"/>
          <w:szCs w:val="24"/>
        </w:rPr>
        <w:t>kompülsif</w:t>
      </w:r>
      <w:proofErr w:type="spellEnd"/>
      <w:r>
        <w:rPr>
          <w:rFonts w:ascii="Times New Roman" w:hAnsi="Times New Roman" w:cs="Times New Roman"/>
          <w:sz w:val="24"/>
          <w:szCs w:val="24"/>
        </w:rPr>
        <w:t xml:space="preserve"> bozukluk varlığına göre grup karşılaştırmaları</w:t>
      </w:r>
    </w:p>
    <w:tbl>
      <w:tblPr>
        <w:tblStyle w:val="TabloKlavuzu"/>
        <w:tblW w:w="5000" w:type="pct"/>
        <w:tblLook w:val="04A0" w:firstRow="1" w:lastRow="0" w:firstColumn="1" w:lastColumn="0" w:noHBand="0" w:noVBand="1"/>
      </w:tblPr>
      <w:tblGrid>
        <w:gridCol w:w="1698"/>
        <w:gridCol w:w="1926"/>
        <w:gridCol w:w="1926"/>
        <w:gridCol w:w="1928"/>
        <w:gridCol w:w="851"/>
        <w:gridCol w:w="959"/>
      </w:tblGrid>
      <w:tr w:rsidR="00BF0B8A" w14:paraId="4F837240" w14:textId="77777777" w:rsidTr="00D511A1">
        <w:tc>
          <w:tcPr>
            <w:tcW w:w="914" w:type="pct"/>
          </w:tcPr>
          <w:p w14:paraId="4224CC5B" w14:textId="77777777" w:rsidR="00BF0B8A" w:rsidRDefault="00BF0B8A" w:rsidP="00D511A1">
            <w:pPr>
              <w:jc w:val="both"/>
              <w:rPr>
                <w:rFonts w:ascii="Times New Roman" w:hAnsi="Times New Roman" w:cs="Times New Roman"/>
                <w:sz w:val="24"/>
                <w:szCs w:val="24"/>
              </w:rPr>
            </w:pPr>
          </w:p>
        </w:tc>
        <w:tc>
          <w:tcPr>
            <w:tcW w:w="1037" w:type="pct"/>
            <w:vAlign w:val="center"/>
          </w:tcPr>
          <w:p w14:paraId="18C0A09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Tüm Grup </w:t>
            </w:r>
          </w:p>
          <w:p w14:paraId="30DE93E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r w:rsidRPr="000C0771">
              <w:rPr>
                <w:rFonts w:ascii="Times New Roman" w:hAnsi="Times New Roman" w:cs="Times New Roman"/>
                <w:i/>
                <w:sz w:val="24"/>
                <w:szCs w:val="24"/>
              </w:rPr>
              <w:t>N</w:t>
            </w:r>
            <w:r>
              <w:rPr>
                <w:rFonts w:ascii="Times New Roman" w:hAnsi="Times New Roman" w:cs="Times New Roman"/>
                <w:sz w:val="24"/>
                <w:szCs w:val="24"/>
              </w:rPr>
              <w:t xml:space="preserve"> = 140)</w:t>
            </w:r>
          </w:p>
        </w:tc>
        <w:tc>
          <w:tcPr>
            <w:tcW w:w="1037" w:type="pct"/>
            <w:vAlign w:val="center"/>
          </w:tcPr>
          <w:p w14:paraId="65DD023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OKB (+) Grup </w:t>
            </w:r>
          </w:p>
          <w:p w14:paraId="6AAA2CF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0C0771">
              <w:rPr>
                <w:rFonts w:ascii="Times New Roman" w:hAnsi="Times New Roman" w:cs="Times New Roman"/>
                <w:i/>
                <w:sz w:val="24"/>
                <w:szCs w:val="24"/>
              </w:rPr>
              <w:t>n</w:t>
            </w:r>
            <w:proofErr w:type="gramEnd"/>
            <w:r w:rsidRPr="000C0771">
              <w:rPr>
                <w:rFonts w:ascii="Times New Roman" w:hAnsi="Times New Roman" w:cs="Times New Roman"/>
                <w:i/>
                <w:sz w:val="24"/>
                <w:szCs w:val="24"/>
              </w:rPr>
              <w:t xml:space="preserve"> </w:t>
            </w:r>
            <w:r>
              <w:rPr>
                <w:rFonts w:ascii="Times New Roman" w:hAnsi="Times New Roman" w:cs="Times New Roman"/>
                <w:sz w:val="24"/>
                <w:szCs w:val="24"/>
              </w:rPr>
              <w:t>= 78)</w:t>
            </w:r>
          </w:p>
        </w:tc>
        <w:tc>
          <w:tcPr>
            <w:tcW w:w="1038" w:type="pct"/>
            <w:vAlign w:val="center"/>
          </w:tcPr>
          <w:p w14:paraId="1D8C537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OKB (-) Grup </w:t>
            </w:r>
          </w:p>
          <w:p w14:paraId="2B6B554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0C0771">
              <w:rPr>
                <w:rFonts w:ascii="Times New Roman" w:hAnsi="Times New Roman" w:cs="Times New Roman"/>
                <w:i/>
                <w:sz w:val="24"/>
                <w:szCs w:val="24"/>
              </w:rPr>
              <w:t>n</w:t>
            </w:r>
            <w:proofErr w:type="gramEnd"/>
            <w:r w:rsidRPr="000C0771">
              <w:rPr>
                <w:rFonts w:ascii="Times New Roman" w:hAnsi="Times New Roman" w:cs="Times New Roman"/>
                <w:i/>
                <w:sz w:val="24"/>
                <w:szCs w:val="24"/>
              </w:rPr>
              <w:t xml:space="preserve"> </w:t>
            </w:r>
            <w:r>
              <w:rPr>
                <w:rFonts w:ascii="Times New Roman" w:hAnsi="Times New Roman" w:cs="Times New Roman"/>
                <w:sz w:val="24"/>
                <w:szCs w:val="24"/>
              </w:rPr>
              <w:t>= 62)</w:t>
            </w:r>
          </w:p>
        </w:tc>
        <w:tc>
          <w:tcPr>
            <w:tcW w:w="458" w:type="pct"/>
            <w:vAlign w:val="center"/>
          </w:tcPr>
          <w:p w14:paraId="4FB4269D" w14:textId="77777777" w:rsidR="00BF0B8A" w:rsidRPr="008C7F2B" w:rsidRDefault="00BF0B8A" w:rsidP="00D511A1">
            <w:pPr>
              <w:jc w:val="center"/>
              <w:rPr>
                <w:rFonts w:ascii="Times New Roman" w:hAnsi="Times New Roman" w:cs="Times New Roman"/>
                <w:i/>
                <w:sz w:val="24"/>
                <w:szCs w:val="24"/>
                <w:vertAlign w:val="superscript"/>
              </w:rPr>
            </w:pPr>
            <w:proofErr w:type="gramStart"/>
            <w:r w:rsidRPr="008C7F2B">
              <w:rPr>
                <w:rFonts w:ascii="Times New Roman" w:hAnsi="Times New Roman" w:cs="Times New Roman"/>
                <w:i/>
                <w:sz w:val="24"/>
                <w:szCs w:val="24"/>
              </w:rPr>
              <w:t>t</w:t>
            </w:r>
            <w:proofErr w:type="gramEnd"/>
            <w:r w:rsidRPr="008C7F2B">
              <w:rPr>
                <w:rFonts w:ascii="Times New Roman" w:hAnsi="Times New Roman" w:cs="Times New Roman"/>
                <w:i/>
                <w:sz w:val="24"/>
                <w:szCs w:val="24"/>
              </w:rPr>
              <w:t xml:space="preserve"> / χ</w:t>
            </w:r>
            <w:r w:rsidRPr="008C7F2B">
              <w:rPr>
                <w:rFonts w:ascii="Times New Roman" w:hAnsi="Times New Roman" w:cs="Times New Roman"/>
                <w:i/>
                <w:sz w:val="24"/>
                <w:szCs w:val="24"/>
                <w:vertAlign w:val="superscript"/>
              </w:rPr>
              <w:t>2</w:t>
            </w:r>
          </w:p>
        </w:tc>
        <w:tc>
          <w:tcPr>
            <w:tcW w:w="516" w:type="pct"/>
            <w:vAlign w:val="center"/>
          </w:tcPr>
          <w:p w14:paraId="4D3A455A" w14:textId="77777777" w:rsidR="00BF0B8A" w:rsidRPr="008C7F2B" w:rsidRDefault="00BF0B8A" w:rsidP="00D511A1">
            <w:pPr>
              <w:jc w:val="center"/>
              <w:rPr>
                <w:rFonts w:ascii="Times New Roman" w:hAnsi="Times New Roman" w:cs="Times New Roman"/>
                <w:i/>
                <w:sz w:val="24"/>
                <w:szCs w:val="24"/>
              </w:rPr>
            </w:pPr>
            <w:proofErr w:type="gramStart"/>
            <w:r>
              <w:rPr>
                <w:rFonts w:ascii="Times New Roman" w:hAnsi="Times New Roman" w:cs="Times New Roman"/>
                <w:i/>
                <w:sz w:val="24"/>
                <w:szCs w:val="24"/>
              </w:rPr>
              <w:t>p</w:t>
            </w:r>
            <w:proofErr w:type="gramEnd"/>
          </w:p>
        </w:tc>
      </w:tr>
      <w:tr w:rsidR="00BF0B8A" w14:paraId="088879AD" w14:textId="77777777" w:rsidTr="00D511A1">
        <w:tc>
          <w:tcPr>
            <w:tcW w:w="914" w:type="pct"/>
          </w:tcPr>
          <w:p w14:paraId="00C2D1F4"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Yaş (yıl)</w:t>
            </w:r>
          </w:p>
        </w:tc>
        <w:tc>
          <w:tcPr>
            <w:tcW w:w="1037" w:type="pct"/>
            <w:vAlign w:val="center"/>
          </w:tcPr>
          <w:p w14:paraId="4CFD22C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20.16 (1.26)</w:t>
            </w:r>
          </w:p>
        </w:tc>
        <w:tc>
          <w:tcPr>
            <w:tcW w:w="1037" w:type="pct"/>
            <w:vAlign w:val="center"/>
          </w:tcPr>
          <w:p w14:paraId="262D164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19.99 (1.46)</w:t>
            </w:r>
          </w:p>
        </w:tc>
        <w:tc>
          <w:tcPr>
            <w:tcW w:w="1038" w:type="pct"/>
            <w:vAlign w:val="center"/>
          </w:tcPr>
          <w:p w14:paraId="2ABC4DC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20.39 (1.37)</w:t>
            </w:r>
          </w:p>
        </w:tc>
        <w:tc>
          <w:tcPr>
            <w:tcW w:w="458" w:type="pct"/>
            <w:vAlign w:val="center"/>
          </w:tcPr>
          <w:p w14:paraId="150096A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-1.88</w:t>
            </w:r>
          </w:p>
        </w:tc>
        <w:tc>
          <w:tcPr>
            <w:tcW w:w="516" w:type="pct"/>
            <w:vAlign w:val="center"/>
          </w:tcPr>
          <w:p w14:paraId="52A113F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0.062</w:t>
            </w:r>
          </w:p>
        </w:tc>
      </w:tr>
      <w:tr w:rsidR="00BF0B8A" w14:paraId="5D49FD76" w14:textId="77777777" w:rsidTr="00D511A1">
        <w:tc>
          <w:tcPr>
            <w:tcW w:w="914" w:type="pct"/>
          </w:tcPr>
          <w:p w14:paraId="76B08E21"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Cinsiyet, kadın</w:t>
            </w:r>
          </w:p>
        </w:tc>
        <w:tc>
          <w:tcPr>
            <w:tcW w:w="1037" w:type="pct"/>
            <w:vAlign w:val="center"/>
          </w:tcPr>
          <w:p w14:paraId="6E496F3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109 (77.9)</w:t>
            </w:r>
          </w:p>
        </w:tc>
        <w:tc>
          <w:tcPr>
            <w:tcW w:w="1037" w:type="pct"/>
            <w:vAlign w:val="center"/>
          </w:tcPr>
          <w:p w14:paraId="123D5CB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62 (79.5)</w:t>
            </w:r>
          </w:p>
        </w:tc>
        <w:tc>
          <w:tcPr>
            <w:tcW w:w="1038" w:type="pct"/>
            <w:vAlign w:val="center"/>
          </w:tcPr>
          <w:p w14:paraId="5719AA9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47 (75.8)</w:t>
            </w:r>
          </w:p>
        </w:tc>
        <w:tc>
          <w:tcPr>
            <w:tcW w:w="458" w:type="pct"/>
            <w:vAlign w:val="center"/>
          </w:tcPr>
          <w:p w14:paraId="0EB18CB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0.271</w:t>
            </w:r>
          </w:p>
        </w:tc>
        <w:tc>
          <w:tcPr>
            <w:tcW w:w="516" w:type="pct"/>
            <w:vAlign w:val="center"/>
          </w:tcPr>
          <w:p w14:paraId="4C6F1A1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0.602</w:t>
            </w:r>
          </w:p>
        </w:tc>
      </w:tr>
      <w:tr w:rsidR="00BF0B8A" w14:paraId="5453D13D" w14:textId="77777777" w:rsidTr="00D511A1">
        <w:tc>
          <w:tcPr>
            <w:tcW w:w="914" w:type="pct"/>
          </w:tcPr>
          <w:p w14:paraId="7A8D8EC6"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Medeni durum, bekar</w:t>
            </w:r>
          </w:p>
        </w:tc>
        <w:tc>
          <w:tcPr>
            <w:tcW w:w="1037" w:type="pct"/>
            <w:vAlign w:val="center"/>
          </w:tcPr>
          <w:p w14:paraId="23AB4C4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139 (99.3)</w:t>
            </w:r>
          </w:p>
        </w:tc>
        <w:tc>
          <w:tcPr>
            <w:tcW w:w="1037" w:type="pct"/>
            <w:vAlign w:val="center"/>
          </w:tcPr>
          <w:p w14:paraId="7D98F2B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78 (100)</w:t>
            </w:r>
          </w:p>
        </w:tc>
        <w:tc>
          <w:tcPr>
            <w:tcW w:w="1038" w:type="pct"/>
            <w:vAlign w:val="center"/>
          </w:tcPr>
          <w:p w14:paraId="6FA42A8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61 (98.4)</w:t>
            </w:r>
          </w:p>
        </w:tc>
        <w:tc>
          <w:tcPr>
            <w:tcW w:w="458" w:type="pct"/>
            <w:vAlign w:val="center"/>
          </w:tcPr>
          <w:p w14:paraId="0801359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1.267</w:t>
            </w:r>
          </w:p>
        </w:tc>
        <w:tc>
          <w:tcPr>
            <w:tcW w:w="516" w:type="pct"/>
            <w:vAlign w:val="center"/>
          </w:tcPr>
          <w:p w14:paraId="3170ED7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0.443</w:t>
            </w:r>
          </w:p>
        </w:tc>
      </w:tr>
      <w:tr w:rsidR="00BF0B8A" w14:paraId="41B87F87" w14:textId="77777777" w:rsidTr="00D511A1">
        <w:tc>
          <w:tcPr>
            <w:tcW w:w="914" w:type="pct"/>
          </w:tcPr>
          <w:p w14:paraId="2E8F0287"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Gelir düzeyi, orta</w:t>
            </w:r>
          </w:p>
        </w:tc>
        <w:tc>
          <w:tcPr>
            <w:tcW w:w="1037" w:type="pct"/>
            <w:vAlign w:val="center"/>
          </w:tcPr>
          <w:p w14:paraId="3F60C81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116 (82.9)</w:t>
            </w:r>
          </w:p>
        </w:tc>
        <w:tc>
          <w:tcPr>
            <w:tcW w:w="1037" w:type="pct"/>
            <w:vAlign w:val="center"/>
          </w:tcPr>
          <w:p w14:paraId="7EE7F18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65 (83.3)</w:t>
            </w:r>
          </w:p>
        </w:tc>
        <w:tc>
          <w:tcPr>
            <w:tcW w:w="1038" w:type="pct"/>
            <w:vAlign w:val="center"/>
          </w:tcPr>
          <w:p w14:paraId="232A3245"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51 (82.3)</w:t>
            </w:r>
          </w:p>
        </w:tc>
        <w:tc>
          <w:tcPr>
            <w:tcW w:w="458" w:type="pct"/>
            <w:vAlign w:val="center"/>
          </w:tcPr>
          <w:p w14:paraId="24D753B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3.02</w:t>
            </w:r>
          </w:p>
        </w:tc>
        <w:tc>
          <w:tcPr>
            <w:tcW w:w="516" w:type="pct"/>
            <w:vAlign w:val="center"/>
          </w:tcPr>
          <w:p w14:paraId="73B3545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0.221</w:t>
            </w:r>
          </w:p>
        </w:tc>
      </w:tr>
      <w:tr w:rsidR="00BF0B8A" w14:paraId="532BDAAD" w14:textId="77777777" w:rsidTr="00D511A1">
        <w:tc>
          <w:tcPr>
            <w:tcW w:w="914" w:type="pct"/>
          </w:tcPr>
          <w:p w14:paraId="5E012EBD"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Özgeçmişte psikiyatrik tanı öyküsü, var</w:t>
            </w:r>
          </w:p>
        </w:tc>
        <w:tc>
          <w:tcPr>
            <w:tcW w:w="1037" w:type="pct"/>
            <w:vAlign w:val="center"/>
          </w:tcPr>
          <w:p w14:paraId="6E6AFA8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 (4.3)</w:t>
            </w:r>
          </w:p>
        </w:tc>
        <w:tc>
          <w:tcPr>
            <w:tcW w:w="1037" w:type="pct"/>
            <w:vAlign w:val="center"/>
          </w:tcPr>
          <w:p w14:paraId="191AD0A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 (3.8)</w:t>
            </w:r>
          </w:p>
        </w:tc>
        <w:tc>
          <w:tcPr>
            <w:tcW w:w="1038" w:type="pct"/>
            <w:vAlign w:val="center"/>
          </w:tcPr>
          <w:p w14:paraId="34C3AA5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 (4.8)</w:t>
            </w:r>
          </w:p>
        </w:tc>
        <w:tc>
          <w:tcPr>
            <w:tcW w:w="458" w:type="pct"/>
            <w:vAlign w:val="center"/>
          </w:tcPr>
          <w:p w14:paraId="516B190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0.08</w:t>
            </w:r>
          </w:p>
        </w:tc>
        <w:tc>
          <w:tcPr>
            <w:tcW w:w="516" w:type="pct"/>
            <w:vAlign w:val="center"/>
          </w:tcPr>
          <w:p w14:paraId="14AD308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0.773</w:t>
            </w:r>
          </w:p>
        </w:tc>
      </w:tr>
      <w:tr w:rsidR="00BF0B8A" w14:paraId="76A31EC4" w14:textId="77777777" w:rsidTr="00D511A1">
        <w:tc>
          <w:tcPr>
            <w:tcW w:w="914" w:type="pct"/>
          </w:tcPr>
          <w:p w14:paraId="5470EFB2"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Şu anda psikiyatrik tedavi görüyor, evet</w:t>
            </w:r>
          </w:p>
        </w:tc>
        <w:tc>
          <w:tcPr>
            <w:tcW w:w="1037" w:type="pct"/>
            <w:vAlign w:val="center"/>
          </w:tcPr>
          <w:p w14:paraId="0BA8592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 (1.4)</w:t>
            </w:r>
          </w:p>
        </w:tc>
        <w:tc>
          <w:tcPr>
            <w:tcW w:w="1037" w:type="pct"/>
            <w:vAlign w:val="center"/>
          </w:tcPr>
          <w:p w14:paraId="54701C2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 (1.3)</w:t>
            </w:r>
          </w:p>
        </w:tc>
        <w:tc>
          <w:tcPr>
            <w:tcW w:w="1038" w:type="pct"/>
            <w:vAlign w:val="center"/>
          </w:tcPr>
          <w:p w14:paraId="6BF5FEB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 (1.6)</w:t>
            </w:r>
          </w:p>
        </w:tc>
        <w:tc>
          <w:tcPr>
            <w:tcW w:w="458" w:type="pct"/>
            <w:vAlign w:val="center"/>
          </w:tcPr>
          <w:p w14:paraId="5739321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0.03</w:t>
            </w:r>
          </w:p>
        </w:tc>
        <w:tc>
          <w:tcPr>
            <w:tcW w:w="516" w:type="pct"/>
            <w:vAlign w:val="center"/>
          </w:tcPr>
          <w:p w14:paraId="4844133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0.870</w:t>
            </w:r>
          </w:p>
        </w:tc>
      </w:tr>
      <w:tr w:rsidR="00BF0B8A" w14:paraId="3934DC8B" w14:textId="77777777" w:rsidTr="00D511A1">
        <w:tc>
          <w:tcPr>
            <w:tcW w:w="914" w:type="pct"/>
          </w:tcPr>
          <w:p w14:paraId="6AE03EF6"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Ailede psikiyatrik bozukluk, var</w:t>
            </w:r>
          </w:p>
        </w:tc>
        <w:tc>
          <w:tcPr>
            <w:tcW w:w="1037" w:type="pct"/>
            <w:vAlign w:val="center"/>
          </w:tcPr>
          <w:p w14:paraId="37DC43A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19 (13.6)</w:t>
            </w:r>
          </w:p>
        </w:tc>
        <w:tc>
          <w:tcPr>
            <w:tcW w:w="1037" w:type="pct"/>
            <w:vAlign w:val="center"/>
          </w:tcPr>
          <w:p w14:paraId="181C20E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13 (17.1)</w:t>
            </w:r>
          </w:p>
        </w:tc>
        <w:tc>
          <w:tcPr>
            <w:tcW w:w="1038" w:type="pct"/>
            <w:vAlign w:val="center"/>
          </w:tcPr>
          <w:p w14:paraId="0A262EF5"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 (9.8)</w:t>
            </w:r>
          </w:p>
        </w:tc>
        <w:tc>
          <w:tcPr>
            <w:tcW w:w="458" w:type="pct"/>
            <w:vAlign w:val="center"/>
          </w:tcPr>
          <w:p w14:paraId="75E430F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1.50</w:t>
            </w:r>
          </w:p>
        </w:tc>
        <w:tc>
          <w:tcPr>
            <w:tcW w:w="516" w:type="pct"/>
            <w:vAlign w:val="center"/>
          </w:tcPr>
          <w:p w14:paraId="4E3743E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0.221</w:t>
            </w:r>
          </w:p>
        </w:tc>
      </w:tr>
      <w:tr w:rsidR="00BF0B8A" w14:paraId="3D574B3F" w14:textId="77777777" w:rsidTr="00D511A1">
        <w:tc>
          <w:tcPr>
            <w:tcW w:w="914" w:type="pct"/>
          </w:tcPr>
          <w:p w14:paraId="3BFDA25A" w14:textId="77777777" w:rsidR="00BF0B8A" w:rsidRDefault="00BF0B8A" w:rsidP="00D511A1">
            <w:pPr>
              <w:jc w:val="both"/>
              <w:rPr>
                <w:rFonts w:ascii="Times New Roman" w:hAnsi="Times New Roman" w:cs="Times New Roman"/>
                <w:sz w:val="24"/>
                <w:szCs w:val="24"/>
              </w:rPr>
            </w:pPr>
            <w:r>
              <w:rPr>
                <w:rFonts w:ascii="Times New Roman" w:hAnsi="Times New Roman" w:cs="Times New Roman"/>
                <w:sz w:val="24"/>
                <w:szCs w:val="24"/>
              </w:rPr>
              <w:t>Tıbbî hastalık, var</w:t>
            </w:r>
          </w:p>
        </w:tc>
        <w:tc>
          <w:tcPr>
            <w:tcW w:w="1037" w:type="pct"/>
            <w:vAlign w:val="center"/>
          </w:tcPr>
          <w:p w14:paraId="0C4A391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9 (6.4)</w:t>
            </w:r>
          </w:p>
        </w:tc>
        <w:tc>
          <w:tcPr>
            <w:tcW w:w="1037" w:type="pct"/>
            <w:vAlign w:val="center"/>
          </w:tcPr>
          <w:p w14:paraId="167C7AB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 (9.1)</w:t>
            </w:r>
          </w:p>
        </w:tc>
        <w:tc>
          <w:tcPr>
            <w:tcW w:w="1038" w:type="pct"/>
            <w:vAlign w:val="center"/>
          </w:tcPr>
          <w:p w14:paraId="407BF4F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 (3.2)</w:t>
            </w:r>
          </w:p>
        </w:tc>
        <w:tc>
          <w:tcPr>
            <w:tcW w:w="458" w:type="pct"/>
            <w:vAlign w:val="center"/>
          </w:tcPr>
          <w:p w14:paraId="6E71ED6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1.95</w:t>
            </w:r>
          </w:p>
        </w:tc>
        <w:tc>
          <w:tcPr>
            <w:tcW w:w="516" w:type="pct"/>
            <w:vAlign w:val="center"/>
          </w:tcPr>
          <w:p w14:paraId="23ACF59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0.162</w:t>
            </w:r>
          </w:p>
        </w:tc>
      </w:tr>
    </w:tbl>
    <w:p w14:paraId="58EE871A" w14:textId="77777777" w:rsidR="00BF0B8A" w:rsidRPr="00A7488B" w:rsidRDefault="00BF0B8A" w:rsidP="00BF0B8A">
      <w:pPr>
        <w:rPr>
          <w:rFonts w:ascii="Times New Roman" w:hAnsi="Times New Roman" w:cs="Times New Roman"/>
          <w:sz w:val="24"/>
          <w:szCs w:val="24"/>
        </w:rPr>
      </w:pPr>
      <w:r w:rsidRPr="00A7488B">
        <w:rPr>
          <w:rFonts w:ascii="Times New Roman" w:hAnsi="Times New Roman" w:cs="Times New Roman"/>
          <w:i/>
          <w:sz w:val="24"/>
          <w:szCs w:val="24"/>
        </w:rPr>
        <w:t>Açıklama.</w:t>
      </w:r>
      <w:r w:rsidRPr="00A7488B">
        <w:rPr>
          <w:rFonts w:ascii="Times New Roman" w:hAnsi="Times New Roman" w:cs="Times New Roman"/>
          <w:sz w:val="24"/>
          <w:szCs w:val="24"/>
        </w:rPr>
        <w:t xml:space="preserve"> OKB, obsesif </w:t>
      </w:r>
      <w:proofErr w:type="spellStart"/>
      <w:r w:rsidRPr="00A7488B">
        <w:rPr>
          <w:rFonts w:ascii="Times New Roman" w:hAnsi="Times New Roman" w:cs="Times New Roman"/>
          <w:sz w:val="24"/>
          <w:szCs w:val="24"/>
        </w:rPr>
        <w:t>kompülsif</w:t>
      </w:r>
      <w:proofErr w:type="spellEnd"/>
      <w:r w:rsidRPr="00A7488B">
        <w:rPr>
          <w:rFonts w:ascii="Times New Roman" w:hAnsi="Times New Roman" w:cs="Times New Roman"/>
          <w:sz w:val="24"/>
          <w:szCs w:val="24"/>
        </w:rPr>
        <w:t xml:space="preserve"> bozukluk</w:t>
      </w:r>
    </w:p>
    <w:p w14:paraId="51C1DAC5" w14:textId="77777777" w:rsidR="004B47CB" w:rsidRDefault="004B47CB" w:rsidP="00BF0B8A">
      <w:pPr>
        <w:rPr>
          <w:rFonts w:ascii="Times New Roman" w:hAnsi="Times New Roman" w:cs="Times New Roman"/>
          <w:sz w:val="24"/>
          <w:szCs w:val="24"/>
        </w:rPr>
      </w:pPr>
    </w:p>
    <w:p w14:paraId="14F287BE" w14:textId="77777777" w:rsidR="004B47CB" w:rsidRDefault="004B47CB" w:rsidP="00BF0B8A">
      <w:pPr>
        <w:rPr>
          <w:rFonts w:ascii="Times New Roman" w:hAnsi="Times New Roman" w:cs="Times New Roman"/>
          <w:sz w:val="24"/>
          <w:szCs w:val="24"/>
        </w:rPr>
      </w:pPr>
    </w:p>
    <w:p w14:paraId="374E4523" w14:textId="77777777" w:rsidR="004B47CB" w:rsidRDefault="004B47CB" w:rsidP="00BF0B8A">
      <w:pPr>
        <w:rPr>
          <w:rFonts w:ascii="Times New Roman" w:hAnsi="Times New Roman" w:cs="Times New Roman"/>
          <w:sz w:val="24"/>
          <w:szCs w:val="24"/>
        </w:rPr>
      </w:pPr>
    </w:p>
    <w:p w14:paraId="50BF23A2" w14:textId="77777777" w:rsidR="004B47CB" w:rsidRDefault="004B47CB" w:rsidP="00BF0B8A">
      <w:pPr>
        <w:rPr>
          <w:rFonts w:ascii="Times New Roman" w:hAnsi="Times New Roman" w:cs="Times New Roman"/>
          <w:sz w:val="24"/>
          <w:szCs w:val="24"/>
        </w:rPr>
      </w:pPr>
    </w:p>
    <w:p w14:paraId="4FC6E879" w14:textId="77777777" w:rsidR="004B47CB" w:rsidRDefault="004B47CB" w:rsidP="00BF0B8A">
      <w:pPr>
        <w:rPr>
          <w:rFonts w:ascii="Times New Roman" w:hAnsi="Times New Roman" w:cs="Times New Roman"/>
          <w:sz w:val="24"/>
          <w:szCs w:val="24"/>
        </w:rPr>
      </w:pPr>
    </w:p>
    <w:p w14:paraId="1CD15602" w14:textId="77777777" w:rsidR="004B47CB" w:rsidRDefault="004B47CB" w:rsidP="00BF0B8A">
      <w:pPr>
        <w:rPr>
          <w:rFonts w:ascii="Times New Roman" w:hAnsi="Times New Roman" w:cs="Times New Roman"/>
          <w:sz w:val="24"/>
          <w:szCs w:val="24"/>
        </w:rPr>
      </w:pPr>
    </w:p>
    <w:p w14:paraId="25DD3B5B" w14:textId="77777777" w:rsidR="004B47CB" w:rsidRDefault="004B47CB" w:rsidP="00BF0B8A">
      <w:pPr>
        <w:rPr>
          <w:rFonts w:ascii="Times New Roman" w:hAnsi="Times New Roman" w:cs="Times New Roman"/>
          <w:sz w:val="24"/>
          <w:szCs w:val="24"/>
        </w:rPr>
      </w:pPr>
    </w:p>
    <w:p w14:paraId="333AE77A" w14:textId="77777777" w:rsidR="004B47CB" w:rsidRDefault="004B47CB" w:rsidP="00BF0B8A">
      <w:pPr>
        <w:rPr>
          <w:rFonts w:ascii="Times New Roman" w:hAnsi="Times New Roman" w:cs="Times New Roman"/>
          <w:sz w:val="24"/>
          <w:szCs w:val="24"/>
        </w:rPr>
      </w:pPr>
    </w:p>
    <w:p w14:paraId="210C8C72" w14:textId="77777777" w:rsidR="004B47CB" w:rsidRDefault="004B47CB" w:rsidP="00BF0B8A">
      <w:pPr>
        <w:rPr>
          <w:rFonts w:ascii="Times New Roman" w:hAnsi="Times New Roman" w:cs="Times New Roman"/>
          <w:sz w:val="24"/>
          <w:szCs w:val="24"/>
        </w:rPr>
      </w:pPr>
    </w:p>
    <w:p w14:paraId="5A22101A" w14:textId="77777777" w:rsidR="001810FF" w:rsidRDefault="001810FF" w:rsidP="00BF0B8A">
      <w:pPr>
        <w:rPr>
          <w:rFonts w:ascii="Times New Roman" w:hAnsi="Times New Roman" w:cs="Times New Roman"/>
          <w:sz w:val="24"/>
          <w:szCs w:val="24"/>
        </w:rPr>
      </w:pPr>
    </w:p>
    <w:p w14:paraId="48B0C2B3" w14:textId="77777777" w:rsidR="001810FF" w:rsidRDefault="001810FF" w:rsidP="00BF0B8A">
      <w:pPr>
        <w:rPr>
          <w:rFonts w:ascii="Times New Roman" w:hAnsi="Times New Roman" w:cs="Times New Roman"/>
          <w:sz w:val="24"/>
          <w:szCs w:val="24"/>
        </w:rPr>
      </w:pPr>
    </w:p>
    <w:p w14:paraId="29FCDD06" w14:textId="77777777" w:rsidR="001810FF" w:rsidRDefault="001810FF" w:rsidP="00BF0B8A">
      <w:pPr>
        <w:rPr>
          <w:rFonts w:ascii="Times New Roman" w:hAnsi="Times New Roman" w:cs="Times New Roman"/>
          <w:sz w:val="24"/>
          <w:szCs w:val="24"/>
        </w:rPr>
      </w:pPr>
    </w:p>
    <w:p w14:paraId="7974A93C" w14:textId="402A188E" w:rsidR="00BF0B8A" w:rsidRPr="00A741B7" w:rsidRDefault="00BF0B8A" w:rsidP="00BF0B8A">
      <w:pPr>
        <w:rPr>
          <w:rFonts w:ascii="Times New Roman" w:hAnsi="Times New Roman" w:cs="Times New Roman"/>
          <w:sz w:val="24"/>
          <w:szCs w:val="24"/>
        </w:rPr>
      </w:pPr>
      <w:r w:rsidRPr="00A741B7">
        <w:rPr>
          <w:rFonts w:ascii="Times New Roman" w:hAnsi="Times New Roman" w:cs="Times New Roman"/>
          <w:sz w:val="24"/>
          <w:szCs w:val="24"/>
        </w:rPr>
        <w:lastRenderedPageBreak/>
        <w:t>Tablo 2.</w:t>
      </w:r>
      <w:r>
        <w:rPr>
          <w:rFonts w:ascii="Times New Roman" w:hAnsi="Times New Roman" w:cs="Times New Roman"/>
          <w:sz w:val="24"/>
          <w:szCs w:val="24"/>
        </w:rPr>
        <w:t xml:space="preserve"> Ölçeklerin iç tutarlılıkları, düzeltilmiş madde – toplam </w:t>
      </w:r>
      <w:r w:rsidRPr="001810FF">
        <w:rPr>
          <w:rFonts w:ascii="Times New Roman" w:hAnsi="Times New Roman" w:cs="Times New Roman"/>
          <w:sz w:val="24"/>
          <w:szCs w:val="24"/>
          <w:highlight w:val="yellow"/>
        </w:rPr>
        <w:t>korelasyonları</w:t>
      </w:r>
      <w:r>
        <w:rPr>
          <w:rFonts w:ascii="Times New Roman" w:hAnsi="Times New Roman" w:cs="Times New Roman"/>
          <w:sz w:val="24"/>
          <w:szCs w:val="24"/>
        </w:rPr>
        <w:t xml:space="preserve"> ve madde silinirse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α değerleri</w:t>
      </w:r>
    </w:p>
    <w:tbl>
      <w:tblPr>
        <w:tblStyle w:val="TabloKlavuzu"/>
        <w:tblW w:w="0" w:type="auto"/>
        <w:tblLook w:val="04A0" w:firstRow="1" w:lastRow="0" w:firstColumn="1" w:lastColumn="0" w:noHBand="0" w:noVBand="1"/>
      </w:tblPr>
      <w:tblGrid>
        <w:gridCol w:w="1526"/>
        <w:gridCol w:w="1281"/>
        <w:gridCol w:w="9"/>
        <w:gridCol w:w="1272"/>
        <w:gridCol w:w="1281"/>
        <w:gridCol w:w="9"/>
        <w:gridCol w:w="1272"/>
        <w:gridCol w:w="1281"/>
        <w:gridCol w:w="1281"/>
      </w:tblGrid>
      <w:tr w:rsidR="00BF0B8A" w:rsidRPr="00AD6645" w14:paraId="559334A8" w14:textId="77777777" w:rsidTr="00D511A1">
        <w:tc>
          <w:tcPr>
            <w:tcW w:w="1526" w:type="dxa"/>
            <w:vMerge w:val="restart"/>
          </w:tcPr>
          <w:p w14:paraId="0B8D4901" w14:textId="77777777" w:rsidR="00BF0B8A" w:rsidRDefault="00BF0B8A" w:rsidP="00D511A1">
            <w:pPr>
              <w:rPr>
                <w:rFonts w:ascii="Times New Roman" w:hAnsi="Times New Roman" w:cs="Times New Roman"/>
                <w:sz w:val="24"/>
                <w:szCs w:val="24"/>
              </w:rPr>
            </w:pPr>
          </w:p>
        </w:tc>
        <w:tc>
          <w:tcPr>
            <w:tcW w:w="2562" w:type="dxa"/>
            <w:gridSpan w:val="3"/>
            <w:vAlign w:val="center"/>
          </w:tcPr>
          <w:p w14:paraId="4636558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DKÖ</w:t>
            </w:r>
          </w:p>
        </w:tc>
        <w:tc>
          <w:tcPr>
            <w:tcW w:w="2562" w:type="dxa"/>
            <w:gridSpan w:val="3"/>
            <w:vAlign w:val="center"/>
          </w:tcPr>
          <w:p w14:paraId="2D7CBFD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RHİÖ</w:t>
            </w:r>
          </w:p>
        </w:tc>
        <w:tc>
          <w:tcPr>
            <w:tcW w:w="2562" w:type="dxa"/>
            <w:gridSpan w:val="2"/>
            <w:vAlign w:val="center"/>
          </w:tcPr>
          <w:p w14:paraId="25D7743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DİÖ</w:t>
            </w:r>
          </w:p>
        </w:tc>
      </w:tr>
      <w:tr w:rsidR="00BF0B8A" w:rsidRPr="00AD6645" w14:paraId="689EAA28" w14:textId="77777777" w:rsidTr="00D511A1">
        <w:tc>
          <w:tcPr>
            <w:tcW w:w="1526" w:type="dxa"/>
            <w:vMerge/>
          </w:tcPr>
          <w:p w14:paraId="0B57EB79" w14:textId="77777777" w:rsidR="00BF0B8A" w:rsidRPr="00AD6645" w:rsidRDefault="00BF0B8A" w:rsidP="00D511A1">
            <w:pPr>
              <w:rPr>
                <w:rFonts w:ascii="Times New Roman" w:hAnsi="Times New Roman" w:cs="Times New Roman"/>
                <w:sz w:val="24"/>
                <w:szCs w:val="24"/>
              </w:rPr>
            </w:pPr>
          </w:p>
        </w:tc>
        <w:tc>
          <w:tcPr>
            <w:tcW w:w="1281" w:type="dxa"/>
            <w:vAlign w:val="center"/>
          </w:tcPr>
          <w:p w14:paraId="46F13DA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DMTK</w:t>
            </w:r>
          </w:p>
        </w:tc>
        <w:tc>
          <w:tcPr>
            <w:tcW w:w="1281" w:type="dxa"/>
            <w:gridSpan w:val="2"/>
            <w:vAlign w:val="center"/>
          </w:tcPr>
          <w:p w14:paraId="2FD6E81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MSCA</w:t>
            </w:r>
          </w:p>
        </w:tc>
        <w:tc>
          <w:tcPr>
            <w:tcW w:w="1281" w:type="dxa"/>
            <w:vAlign w:val="center"/>
          </w:tcPr>
          <w:p w14:paraId="62928B9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DMTK</w:t>
            </w:r>
          </w:p>
        </w:tc>
        <w:tc>
          <w:tcPr>
            <w:tcW w:w="1281" w:type="dxa"/>
            <w:gridSpan w:val="2"/>
            <w:vAlign w:val="center"/>
          </w:tcPr>
          <w:p w14:paraId="2B0182B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MSCA</w:t>
            </w:r>
          </w:p>
        </w:tc>
        <w:tc>
          <w:tcPr>
            <w:tcW w:w="1281" w:type="dxa"/>
            <w:vAlign w:val="center"/>
          </w:tcPr>
          <w:p w14:paraId="740040B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DMTK</w:t>
            </w:r>
          </w:p>
        </w:tc>
        <w:tc>
          <w:tcPr>
            <w:tcW w:w="1281" w:type="dxa"/>
            <w:vAlign w:val="center"/>
          </w:tcPr>
          <w:p w14:paraId="48BF2942"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MSCA</w:t>
            </w:r>
          </w:p>
        </w:tc>
      </w:tr>
      <w:tr w:rsidR="00BF0B8A" w:rsidRPr="00AD6645" w14:paraId="50687A0D" w14:textId="77777777" w:rsidTr="00D511A1">
        <w:tc>
          <w:tcPr>
            <w:tcW w:w="1526" w:type="dxa"/>
          </w:tcPr>
          <w:p w14:paraId="29F2B0ED"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w:t>
            </w:r>
          </w:p>
        </w:tc>
        <w:tc>
          <w:tcPr>
            <w:tcW w:w="1281" w:type="dxa"/>
            <w:vAlign w:val="center"/>
          </w:tcPr>
          <w:p w14:paraId="5E7A394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0.585</w:t>
            </w:r>
          </w:p>
        </w:tc>
        <w:tc>
          <w:tcPr>
            <w:tcW w:w="1281" w:type="dxa"/>
            <w:gridSpan w:val="2"/>
            <w:vAlign w:val="center"/>
          </w:tcPr>
          <w:p w14:paraId="11F3658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0.874</w:t>
            </w:r>
          </w:p>
        </w:tc>
        <w:tc>
          <w:tcPr>
            <w:tcW w:w="1281" w:type="dxa"/>
            <w:vAlign w:val="center"/>
          </w:tcPr>
          <w:p w14:paraId="418BC47D"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0.421</w:t>
            </w:r>
          </w:p>
        </w:tc>
        <w:tc>
          <w:tcPr>
            <w:tcW w:w="1281" w:type="dxa"/>
            <w:gridSpan w:val="2"/>
            <w:vAlign w:val="center"/>
          </w:tcPr>
          <w:p w14:paraId="29FDC95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0.853</w:t>
            </w:r>
          </w:p>
        </w:tc>
        <w:tc>
          <w:tcPr>
            <w:tcW w:w="1281" w:type="dxa"/>
            <w:vAlign w:val="center"/>
          </w:tcPr>
          <w:p w14:paraId="08214DC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0.744</w:t>
            </w:r>
          </w:p>
        </w:tc>
        <w:tc>
          <w:tcPr>
            <w:tcW w:w="1281" w:type="dxa"/>
            <w:vAlign w:val="center"/>
          </w:tcPr>
          <w:p w14:paraId="00B23A0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0.936</w:t>
            </w:r>
          </w:p>
        </w:tc>
      </w:tr>
      <w:tr w:rsidR="00BF0B8A" w:rsidRPr="00AD6645" w14:paraId="6BE9E9EB" w14:textId="77777777" w:rsidTr="00D511A1">
        <w:tc>
          <w:tcPr>
            <w:tcW w:w="1526" w:type="dxa"/>
          </w:tcPr>
          <w:p w14:paraId="531F3351"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2</w:t>
            </w:r>
          </w:p>
        </w:tc>
        <w:tc>
          <w:tcPr>
            <w:tcW w:w="1281" w:type="dxa"/>
            <w:vAlign w:val="center"/>
          </w:tcPr>
          <w:p w14:paraId="6F00939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0.534</w:t>
            </w:r>
          </w:p>
        </w:tc>
        <w:tc>
          <w:tcPr>
            <w:tcW w:w="1281" w:type="dxa"/>
            <w:gridSpan w:val="2"/>
            <w:vAlign w:val="center"/>
          </w:tcPr>
          <w:p w14:paraId="042C3BD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0.877</w:t>
            </w:r>
          </w:p>
        </w:tc>
        <w:tc>
          <w:tcPr>
            <w:tcW w:w="1281" w:type="dxa"/>
            <w:vAlign w:val="center"/>
          </w:tcPr>
          <w:p w14:paraId="300165ED"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0.488</w:t>
            </w:r>
          </w:p>
        </w:tc>
        <w:tc>
          <w:tcPr>
            <w:tcW w:w="1281" w:type="dxa"/>
            <w:gridSpan w:val="2"/>
            <w:vAlign w:val="center"/>
          </w:tcPr>
          <w:p w14:paraId="40B00A5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0.848</w:t>
            </w:r>
          </w:p>
        </w:tc>
        <w:tc>
          <w:tcPr>
            <w:tcW w:w="1281" w:type="dxa"/>
            <w:vAlign w:val="center"/>
          </w:tcPr>
          <w:p w14:paraId="3C8A86C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0.763</w:t>
            </w:r>
          </w:p>
        </w:tc>
        <w:tc>
          <w:tcPr>
            <w:tcW w:w="1281" w:type="dxa"/>
            <w:vAlign w:val="center"/>
          </w:tcPr>
          <w:p w14:paraId="29603BF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0.935</w:t>
            </w:r>
          </w:p>
        </w:tc>
      </w:tr>
      <w:tr w:rsidR="00BF0B8A" w:rsidRPr="00AD6645" w14:paraId="4157ABFE" w14:textId="77777777" w:rsidTr="00D511A1">
        <w:tc>
          <w:tcPr>
            <w:tcW w:w="1526" w:type="dxa"/>
          </w:tcPr>
          <w:p w14:paraId="07BFBF21"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3</w:t>
            </w:r>
          </w:p>
        </w:tc>
        <w:tc>
          <w:tcPr>
            <w:tcW w:w="1281" w:type="dxa"/>
            <w:vAlign w:val="center"/>
          </w:tcPr>
          <w:p w14:paraId="6214180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0.281</w:t>
            </w:r>
          </w:p>
        </w:tc>
        <w:tc>
          <w:tcPr>
            <w:tcW w:w="1281" w:type="dxa"/>
            <w:gridSpan w:val="2"/>
            <w:vAlign w:val="center"/>
          </w:tcPr>
          <w:p w14:paraId="37EB740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0.890</w:t>
            </w:r>
          </w:p>
        </w:tc>
        <w:tc>
          <w:tcPr>
            <w:tcW w:w="1281" w:type="dxa"/>
            <w:vAlign w:val="center"/>
          </w:tcPr>
          <w:p w14:paraId="5ECE169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0.730</w:t>
            </w:r>
          </w:p>
        </w:tc>
        <w:tc>
          <w:tcPr>
            <w:tcW w:w="1281" w:type="dxa"/>
            <w:gridSpan w:val="2"/>
            <w:vAlign w:val="center"/>
          </w:tcPr>
          <w:p w14:paraId="2344881A"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0.830</w:t>
            </w:r>
          </w:p>
        </w:tc>
        <w:tc>
          <w:tcPr>
            <w:tcW w:w="1281" w:type="dxa"/>
            <w:vAlign w:val="center"/>
          </w:tcPr>
          <w:p w14:paraId="1726159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0.669</w:t>
            </w:r>
          </w:p>
        </w:tc>
        <w:tc>
          <w:tcPr>
            <w:tcW w:w="1281" w:type="dxa"/>
            <w:vAlign w:val="center"/>
          </w:tcPr>
          <w:p w14:paraId="2B178BB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0.938</w:t>
            </w:r>
          </w:p>
        </w:tc>
      </w:tr>
      <w:tr w:rsidR="00BF0B8A" w:rsidRPr="00AD6645" w14:paraId="7195A553" w14:textId="77777777" w:rsidTr="00D511A1">
        <w:tc>
          <w:tcPr>
            <w:tcW w:w="1526" w:type="dxa"/>
          </w:tcPr>
          <w:p w14:paraId="5B6E182C"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4</w:t>
            </w:r>
          </w:p>
        </w:tc>
        <w:tc>
          <w:tcPr>
            <w:tcW w:w="1281" w:type="dxa"/>
            <w:vAlign w:val="center"/>
          </w:tcPr>
          <w:p w14:paraId="29A2353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0.554</w:t>
            </w:r>
          </w:p>
        </w:tc>
        <w:tc>
          <w:tcPr>
            <w:tcW w:w="1281" w:type="dxa"/>
            <w:gridSpan w:val="2"/>
            <w:vAlign w:val="center"/>
          </w:tcPr>
          <w:p w14:paraId="4EE041A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0.876</w:t>
            </w:r>
          </w:p>
        </w:tc>
        <w:tc>
          <w:tcPr>
            <w:tcW w:w="1281" w:type="dxa"/>
            <w:vAlign w:val="center"/>
          </w:tcPr>
          <w:p w14:paraId="0C4409ED"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0.665</w:t>
            </w:r>
          </w:p>
        </w:tc>
        <w:tc>
          <w:tcPr>
            <w:tcW w:w="1281" w:type="dxa"/>
            <w:gridSpan w:val="2"/>
            <w:vAlign w:val="center"/>
          </w:tcPr>
          <w:p w14:paraId="293D838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0.834</w:t>
            </w:r>
          </w:p>
        </w:tc>
        <w:tc>
          <w:tcPr>
            <w:tcW w:w="1281" w:type="dxa"/>
            <w:vAlign w:val="center"/>
          </w:tcPr>
          <w:p w14:paraId="37EC390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0.696</w:t>
            </w:r>
          </w:p>
        </w:tc>
        <w:tc>
          <w:tcPr>
            <w:tcW w:w="1281" w:type="dxa"/>
            <w:vAlign w:val="center"/>
          </w:tcPr>
          <w:p w14:paraId="7C555B1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0.938</w:t>
            </w:r>
          </w:p>
        </w:tc>
      </w:tr>
      <w:tr w:rsidR="00BF0B8A" w:rsidRPr="00AD6645" w14:paraId="60ABC52E" w14:textId="77777777" w:rsidTr="00D511A1">
        <w:tc>
          <w:tcPr>
            <w:tcW w:w="1526" w:type="dxa"/>
          </w:tcPr>
          <w:p w14:paraId="14F4651B"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5</w:t>
            </w:r>
          </w:p>
        </w:tc>
        <w:tc>
          <w:tcPr>
            <w:tcW w:w="1281" w:type="dxa"/>
            <w:vAlign w:val="center"/>
          </w:tcPr>
          <w:p w14:paraId="7ED76B5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0.463</w:t>
            </w:r>
          </w:p>
        </w:tc>
        <w:tc>
          <w:tcPr>
            <w:tcW w:w="1281" w:type="dxa"/>
            <w:gridSpan w:val="2"/>
            <w:vAlign w:val="center"/>
          </w:tcPr>
          <w:p w14:paraId="293DBAB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0.879</w:t>
            </w:r>
          </w:p>
        </w:tc>
        <w:tc>
          <w:tcPr>
            <w:tcW w:w="1281" w:type="dxa"/>
            <w:vAlign w:val="center"/>
          </w:tcPr>
          <w:p w14:paraId="40314E68"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0.324</w:t>
            </w:r>
          </w:p>
        </w:tc>
        <w:tc>
          <w:tcPr>
            <w:tcW w:w="1281" w:type="dxa"/>
            <w:gridSpan w:val="2"/>
            <w:vAlign w:val="center"/>
          </w:tcPr>
          <w:p w14:paraId="3E99C7A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0.856</w:t>
            </w:r>
          </w:p>
        </w:tc>
        <w:tc>
          <w:tcPr>
            <w:tcW w:w="1281" w:type="dxa"/>
            <w:vAlign w:val="center"/>
          </w:tcPr>
          <w:p w14:paraId="2C8CD2F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0.693</w:t>
            </w:r>
          </w:p>
        </w:tc>
        <w:tc>
          <w:tcPr>
            <w:tcW w:w="1281" w:type="dxa"/>
            <w:vAlign w:val="center"/>
          </w:tcPr>
          <w:p w14:paraId="318544C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0.938</w:t>
            </w:r>
          </w:p>
        </w:tc>
      </w:tr>
      <w:tr w:rsidR="00BF0B8A" w:rsidRPr="00AD6645" w14:paraId="66F193E5" w14:textId="77777777" w:rsidTr="00D511A1">
        <w:tc>
          <w:tcPr>
            <w:tcW w:w="1526" w:type="dxa"/>
          </w:tcPr>
          <w:p w14:paraId="38B85578"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6</w:t>
            </w:r>
          </w:p>
        </w:tc>
        <w:tc>
          <w:tcPr>
            <w:tcW w:w="1281" w:type="dxa"/>
            <w:vAlign w:val="center"/>
          </w:tcPr>
          <w:p w14:paraId="12B3BBA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0.465</w:t>
            </w:r>
          </w:p>
        </w:tc>
        <w:tc>
          <w:tcPr>
            <w:tcW w:w="1281" w:type="dxa"/>
            <w:gridSpan w:val="2"/>
            <w:vAlign w:val="center"/>
          </w:tcPr>
          <w:p w14:paraId="1433C8F2"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0.880</w:t>
            </w:r>
          </w:p>
        </w:tc>
        <w:tc>
          <w:tcPr>
            <w:tcW w:w="1281" w:type="dxa"/>
            <w:vAlign w:val="center"/>
          </w:tcPr>
          <w:p w14:paraId="21B0B16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0.574</w:t>
            </w:r>
          </w:p>
        </w:tc>
        <w:tc>
          <w:tcPr>
            <w:tcW w:w="1281" w:type="dxa"/>
            <w:gridSpan w:val="2"/>
            <w:vAlign w:val="center"/>
          </w:tcPr>
          <w:p w14:paraId="129171F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0.841</w:t>
            </w:r>
          </w:p>
        </w:tc>
        <w:tc>
          <w:tcPr>
            <w:tcW w:w="1281" w:type="dxa"/>
            <w:vAlign w:val="center"/>
          </w:tcPr>
          <w:p w14:paraId="70CDCC2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0.733</w:t>
            </w:r>
          </w:p>
        </w:tc>
        <w:tc>
          <w:tcPr>
            <w:tcW w:w="1281" w:type="dxa"/>
            <w:vAlign w:val="center"/>
          </w:tcPr>
          <w:p w14:paraId="221DA938"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0.936</w:t>
            </w:r>
          </w:p>
        </w:tc>
      </w:tr>
      <w:tr w:rsidR="00BF0B8A" w:rsidRPr="00AD6645" w14:paraId="11B9BA71" w14:textId="77777777" w:rsidTr="00D511A1">
        <w:tc>
          <w:tcPr>
            <w:tcW w:w="1526" w:type="dxa"/>
          </w:tcPr>
          <w:p w14:paraId="5CC3AE21"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7</w:t>
            </w:r>
          </w:p>
        </w:tc>
        <w:tc>
          <w:tcPr>
            <w:tcW w:w="1281" w:type="dxa"/>
            <w:vAlign w:val="center"/>
          </w:tcPr>
          <w:p w14:paraId="59FBFE1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0.620</w:t>
            </w:r>
          </w:p>
        </w:tc>
        <w:tc>
          <w:tcPr>
            <w:tcW w:w="1281" w:type="dxa"/>
            <w:gridSpan w:val="2"/>
            <w:vAlign w:val="center"/>
          </w:tcPr>
          <w:p w14:paraId="334F3A28"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0.872</w:t>
            </w:r>
          </w:p>
        </w:tc>
        <w:tc>
          <w:tcPr>
            <w:tcW w:w="1281" w:type="dxa"/>
            <w:vAlign w:val="center"/>
          </w:tcPr>
          <w:p w14:paraId="0176D1C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0.540</w:t>
            </w:r>
          </w:p>
        </w:tc>
        <w:tc>
          <w:tcPr>
            <w:tcW w:w="1281" w:type="dxa"/>
            <w:gridSpan w:val="2"/>
            <w:vAlign w:val="center"/>
          </w:tcPr>
          <w:p w14:paraId="465B3A9A"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0.844</w:t>
            </w:r>
          </w:p>
        </w:tc>
        <w:tc>
          <w:tcPr>
            <w:tcW w:w="1281" w:type="dxa"/>
            <w:vAlign w:val="center"/>
          </w:tcPr>
          <w:p w14:paraId="34E4085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0.753</w:t>
            </w:r>
          </w:p>
        </w:tc>
        <w:tc>
          <w:tcPr>
            <w:tcW w:w="1281" w:type="dxa"/>
            <w:vAlign w:val="center"/>
          </w:tcPr>
          <w:p w14:paraId="2B20506A"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0.936</w:t>
            </w:r>
          </w:p>
        </w:tc>
      </w:tr>
      <w:tr w:rsidR="00BF0B8A" w:rsidRPr="00AD6645" w14:paraId="6B85D6B7" w14:textId="77777777" w:rsidTr="00D511A1">
        <w:tc>
          <w:tcPr>
            <w:tcW w:w="1526" w:type="dxa"/>
          </w:tcPr>
          <w:p w14:paraId="1D3242EA"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8</w:t>
            </w:r>
          </w:p>
        </w:tc>
        <w:tc>
          <w:tcPr>
            <w:tcW w:w="1281" w:type="dxa"/>
            <w:vAlign w:val="center"/>
          </w:tcPr>
          <w:p w14:paraId="2C3DD7E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0.702</w:t>
            </w:r>
          </w:p>
        </w:tc>
        <w:tc>
          <w:tcPr>
            <w:tcW w:w="1281" w:type="dxa"/>
            <w:gridSpan w:val="2"/>
            <w:vAlign w:val="center"/>
          </w:tcPr>
          <w:p w14:paraId="5B8FE0E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0.867</w:t>
            </w:r>
          </w:p>
        </w:tc>
        <w:tc>
          <w:tcPr>
            <w:tcW w:w="1281" w:type="dxa"/>
            <w:vAlign w:val="center"/>
          </w:tcPr>
          <w:p w14:paraId="39B2E12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0.355</w:t>
            </w:r>
          </w:p>
        </w:tc>
        <w:tc>
          <w:tcPr>
            <w:tcW w:w="1281" w:type="dxa"/>
            <w:gridSpan w:val="2"/>
            <w:vAlign w:val="center"/>
          </w:tcPr>
          <w:p w14:paraId="1E7508C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0.857</w:t>
            </w:r>
          </w:p>
        </w:tc>
        <w:tc>
          <w:tcPr>
            <w:tcW w:w="1281" w:type="dxa"/>
            <w:vAlign w:val="center"/>
          </w:tcPr>
          <w:p w14:paraId="0ADDE80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0.788</w:t>
            </w:r>
          </w:p>
        </w:tc>
        <w:tc>
          <w:tcPr>
            <w:tcW w:w="1281" w:type="dxa"/>
            <w:vAlign w:val="center"/>
          </w:tcPr>
          <w:p w14:paraId="7E1AF71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0.934</w:t>
            </w:r>
          </w:p>
        </w:tc>
      </w:tr>
      <w:tr w:rsidR="00BF0B8A" w:rsidRPr="00AD6645" w14:paraId="1A1853B4" w14:textId="77777777" w:rsidTr="00D511A1">
        <w:tc>
          <w:tcPr>
            <w:tcW w:w="1526" w:type="dxa"/>
          </w:tcPr>
          <w:p w14:paraId="088B0E83"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9</w:t>
            </w:r>
          </w:p>
        </w:tc>
        <w:tc>
          <w:tcPr>
            <w:tcW w:w="1281" w:type="dxa"/>
            <w:vAlign w:val="center"/>
          </w:tcPr>
          <w:p w14:paraId="59B87DF2"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0.692</w:t>
            </w:r>
          </w:p>
        </w:tc>
        <w:tc>
          <w:tcPr>
            <w:tcW w:w="1281" w:type="dxa"/>
            <w:gridSpan w:val="2"/>
            <w:vAlign w:val="center"/>
          </w:tcPr>
          <w:p w14:paraId="15C49C4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0.868</w:t>
            </w:r>
          </w:p>
        </w:tc>
        <w:tc>
          <w:tcPr>
            <w:tcW w:w="1281" w:type="dxa"/>
            <w:vAlign w:val="center"/>
          </w:tcPr>
          <w:p w14:paraId="32AB66A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0.562</w:t>
            </w:r>
          </w:p>
        </w:tc>
        <w:tc>
          <w:tcPr>
            <w:tcW w:w="1281" w:type="dxa"/>
            <w:gridSpan w:val="2"/>
            <w:vAlign w:val="center"/>
          </w:tcPr>
          <w:p w14:paraId="748E8E0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0.844</w:t>
            </w:r>
          </w:p>
        </w:tc>
        <w:tc>
          <w:tcPr>
            <w:tcW w:w="1281" w:type="dxa"/>
            <w:vAlign w:val="center"/>
          </w:tcPr>
          <w:p w14:paraId="1BEB8F9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0.743</w:t>
            </w:r>
          </w:p>
        </w:tc>
        <w:tc>
          <w:tcPr>
            <w:tcW w:w="1281" w:type="dxa"/>
            <w:vAlign w:val="center"/>
          </w:tcPr>
          <w:p w14:paraId="36EF6C3E"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0.936</w:t>
            </w:r>
          </w:p>
        </w:tc>
      </w:tr>
      <w:tr w:rsidR="00BF0B8A" w:rsidRPr="00AD6645" w14:paraId="1D47C390" w14:textId="77777777" w:rsidTr="00D511A1">
        <w:tc>
          <w:tcPr>
            <w:tcW w:w="1526" w:type="dxa"/>
          </w:tcPr>
          <w:p w14:paraId="324FD750"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10</w:t>
            </w:r>
          </w:p>
        </w:tc>
        <w:tc>
          <w:tcPr>
            <w:tcW w:w="1281" w:type="dxa"/>
            <w:vAlign w:val="center"/>
          </w:tcPr>
          <w:p w14:paraId="3C03F75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0.586</w:t>
            </w:r>
          </w:p>
        </w:tc>
        <w:tc>
          <w:tcPr>
            <w:tcW w:w="1281" w:type="dxa"/>
            <w:gridSpan w:val="2"/>
            <w:vAlign w:val="center"/>
          </w:tcPr>
          <w:p w14:paraId="7F35D32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0.875</w:t>
            </w:r>
          </w:p>
        </w:tc>
        <w:tc>
          <w:tcPr>
            <w:tcW w:w="1281" w:type="dxa"/>
            <w:vAlign w:val="center"/>
          </w:tcPr>
          <w:p w14:paraId="4EF2384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0.542</w:t>
            </w:r>
          </w:p>
        </w:tc>
        <w:tc>
          <w:tcPr>
            <w:tcW w:w="1281" w:type="dxa"/>
            <w:gridSpan w:val="2"/>
            <w:vAlign w:val="center"/>
          </w:tcPr>
          <w:p w14:paraId="3D654C1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0.844</w:t>
            </w:r>
          </w:p>
        </w:tc>
        <w:tc>
          <w:tcPr>
            <w:tcW w:w="1281" w:type="dxa"/>
            <w:vAlign w:val="center"/>
          </w:tcPr>
          <w:p w14:paraId="7223E6F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0.779</w:t>
            </w:r>
          </w:p>
        </w:tc>
        <w:tc>
          <w:tcPr>
            <w:tcW w:w="1281" w:type="dxa"/>
            <w:vAlign w:val="center"/>
          </w:tcPr>
          <w:p w14:paraId="666073C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0.935</w:t>
            </w:r>
          </w:p>
        </w:tc>
      </w:tr>
      <w:tr w:rsidR="00BF0B8A" w:rsidRPr="00AD6645" w14:paraId="3AA64D0F" w14:textId="77777777" w:rsidTr="00D511A1">
        <w:tc>
          <w:tcPr>
            <w:tcW w:w="1526" w:type="dxa"/>
          </w:tcPr>
          <w:p w14:paraId="65262C59"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11</w:t>
            </w:r>
          </w:p>
        </w:tc>
        <w:tc>
          <w:tcPr>
            <w:tcW w:w="1281" w:type="dxa"/>
            <w:vAlign w:val="center"/>
          </w:tcPr>
          <w:p w14:paraId="048045A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0.682</w:t>
            </w:r>
          </w:p>
        </w:tc>
        <w:tc>
          <w:tcPr>
            <w:tcW w:w="1281" w:type="dxa"/>
            <w:gridSpan w:val="2"/>
            <w:vAlign w:val="center"/>
          </w:tcPr>
          <w:p w14:paraId="47FCB9A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0.869</w:t>
            </w:r>
          </w:p>
        </w:tc>
        <w:tc>
          <w:tcPr>
            <w:tcW w:w="1281" w:type="dxa"/>
            <w:vAlign w:val="center"/>
          </w:tcPr>
          <w:p w14:paraId="456C5A3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0.661</w:t>
            </w:r>
          </w:p>
        </w:tc>
        <w:tc>
          <w:tcPr>
            <w:tcW w:w="1281" w:type="dxa"/>
            <w:gridSpan w:val="2"/>
            <w:vAlign w:val="center"/>
          </w:tcPr>
          <w:p w14:paraId="68CEFD6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0.835</w:t>
            </w:r>
          </w:p>
        </w:tc>
        <w:tc>
          <w:tcPr>
            <w:tcW w:w="1281" w:type="dxa"/>
            <w:vAlign w:val="center"/>
          </w:tcPr>
          <w:p w14:paraId="67DC1C13"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0.693</w:t>
            </w:r>
          </w:p>
        </w:tc>
        <w:tc>
          <w:tcPr>
            <w:tcW w:w="1281" w:type="dxa"/>
            <w:vAlign w:val="center"/>
          </w:tcPr>
          <w:p w14:paraId="022E05EF"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0.938</w:t>
            </w:r>
          </w:p>
        </w:tc>
      </w:tr>
      <w:tr w:rsidR="00BF0B8A" w:rsidRPr="00AD6645" w14:paraId="4F493B14" w14:textId="77777777" w:rsidTr="00D511A1">
        <w:tc>
          <w:tcPr>
            <w:tcW w:w="1526" w:type="dxa"/>
          </w:tcPr>
          <w:p w14:paraId="18E70AE0"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12</w:t>
            </w:r>
          </w:p>
        </w:tc>
        <w:tc>
          <w:tcPr>
            <w:tcW w:w="1281" w:type="dxa"/>
            <w:vAlign w:val="center"/>
          </w:tcPr>
          <w:p w14:paraId="7298F65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0.489</w:t>
            </w:r>
          </w:p>
        </w:tc>
        <w:tc>
          <w:tcPr>
            <w:tcW w:w="1281" w:type="dxa"/>
            <w:gridSpan w:val="2"/>
            <w:vAlign w:val="center"/>
          </w:tcPr>
          <w:p w14:paraId="71301018"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0.878</w:t>
            </w:r>
          </w:p>
        </w:tc>
        <w:tc>
          <w:tcPr>
            <w:tcW w:w="1281" w:type="dxa"/>
            <w:vAlign w:val="center"/>
          </w:tcPr>
          <w:p w14:paraId="5BE65F7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0.512</w:t>
            </w:r>
          </w:p>
        </w:tc>
        <w:tc>
          <w:tcPr>
            <w:tcW w:w="1281" w:type="dxa"/>
            <w:gridSpan w:val="2"/>
            <w:vAlign w:val="center"/>
          </w:tcPr>
          <w:p w14:paraId="2FE9C7C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0.846</w:t>
            </w:r>
          </w:p>
        </w:tc>
        <w:tc>
          <w:tcPr>
            <w:tcW w:w="1281" w:type="dxa"/>
            <w:vAlign w:val="center"/>
          </w:tcPr>
          <w:p w14:paraId="36A1EBD2"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0.727</w:t>
            </w:r>
          </w:p>
        </w:tc>
        <w:tc>
          <w:tcPr>
            <w:tcW w:w="1281" w:type="dxa"/>
            <w:vAlign w:val="center"/>
          </w:tcPr>
          <w:p w14:paraId="7CE0988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0.936</w:t>
            </w:r>
          </w:p>
        </w:tc>
      </w:tr>
      <w:tr w:rsidR="00BF0B8A" w:rsidRPr="00AD6645" w14:paraId="2D3EDB26" w14:textId="77777777" w:rsidTr="00D511A1">
        <w:tc>
          <w:tcPr>
            <w:tcW w:w="1526" w:type="dxa"/>
          </w:tcPr>
          <w:p w14:paraId="476C50CC"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13</w:t>
            </w:r>
          </w:p>
        </w:tc>
        <w:tc>
          <w:tcPr>
            <w:tcW w:w="1281" w:type="dxa"/>
            <w:vAlign w:val="center"/>
          </w:tcPr>
          <w:p w14:paraId="2164767B"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0.583</w:t>
            </w:r>
          </w:p>
        </w:tc>
        <w:tc>
          <w:tcPr>
            <w:tcW w:w="1281" w:type="dxa"/>
            <w:gridSpan w:val="2"/>
            <w:vAlign w:val="center"/>
          </w:tcPr>
          <w:p w14:paraId="2622146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0.874</w:t>
            </w:r>
          </w:p>
        </w:tc>
        <w:tc>
          <w:tcPr>
            <w:tcW w:w="2562" w:type="dxa"/>
            <w:gridSpan w:val="3"/>
            <w:vMerge w:val="restart"/>
            <w:vAlign w:val="center"/>
          </w:tcPr>
          <w:p w14:paraId="047513A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w:t>
            </w:r>
          </w:p>
        </w:tc>
        <w:tc>
          <w:tcPr>
            <w:tcW w:w="2562" w:type="dxa"/>
            <w:gridSpan w:val="2"/>
            <w:vMerge w:val="restart"/>
            <w:vAlign w:val="center"/>
          </w:tcPr>
          <w:p w14:paraId="1A7FA08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w:t>
            </w:r>
          </w:p>
        </w:tc>
      </w:tr>
      <w:tr w:rsidR="00BF0B8A" w:rsidRPr="00AD6645" w14:paraId="1025690F" w14:textId="77777777" w:rsidTr="00D511A1">
        <w:tc>
          <w:tcPr>
            <w:tcW w:w="1526" w:type="dxa"/>
          </w:tcPr>
          <w:p w14:paraId="5F6A14CC"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Madde 14</w:t>
            </w:r>
          </w:p>
        </w:tc>
        <w:tc>
          <w:tcPr>
            <w:tcW w:w="1281" w:type="dxa"/>
            <w:vAlign w:val="center"/>
          </w:tcPr>
          <w:p w14:paraId="03ACC7B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0.664</w:t>
            </w:r>
          </w:p>
        </w:tc>
        <w:tc>
          <w:tcPr>
            <w:tcW w:w="1281" w:type="dxa"/>
            <w:gridSpan w:val="2"/>
            <w:vAlign w:val="center"/>
          </w:tcPr>
          <w:p w14:paraId="167605F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0.869</w:t>
            </w:r>
          </w:p>
        </w:tc>
        <w:tc>
          <w:tcPr>
            <w:tcW w:w="2562" w:type="dxa"/>
            <w:gridSpan w:val="3"/>
            <w:vMerge/>
            <w:vAlign w:val="center"/>
          </w:tcPr>
          <w:p w14:paraId="48CF3902" w14:textId="77777777" w:rsidR="00BF0B8A" w:rsidRPr="00AD6645" w:rsidRDefault="00BF0B8A" w:rsidP="00D511A1">
            <w:pPr>
              <w:jc w:val="center"/>
              <w:rPr>
                <w:rFonts w:ascii="Times New Roman" w:hAnsi="Times New Roman" w:cs="Times New Roman"/>
                <w:sz w:val="24"/>
                <w:szCs w:val="24"/>
              </w:rPr>
            </w:pPr>
          </w:p>
        </w:tc>
        <w:tc>
          <w:tcPr>
            <w:tcW w:w="2562" w:type="dxa"/>
            <w:gridSpan w:val="2"/>
            <w:vMerge/>
            <w:vAlign w:val="center"/>
          </w:tcPr>
          <w:p w14:paraId="50CAD39F" w14:textId="77777777" w:rsidR="00BF0B8A" w:rsidRPr="00AD6645" w:rsidRDefault="00BF0B8A" w:rsidP="00D511A1">
            <w:pPr>
              <w:jc w:val="center"/>
              <w:rPr>
                <w:rFonts w:ascii="Times New Roman" w:hAnsi="Times New Roman" w:cs="Times New Roman"/>
                <w:sz w:val="24"/>
                <w:szCs w:val="24"/>
              </w:rPr>
            </w:pPr>
          </w:p>
        </w:tc>
      </w:tr>
      <w:tr w:rsidR="00BF0B8A" w:rsidRPr="00AD6645" w14:paraId="09C5B909" w14:textId="77777777" w:rsidTr="00D511A1">
        <w:tc>
          <w:tcPr>
            <w:tcW w:w="1526" w:type="dxa"/>
          </w:tcPr>
          <w:p w14:paraId="063C2651" w14:textId="77777777" w:rsidR="00BF0B8A" w:rsidRPr="00AD6645" w:rsidRDefault="00BF0B8A" w:rsidP="00D511A1">
            <w:pPr>
              <w:rPr>
                <w:rFonts w:ascii="Times New Roman" w:hAnsi="Times New Roman" w:cs="Times New Roman"/>
                <w:sz w:val="24"/>
                <w:szCs w:val="24"/>
              </w:rPr>
            </w:pPr>
            <w:proofErr w:type="spellStart"/>
            <w:r w:rsidRPr="00AD6645">
              <w:rPr>
                <w:rFonts w:ascii="Times New Roman" w:hAnsi="Times New Roman" w:cs="Times New Roman"/>
                <w:sz w:val="24"/>
                <w:szCs w:val="24"/>
              </w:rPr>
              <w:t>Cronbach</w:t>
            </w:r>
            <w:proofErr w:type="spellEnd"/>
            <w:r w:rsidRPr="00AD6645">
              <w:rPr>
                <w:rFonts w:ascii="Times New Roman" w:hAnsi="Times New Roman" w:cs="Times New Roman"/>
                <w:sz w:val="24"/>
                <w:szCs w:val="24"/>
              </w:rPr>
              <w:t xml:space="preserve"> α</w:t>
            </w:r>
          </w:p>
        </w:tc>
        <w:tc>
          <w:tcPr>
            <w:tcW w:w="2562" w:type="dxa"/>
            <w:gridSpan w:val="3"/>
            <w:vAlign w:val="center"/>
          </w:tcPr>
          <w:p w14:paraId="4C9697F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0.883</w:t>
            </w:r>
          </w:p>
        </w:tc>
        <w:tc>
          <w:tcPr>
            <w:tcW w:w="2562" w:type="dxa"/>
            <w:gridSpan w:val="3"/>
            <w:vAlign w:val="center"/>
          </w:tcPr>
          <w:p w14:paraId="484FB9F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0.856</w:t>
            </w:r>
          </w:p>
        </w:tc>
        <w:tc>
          <w:tcPr>
            <w:tcW w:w="2562" w:type="dxa"/>
            <w:gridSpan w:val="2"/>
            <w:vAlign w:val="center"/>
          </w:tcPr>
          <w:p w14:paraId="359E0229"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0.941</w:t>
            </w:r>
          </w:p>
        </w:tc>
      </w:tr>
      <w:tr w:rsidR="00BF0B8A" w:rsidRPr="00AD6645" w14:paraId="0860180D" w14:textId="77777777" w:rsidTr="00D511A1">
        <w:tc>
          <w:tcPr>
            <w:tcW w:w="1526" w:type="dxa"/>
            <w:vMerge w:val="restart"/>
            <w:vAlign w:val="center"/>
          </w:tcPr>
          <w:p w14:paraId="01585575" w14:textId="77777777" w:rsidR="00BF0B8A" w:rsidRPr="00AD6645" w:rsidRDefault="00BF0B8A" w:rsidP="00D511A1">
            <w:pPr>
              <w:rPr>
                <w:rFonts w:ascii="Times New Roman" w:hAnsi="Times New Roman" w:cs="Times New Roman"/>
                <w:sz w:val="24"/>
                <w:szCs w:val="24"/>
              </w:rPr>
            </w:pPr>
            <w:r w:rsidRPr="00AD6645">
              <w:rPr>
                <w:rFonts w:ascii="Times New Roman" w:hAnsi="Times New Roman" w:cs="Times New Roman"/>
                <w:sz w:val="24"/>
                <w:szCs w:val="24"/>
              </w:rPr>
              <w:t xml:space="preserve">Alt ölçekler için </w:t>
            </w:r>
            <w:proofErr w:type="spellStart"/>
            <w:r w:rsidRPr="00AD6645">
              <w:rPr>
                <w:rFonts w:ascii="Times New Roman" w:hAnsi="Times New Roman" w:cs="Times New Roman"/>
                <w:sz w:val="24"/>
                <w:szCs w:val="24"/>
              </w:rPr>
              <w:t>Cronbach</w:t>
            </w:r>
            <w:proofErr w:type="spellEnd"/>
            <w:r w:rsidRPr="00AD6645">
              <w:rPr>
                <w:rFonts w:ascii="Times New Roman" w:hAnsi="Times New Roman" w:cs="Times New Roman"/>
                <w:sz w:val="24"/>
                <w:szCs w:val="24"/>
              </w:rPr>
              <w:t xml:space="preserve"> α</w:t>
            </w:r>
          </w:p>
        </w:tc>
        <w:tc>
          <w:tcPr>
            <w:tcW w:w="1290" w:type="dxa"/>
            <w:gridSpan w:val="2"/>
            <w:vAlign w:val="center"/>
          </w:tcPr>
          <w:p w14:paraId="34D30C0C"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DKÖ-</w:t>
            </w:r>
          </w:p>
          <w:p w14:paraId="1F81F81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Olay</w:t>
            </w:r>
          </w:p>
        </w:tc>
        <w:tc>
          <w:tcPr>
            <w:tcW w:w="1272" w:type="dxa"/>
            <w:vAlign w:val="center"/>
          </w:tcPr>
          <w:p w14:paraId="58172D29"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0.751</w:t>
            </w:r>
          </w:p>
        </w:tc>
        <w:tc>
          <w:tcPr>
            <w:tcW w:w="1290" w:type="dxa"/>
            <w:gridSpan w:val="2"/>
            <w:vAlign w:val="center"/>
          </w:tcPr>
          <w:p w14:paraId="0C2C52D4"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RHİÖ-DKD</w:t>
            </w:r>
          </w:p>
        </w:tc>
        <w:tc>
          <w:tcPr>
            <w:tcW w:w="1272" w:type="dxa"/>
            <w:vAlign w:val="center"/>
          </w:tcPr>
          <w:p w14:paraId="1B725168"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0.737</w:t>
            </w:r>
          </w:p>
        </w:tc>
        <w:tc>
          <w:tcPr>
            <w:tcW w:w="2562" w:type="dxa"/>
            <w:gridSpan w:val="2"/>
            <w:vMerge w:val="restart"/>
            <w:vAlign w:val="center"/>
          </w:tcPr>
          <w:p w14:paraId="0BA9B3B7"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w:t>
            </w:r>
          </w:p>
        </w:tc>
      </w:tr>
      <w:tr w:rsidR="00BF0B8A" w:rsidRPr="00AD6645" w14:paraId="14298ECF" w14:textId="77777777" w:rsidTr="00D511A1">
        <w:tc>
          <w:tcPr>
            <w:tcW w:w="1526" w:type="dxa"/>
            <w:vMerge/>
          </w:tcPr>
          <w:p w14:paraId="69875069" w14:textId="77777777" w:rsidR="00BF0B8A" w:rsidRPr="00AD6645" w:rsidRDefault="00BF0B8A" w:rsidP="00D511A1">
            <w:pPr>
              <w:rPr>
                <w:rFonts w:ascii="Times New Roman" w:hAnsi="Times New Roman" w:cs="Times New Roman"/>
                <w:sz w:val="24"/>
                <w:szCs w:val="24"/>
              </w:rPr>
            </w:pPr>
          </w:p>
        </w:tc>
        <w:tc>
          <w:tcPr>
            <w:tcW w:w="1290" w:type="dxa"/>
            <w:gridSpan w:val="2"/>
            <w:vAlign w:val="center"/>
          </w:tcPr>
          <w:p w14:paraId="0724B400"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DKÖ-Eylem</w:t>
            </w:r>
          </w:p>
        </w:tc>
        <w:tc>
          <w:tcPr>
            <w:tcW w:w="1272" w:type="dxa"/>
            <w:vAlign w:val="center"/>
          </w:tcPr>
          <w:p w14:paraId="261A0E09"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0.803</w:t>
            </w:r>
          </w:p>
        </w:tc>
        <w:tc>
          <w:tcPr>
            <w:tcW w:w="1290" w:type="dxa"/>
            <w:gridSpan w:val="2"/>
            <w:vAlign w:val="center"/>
          </w:tcPr>
          <w:p w14:paraId="50994549"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RHİÖ-İKS</w:t>
            </w:r>
          </w:p>
        </w:tc>
        <w:tc>
          <w:tcPr>
            <w:tcW w:w="1272" w:type="dxa"/>
            <w:vAlign w:val="center"/>
          </w:tcPr>
          <w:p w14:paraId="2303EF71"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0.783</w:t>
            </w:r>
          </w:p>
        </w:tc>
        <w:tc>
          <w:tcPr>
            <w:tcW w:w="2562" w:type="dxa"/>
            <w:gridSpan w:val="2"/>
            <w:vMerge/>
            <w:vAlign w:val="center"/>
          </w:tcPr>
          <w:p w14:paraId="6905876F" w14:textId="77777777" w:rsidR="00BF0B8A" w:rsidRPr="00AD6645" w:rsidRDefault="00BF0B8A" w:rsidP="00D511A1">
            <w:pPr>
              <w:jc w:val="center"/>
              <w:rPr>
                <w:rFonts w:ascii="Times New Roman" w:hAnsi="Times New Roman" w:cs="Times New Roman"/>
                <w:sz w:val="24"/>
                <w:szCs w:val="24"/>
              </w:rPr>
            </w:pPr>
          </w:p>
        </w:tc>
      </w:tr>
      <w:tr w:rsidR="00BF0B8A" w:rsidRPr="00AD6645" w14:paraId="0FE5C06B" w14:textId="77777777" w:rsidTr="00D511A1">
        <w:tc>
          <w:tcPr>
            <w:tcW w:w="1526" w:type="dxa"/>
            <w:vMerge/>
          </w:tcPr>
          <w:p w14:paraId="19585ABE" w14:textId="77777777" w:rsidR="00BF0B8A" w:rsidRPr="00AD6645" w:rsidRDefault="00BF0B8A" w:rsidP="00D511A1">
            <w:pPr>
              <w:rPr>
                <w:rFonts w:ascii="Times New Roman" w:hAnsi="Times New Roman" w:cs="Times New Roman"/>
                <w:sz w:val="24"/>
                <w:szCs w:val="24"/>
              </w:rPr>
            </w:pPr>
          </w:p>
        </w:tc>
        <w:tc>
          <w:tcPr>
            <w:tcW w:w="1290" w:type="dxa"/>
            <w:gridSpan w:val="2"/>
            <w:vAlign w:val="center"/>
          </w:tcPr>
          <w:p w14:paraId="6D9DDFB2"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DKÖ-Nesne</w:t>
            </w:r>
          </w:p>
        </w:tc>
        <w:tc>
          <w:tcPr>
            <w:tcW w:w="1272" w:type="dxa"/>
            <w:vAlign w:val="center"/>
          </w:tcPr>
          <w:p w14:paraId="5C9BA41A"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0.858</w:t>
            </w:r>
          </w:p>
        </w:tc>
        <w:tc>
          <w:tcPr>
            <w:tcW w:w="1290" w:type="dxa"/>
            <w:gridSpan w:val="2"/>
            <w:vAlign w:val="center"/>
          </w:tcPr>
          <w:p w14:paraId="59F35DC6"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RHİÖ-A</w:t>
            </w:r>
          </w:p>
        </w:tc>
        <w:tc>
          <w:tcPr>
            <w:tcW w:w="1272" w:type="dxa"/>
            <w:vAlign w:val="center"/>
          </w:tcPr>
          <w:p w14:paraId="68615715" w14:textId="77777777" w:rsidR="00BF0B8A" w:rsidRPr="00AD6645" w:rsidRDefault="00BF0B8A" w:rsidP="00D511A1">
            <w:pPr>
              <w:jc w:val="center"/>
              <w:rPr>
                <w:rFonts w:ascii="Times New Roman" w:hAnsi="Times New Roman" w:cs="Times New Roman"/>
                <w:sz w:val="24"/>
                <w:szCs w:val="24"/>
              </w:rPr>
            </w:pPr>
            <w:r w:rsidRPr="00AD6645">
              <w:rPr>
                <w:rFonts w:ascii="Times New Roman" w:hAnsi="Times New Roman" w:cs="Times New Roman"/>
                <w:sz w:val="24"/>
                <w:szCs w:val="24"/>
              </w:rPr>
              <w:t>0.885</w:t>
            </w:r>
          </w:p>
        </w:tc>
        <w:tc>
          <w:tcPr>
            <w:tcW w:w="2562" w:type="dxa"/>
            <w:gridSpan w:val="2"/>
            <w:vMerge/>
            <w:vAlign w:val="center"/>
          </w:tcPr>
          <w:p w14:paraId="7956BEE1" w14:textId="77777777" w:rsidR="00BF0B8A" w:rsidRPr="00AD6645" w:rsidRDefault="00BF0B8A" w:rsidP="00D511A1">
            <w:pPr>
              <w:jc w:val="center"/>
              <w:rPr>
                <w:rFonts w:ascii="Times New Roman" w:hAnsi="Times New Roman" w:cs="Times New Roman"/>
                <w:sz w:val="24"/>
                <w:szCs w:val="24"/>
              </w:rPr>
            </w:pPr>
          </w:p>
        </w:tc>
      </w:tr>
    </w:tbl>
    <w:p w14:paraId="7C1373F4" w14:textId="77777777" w:rsidR="00BF0B8A" w:rsidRPr="00E73BCE" w:rsidRDefault="00BF0B8A" w:rsidP="00BF0B8A">
      <w:pPr>
        <w:rPr>
          <w:rFonts w:ascii="Times New Roman" w:hAnsi="Times New Roman" w:cs="Times New Roman"/>
          <w:sz w:val="24"/>
          <w:szCs w:val="24"/>
        </w:rPr>
      </w:pPr>
      <w:r w:rsidRPr="00AD6645">
        <w:rPr>
          <w:rFonts w:ascii="Times New Roman" w:hAnsi="Times New Roman" w:cs="Times New Roman"/>
          <w:i/>
          <w:sz w:val="24"/>
          <w:szCs w:val="24"/>
        </w:rPr>
        <w:t>Açıklama.</w:t>
      </w:r>
      <w:r>
        <w:rPr>
          <w:rFonts w:ascii="Times New Roman" w:hAnsi="Times New Roman" w:cs="Times New Roman"/>
          <w:i/>
          <w:sz w:val="24"/>
          <w:szCs w:val="24"/>
        </w:rPr>
        <w:t xml:space="preserve"> </w:t>
      </w:r>
      <w:r>
        <w:rPr>
          <w:rFonts w:ascii="Times New Roman" w:hAnsi="Times New Roman" w:cs="Times New Roman"/>
          <w:sz w:val="24"/>
          <w:szCs w:val="24"/>
        </w:rPr>
        <w:t xml:space="preserve">DKÖ, Düşünce Kaynaşması Ölçeği; RHİÖ, Ritüeller Hakkındaki İnanışlar Ölçeği; DİÖ, Durdurma İşaretleri Ölçeği; DKD, davranış ve karakter değişimi; İKS, işlevsellik kaybı ve suçluluk, A,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 </w:t>
      </w:r>
    </w:p>
    <w:p w14:paraId="1154427E" w14:textId="77777777" w:rsidR="004B47CB" w:rsidRDefault="004B47CB" w:rsidP="00BF0B8A">
      <w:pPr>
        <w:jc w:val="both"/>
        <w:rPr>
          <w:rFonts w:ascii="Times New Roman" w:hAnsi="Times New Roman" w:cs="Times New Roman"/>
          <w:sz w:val="24"/>
          <w:szCs w:val="24"/>
        </w:rPr>
      </w:pPr>
    </w:p>
    <w:p w14:paraId="68879025" w14:textId="77777777" w:rsidR="004B47CB" w:rsidRDefault="004B47CB" w:rsidP="00BF0B8A">
      <w:pPr>
        <w:jc w:val="both"/>
        <w:rPr>
          <w:rFonts w:ascii="Times New Roman" w:hAnsi="Times New Roman" w:cs="Times New Roman"/>
          <w:sz w:val="24"/>
          <w:szCs w:val="24"/>
        </w:rPr>
      </w:pPr>
    </w:p>
    <w:p w14:paraId="33B1DA5F" w14:textId="77777777" w:rsidR="004B47CB" w:rsidRDefault="004B47CB" w:rsidP="00BF0B8A">
      <w:pPr>
        <w:jc w:val="both"/>
        <w:rPr>
          <w:rFonts w:ascii="Times New Roman" w:hAnsi="Times New Roman" w:cs="Times New Roman"/>
          <w:sz w:val="24"/>
          <w:szCs w:val="24"/>
        </w:rPr>
      </w:pPr>
    </w:p>
    <w:p w14:paraId="49133CD0" w14:textId="77777777" w:rsidR="004B47CB" w:rsidRDefault="004B47CB" w:rsidP="00BF0B8A">
      <w:pPr>
        <w:jc w:val="both"/>
        <w:rPr>
          <w:rFonts w:ascii="Times New Roman" w:hAnsi="Times New Roman" w:cs="Times New Roman"/>
          <w:sz w:val="24"/>
          <w:szCs w:val="24"/>
        </w:rPr>
      </w:pPr>
    </w:p>
    <w:p w14:paraId="0210CA4A" w14:textId="77777777" w:rsidR="004B47CB" w:rsidRDefault="004B47CB" w:rsidP="00BF0B8A">
      <w:pPr>
        <w:jc w:val="both"/>
        <w:rPr>
          <w:rFonts w:ascii="Times New Roman" w:hAnsi="Times New Roman" w:cs="Times New Roman"/>
          <w:sz w:val="24"/>
          <w:szCs w:val="24"/>
        </w:rPr>
      </w:pPr>
    </w:p>
    <w:p w14:paraId="592D1A60" w14:textId="77777777" w:rsidR="004B47CB" w:rsidRDefault="004B47CB" w:rsidP="00BF0B8A">
      <w:pPr>
        <w:jc w:val="both"/>
        <w:rPr>
          <w:rFonts w:ascii="Times New Roman" w:hAnsi="Times New Roman" w:cs="Times New Roman"/>
          <w:sz w:val="24"/>
          <w:szCs w:val="24"/>
        </w:rPr>
      </w:pPr>
    </w:p>
    <w:p w14:paraId="3259B623" w14:textId="77777777" w:rsidR="004B47CB" w:rsidRDefault="004B47CB" w:rsidP="00BF0B8A">
      <w:pPr>
        <w:jc w:val="both"/>
        <w:rPr>
          <w:rFonts w:ascii="Times New Roman" w:hAnsi="Times New Roman" w:cs="Times New Roman"/>
          <w:sz w:val="24"/>
          <w:szCs w:val="24"/>
        </w:rPr>
      </w:pPr>
    </w:p>
    <w:p w14:paraId="36AD1E5A" w14:textId="77777777" w:rsidR="004B47CB" w:rsidRDefault="004B47CB" w:rsidP="00BF0B8A">
      <w:pPr>
        <w:jc w:val="both"/>
        <w:rPr>
          <w:rFonts w:ascii="Times New Roman" w:hAnsi="Times New Roman" w:cs="Times New Roman"/>
          <w:sz w:val="24"/>
          <w:szCs w:val="24"/>
        </w:rPr>
      </w:pPr>
    </w:p>
    <w:p w14:paraId="2A724108" w14:textId="77777777" w:rsidR="004B47CB" w:rsidRDefault="004B47CB" w:rsidP="00BF0B8A">
      <w:pPr>
        <w:jc w:val="both"/>
        <w:rPr>
          <w:rFonts w:ascii="Times New Roman" w:hAnsi="Times New Roman" w:cs="Times New Roman"/>
          <w:sz w:val="24"/>
          <w:szCs w:val="24"/>
        </w:rPr>
      </w:pPr>
    </w:p>
    <w:p w14:paraId="7C359DAE" w14:textId="77777777" w:rsidR="004B47CB" w:rsidRDefault="004B47CB" w:rsidP="00BF0B8A">
      <w:pPr>
        <w:jc w:val="both"/>
        <w:rPr>
          <w:rFonts w:ascii="Times New Roman" w:hAnsi="Times New Roman" w:cs="Times New Roman"/>
          <w:sz w:val="24"/>
          <w:szCs w:val="24"/>
        </w:rPr>
      </w:pPr>
    </w:p>
    <w:p w14:paraId="2FEF0AE2" w14:textId="77777777" w:rsidR="00BF0B8A" w:rsidRDefault="00BF0B8A" w:rsidP="00BF0B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3. Ölçek maddelerinin faktörlere yüklenmeleri, </w:t>
      </w:r>
      <w:proofErr w:type="spellStart"/>
      <w:r>
        <w:rPr>
          <w:rFonts w:ascii="Times New Roman" w:hAnsi="Times New Roman" w:cs="Times New Roman"/>
          <w:sz w:val="24"/>
          <w:szCs w:val="24"/>
        </w:rPr>
        <w:t>özdeğerler</w:t>
      </w:r>
      <w:proofErr w:type="spellEnd"/>
      <w:r>
        <w:rPr>
          <w:rFonts w:ascii="Times New Roman" w:hAnsi="Times New Roman" w:cs="Times New Roman"/>
          <w:sz w:val="24"/>
          <w:szCs w:val="24"/>
        </w:rPr>
        <w:t xml:space="preserve">, ortak etken </w:t>
      </w:r>
      <w:proofErr w:type="spellStart"/>
      <w:r>
        <w:rPr>
          <w:rFonts w:ascii="Times New Roman" w:hAnsi="Times New Roman" w:cs="Times New Roman"/>
          <w:sz w:val="24"/>
          <w:szCs w:val="24"/>
        </w:rPr>
        <w:t>varyansları</w:t>
      </w:r>
      <w:proofErr w:type="spellEnd"/>
      <w:r>
        <w:rPr>
          <w:rFonts w:ascii="Times New Roman" w:hAnsi="Times New Roman" w:cs="Times New Roman"/>
          <w:sz w:val="24"/>
          <w:szCs w:val="24"/>
        </w:rPr>
        <w:t xml:space="preserve"> ve açıklanan </w:t>
      </w:r>
      <w:proofErr w:type="spellStart"/>
      <w:r>
        <w:rPr>
          <w:rFonts w:ascii="Times New Roman" w:hAnsi="Times New Roman" w:cs="Times New Roman"/>
          <w:sz w:val="24"/>
          <w:szCs w:val="24"/>
        </w:rPr>
        <w:t>varyansların</w:t>
      </w:r>
      <w:proofErr w:type="spellEnd"/>
      <w:r>
        <w:rPr>
          <w:rFonts w:ascii="Times New Roman" w:hAnsi="Times New Roman" w:cs="Times New Roman"/>
          <w:sz w:val="24"/>
          <w:szCs w:val="24"/>
        </w:rPr>
        <w:t xml:space="preserve"> dağılımı</w:t>
      </w:r>
    </w:p>
    <w:tbl>
      <w:tblPr>
        <w:tblStyle w:val="TabloKlavuzu"/>
        <w:tblW w:w="5000" w:type="pct"/>
        <w:tblLook w:val="04A0" w:firstRow="1" w:lastRow="0" w:firstColumn="1" w:lastColumn="0" w:noHBand="0" w:noVBand="1"/>
      </w:tblPr>
      <w:tblGrid>
        <w:gridCol w:w="1096"/>
        <w:gridCol w:w="840"/>
        <w:gridCol w:w="864"/>
        <w:gridCol w:w="840"/>
        <w:gridCol w:w="711"/>
        <w:gridCol w:w="901"/>
        <w:gridCol w:w="901"/>
        <w:gridCol w:w="901"/>
        <w:gridCol w:w="711"/>
        <w:gridCol w:w="715"/>
        <w:gridCol w:w="808"/>
      </w:tblGrid>
      <w:tr w:rsidR="00BF0B8A" w:rsidRPr="004B47CB" w14:paraId="6B88565A" w14:textId="77777777" w:rsidTr="00D511A1">
        <w:tc>
          <w:tcPr>
            <w:tcW w:w="573" w:type="pct"/>
            <w:vMerge w:val="restart"/>
          </w:tcPr>
          <w:p w14:paraId="00813E85" w14:textId="77777777" w:rsidR="00BF0B8A" w:rsidRPr="004B47CB" w:rsidRDefault="00BF0B8A" w:rsidP="00D511A1">
            <w:pPr>
              <w:jc w:val="both"/>
              <w:rPr>
                <w:rFonts w:ascii="Times New Roman" w:hAnsi="Times New Roman" w:cs="Times New Roman"/>
              </w:rPr>
            </w:pPr>
          </w:p>
        </w:tc>
        <w:tc>
          <w:tcPr>
            <w:tcW w:w="1737" w:type="pct"/>
            <w:gridSpan w:val="4"/>
            <w:vAlign w:val="center"/>
          </w:tcPr>
          <w:p w14:paraId="7948338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w:t>
            </w:r>
          </w:p>
        </w:tc>
        <w:tc>
          <w:tcPr>
            <w:tcW w:w="1738" w:type="pct"/>
            <w:gridSpan w:val="4"/>
            <w:vAlign w:val="center"/>
          </w:tcPr>
          <w:p w14:paraId="61EEB41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w:t>
            </w:r>
          </w:p>
        </w:tc>
        <w:tc>
          <w:tcPr>
            <w:tcW w:w="952" w:type="pct"/>
            <w:gridSpan w:val="2"/>
            <w:vAlign w:val="center"/>
          </w:tcPr>
          <w:p w14:paraId="1D80A6B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DİÖ</w:t>
            </w:r>
          </w:p>
        </w:tc>
      </w:tr>
      <w:tr w:rsidR="00BF0B8A" w:rsidRPr="004B47CB" w14:paraId="1A9EFFD6" w14:textId="77777777" w:rsidTr="00D511A1">
        <w:tc>
          <w:tcPr>
            <w:tcW w:w="573" w:type="pct"/>
            <w:vMerge/>
          </w:tcPr>
          <w:p w14:paraId="6865AA69" w14:textId="77777777" w:rsidR="00BF0B8A" w:rsidRPr="004B47CB" w:rsidRDefault="00BF0B8A" w:rsidP="00D511A1">
            <w:pPr>
              <w:jc w:val="both"/>
              <w:rPr>
                <w:rFonts w:ascii="Times New Roman" w:hAnsi="Times New Roman" w:cs="Times New Roman"/>
              </w:rPr>
            </w:pPr>
          </w:p>
        </w:tc>
        <w:tc>
          <w:tcPr>
            <w:tcW w:w="434" w:type="pct"/>
            <w:vAlign w:val="center"/>
          </w:tcPr>
          <w:p w14:paraId="1F4777C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F1 </w:t>
            </w:r>
          </w:p>
          <w:p w14:paraId="13C9F96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(DKÖ-Olay)</w:t>
            </w:r>
          </w:p>
        </w:tc>
        <w:tc>
          <w:tcPr>
            <w:tcW w:w="434" w:type="pct"/>
            <w:vAlign w:val="center"/>
          </w:tcPr>
          <w:p w14:paraId="46710F6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F2 </w:t>
            </w:r>
          </w:p>
          <w:p w14:paraId="7A67A97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(DKÖ-Eylem)</w:t>
            </w:r>
          </w:p>
        </w:tc>
        <w:tc>
          <w:tcPr>
            <w:tcW w:w="434" w:type="pct"/>
            <w:vAlign w:val="center"/>
          </w:tcPr>
          <w:p w14:paraId="75DE3BE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F3 </w:t>
            </w:r>
          </w:p>
          <w:p w14:paraId="69AC49B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(DKÖ-Nesne)</w:t>
            </w:r>
          </w:p>
        </w:tc>
        <w:tc>
          <w:tcPr>
            <w:tcW w:w="435" w:type="pct"/>
            <w:vAlign w:val="center"/>
          </w:tcPr>
          <w:p w14:paraId="1194814B" w14:textId="77777777" w:rsidR="00BF0B8A" w:rsidRPr="004B47CB" w:rsidRDefault="00BF0B8A" w:rsidP="00D511A1">
            <w:pPr>
              <w:jc w:val="center"/>
              <w:rPr>
                <w:rFonts w:ascii="Times New Roman" w:hAnsi="Times New Roman" w:cs="Times New Roman"/>
                <w:i/>
                <w:vertAlign w:val="superscript"/>
              </w:rPr>
            </w:pPr>
            <w:proofErr w:type="gramStart"/>
            <w:r w:rsidRPr="004B47CB">
              <w:rPr>
                <w:rFonts w:ascii="Times New Roman" w:hAnsi="Times New Roman" w:cs="Times New Roman"/>
                <w:i/>
              </w:rPr>
              <w:t>h</w:t>
            </w:r>
            <w:proofErr w:type="gramEnd"/>
            <w:r w:rsidRPr="004B47CB">
              <w:rPr>
                <w:rFonts w:ascii="Times New Roman" w:hAnsi="Times New Roman" w:cs="Times New Roman"/>
                <w:i/>
                <w:vertAlign w:val="superscript"/>
              </w:rPr>
              <w:t>2</w:t>
            </w:r>
          </w:p>
        </w:tc>
        <w:tc>
          <w:tcPr>
            <w:tcW w:w="434" w:type="pct"/>
            <w:vAlign w:val="center"/>
          </w:tcPr>
          <w:p w14:paraId="0930DA3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F1 </w:t>
            </w:r>
          </w:p>
          <w:p w14:paraId="32310E4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(RHİÖ-DKD)</w:t>
            </w:r>
          </w:p>
        </w:tc>
        <w:tc>
          <w:tcPr>
            <w:tcW w:w="434" w:type="pct"/>
            <w:vAlign w:val="center"/>
          </w:tcPr>
          <w:p w14:paraId="1EFDBBD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F2 </w:t>
            </w:r>
          </w:p>
          <w:p w14:paraId="071D1A1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(RHİÖ-İKS)</w:t>
            </w:r>
          </w:p>
        </w:tc>
        <w:tc>
          <w:tcPr>
            <w:tcW w:w="434" w:type="pct"/>
            <w:vAlign w:val="center"/>
          </w:tcPr>
          <w:p w14:paraId="027E305C"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 xml:space="preserve">F3 </w:t>
            </w:r>
          </w:p>
          <w:p w14:paraId="3E11EAA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(RHİÖ-A)</w:t>
            </w:r>
          </w:p>
        </w:tc>
        <w:tc>
          <w:tcPr>
            <w:tcW w:w="436" w:type="pct"/>
            <w:vAlign w:val="center"/>
          </w:tcPr>
          <w:p w14:paraId="5063C91C" w14:textId="77777777" w:rsidR="00BF0B8A" w:rsidRPr="004B47CB" w:rsidRDefault="00BF0B8A" w:rsidP="00D511A1">
            <w:pPr>
              <w:jc w:val="center"/>
              <w:rPr>
                <w:rFonts w:ascii="Times New Roman" w:hAnsi="Times New Roman" w:cs="Times New Roman"/>
              </w:rPr>
            </w:pPr>
            <w:proofErr w:type="gramStart"/>
            <w:r w:rsidRPr="004B47CB">
              <w:rPr>
                <w:rFonts w:ascii="Times New Roman" w:hAnsi="Times New Roman" w:cs="Times New Roman"/>
                <w:i/>
              </w:rPr>
              <w:t>h</w:t>
            </w:r>
            <w:proofErr w:type="gramEnd"/>
            <w:r w:rsidRPr="004B47CB">
              <w:rPr>
                <w:rFonts w:ascii="Times New Roman" w:hAnsi="Times New Roman" w:cs="Times New Roman"/>
                <w:i/>
                <w:vertAlign w:val="superscript"/>
              </w:rPr>
              <w:t>2</w:t>
            </w:r>
          </w:p>
        </w:tc>
        <w:tc>
          <w:tcPr>
            <w:tcW w:w="458" w:type="pct"/>
            <w:vAlign w:val="center"/>
          </w:tcPr>
          <w:p w14:paraId="1F2709B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F1</w:t>
            </w:r>
          </w:p>
        </w:tc>
        <w:tc>
          <w:tcPr>
            <w:tcW w:w="494" w:type="pct"/>
            <w:vAlign w:val="center"/>
          </w:tcPr>
          <w:p w14:paraId="37AD9E4F" w14:textId="77777777" w:rsidR="00BF0B8A" w:rsidRPr="004B47CB" w:rsidRDefault="00BF0B8A" w:rsidP="00D511A1">
            <w:pPr>
              <w:jc w:val="center"/>
              <w:rPr>
                <w:rFonts w:ascii="Times New Roman" w:hAnsi="Times New Roman" w:cs="Times New Roman"/>
              </w:rPr>
            </w:pPr>
            <w:proofErr w:type="gramStart"/>
            <w:r w:rsidRPr="004B47CB">
              <w:rPr>
                <w:rFonts w:ascii="Times New Roman" w:hAnsi="Times New Roman" w:cs="Times New Roman"/>
                <w:i/>
              </w:rPr>
              <w:t>h</w:t>
            </w:r>
            <w:proofErr w:type="gramEnd"/>
            <w:r w:rsidRPr="004B47CB">
              <w:rPr>
                <w:rFonts w:ascii="Times New Roman" w:hAnsi="Times New Roman" w:cs="Times New Roman"/>
                <w:i/>
                <w:vertAlign w:val="superscript"/>
              </w:rPr>
              <w:t>2</w:t>
            </w:r>
          </w:p>
        </w:tc>
      </w:tr>
      <w:tr w:rsidR="00BF0B8A" w:rsidRPr="004B47CB" w14:paraId="4E8FCABA" w14:textId="77777777" w:rsidTr="00D511A1">
        <w:tc>
          <w:tcPr>
            <w:tcW w:w="573" w:type="pct"/>
          </w:tcPr>
          <w:p w14:paraId="60C984FD"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w:t>
            </w:r>
          </w:p>
        </w:tc>
        <w:tc>
          <w:tcPr>
            <w:tcW w:w="434" w:type="pct"/>
            <w:vAlign w:val="center"/>
          </w:tcPr>
          <w:p w14:paraId="2DFFCC5B"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0.485</w:t>
            </w:r>
          </w:p>
        </w:tc>
        <w:tc>
          <w:tcPr>
            <w:tcW w:w="434" w:type="pct"/>
            <w:vAlign w:val="center"/>
          </w:tcPr>
          <w:p w14:paraId="494F8ED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0.080</w:t>
            </w:r>
          </w:p>
        </w:tc>
        <w:tc>
          <w:tcPr>
            <w:tcW w:w="434" w:type="pct"/>
            <w:vAlign w:val="center"/>
          </w:tcPr>
          <w:p w14:paraId="0C28528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0.293</w:t>
            </w:r>
          </w:p>
        </w:tc>
        <w:tc>
          <w:tcPr>
            <w:tcW w:w="435" w:type="pct"/>
            <w:vAlign w:val="center"/>
          </w:tcPr>
          <w:p w14:paraId="01F3FA1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0.471</w:t>
            </w:r>
          </w:p>
        </w:tc>
        <w:tc>
          <w:tcPr>
            <w:tcW w:w="434" w:type="pct"/>
            <w:vAlign w:val="center"/>
          </w:tcPr>
          <w:p w14:paraId="07CEECE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0.055</w:t>
            </w:r>
          </w:p>
        </w:tc>
        <w:tc>
          <w:tcPr>
            <w:tcW w:w="434" w:type="pct"/>
            <w:vAlign w:val="center"/>
          </w:tcPr>
          <w:p w14:paraId="2863F10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-0.012</w:t>
            </w:r>
          </w:p>
        </w:tc>
        <w:tc>
          <w:tcPr>
            <w:tcW w:w="434" w:type="pct"/>
            <w:vAlign w:val="center"/>
          </w:tcPr>
          <w:p w14:paraId="1D227B78"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0.899</w:t>
            </w:r>
          </w:p>
        </w:tc>
        <w:tc>
          <w:tcPr>
            <w:tcW w:w="436" w:type="pct"/>
            <w:vAlign w:val="center"/>
          </w:tcPr>
          <w:p w14:paraId="4EE75E5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0.830</w:t>
            </w:r>
          </w:p>
        </w:tc>
        <w:tc>
          <w:tcPr>
            <w:tcW w:w="458" w:type="pct"/>
            <w:vAlign w:val="center"/>
          </w:tcPr>
          <w:p w14:paraId="1D1AB9C3"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0.793</w:t>
            </w:r>
          </w:p>
        </w:tc>
        <w:tc>
          <w:tcPr>
            <w:tcW w:w="494" w:type="pct"/>
            <w:vAlign w:val="center"/>
          </w:tcPr>
          <w:p w14:paraId="2555259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0.629</w:t>
            </w:r>
          </w:p>
        </w:tc>
      </w:tr>
      <w:tr w:rsidR="00BF0B8A" w:rsidRPr="004B47CB" w14:paraId="42FBA61C" w14:textId="77777777" w:rsidTr="00D511A1">
        <w:tc>
          <w:tcPr>
            <w:tcW w:w="573" w:type="pct"/>
          </w:tcPr>
          <w:p w14:paraId="7D61163C"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2</w:t>
            </w:r>
          </w:p>
        </w:tc>
        <w:tc>
          <w:tcPr>
            <w:tcW w:w="434" w:type="pct"/>
            <w:vAlign w:val="center"/>
          </w:tcPr>
          <w:p w14:paraId="109F05B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0.043</w:t>
            </w:r>
          </w:p>
        </w:tc>
        <w:tc>
          <w:tcPr>
            <w:tcW w:w="434" w:type="pct"/>
            <w:vAlign w:val="center"/>
          </w:tcPr>
          <w:p w14:paraId="3FAC0CE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0.844</w:t>
            </w:r>
          </w:p>
        </w:tc>
        <w:tc>
          <w:tcPr>
            <w:tcW w:w="434" w:type="pct"/>
            <w:vAlign w:val="center"/>
          </w:tcPr>
          <w:p w14:paraId="46790E8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-0.035</w:t>
            </w:r>
          </w:p>
        </w:tc>
        <w:tc>
          <w:tcPr>
            <w:tcW w:w="435" w:type="pct"/>
            <w:vAlign w:val="center"/>
          </w:tcPr>
          <w:p w14:paraId="2D2F4BD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0.706</w:t>
            </w:r>
          </w:p>
        </w:tc>
        <w:tc>
          <w:tcPr>
            <w:tcW w:w="434" w:type="pct"/>
            <w:vAlign w:val="center"/>
          </w:tcPr>
          <w:p w14:paraId="0A7DB8E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0.059</w:t>
            </w:r>
          </w:p>
        </w:tc>
        <w:tc>
          <w:tcPr>
            <w:tcW w:w="434" w:type="pct"/>
            <w:vAlign w:val="center"/>
          </w:tcPr>
          <w:p w14:paraId="142A123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0.073</w:t>
            </w:r>
          </w:p>
        </w:tc>
        <w:tc>
          <w:tcPr>
            <w:tcW w:w="434" w:type="pct"/>
            <w:vAlign w:val="center"/>
          </w:tcPr>
          <w:p w14:paraId="2D097B3C"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0.891</w:t>
            </w:r>
          </w:p>
        </w:tc>
        <w:tc>
          <w:tcPr>
            <w:tcW w:w="436" w:type="pct"/>
            <w:vAlign w:val="center"/>
          </w:tcPr>
          <w:p w14:paraId="5FC9699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0.850</w:t>
            </w:r>
          </w:p>
        </w:tc>
        <w:tc>
          <w:tcPr>
            <w:tcW w:w="458" w:type="pct"/>
            <w:vAlign w:val="center"/>
          </w:tcPr>
          <w:p w14:paraId="4CE39F11"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0.808</w:t>
            </w:r>
          </w:p>
        </w:tc>
        <w:tc>
          <w:tcPr>
            <w:tcW w:w="494" w:type="pct"/>
            <w:vAlign w:val="center"/>
          </w:tcPr>
          <w:p w14:paraId="535A1C4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0.652</w:t>
            </w:r>
          </w:p>
        </w:tc>
      </w:tr>
      <w:tr w:rsidR="00BF0B8A" w:rsidRPr="004B47CB" w14:paraId="73148764" w14:textId="77777777" w:rsidTr="00D511A1">
        <w:tc>
          <w:tcPr>
            <w:tcW w:w="573" w:type="pct"/>
          </w:tcPr>
          <w:p w14:paraId="4B20639A"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3</w:t>
            </w:r>
          </w:p>
        </w:tc>
        <w:tc>
          <w:tcPr>
            <w:tcW w:w="434" w:type="pct"/>
            <w:vAlign w:val="center"/>
          </w:tcPr>
          <w:p w14:paraId="3499E636"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0.764</w:t>
            </w:r>
          </w:p>
        </w:tc>
        <w:tc>
          <w:tcPr>
            <w:tcW w:w="434" w:type="pct"/>
            <w:vAlign w:val="center"/>
          </w:tcPr>
          <w:p w14:paraId="0F21623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-0.107</w:t>
            </w:r>
          </w:p>
        </w:tc>
        <w:tc>
          <w:tcPr>
            <w:tcW w:w="434" w:type="pct"/>
            <w:vAlign w:val="center"/>
          </w:tcPr>
          <w:p w14:paraId="0EC26F9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-0.016</w:t>
            </w:r>
          </w:p>
        </w:tc>
        <w:tc>
          <w:tcPr>
            <w:tcW w:w="435" w:type="pct"/>
            <w:vAlign w:val="center"/>
          </w:tcPr>
          <w:p w14:paraId="5440AF6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0.551</w:t>
            </w:r>
          </w:p>
        </w:tc>
        <w:tc>
          <w:tcPr>
            <w:tcW w:w="434" w:type="pct"/>
            <w:vAlign w:val="center"/>
          </w:tcPr>
          <w:p w14:paraId="5094F1C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0.146</w:t>
            </w:r>
          </w:p>
        </w:tc>
        <w:tc>
          <w:tcPr>
            <w:tcW w:w="434" w:type="pct"/>
            <w:vAlign w:val="center"/>
          </w:tcPr>
          <w:p w14:paraId="7D0D564E"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0.633</w:t>
            </w:r>
          </w:p>
        </w:tc>
        <w:tc>
          <w:tcPr>
            <w:tcW w:w="434" w:type="pct"/>
            <w:vAlign w:val="center"/>
          </w:tcPr>
          <w:p w14:paraId="03B4F2D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0.285</w:t>
            </w:r>
          </w:p>
        </w:tc>
        <w:tc>
          <w:tcPr>
            <w:tcW w:w="436" w:type="pct"/>
            <w:vAlign w:val="center"/>
          </w:tcPr>
          <w:p w14:paraId="4FD3CE6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0.679</w:t>
            </w:r>
          </w:p>
        </w:tc>
        <w:tc>
          <w:tcPr>
            <w:tcW w:w="458" w:type="pct"/>
            <w:vAlign w:val="center"/>
          </w:tcPr>
          <w:p w14:paraId="0BA34CF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0.720</w:t>
            </w:r>
          </w:p>
        </w:tc>
        <w:tc>
          <w:tcPr>
            <w:tcW w:w="494" w:type="pct"/>
            <w:vAlign w:val="center"/>
          </w:tcPr>
          <w:p w14:paraId="12CD8FD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0.519</w:t>
            </w:r>
          </w:p>
        </w:tc>
      </w:tr>
      <w:tr w:rsidR="00BF0B8A" w:rsidRPr="004B47CB" w14:paraId="605C87A7" w14:textId="77777777" w:rsidTr="00D511A1">
        <w:tc>
          <w:tcPr>
            <w:tcW w:w="573" w:type="pct"/>
          </w:tcPr>
          <w:p w14:paraId="759B086D"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4</w:t>
            </w:r>
          </w:p>
        </w:tc>
        <w:tc>
          <w:tcPr>
            <w:tcW w:w="434" w:type="pct"/>
            <w:vAlign w:val="center"/>
          </w:tcPr>
          <w:p w14:paraId="579F3C9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0.305</w:t>
            </w:r>
          </w:p>
        </w:tc>
        <w:tc>
          <w:tcPr>
            <w:tcW w:w="434" w:type="pct"/>
            <w:vAlign w:val="center"/>
          </w:tcPr>
          <w:p w14:paraId="12E4B54B"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0.655</w:t>
            </w:r>
          </w:p>
        </w:tc>
        <w:tc>
          <w:tcPr>
            <w:tcW w:w="434" w:type="pct"/>
            <w:vAlign w:val="center"/>
          </w:tcPr>
          <w:p w14:paraId="6B0BAD7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-0.029</w:t>
            </w:r>
          </w:p>
        </w:tc>
        <w:tc>
          <w:tcPr>
            <w:tcW w:w="435" w:type="pct"/>
            <w:vAlign w:val="center"/>
          </w:tcPr>
          <w:p w14:paraId="3A09FF4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0.589</w:t>
            </w:r>
          </w:p>
        </w:tc>
        <w:tc>
          <w:tcPr>
            <w:tcW w:w="434" w:type="pct"/>
            <w:vAlign w:val="center"/>
          </w:tcPr>
          <w:p w14:paraId="2C92187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0.117</w:t>
            </w:r>
          </w:p>
        </w:tc>
        <w:tc>
          <w:tcPr>
            <w:tcW w:w="434" w:type="pct"/>
            <w:vAlign w:val="center"/>
          </w:tcPr>
          <w:p w14:paraId="7BC04086"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0.661</w:t>
            </w:r>
          </w:p>
        </w:tc>
        <w:tc>
          <w:tcPr>
            <w:tcW w:w="434" w:type="pct"/>
            <w:vAlign w:val="center"/>
          </w:tcPr>
          <w:p w14:paraId="19784B9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0.193</w:t>
            </w:r>
          </w:p>
        </w:tc>
        <w:tc>
          <w:tcPr>
            <w:tcW w:w="436" w:type="pct"/>
            <w:vAlign w:val="center"/>
          </w:tcPr>
          <w:p w14:paraId="36F8C3E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0.619</w:t>
            </w:r>
          </w:p>
        </w:tc>
        <w:tc>
          <w:tcPr>
            <w:tcW w:w="458" w:type="pct"/>
            <w:vAlign w:val="center"/>
          </w:tcPr>
          <w:p w14:paraId="007FA1C0"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0.746</w:t>
            </w:r>
          </w:p>
        </w:tc>
        <w:tc>
          <w:tcPr>
            <w:tcW w:w="494" w:type="pct"/>
            <w:vAlign w:val="center"/>
          </w:tcPr>
          <w:p w14:paraId="3B6D04C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0.519</w:t>
            </w:r>
          </w:p>
        </w:tc>
      </w:tr>
      <w:tr w:rsidR="00BF0B8A" w:rsidRPr="004B47CB" w14:paraId="5A7260F1" w14:textId="77777777" w:rsidTr="00D511A1">
        <w:tc>
          <w:tcPr>
            <w:tcW w:w="573" w:type="pct"/>
          </w:tcPr>
          <w:p w14:paraId="58CCFCAA"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5</w:t>
            </w:r>
          </w:p>
        </w:tc>
        <w:tc>
          <w:tcPr>
            <w:tcW w:w="434" w:type="pct"/>
            <w:vAlign w:val="center"/>
          </w:tcPr>
          <w:p w14:paraId="4B05EE48"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0.803</w:t>
            </w:r>
          </w:p>
        </w:tc>
        <w:tc>
          <w:tcPr>
            <w:tcW w:w="434" w:type="pct"/>
            <w:vAlign w:val="center"/>
          </w:tcPr>
          <w:p w14:paraId="3D9328E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0.037</w:t>
            </w:r>
          </w:p>
        </w:tc>
        <w:tc>
          <w:tcPr>
            <w:tcW w:w="434" w:type="pct"/>
            <w:vAlign w:val="center"/>
          </w:tcPr>
          <w:p w14:paraId="5195239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0.056</w:t>
            </w:r>
          </w:p>
        </w:tc>
        <w:tc>
          <w:tcPr>
            <w:tcW w:w="435" w:type="pct"/>
            <w:vAlign w:val="center"/>
          </w:tcPr>
          <w:p w14:paraId="6182895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0.696</w:t>
            </w:r>
          </w:p>
        </w:tc>
        <w:tc>
          <w:tcPr>
            <w:tcW w:w="434" w:type="pct"/>
            <w:vAlign w:val="center"/>
          </w:tcPr>
          <w:p w14:paraId="67DB4DE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0.304</w:t>
            </w:r>
          </w:p>
        </w:tc>
        <w:tc>
          <w:tcPr>
            <w:tcW w:w="434" w:type="pct"/>
            <w:vAlign w:val="center"/>
          </w:tcPr>
          <w:p w14:paraId="63498B4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0.472</w:t>
            </w:r>
          </w:p>
        </w:tc>
        <w:tc>
          <w:tcPr>
            <w:tcW w:w="434" w:type="pct"/>
            <w:vAlign w:val="center"/>
          </w:tcPr>
          <w:p w14:paraId="17724C7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-0.365</w:t>
            </w:r>
          </w:p>
        </w:tc>
        <w:tc>
          <w:tcPr>
            <w:tcW w:w="436" w:type="pct"/>
            <w:vAlign w:val="center"/>
          </w:tcPr>
          <w:p w14:paraId="16EC20E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0.468</w:t>
            </w:r>
          </w:p>
        </w:tc>
        <w:tc>
          <w:tcPr>
            <w:tcW w:w="458" w:type="pct"/>
            <w:vAlign w:val="center"/>
          </w:tcPr>
          <w:p w14:paraId="7BB66C0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0.745</w:t>
            </w:r>
          </w:p>
        </w:tc>
        <w:tc>
          <w:tcPr>
            <w:tcW w:w="494" w:type="pct"/>
            <w:vAlign w:val="center"/>
          </w:tcPr>
          <w:p w14:paraId="205AE79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0.555</w:t>
            </w:r>
          </w:p>
        </w:tc>
      </w:tr>
      <w:tr w:rsidR="00BF0B8A" w:rsidRPr="004B47CB" w14:paraId="6D68E65E" w14:textId="77777777" w:rsidTr="00D511A1">
        <w:tc>
          <w:tcPr>
            <w:tcW w:w="573" w:type="pct"/>
          </w:tcPr>
          <w:p w14:paraId="70FDF163"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6</w:t>
            </w:r>
          </w:p>
        </w:tc>
        <w:tc>
          <w:tcPr>
            <w:tcW w:w="434" w:type="pct"/>
            <w:vAlign w:val="center"/>
          </w:tcPr>
          <w:p w14:paraId="59225C1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-0.106</w:t>
            </w:r>
          </w:p>
        </w:tc>
        <w:tc>
          <w:tcPr>
            <w:tcW w:w="434" w:type="pct"/>
            <w:vAlign w:val="center"/>
          </w:tcPr>
          <w:p w14:paraId="16350687"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0.833</w:t>
            </w:r>
          </w:p>
        </w:tc>
        <w:tc>
          <w:tcPr>
            <w:tcW w:w="434" w:type="pct"/>
            <w:vAlign w:val="center"/>
          </w:tcPr>
          <w:p w14:paraId="0B4826C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-0.008</w:t>
            </w:r>
          </w:p>
        </w:tc>
        <w:tc>
          <w:tcPr>
            <w:tcW w:w="435" w:type="pct"/>
            <w:vAlign w:val="center"/>
          </w:tcPr>
          <w:p w14:paraId="6A04BA4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0.661</w:t>
            </w:r>
          </w:p>
        </w:tc>
        <w:tc>
          <w:tcPr>
            <w:tcW w:w="434" w:type="pct"/>
            <w:vAlign w:val="center"/>
          </w:tcPr>
          <w:p w14:paraId="526ACD5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0.008</w:t>
            </w:r>
          </w:p>
        </w:tc>
        <w:tc>
          <w:tcPr>
            <w:tcW w:w="434" w:type="pct"/>
            <w:vAlign w:val="center"/>
          </w:tcPr>
          <w:p w14:paraId="66539DFA"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0.712</w:t>
            </w:r>
          </w:p>
        </w:tc>
        <w:tc>
          <w:tcPr>
            <w:tcW w:w="434" w:type="pct"/>
            <w:vAlign w:val="center"/>
          </w:tcPr>
          <w:p w14:paraId="30E05BD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0.298</w:t>
            </w:r>
          </w:p>
        </w:tc>
        <w:tc>
          <w:tcPr>
            <w:tcW w:w="436" w:type="pct"/>
            <w:vAlign w:val="center"/>
          </w:tcPr>
          <w:p w14:paraId="2A2FD65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0.666</w:t>
            </w:r>
          </w:p>
        </w:tc>
        <w:tc>
          <w:tcPr>
            <w:tcW w:w="458" w:type="pct"/>
            <w:vAlign w:val="center"/>
          </w:tcPr>
          <w:p w14:paraId="083DB666"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0.780</w:t>
            </w:r>
          </w:p>
        </w:tc>
        <w:tc>
          <w:tcPr>
            <w:tcW w:w="494" w:type="pct"/>
            <w:vAlign w:val="center"/>
          </w:tcPr>
          <w:p w14:paraId="428B19C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0.608</w:t>
            </w:r>
          </w:p>
        </w:tc>
      </w:tr>
      <w:tr w:rsidR="00BF0B8A" w:rsidRPr="004B47CB" w14:paraId="2456746B" w14:textId="77777777" w:rsidTr="00D511A1">
        <w:tc>
          <w:tcPr>
            <w:tcW w:w="573" w:type="pct"/>
          </w:tcPr>
          <w:p w14:paraId="6C5AA6BF"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7</w:t>
            </w:r>
          </w:p>
        </w:tc>
        <w:tc>
          <w:tcPr>
            <w:tcW w:w="434" w:type="pct"/>
            <w:vAlign w:val="center"/>
          </w:tcPr>
          <w:p w14:paraId="6CBBDE4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0.084</w:t>
            </w:r>
          </w:p>
        </w:tc>
        <w:tc>
          <w:tcPr>
            <w:tcW w:w="434" w:type="pct"/>
            <w:vAlign w:val="center"/>
          </w:tcPr>
          <w:p w14:paraId="7E4C25F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-0.058</w:t>
            </w:r>
          </w:p>
        </w:tc>
        <w:tc>
          <w:tcPr>
            <w:tcW w:w="434" w:type="pct"/>
            <w:vAlign w:val="center"/>
          </w:tcPr>
          <w:p w14:paraId="4A5A11A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0.778</w:t>
            </w:r>
          </w:p>
        </w:tc>
        <w:tc>
          <w:tcPr>
            <w:tcW w:w="435" w:type="pct"/>
            <w:vAlign w:val="center"/>
          </w:tcPr>
          <w:p w14:paraId="7C65380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0.662</w:t>
            </w:r>
          </w:p>
        </w:tc>
        <w:tc>
          <w:tcPr>
            <w:tcW w:w="434" w:type="pct"/>
            <w:vAlign w:val="center"/>
          </w:tcPr>
          <w:p w14:paraId="522302A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0.101</w:t>
            </w:r>
          </w:p>
        </w:tc>
        <w:tc>
          <w:tcPr>
            <w:tcW w:w="434" w:type="pct"/>
            <w:vAlign w:val="center"/>
          </w:tcPr>
          <w:p w14:paraId="242A0E7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0.870</w:t>
            </w:r>
          </w:p>
        </w:tc>
        <w:tc>
          <w:tcPr>
            <w:tcW w:w="434" w:type="pct"/>
            <w:vAlign w:val="center"/>
          </w:tcPr>
          <w:p w14:paraId="7C7AF6B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-0.109</w:t>
            </w:r>
          </w:p>
        </w:tc>
        <w:tc>
          <w:tcPr>
            <w:tcW w:w="436" w:type="pct"/>
            <w:vAlign w:val="center"/>
          </w:tcPr>
          <w:p w14:paraId="145725B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0.821</w:t>
            </w:r>
          </w:p>
        </w:tc>
        <w:tc>
          <w:tcPr>
            <w:tcW w:w="458" w:type="pct"/>
            <w:vAlign w:val="center"/>
          </w:tcPr>
          <w:p w14:paraId="6E4DCA18"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0.801</w:t>
            </w:r>
          </w:p>
        </w:tc>
        <w:tc>
          <w:tcPr>
            <w:tcW w:w="494" w:type="pct"/>
            <w:vAlign w:val="center"/>
          </w:tcPr>
          <w:p w14:paraId="394EEFE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0.641</w:t>
            </w:r>
          </w:p>
        </w:tc>
      </w:tr>
      <w:tr w:rsidR="00BF0B8A" w:rsidRPr="004B47CB" w14:paraId="033282E7" w14:textId="77777777" w:rsidTr="00D511A1">
        <w:tc>
          <w:tcPr>
            <w:tcW w:w="573" w:type="pct"/>
          </w:tcPr>
          <w:p w14:paraId="23BCFE3F"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8</w:t>
            </w:r>
          </w:p>
        </w:tc>
        <w:tc>
          <w:tcPr>
            <w:tcW w:w="434" w:type="pct"/>
            <w:vAlign w:val="center"/>
          </w:tcPr>
          <w:p w14:paraId="24727468"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0.484</w:t>
            </w:r>
          </w:p>
        </w:tc>
        <w:tc>
          <w:tcPr>
            <w:tcW w:w="434" w:type="pct"/>
            <w:vAlign w:val="center"/>
          </w:tcPr>
          <w:p w14:paraId="55E8722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0.306</w:t>
            </w:r>
          </w:p>
        </w:tc>
        <w:tc>
          <w:tcPr>
            <w:tcW w:w="434" w:type="pct"/>
            <w:vAlign w:val="center"/>
          </w:tcPr>
          <w:p w14:paraId="516F263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0.180</w:t>
            </w:r>
          </w:p>
        </w:tc>
        <w:tc>
          <w:tcPr>
            <w:tcW w:w="435" w:type="pct"/>
            <w:vAlign w:val="center"/>
          </w:tcPr>
          <w:p w14:paraId="301AF29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0.574</w:t>
            </w:r>
          </w:p>
        </w:tc>
        <w:tc>
          <w:tcPr>
            <w:tcW w:w="434" w:type="pct"/>
            <w:vAlign w:val="center"/>
          </w:tcPr>
          <w:p w14:paraId="14D94B12"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0.613</w:t>
            </w:r>
          </w:p>
        </w:tc>
        <w:tc>
          <w:tcPr>
            <w:tcW w:w="434" w:type="pct"/>
            <w:vAlign w:val="center"/>
          </w:tcPr>
          <w:p w14:paraId="6F21BE9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-0.130</w:t>
            </w:r>
          </w:p>
        </w:tc>
        <w:tc>
          <w:tcPr>
            <w:tcW w:w="434" w:type="pct"/>
            <w:vAlign w:val="center"/>
          </w:tcPr>
          <w:p w14:paraId="7C98900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0.235</w:t>
            </w:r>
          </w:p>
        </w:tc>
        <w:tc>
          <w:tcPr>
            <w:tcW w:w="436" w:type="pct"/>
            <w:vAlign w:val="center"/>
          </w:tcPr>
          <w:p w14:paraId="03DA1DC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0.409</w:t>
            </w:r>
          </w:p>
        </w:tc>
        <w:tc>
          <w:tcPr>
            <w:tcW w:w="458" w:type="pct"/>
            <w:vAlign w:val="center"/>
          </w:tcPr>
          <w:p w14:paraId="61B649C4"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0.830</w:t>
            </w:r>
          </w:p>
        </w:tc>
        <w:tc>
          <w:tcPr>
            <w:tcW w:w="494" w:type="pct"/>
            <w:vAlign w:val="center"/>
          </w:tcPr>
          <w:p w14:paraId="2938CD8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0.689</w:t>
            </w:r>
          </w:p>
        </w:tc>
      </w:tr>
      <w:tr w:rsidR="00BF0B8A" w:rsidRPr="004B47CB" w14:paraId="5200B07F" w14:textId="77777777" w:rsidTr="00D511A1">
        <w:tc>
          <w:tcPr>
            <w:tcW w:w="573" w:type="pct"/>
          </w:tcPr>
          <w:p w14:paraId="43D481E1"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9</w:t>
            </w:r>
          </w:p>
        </w:tc>
        <w:tc>
          <w:tcPr>
            <w:tcW w:w="434" w:type="pct"/>
            <w:vAlign w:val="center"/>
          </w:tcPr>
          <w:p w14:paraId="4A8763C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0.075</w:t>
            </w:r>
          </w:p>
        </w:tc>
        <w:tc>
          <w:tcPr>
            <w:tcW w:w="434" w:type="pct"/>
            <w:vAlign w:val="center"/>
          </w:tcPr>
          <w:p w14:paraId="470C1F1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0.123</w:t>
            </w:r>
          </w:p>
        </w:tc>
        <w:tc>
          <w:tcPr>
            <w:tcW w:w="434" w:type="pct"/>
            <w:vAlign w:val="center"/>
          </w:tcPr>
          <w:p w14:paraId="37108B1F"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0.705</w:t>
            </w:r>
          </w:p>
        </w:tc>
        <w:tc>
          <w:tcPr>
            <w:tcW w:w="435" w:type="pct"/>
            <w:vAlign w:val="center"/>
          </w:tcPr>
          <w:p w14:paraId="10B5E3B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0.634</w:t>
            </w:r>
          </w:p>
        </w:tc>
        <w:tc>
          <w:tcPr>
            <w:tcW w:w="434" w:type="pct"/>
            <w:vAlign w:val="center"/>
          </w:tcPr>
          <w:p w14:paraId="2CEE2AA4"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0.713</w:t>
            </w:r>
          </w:p>
        </w:tc>
        <w:tc>
          <w:tcPr>
            <w:tcW w:w="434" w:type="pct"/>
            <w:vAlign w:val="center"/>
          </w:tcPr>
          <w:p w14:paraId="47E6A7C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0.039</w:t>
            </w:r>
          </w:p>
        </w:tc>
        <w:tc>
          <w:tcPr>
            <w:tcW w:w="434" w:type="pct"/>
            <w:vAlign w:val="center"/>
          </w:tcPr>
          <w:p w14:paraId="76BF3AB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-0.009</w:t>
            </w:r>
          </w:p>
        </w:tc>
        <w:tc>
          <w:tcPr>
            <w:tcW w:w="436" w:type="pct"/>
            <w:vAlign w:val="center"/>
          </w:tcPr>
          <w:p w14:paraId="213D160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0.531</w:t>
            </w:r>
          </w:p>
        </w:tc>
        <w:tc>
          <w:tcPr>
            <w:tcW w:w="458" w:type="pct"/>
            <w:vAlign w:val="center"/>
          </w:tcPr>
          <w:p w14:paraId="3F834C1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0.790</w:t>
            </w:r>
          </w:p>
        </w:tc>
        <w:tc>
          <w:tcPr>
            <w:tcW w:w="494" w:type="pct"/>
            <w:vAlign w:val="center"/>
          </w:tcPr>
          <w:p w14:paraId="2B0AA24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0.624</w:t>
            </w:r>
          </w:p>
        </w:tc>
      </w:tr>
      <w:tr w:rsidR="00BF0B8A" w:rsidRPr="004B47CB" w14:paraId="3670C68B" w14:textId="77777777" w:rsidTr="00D511A1">
        <w:tc>
          <w:tcPr>
            <w:tcW w:w="573" w:type="pct"/>
          </w:tcPr>
          <w:p w14:paraId="7F7FDA24"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10</w:t>
            </w:r>
          </w:p>
        </w:tc>
        <w:tc>
          <w:tcPr>
            <w:tcW w:w="434" w:type="pct"/>
            <w:vAlign w:val="center"/>
          </w:tcPr>
          <w:p w14:paraId="66E0876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0.466</w:t>
            </w:r>
          </w:p>
        </w:tc>
        <w:tc>
          <w:tcPr>
            <w:tcW w:w="434" w:type="pct"/>
            <w:vAlign w:val="center"/>
          </w:tcPr>
          <w:p w14:paraId="4EB7125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0.196</w:t>
            </w:r>
          </w:p>
        </w:tc>
        <w:tc>
          <w:tcPr>
            <w:tcW w:w="434" w:type="pct"/>
            <w:vAlign w:val="center"/>
          </w:tcPr>
          <w:p w14:paraId="6046AB7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0.237</w:t>
            </w:r>
          </w:p>
        </w:tc>
        <w:tc>
          <w:tcPr>
            <w:tcW w:w="435" w:type="pct"/>
            <w:vAlign w:val="center"/>
          </w:tcPr>
          <w:p w14:paraId="122C6EE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0.481</w:t>
            </w:r>
          </w:p>
        </w:tc>
        <w:tc>
          <w:tcPr>
            <w:tcW w:w="434" w:type="pct"/>
            <w:vAlign w:val="center"/>
          </w:tcPr>
          <w:p w14:paraId="4DA7BE74"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0.819</w:t>
            </w:r>
          </w:p>
        </w:tc>
        <w:tc>
          <w:tcPr>
            <w:tcW w:w="434" w:type="pct"/>
            <w:vAlign w:val="center"/>
          </w:tcPr>
          <w:p w14:paraId="374251D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-0.012</w:t>
            </w:r>
          </w:p>
        </w:tc>
        <w:tc>
          <w:tcPr>
            <w:tcW w:w="434" w:type="pct"/>
            <w:vAlign w:val="center"/>
          </w:tcPr>
          <w:p w14:paraId="064B707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-0.152</w:t>
            </w:r>
          </w:p>
        </w:tc>
        <w:tc>
          <w:tcPr>
            <w:tcW w:w="436" w:type="pct"/>
            <w:vAlign w:val="center"/>
          </w:tcPr>
          <w:p w14:paraId="17255AC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0.628</w:t>
            </w:r>
          </w:p>
        </w:tc>
        <w:tc>
          <w:tcPr>
            <w:tcW w:w="458" w:type="pct"/>
            <w:vAlign w:val="center"/>
          </w:tcPr>
          <w:p w14:paraId="0F18087E"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0.821</w:t>
            </w:r>
          </w:p>
        </w:tc>
        <w:tc>
          <w:tcPr>
            <w:tcW w:w="494" w:type="pct"/>
            <w:vAlign w:val="center"/>
          </w:tcPr>
          <w:p w14:paraId="280A83D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0.674</w:t>
            </w:r>
          </w:p>
        </w:tc>
      </w:tr>
      <w:tr w:rsidR="00BF0B8A" w:rsidRPr="004B47CB" w14:paraId="27465459" w14:textId="77777777" w:rsidTr="00D511A1">
        <w:tc>
          <w:tcPr>
            <w:tcW w:w="573" w:type="pct"/>
          </w:tcPr>
          <w:p w14:paraId="1F7D8A81"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11</w:t>
            </w:r>
          </w:p>
        </w:tc>
        <w:tc>
          <w:tcPr>
            <w:tcW w:w="434" w:type="pct"/>
            <w:vAlign w:val="center"/>
          </w:tcPr>
          <w:p w14:paraId="2E373FB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-0.021</w:t>
            </w:r>
          </w:p>
        </w:tc>
        <w:tc>
          <w:tcPr>
            <w:tcW w:w="434" w:type="pct"/>
            <w:vAlign w:val="center"/>
          </w:tcPr>
          <w:p w14:paraId="1893586C"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0.004</w:t>
            </w:r>
          </w:p>
        </w:tc>
        <w:tc>
          <w:tcPr>
            <w:tcW w:w="434" w:type="pct"/>
            <w:vAlign w:val="center"/>
          </w:tcPr>
          <w:p w14:paraId="67B3E90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0.857</w:t>
            </w:r>
          </w:p>
        </w:tc>
        <w:tc>
          <w:tcPr>
            <w:tcW w:w="435" w:type="pct"/>
            <w:vAlign w:val="center"/>
          </w:tcPr>
          <w:p w14:paraId="7BFF511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0.726</w:t>
            </w:r>
          </w:p>
        </w:tc>
        <w:tc>
          <w:tcPr>
            <w:tcW w:w="434" w:type="pct"/>
            <w:vAlign w:val="center"/>
          </w:tcPr>
          <w:p w14:paraId="0CD6A4E4"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0.763</w:t>
            </w:r>
          </w:p>
        </w:tc>
        <w:tc>
          <w:tcPr>
            <w:tcW w:w="434" w:type="pct"/>
            <w:vAlign w:val="center"/>
          </w:tcPr>
          <w:p w14:paraId="218087E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0.178</w:t>
            </w:r>
          </w:p>
        </w:tc>
        <w:tc>
          <w:tcPr>
            <w:tcW w:w="434" w:type="pct"/>
            <w:vAlign w:val="center"/>
          </w:tcPr>
          <w:p w14:paraId="5AE9C6C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-0.070</w:t>
            </w:r>
          </w:p>
        </w:tc>
        <w:tc>
          <w:tcPr>
            <w:tcW w:w="436" w:type="pct"/>
            <w:vAlign w:val="center"/>
          </w:tcPr>
          <w:p w14:paraId="557B02A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0.706</w:t>
            </w:r>
          </w:p>
        </w:tc>
        <w:tc>
          <w:tcPr>
            <w:tcW w:w="458" w:type="pct"/>
            <w:vAlign w:val="center"/>
          </w:tcPr>
          <w:p w14:paraId="6B20A18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0.744</w:t>
            </w:r>
          </w:p>
        </w:tc>
        <w:tc>
          <w:tcPr>
            <w:tcW w:w="494" w:type="pct"/>
            <w:vAlign w:val="center"/>
          </w:tcPr>
          <w:p w14:paraId="5DE14CA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0.554</w:t>
            </w:r>
          </w:p>
        </w:tc>
      </w:tr>
      <w:tr w:rsidR="00BF0B8A" w:rsidRPr="004B47CB" w14:paraId="4017BCC0" w14:textId="77777777" w:rsidTr="00D511A1">
        <w:tc>
          <w:tcPr>
            <w:tcW w:w="573" w:type="pct"/>
          </w:tcPr>
          <w:p w14:paraId="501E9E37"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12</w:t>
            </w:r>
          </w:p>
        </w:tc>
        <w:tc>
          <w:tcPr>
            <w:tcW w:w="434" w:type="pct"/>
            <w:vAlign w:val="center"/>
          </w:tcPr>
          <w:p w14:paraId="41A8938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-0.148</w:t>
            </w:r>
          </w:p>
        </w:tc>
        <w:tc>
          <w:tcPr>
            <w:tcW w:w="434" w:type="pct"/>
            <w:vAlign w:val="center"/>
          </w:tcPr>
          <w:p w14:paraId="7B314D74"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0.812</w:t>
            </w:r>
          </w:p>
        </w:tc>
        <w:tc>
          <w:tcPr>
            <w:tcW w:w="434" w:type="pct"/>
            <w:vAlign w:val="center"/>
          </w:tcPr>
          <w:p w14:paraId="2D75550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0.073</w:t>
            </w:r>
          </w:p>
        </w:tc>
        <w:tc>
          <w:tcPr>
            <w:tcW w:w="435" w:type="pct"/>
            <w:vAlign w:val="center"/>
          </w:tcPr>
          <w:p w14:paraId="094C9B9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0.677</w:t>
            </w:r>
          </w:p>
        </w:tc>
        <w:tc>
          <w:tcPr>
            <w:tcW w:w="434" w:type="pct"/>
            <w:vAlign w:val="center"/>
          </w:tcPr>
          <w:p w14:paraId="5AF95E0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0.760</w:t>
            </w:r>
          </w:p>
        </w:tc>
        <w:tc>
          <w:tcPr>
            <w:tcW w:w="434" w:type="pct"/>
            <w:vAlign w:val="center"/>
          </w:tcPr>
          <w:p w14:paraId="2B98DD2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-0.237</w:t>
            </w:r>
          </w:p>
        </w:tc>
        <w:tc>
          <w:tcPr>
            <w:tcW w:w="434" w:type="pct"/>
            <w:vAlign w:val="center"/>
          </w:tcPr>
          <w:p w14:paraId="2269EEC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0.179</w:t>
            </w:r>
          </w:p>
        </w:tc>
        <w:tc>
          <w:tcPr>
            <w:tcW w:w="436" w:type="pct"/>
            <w:vAlign w:val="center"/>
          </w:tcPr>
          <w:p w14:paraId="54F908B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0.561</w:t>
            </w:r>
          </w:p>
        </w:tc>
        <w:tc>
          <w:tcPr>
            <w:tcW w:w="458" w:type="pct"/>
            <w:vAlign w:val="center"/>
          </w:tcPr>
          <w:p w14:paraId="70CFA9C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0.774</w:t>
            </w:r>
          </w:p>
        </w:tc>
        <w:tc>
          <w:tcPr>
            <w:tcW w:w="494" w:type="pct"/>
            <w:vAlign w:val="center"/>
          </w:tcPr>
          <w:p w14:paraId="69B0D63C"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0.599</w:t>
            </w:r>
          </w:p>
        </w:tc>
      </w:tr>
      <w:tr w:rsidR="00BF0B8A" w:rsidRPr="004B47CB" w14:paraId="1338FA68" w14:textId="77777777" w:rsidTr="00D511A1">
        <w:tc>
          <w:tcPr>
            <w:tcW w:w="573" w:type="pct"/>
          </w:tcPr>
          <w:p w14:paraId="69B0DC60"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13</w:t>
            </w:r>
          </w:p>
        </w:tc>
        <w:tc>
          <w:tcPr>
            <w:tcW w:w="434" w:type="pct"/>
            <w:vAlign w:val="center"/>
          </w:tcPr>
          <w:p w14:paraId="41034BC8"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0.470</w:t>
            </w:r>
          </w:p>
        </w:tc>
        <w:tc>
          <w:tcPr>
            <w:tcW w:w="434" w:type="pct"/>
            <w:vAlign w:val="center"/>
          </w:tcPr>
          <w:p w14:paraId="367F09A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0.128</w:t>
            </w:r>
          </w:p>
        </w:tc>
        <w:tc>
          <w:tcPr>
            <w:tcW w:w="434" w:type="pct"/>
            <w:vAlign w:val="center"/>
          </w:tcPr>
          <w:p w14:paraId="42A1346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0.248</w:t>
            </w:r>
          </w:p>
        </w:tc>
        <w:tc>
          <w:tcPr>
            <w:tcW w:w="435" w:type="pct"/>
            <w:vAlign w:val="center"/>
          </w:tcPr>
          <w:p w14:paraId="3D639E1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0.446</w:t>
            </w:r>
          </w:p>
        </w:tc>
        <w:tc>
          <w:tcPr>
            <w:tcW w:w="1738" w:type="pct"/>
            <w:gridSpan w:val="4"/>
            <w:vMerge w:val="restart"/>
            <w:vAlign w:val="center"/>
          </w:tcPr>
          <w:p w14:paraId="31B3E5C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w:t>
            </w:r>
          </w:p>
        </w:tc>
        <w:tc>
          <w:tcPr>
            <w:tcW w:w="952" w:type="pct"/>
            <w:gridSpan w:val="2"/>
            <w:vMerge w:val="restart"/>
            <w:vAlign w:val="center"/>
          </w:tcPr>
          <w:p w14:paraId="5D835AA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w:t>
            </w:r>
          </w:p>
        </w:tc>
      </w:tr>
      <w:tr w:rsidR="00BF0B8A" w:rsidRPr="004B47CB" w14:paraId="156C3E77" w14:textId="77777777" w:rsidTr="00D511A1">
        <w:tc>
          <w:tcPr>
            <w:tcW w:w="573" w:type="pct"/>
          </w:tcPr>
          <w:p w14:paraId="0BEB1D6F"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Madde 14</w:t>
            </w:r>
          </w:p>
        </w:tc>
        <w:tc>
          <w:tcPr>
            <w:tcW w:w="434" w:type="pct"/>
            <w:vAlign w:val="center"/>
          </w:tcPr>
          <w:p w14:paraId="55D4E0E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-0.118</w:t>
            </w:r>
          </w:p>
        </w:tc>
        <w:tc>
          <w:tcPr>
            <w:tcW w:w="434" w:type="pct"/>
            <w:vAlign w:val="center"/>
          </w:tcPr>
          <w:p w14:paraId="62C4AC8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-0.052</w:t>
            </w:r>
          </w:p>
        </w:tc>
        <w:tc>
          <w:tcPr>
            <w:tcW w:w="434" w:type="pct"/>
            <w:vAlign w:val="center"/>
          </w:tcPr>
          <w:p w14:paraId="2E1B69C5" w14:textId="77777777" w:rsidR="00BF0B8A" w:rsidRPr="004B47CB" w:rsidRDefault="00BF0B8A" w:rsidP="00D511A1">
            <w:pPr>
              <w:jc w:val="center"/>
              <w:rPr>
                <w:rFonts w:ascii="Times New Roman" w:hAnsi="Times New Roman" w:cs="Times New Roman"/>
                <w:b/>
              </w:rPr>
            </w:pPr>
            <w:r w:rsidRPr="004B47CB">
              <w:rPr>
                <w:rFonts w:ascii="Times New Roman" w:hAnsi="Times New Roman" w:cs="Times New Roman"/>
                <w:b/>
              </w:rPr>
              <w:t>0.950</w:t>
            </w:r>
          </w:p>
        </w:tc>
        <w:tc>
          <w:tcPr>
            <w:tcW w:w="435" w:type="pct"/>
            <w:vAlign w:val="center"/>
          </w:tcPr>
          <w:p w14:paraId="6CB5834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0.800</w:t>
            </w:r>
          </w:p>
        </w:tc>
        <w:tc>
          <w:tcPr>
            <w:tcW w:w="1738" w:type="pct"/>
            <w:gridSpan w:val="4"/>
            <w:vMerge/>
            <w:vAlign w:val="center"/>
          </w:tcPr>
          <w:p w14:paraId="0A7A3D66" w14:textId="77777777" w:rsidR="00BF0B8A" w:rsidRPr="004B47CB" w:rsidRDefault="00BF0B8A" w:rsidP="00D511A1">
            <w:pPr>
              <w:jc w:val="center"/>
              <w:rPr>
                <w:rFonts w:ascii="Times New Roman" w:hAnsi="Times New Roman" w:cs="Times New Roman"/>
              </w:rPr>
            </w:pPr>
          </w:p>
        </w:tc>
        <w:tc>
          <w:tcPr>
            <w:tcW w:w="952" w:type="pct"/>
            <w:gridSpan w:val="2"/>
            <w:vMerge/>
            <w:vAlign w:val="center"/>
          </w:tcPr>
          <w:p w14:paraId="0E921640" w14:textId="77777777" w:rsidR="00BF0B8A" w:rsidRPr="004B47CB" w:rsidRDefault="00BF0B8A" w:rsidP="00D511A1">
            <w:pPr>
              <w:jc w:val="center"/>
              <w:rPr>
                <w:rFonts w:ascii="Times New Roman" w:hAnsi="Times New Roman" w:cs="Times New Roman"/>
              </w:rPr>
            </w:pPr>
          </w:p>
        </w:tc>
      </w:tr>
      <w:tr w:rsidR="00BF0B8A" w:rsidRPr="004B47CB" w14:paraId="17729673" w14:textId="77777777" w:rsidTr="00D511A1">
        <w:tc>
          <w:tcPr>
            <w:tcW w:w="573" w:type="pct"/>
          </w:tcPr>
          <w:p w14:paraId="74A50AF5" w14:textId="77777777" w:rsidR="00BF0B8A" w:rsidRPr="004B47CB" w:rsidRDefault="00BF0B8A" w:rsidP="00D511A1">
            <w:pPr>
              <w:jc w:val="both"/>
              <w:rPr>
                <w:rFonts w:ascii="Times New Roman" w:hAnsi="Times New Roman" w:cs="Times New Roman"/>
              </w:rPr>
            </w:pPr>
            <w:proofErr w:type="spellStart"/>
            <w:r w:rsidRPr="004B47CB">
              <w:rPr>
                <w:rFonts w:ascii="Times New Roman" w:hAnsi="Times New Roman" w:cs="Times New Roman"/>
              </w:rPr>
              <w:t>Özdeğer</w:t>
            </w:r>
            <w:proofErr w:type="spellEnd"/>
          </w:p>
        </w:tc>
        <w:tc>
          <w:tcPr>
            <w:tcW w:w="434" w:type="pct"/>
            <w:vAlign w:val="center"/>
          </w:tcPr>
          <w:p w14:paraId="7AA24DE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5.856</w:t>
            </w:r>
          </w:p>
        </w:tc>
        <w:tc>
          <w:tcPr>
            <w:tcW w:w="434" w:type="pct"/>
            <w:vAlign w:val="center"/>
          </w:tcPr>
          <w:p w14:paraId="3F930B7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1.660</w:t>
            </w:r>
          </w:p>
        </w:tc>
        <w:tc>
          <w:tcPr>
            <w:tcW w:w="434" w:type="pct"/>
            <w:vAlign w:val="center"/>
          </w:tcPr>
          <w:p w14:paraId="072B431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1.115</w:t>
            </w:r>
          </w:p>
        </w:tc>
        <w:tc>
          <w:tcPr>
            <w:tcW w:w="435" w:type="pct"/>
            <w:vMerge w:val="restart"/>
            <w:vAlign w:val="center"/>
          </w:tcPr>
          <w:p w14:paraId="21B8F2E4" w14:textId="77777777" w:rsidR="00BF0B8A" w:rsidRPr="004B47CB" w:rsidRDefault="00BF0B8A" w:rsidP="00D511A1">
            <w:pPr>
              <w:jc w:val="center"/>
              <w:rPr>
                <w:rFonts w:ascii="Times New Roman" w:hAnsi="Times New Roman" w:cs="Times New Roman"/>
              </w:rPr>
            </w:pPr>
          </w:p>
        </w:tc>
        <w:tc>
          <w:tcPr>
            <w:tcW w:w="434" w:type="pct"/>
            <w:vAlign w:val="center"/>
          </w:tcPr>
          <w:p w14:paraId="4F4AD72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4.800</w:t>
            </w:r>
          </w:p>
        </w:tc>
        <w:tc>
          <w:tcPr>
            <w:tcW w:w="434" w:type="pct"/>
            <w:vAlign w:val="center"/>
          </w:tcPr>
          <w:p w14:paraId="052C506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1.742</w:t>
            </w:r>
          </w:p>
        </w:tc>
        <w:tc>
          <w:tcPr>
            <w:tcW w:w="434" w:type="pct"/>
            <w:vAlign w:val="center"/>
          </w:tcPr>
          <w:p w14:paraId="10154E7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1.222</w:t>
            </w:r>
          </w:p>
        </w:tc>
        <w:tc>
          <w:tcPr>
            <w:tcW w:w="436" w:type="pct"/>
            <w:vMerge w:val="restart"/>
            <w:vAlign w:val="center"/>
          </w:tcPr>
          <w:p w14:paraId="1C701D46" w14:textId="77777777" w:rsidR="00BF0B8A" w:rsidRPr="004B47CB" w:rsidRDefault="00BF0B8A" w:rsidP="00D511A1">
            <w:pPr>
              <w:jc w:val="center"/>
              <w:rPr>
                <w:rFonts w:ascii="Times New Roman" w:hAnsi="Times New Roman" w:cs="Times New Roman"/>
              </w:rPr>
            </w:pPr>
          </w:p>
        </w:tc>
        <w:tc>
          <w:tcPr>
            <w:tcW w:w="458" w:type="pct"/>
            <w:vAlign w:val="center"/>
          </w:tcPr>
          <w:p w14:paraId="141FCB7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7.300</w:t>
            </w:r>
          </w:p>
        </w:tc>
        <w:tc>
          <w:tcPr>
            <w:tcW w:w="494" w:type="pct"/>
            <w:vMerge w:val="restart"/>
            <w:vAlign w:val="center"/>
          </w:tcPr>
          <w:p w14:paraId="22CC6CB1" w14:textId="77777777" w:rsidR="00BF0B8A" w:rsidRPr="004B47CB" w:rsidRDefault="00BF0B8A" w:rsidP="00D511A1">
            <w:pPr>
              <w:jc w:val="center"/>
              <w:rPr>
                <w:rFonts w:ascii="Times New Roman" w:hAnsi="Times New Roman" w:cs="Times New Roman"/>
              </w:rPr>
            </w:pPr>
          </w:p>
        </w:tc>
      </w:tr>
      <w:tr w:rsidR="00BF0B8A" w:rsidRPr="004B47CB" w14:paraId="7D668B2B" w14:textId="77777777" w:rsidTr="00D511A1">
        <w:tc>
          <w:tcPr>
            <w:tcW w:w="573" w:type="pct"/>
          </w:tcPr>
          <w:p w14:paraId="22026C95"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 xml:space="preserve">Alt ölçeklerin açıkladığı </w:t>
            </w:r>
            <w:proofErr w:type="spellStart"/>
            <w:r w:rsidRPr="004B47CB">
              <w:rPr>
                <w:rFonts w:ascii="Times New Roman" w:hAnsi="Times New Roman" w:cs="Times New Roman"/>
              </w:rPr>
              <w:t>varyansın</w:t>
            </w:r>
            <w:proofErr w:type="spellEnd"/>
            <w:r w:rsidRPr="004B47CB">
              <w:rPr>
                <w:rFonts w:ascii="Times New Roman" w:hAnsi="Times New Roman" w:cs="Times New Roman"/>
              </w:rPr>
              <w:t xml:space="preserve"> yüzdesi</w:t>
            </w:r>
          </w:p>
        </w:tc>
        <w:tc>
          <w:tcPr>
            <w:tcW w:w="434" w:type="pct"/>
            <w:vAlign w:val="center"/>
          </w:tcPr>
          <w:p w14:paraId="520C497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41.8</w:t>
            </w:r>
          </w:p>
        </w:tc>
        <w:tc>
          <w:tcPr>
            <w:tcW w:w="434" w:type="pct"/>
            <w:vAlign w:val="center"/>
          </w:tcPr>
          <w:p w14:paraId="3C6A98E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11.8</w:t>
            </w:r>
          </w:p>
        </w:tc>
        <w:tc>
          <w:tcPr>
            <w:tcW w:w="434" w:type="pct"/>
            <w:vAlign w:val="center"/>
          </w:tcPr>
          <w:p w14:paraId="6078540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7.9</w:t>
            </w:r>
          </w:p>
        </w:tc>
        <w:tc>
          <w:tcPr>
            <w:tcW w:w="435" w:type="pct"/>
            <w:vMerge/>
            <w:vAlign w:val="center"/>
          </w:tcPr>
          <w:p w14:paraId="033D1573" w14:textId="77777777" w:rsidR="00BF0B8A" w:rsidRPr="004B47CB" w:rsidRDefault="00BF0B8A" w:rsidP="00D511A1">
            <w:pPr>
              <w:jc w:val="center"/>
              <w:rPr>
                <w:rFonts w:ascii="Times New Roman" w:hAnsi="Times New Roman" w:cs="Times New Roman"/>
              </w:rPr>
            </w:pPr>
          </w:p>
        </w:tc>
        <w:tc>
          <w:tcPr>
            <w:tcW w:w="434" w:type="pct"/>
            <w:vAlign w:val="center"/>
          </w:tcPr>
          <w:p w14:paraId="596C7C0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40.0</w:t>
            </w:r>
          </w:p>
        </w:tc>
        <w:tc>
          <w:tcPr>
            <w:tcW w:w="434" w:type="pct"/>
            <w:vAlign w:val="center"/>
          </w:tcPr>
          <w:p w14:paraId="31DEC23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14.5</w:t>
            </w:r>
          </w:p>
        </w:tc>
        <w:tc>
          <w:tcPr>
            <w:tcW w:w="434" w:type="pct"/>
            <w:vAlign w:val="center"/>
          </w:tcPr>
          <w:p w14:paraId="49CD356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10.1</w:t>
            </w:r>
          </w:p>
        </w:tc>
        <w:tc>
          <w:tcPr>
            <w:tcW w:w="436" w:type="pct"/>
            <w:vMerge/>
            <w:vAlign w:val="center"/>
          </w:tcPr>
          <w:p w14:paraId="6087B66B" w14:textId="77777777" w:rsidR="00BF0B8A" w:rsidRPr="004B47CB" w:rsidRDefault="00BF0B8A" w:rsidP="00D511A1">
            <w:pPr>
              <w:jc w:val="center"/>
              <w:rPr>
                <w:rFonts w:ascii="Times New Roman" w:hAnsi="Times New Roman" w:cs="Times New Roman"/>
              </w:rPr>
            </w:pPr>
          </w:p>
        </w:tc>
        <w:tc>
          <w:tcPr>
            <w:tcW w:w="458" w:type="pct"/>
            <w:vAlign w:val="center"/>
          </w:tcPr>
          <w:p w14:paraId="516E119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60.8</w:t>
            </w:r>
          </w:p>
        </w:tc>
        <w:tc>
          <w:tcPr>
            <w:tcW w:w="494" w:type="pct"/>
            <w:vMerge/>
            <w:vAlign w:val="center"/>
          </w:tcPr>
          <w:p w14:paraId="06A4DAB2" w14:textId="77777777" w:rsidR="00BF0B8A" w:rsidRPr="004B47CB" w:rsidRDefault="00BF0B8A" w:rsidP="00D511A1">
            <w:pPr>
              <w:jc w:val="center"/>
              <w:rPr>
                <w:rFonts w:ascii="Times New Roman" w:hAnsi="Times New Roman" w:cs="Times New Roman"/>
              </w:rPr>
            </w:pPr>
          </w:p>
        </w:tc>
      </w:tr>
      <w:tr w:rsidR="00BF0B8A" w:rsidRPr="004B47CB" w14:paraId="7741B23C" w14:textId="77777777" w:rsidTr="00D511A1">
        <w:tc>
          <w:tcPr>
            <w:tcW w:w="573" w:type="pct"/>
          </w:tcPr>
          <w:p w14:paraId="61F5ECC7"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 xml:space="preserve">Tüm ölçeğin açıkladığı </w:t>
            </w:r>
            <w:proofErr w:type="spellStart"/>
            <w:r w:rsidRPr="004B47CB">
              <w:rPr>
                <w:rFonts w:ascii="Times New Roman" w:hAnsi="Times New Roman" w:cs="Times New Roman"/>
              </w:rPr>
              <w:t>varyansın</w:t>
            </w:r>
            <w:proofErr w:type="spellEnd"/>
            <w:r w:rsidRPr="004B47CB">
              <w:rPr>
                <w:rFonts w:ascii="Times New Roman" w:hAnsi="Times New Roman" w:cs="Times New Roman"/>
              </w:rPr>
              <w:t xml:space="preserve"> yüzdesi</w:t>
            </w:r>
          </w:p>
        </w:tc>
        <w:tc>
          <w:tcPr>
            <w:tcW w:w="1737" w:type="pct"/>
            <w:gridSpan w:val="4"/>
            <w:vAlign w:val="center"/>
          </w:tcPr>
          <w:p w14:paraId="32896762"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61.6</w:t>
            </w:r>
          </w:p>
        </w:tc>
        <w:tc>
          <w:tcPr>
            <w:tcW w:w="1738" w:type="pct"/>
            <w:gridSpan w:val="4"/>
            <w:vAlign w:val="center"/>
          </w:tcPr>
          <w:p w14:paraId="5C4FF35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64.7</w:t>
            </w:r>
          </w:p>
        </w:tc>
        <w:tc>
          <w:tcPr>
            <w:tcW w:w="952" w:type="pct"/>
            <w:gridSpan w:val="2"/>
            <w:vAlign w:val="center"/>
          </w:tcPr>
          <w:p w14:paraId="023646A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60.8</w:t>
            </w:r>
          </w:p>
        </w:tc>
      </w:tr>
    </w:tbl>
    <w:p w14:paraId="2E5F96C5" w14:textId="77777777" w:rsidR="00BF0B8A" w:rsidRPr="00A03225" w:rsidRDefault="00BF0B8A" w:rsidP="00BF0B8A">
      <w:pPr>
        <w:jc w:val="both"/>
        <w:rPr>
          <w:rFonts w:ascii="Times New Roman" w:hAnsi="Times New Roman" w:cs="Times New Roman"/>
          <w:sz w:val="24"/>
          <w:szCs w:val="24"/>
        </w:rPr>
      </w:pPr>
      <w:r w:rsidRPr="001F5EFE">
        <w:rPr>
          <w:rFonts w:ascii="Times New Roman" w:hAnsi="Times New Roman" w:cs="Times New Roman"/>
          <w:i/>
          <w:sz w:val="24"/>
          <w:szCs w:val="24"/>
        </w:rPr>
        <w:t xml:space="preserve">Açıklama. </w:t>
      </w:r>
      <w:r>
        <w:rPr>
          <w:rFonts w:ascii="Times New Roman" w:hAnsi="Times New Roman" w:cs="Times New Roman"/>
          <w:sz w:val="24"/>
          <w:szCs w:val="24"/>
        </w:rPr>
        <w:t xml:space="preserve">DKÖ, Düşünce Kaynaşması Ölçeği; RHİÖ, Ritüeller Hakkındaki İnanışlar Ölçeği; DİÖ, Durdurma İşaretleri Ölçeği; DKD, davranış ve karakter değişimi; İKS, işlevsellik kaybı ve suçluluk, A,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Faktörlere yüklenen maddeler koyu olarak belirtilmiştir.</w:t>
      </w:r>
    </w:p>
    <w:p w14:paraId="2427CE6C" w14:textId="77777777" w:rsidR="004B47CB" w:rsidRDefault="004B47CB" w:rsidP="00BF0B8A">
      <w:pPr>
        <w:jc w:val="both"/>
        <w:rPr>
          <w:rFonts w:ascii="Times New Roman" w:hAnsi="Times New Roman" w:cs="Times New Roman"/>
          <w:sz w:val="24"/>
          <w:szCs w:val="24"/>
        </w:rPr>
      </w:pPr>
    </w:p>
    <w:p w14:paraId="2626CA52" w14:textId="77777777" w:rsidR="004B47CB" w:rsidRDefault="004B47CB" w:rsidP="00BF0B8A">
      <w:pPr>
        <w:jc w:val="both"/>
        <w:rPr>
          <w:rFonts w:ascii="Times New Roman" w:hAnsi="Times New Roman" w:cs="Times New Roman"/>
          <w:sz w:val="24"/>
          <w:szCs w:val="24"/>
        </w:rPr>
      </w:pPr>
    </w:p>
    <w:p w14:paraId="392C7166" w14:textId="77777777" w:rsidR="004B47CB" w:rsidRDefault="004B47CB" w:rsidP="00BF0B8A">
      <w:pPr>
        <w:jc w:val="both"/>
        <w:rPr>
          <w:rFonts w:ascii="Times New Roman" w:hAnsi="Times New Roman" w:cs="Times New Roman"/>
          <w:sz w:val="24"/>
          <w:szCs w:val="24"/>
        </w:rPr>
      </w:pPr>
    </w:p>
    <w:p w14:paraId="79072613" w14:textId="77777777" w:rsidR="004B47CB" w:rsidRDefault="004B47CB" w:rsidP="00BF0B8A">
      <w:pPr>
        <w:jc w:val="both"/>
        <w:rPr>
          <w:rFonts w:ascii="Times New Roman" w:hAnsi="Times New Roman" w:cs="Times New Roman"/>
          <w:sz w:val="24"/>
          <w:szCs w:val="24"/>
        </w:rPr>
      </w:pPr>
    </w:p>
    <w:p w14:paraId="224CA6CF" w14:textId="77777777" w:rsidR="004B47CB" w:rsidRDefault="004B47CB" w:rsidP="00BF0B8A">
      <w:pPr>
        <w:jc w:val="both"/>
        <w:rPr>
          <w:rFonts w:ascii="Times New Roman" w:hAnsi="Times New Roman" w:cs="Times New Roman"/>
          <w:sz w:val="24"/>
          <w:szCs w:val="24"/>
        </w:rPr>
      </w:pPr>
    </w:p>
    <w:p w14:paraId="71A80912" w14:textId="77777777" w:rsidR="004B47CB" w:rsidRDefault="004B47CB" w:rsidP="00BF0B8A">
      <w:pPr>
        <w:jc w:val="both"/>
        <w:rPr>
          <w:rFonts w:ascii="Times New Roman" w:hAnsi="Times New Roman" w:cs="Times New Roman"/>
          <w:sz w:val="24"/>
          <w:szCs w:val="24"/>
        </w:rPr>
      </w:pPr>
    </w:p>
    <w:p w14:paraId="5670E861" w14:textId="64B7F60F" w:rsidR="00BF0B8A" w:rsidRDefault="00BF0B8A" w:rsidP="00BF0B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4. Ölçekler arasındaki </w:t>
      </w:r>
      <w:r w:rsidRPr="001810FF">
        <w:rPr>
          <w:rFonts w:ascii="Times New Roman" w:hAnsi="Times New Roman" w:cs="Times New Roman"/>
          <w:sz w:val="24"/>
          <w:szCs w:val="24"/>
          <w:highlight w:val="yellow"/>
        </w:rPr>
        <w:t>korelasyon</w:t>
      </w:r>
      <w:r>
        <w:rPr>
          <w:rFonts w:ascii="Times New Roman" w:hAnsi="Times New Roman" w:cs="Times New Roman"/>
          <w:sz w:val="24"/>
          <w:szCs w:val="24"/>
        </w:rPr>
        <w:t xml:space="preserve"> ilişkisinin sonuçları</w:t>
      </w:r>
    </w:p>
    <w:tbl>
      <w:tblPr>
        <w:tblStyle w:val="TabloKlavuzu"/>
        <w:tblW w:w="5000" w:type="pct"/>
        <w:tblLook w:val="04A0" w:firstRow="1" w:lastRow="0" w:firstColumn="1" w:lastColumn="0" w:noHBand="0" w:noVBand="1"/>
      </w:tblPr>
      <w:tblGrid>
        <w:gridCol w:w="853"/>
        <w:gridCol w:w="938"/>
        <w:gridCol w:w="938"/>
        <w:gridCol w:w="938"/>
        <w:gridCol w:w="938"/>
        <w:gridCol w:w="938"/>
        <w:gridCol w:w="938"/>
        <w:gridCol w:w="938"/>
        <w:gridCol w:w="938"/>
        <w:gridCol w:w="931"/>
      </w:tblGrid>
      <w:tr w:rsidR="00BF0B8A" w:rsidRPr="004B47CB" w14:paraId="37CB2FC9" w14:textId="77777777" w:rsidTr="00D511A1">
        <w:tc>
          <w:tcPr>
            <w:tcW w:w="459" w:type="pct"/>
          </w:tcPr>
          <w:p w14:paraId="448FC05B" w14:textId="77777777" w:rsidR="00BF0B8A" w:rsidRPr="004B47CB" w:rsidRDefault="00BF0B8A" w:rsidP="00D511A1">
            <w:pPr>
              <w:jc w:val="both"/>
              <w:rPr>
                <w:rFonts w:ascii="Times New Roman" w:hAnsi="Times New Roman" w:cs="Times New Roman"/>
              </w:rPr>
            </w:pPr>
          </w:p>
        </w:tc>
        <w:tc>
          <w:tcPr>
            <w:tcW w:w="505" w:type="pct"/>
            <w:vAlign w:val="center"/>
          </w:tcPr>
          <w:p w14:paraId="59D34B3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DKÖ-Olay</w:t>
            </w:r>
          </w:p>
        </w:tc>
        <w:tc>
          <w:tcPr>
            <w:tcW w:w="505" w:type="pct"/>
            <w:vAlign w:val="center"/>
          </w:tcPr>
          <w:p w14:paraId="19F91C8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DKÖ-Eylem</w:t>
            </w:r>
          </w:p>
        </w:tc>
        <w:tc>
          <w:tcPr>
            <w:tcW w:w="505" w:type="pct"/>
            <w:vAlign w:val="center"/>
          </w:tcPr>
          <w:p w14:paraId="04C82C9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DKÖ-Nesne</w:t>
            </w:r>
          </w:p>
        </w:tc>
        <w:tc>
          <w:tcPr>
            <w:tcW w:w="505" w:type="pct"/>
            <w:vAlign w:val="center"/>
          </w:tcPr>
          <w:p w14:paraId="0E62F2D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DKÖ</w:t>
            </w:r>
          </w:p>
        </w:tc>
        <w:tc>
          <w:tcPr>
            <w:tcW w:w="505" w:type="pct"/>
            <w:vAlign w:val="center"/>
          </w:tcPr>
          <w:p w14:paraId="050A3FF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RHİÖ-DKD</w:t>
            </w:r>
          </w:p>
        </w:tc>
        <w:tc>
          <w:tcPr>
            <w:tcW w:w="505" w:type="pct"/>
            <w:vAlign w:val="center"/>
          </w:tcPr>
          <w:p w14:paraId="7544291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RHİÖ-İKS</w:t>
            </w:r>
          </w:p>
        </w:tc>
        <w:tc>
          <w:tcPr>
            <w:tcW w:w="505" w:type="pct"/>
            <w:vAlign w:val="center"/>
          </w:tcPr>
          <w:p w14:paraId="52E8383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RHİÖ-A</w:t>
            </w:r>
          </w:p>
        </w:tc>
        <w:tc>
          <w:tcPr>
            <w:tcW w:w="505" w:type="pct"/>
            <w:vAlign w:val="center"/>
          </w:tcPr>
          <w:p w14:paraId="31C12A9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RHİÖ</w:t>
            </w:r>
          </w:p>
        </w:tc>
        <w:tc>
          <w:tcPr>
            <w:tcW w:w="501" w:type="pct"/>
            <w:vAlign w:val="center"/>
          </w:tcPr>
          <w:p w14:paraId="5A8B947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DİÖ</w:t>
            </w:r>
          </w:p>
        </w:tc>
      </w:tr>
      <w:tr w:rsidR="00BF0B8A" w:rsidRPr="004B47CB" w14:paraId="5A9F8C12" w14:textId="77777777" w:rsidTr="00D511A1">
        <w:tc>
          <w:tcPr>
            <w:tcW w:w="459" w:type="pct"/>
          </w:tcPr>
          <w:p w14:paraId="08F4FF59"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OKE</w:t>
            </w:r>
          </w:p>
        </w:tc>
        <w:tc>
          <w:tcPr>
            <w:tcW w:w="505" w:type="pct"/>
            <w:vAlign w:val="center"/>
          </w:tcPr>
          <w:p w14:paraId="39F4BE3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0.418**</w:t>
            </w:r>
          </w:p>
        </w:tc>
        <w:tc>
          <w:tcPr>
            <w:tcW w:w="505" w:type="pct"/>
            <w:vAlign w:val="center"/>
          </w:tcPr>
          <w:p w14:paraId="7D3134D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0.311**</w:t>
            </w:r>
          </w:p>
        </w:tc>
        <w:tc>
          <w:tcPr>
            <w:tcW w:w="505" w:type="pct"/>
            <w:vAlign w:val="center"/>
          </w:tcPr>
          <w:p w14:paraId="63C6050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0.404**</w:t>
            </w:r>
          </w:p>
        </w:tc>
        <w:tc>
          <w:tcPr>
            <w:tcW w:w="505" w:type="pct"/>
            <w:vAlign w:val="center"/>
          </w:tcPr>
          <w:p w14:paraId="3EBC02C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0.456**</w:t>
            </w:r>
          </w:p>
        </w:tc>
        <w:tc>
          <w:tcPr>
            <w:tcW w:w="505" w:type="pct"/>
            <w:vAlign w:val="center"/>
          </w:tcPr>
          <w:p w14:paraId="4DC2BA2C"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0.367**</w:t>
            </w:r>
          </w:p>
        </w:tc>
        <w:tc>
          <w:tcPr>
            <w:tcW w:w="505" w:type="pct"/>
            <w:vAlign w:val="center"/>
          </w:tcPr>
          <w:p w14:paraId="426D00D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0.461**</w:t>
            </w:r>
          </w:p>
        </w:tc>
        <w:tc>
          <w:tcPr>
            <w:tcW w:w="505" w:type="pct"/>
            <w:vAlign w:val="center"/>
          </w:tcPr>
          <w:p w14:paraId="6AC58C7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0.356**</w:t>
            </w:r>
          </w:p>
        </w:tc>
        <w:tc>
          <w:tcPr>
            <w:tcW w:w="505" w:type="pct"/>
            <w:vAlign w:val="center"/>
          </w:tcPr>
          <w:p w14:paraId="37ABC8EB"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0.421**</w:t>
            </w:r>
          </w:p>
        </w:tc>
        <w:tc>
          <w:tcPr>
            <w:tcW w:w="501" w:type="pct"/>
            <w:vAlign w:val="center"/>
          </w:tcPr>
          <w:p w14:paraId="54479EA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0.392**</w:t>
            </w:r>
          </w:p>
        </w:tc>
      </w:tr>
      <w:tr w:rsidR="00BF0B8A" w:rsidRPr="004B47CB" w14:paraId="7229F5AB" w14:textId="77777777" w:rsidTr="00D511A1">
        <w:tc>
          <w:tcPr>
            <w:tcW w:w="459" w:type="pct"/>
          </w:tcPr>
          <w:p w14:paraId="35CD68FA"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PDEÖ</w:t>
            </w:r>
          </w:p>
        </w:tc>
        <w:tc>
          <w:tcPr>
            <w:tcW w:w="505" w:type="pct"/>
            <w:vAlign w:val="center"/>
          </w:tcPr>
          <w:p w14:paraId="244121E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0.250**</w:t>
            </w:r>
          </w:p>
        </w:tc>
        <w:tc>
          <w:tcPr>
            <w:tcW w:w="505" w:type="pct"/>
            <w:vAlign w:val="center"/>
          </w:tcPr>
          <w:p w14:paraId="71BD6D2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0.091</w:t>
            </w:r>
          </w:p>
        </w:tc>
        <w:tc>
          <w:tcPr>
            <w:tcW w:w="505" w:type="pct"/>
            <w:vAlign w:val="center"/>
          </w:tcPr>
          <w:p w14:paraId="0B118F1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0.258**</w:t>
            </w:r>
          </w:p>
        </w:tc>
        <w:tc>
          <w:tcPr>
            <w:tcW w:w="505" w:type="pct"/>
            <w:vAlign w:val="center"/>
          </w:tcPr>
          <w:p w14:paraId="3BAC47D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0.252**</w:t>
            </w:r>
          </w:p>
        </w:tc>
        <w:tc>
          <w:tcPr>
            <w:tcW w:w="505" w:type="pct"/>
            <w:vAlign w:val="center"/>
          </w:tcPr>
          <w:p w14:paraId="5B4CEA0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0.106</w:t>
            </w:r>
          </w:p>
        </w:tc>
        <w:tc>
          <w:tcPr>
            <w:tcW w:w="505" w:type="pct"/>
            <w:vAlign w:val="center"/>
          </w:tcPr>
          <w:p w14:paraId="30BC0AF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0.206*</w:t>
            </w:r>
          </w:p>
        </w:tc>
        <w:tc>
          <w:tcPr>
            <w:tcW w:w="505" w:type="pct"/>
            <w:vAlign w:val="center"/>
          </w:tcPr>
          <w:p w14:paraId="38FD13C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0.241**</w:t>
            </w:r>
          </w:p>
        </w:tc>
        <w:tc>
          <w:tcPr>
            <w:tcW w:w="505" w:type="pct"/>
            <w:vAlign w:val="center"/>
          </w:tcPr>
          <w:p w14:paraId="5FEB6FC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0.215*</w:t>
            </w:r>
          </w:p>
        </w:tc>
        <w:tc>
          <w:tcPr>
            <w:tcW w:w="501" w:type="pct"/>
            <w:vAlign w:val="center"/>
          </w:tcPr>
          <w:p w14:paraId="662D47D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0.164</w:t>
            </w:r>
          </w:p>
        </w:tc>
      </w:tr>
      <w:tr w:rsidR="00BF0B8A" w:rsidRPr="004B47CB" w14:paraId="027AEE17" w14:textId="77777777" w:rsidTr="00D511A1">
        <w:tc>
          <w:tcPr>
            <w:tcW w:w="459" w:type="pct"/>
          </w:tcPr>
          <w:p w14:paraId="4EC296E8"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DEKÖ</w:t>
            </w:r>
          </w:p>
        </w:tc>
        <w:tc>
          <w:tcPr>
            <w:tcW w:w="505" w:type="pct"/>
            <w:vAlign w:val="center"/>
          </w:tcPr>
          <w:p w14:paraId="1A2430C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0.279**</w:t>
            </w:r>
          </w:p>
        </w:tc>
        <w:tc>
          <w:tcPr>
            <w:tcW w:w="505" w:type="pct"/>
            <w:vAlign w:val="center"/>
          </w:tcPr>
          <w:p w14:paraId="7970FF3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0.309**</w:t>
            </w:r>
          </w:p>
        </w:tc>
        <w:tc>
          <w:tcPr>
            <w:tcW w:w="505" w:type="pct"/>
            <w:vAlign w:val="center"/>
          </w:tcPr>
          <w:p w14:paraId="7EFCAE0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0.289**</w:t>
            </w:r>
          </w:p>
        </w:tc>
        <w:tc>
          <w:tcPr>
            <w:tcW w:w="505" w:type="pct"/>
            <w:vAlign w:val="center"/>
          </w:tcPr>
          <w:p w14:paraId="3EAD783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0.341**</w:t>
            </w:r>
          </w:p>
        </w:tc>
        <w:tc>
          <w:tcPr>
            <w:tcW w:w="505" w:type="pct"/>
            <w:vAlign w:val="center"/>
          </w:tcPr>
          <w:p w14:paraId="1FEACECC"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0.317**</w:t>
            </w:r>
          </w:p>
        </w:tc>
        <w:tc>
          <w:tcPr>
            <w:tcW w:w="505" w:type="pct"/>
            <w:vAlign w:val="center"/>
          </w:tcPr>
          <w:p w14:paraId="0E0C2DA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0.248**</w:t>
            </w:r>
          </w:p>
        </w:tc>
        <w:tc>
          <w:tcPr>
            <w:tcW w:w="505" w:type="pct"/>
            <w:vAlign w:val="center"/>
          </w:tcPr>
          <w:p w14:paraId="043FDC00"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0.266**</w:t>
            </w:r>
          </w:p>
        </w:tc>
        <w:tc>
          <w:tcPr>
            <w:tcW w:w="505" w:type="pct"/>
            <w:vAlign w:val="center"/>
          </w:tcPr>
          <w:p w14:paraId="20E7A34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0.339**</w:t>
            </w:r>
          </w:p>
        </w:tc>
        <w:tc>
          <w:tcPr>
            <w:tcW w:w="501" w:type="pct"/>
            <w:vAlign w:val="center"/>
          </w:tcPr>
          <w:p w14:paraId="7170766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0.389**</w:t>
            </w:r>
          </w:p>
        </w:tc>
      </w:tr>
      <w:tr w:rsidR="00BF0B8A" w:rsidRPr="004B47CB" w14:paraId="335472B6" w14:textId="77777777" w:rsidTr="00D511A1">
        <w:tc>
          <w:tcPr>
            <w:tcW w:w="459" w:type="pct"/>
          </w:tcPr>
          <w:p w14:paraId="410CA353"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OİÖ</w:t>
            </w:r>
          </w:p>
        </w:tc>
        <w:tc>
          <w:tcPr>
            <w:tcW w:w="505" w:type="pct"/>
            <w:vAlign w:val="center"/>
          </w:tcPr>
          <w:p w14:paraId="1CE27F1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0.334**</w:t>
            </w:r>
          </w:p>
        </w:tc>
        <w:tc>
          <w:tcPr>
            <w:tcW w:w="505" w:type="pct"/>
            <w:vAlign w:val="center"/>
          </w:tcPr>
          <w:p w14:paraId="38339C2F"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0.321**</w:t>
            </w:r>
          </w:p>
        </w:tc>
        <w:tc>
          <w:tcPr>
            <w:tcW w:w="505" w:type="pct"/>
            <w:vAlign w:val="center"/>
          </w:tcPr>
          <w:p w14:paraId="2EFB7B5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0.324**</w:t>
            </w:r>
          </w:p>
        </w:tc>
        <w:tc>
          <w:tcPr>
            <w:tcW w:w="505" w:type="pct"/>
            <w:vAlign w:val="center"/>
          </w:tcPr>
          <w:p w14:paraId="00B757EE"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0.386**</w:t>
            </w:r>
          </w:p>
        </w:tc>
        <w:tc>
          <w:tcPr>
            <w:tcW w:w="505" w:type="pct"/>
            <w:vAlign w:val="center"/>
          </w:tcPr>
          <w:p w14:paraId="14B4F61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0.358**</w:t>
            </w:r>
          </w:p>
        </w:tc>
        <w:tc>
          <w:tcPr>
            <w:tcW w:w="505" w:type="pct"/>
            <w:vAlign w:val="center"/>
          </w:tcPr>
          <w:p w14:paraId="7D51A5C5"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0.370**</w:t>
            </w:r>
          </w:p>
        </w:tc>
        <w:tc>
          <w:tcPr>
            <w:tcW w:w="505" w:type="pct"/>
            <w:vAlign w:val="center"/>
          </w:tcPr>
          <w:p w14:paraId="405184F8"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0.323**</w:t>
            </w:r>
          </w:p>
        </w:tc>
        <w:tc>
          <w:tcPr>
            <w:tcW w:w="505" w:type="pct"/>
            <w:vAlign w:val="center"/>
          </w:tcPr>
          <w:p w14:paraId="1266ECD9"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0.360**</w:t>
            </w:r>
          </w:p>
        </w:tc>
        <w:tc>
          <w:tcPr>
            <w:tcW w:w="501" w:type="pct"/>
            <w:vAlign w:val="center"/>
          </w:tcPr>
          <w:p w14:paraId="1198F0A4"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0.408**</w:t>
            </w:r>
          </w:p>
        </w:tc>
      </w:tr>
      <w:tr w:rsidR="00BF0B8A" w:rsidRPr="004B47CB" w14:paraId="438B6D8B" w14:textId="77777777" w:rsidTr="00D511A1">
        <w:tc>
          <w:tcPr>
            <w:tcW w:w="459" w:type="pct"/>
          </w:tcPr>
          <w:p w14:paraId="49C16D42" w14:textId="77777777" w:rsidR="00BF0B8A" w:rsidRPr="004B47CB" w:rsidRDefault="00BF0B8A" w:rsidP="00D511A1">
            <w:pPr>
              <w:jc w:val="both"/>
              <w:rPr>
                <w:rFonts w:ascii="Times New Roman" w:hAnsi="Times New Roman" w:cs="Times New Roman"/>
              </w:rPr>
            </w:pPr>
            <w:r w:rsidRPr="004B47CB">
              <w:rPr>
                <w:rFonts w:ascii="Times New Roman" w:hAnsi="Times New Roman" w:cs="Times New Roman"/>
              </w:rPr>
              <w:t>ÜBÖ</w:t>
            </w:r>
          </w:p>
        </w:tc>
        <w:tc>
          <w:tcPr>
            <w:tcW w:w="505" w:type="pct"/>
            <w:vAlign w:val="center"/>
          </w:tcPr>
          <w:p w14:paraId="1C895F3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0.560**</w:t>
            </w:r>
          </w:p>
        </w:tc>
        <w:tc>
          <w:tcPr>
            <w:tcW w:w="505" w:type="pct"/>
            <w:vAlign w:val="center"/>
          </w:tcPr>
          <w:p w14:paraId="5D16531D"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0.563**</w:t>
            </w:r>
          </w:p>
        </w:tc>
        <w:tc>
          <w:tcPr>
            <w:tcW w:w="505" w:type="pct"/>
            <w:vAlign w:val="center"/>
          </w:tcPr>
          <w:p w14:paraId="3C7F57BA"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0.548**</w:t>
            </w:r>
          </w:p>
        </w:tc>
        <w:tc>
          <w:tcPr>
            <w:tcW w:w="505" w:type="pct"/>
            <w:vAlign w:val="center"/>
          </w:tcPr>
          <w:p w14:paraId="7C554C6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0.562**</w:t>
            </w:r>
          </w:p>
        </w:tc>
        <w:tc>
          <w:tcPr>
            <w:tcW w:w="505" w:type="pct"/>
            <w:vAlign w:val="center"/>
          </w:tcPr>
          <w:p w14:paraId="6F607FA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0.558**</w:t>
            </w:r>
          </w:p>
        </w:tc>
        <w:tc>
          <w:tcPr>
            <w:tcW w:w="505" w:type="pct"/>
            <w:vAlign w:val="center"/>
          </w:tcPr>
          <w:p w14:paraId="640E1616"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0.547**</w:t>
            </w:r>
          </w:p>
        </w:tc>
        <w:tc>
          <w:tcPr>
            <w:tcW w:w="505" w:type="pct"/>
            <w:vAlign w:val="center"/>
          </w:tcPr>
          <w:p w14:paraId="0B7243E7"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0.565**</w:t>
            </w:r>
          </w:p>
        </w:tc>
        <w:tc>
          <w:tcPr>
            <w:tcW w:w="505" w:type="pct"/>
            <w:vAlign w:val="center"/>
          </w:tcPr>
          <w:p w14:paraId="39A3BCB3"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0.559**</w:t>
            </w:r>
          </w:p>
        </w:tc>
        <w:tc>
          <w:tcPr>
            <w:tcW w:w="501" w:type="pct"/>
            <w:vAlign w:val="center"/>
          </w:tcPr>
          <w:p w14:paraId="598AF951" w14:textId="77777777" w:rsidR="00BF0B8A" w:rsidRPr="004B47CB" w:rsidRDefault="00BF0B8A" w:rsidP="00D511A1">
            <w:pPr>
              <w:jc w:val="center"/>
              <w:rPr>
                <w:rFonts w:ascii="Times New Roman" w:hAnsi="Times New Roman" w:cs="Times New Roman"/>
              </w:rPr>
            </w:pPr>
            <w:r w:rsidRPr="004B47CB">
              <w:rPr>
                <w:rFonts w:ascii="Times New Roman" w:hAnsi="Times New Roman" w:cs="Times New Roman"/>
              </w:rPr>
              <w:t>0.568**</w:t>
            </w:r>
          </w:p>
        </w:tc>
      </w:tr>
    </w:tbl>
    <w:p w14:paraId="56F65485" w14:textId="77777777" w:rsidR="00BF0B8A" w:rsidRPr="00863C74" w:rsidRDefault="00BF0B8A" w:rsidP="00BF0B8A">
      <w:pPr>
        <w:jc w:val="both"/>
        <w:rPr>
          <w:rFonts w:ascii="Times New Roman" w:hAnsi="Times New Roman" w:cs="Times New Roman"/>
          <w:i/>
          <w:sz w:val="24"/>
          <w:szCs w:val="24"/>
        </w:rPr>
      </w:pPr>
      <w:r w:rsidRPr="00E2597C">
        <w:rPr>
          <w:rFonts w:ascii="Times New Roman" w:hAnsi="Times New Roman" w:cs="Times New Roman"/>
          <w:i/>
          <w:sz w:val="24"/>
          <w:szCs w:val="24"/>
        </w:rPr>
        <w:t xml:space="preserve">Açıklama. </w:t>
      </w:r>
      <w:r>
        <w:rPr>
          <w:rFonts w:ascii="Times New Roman" w:hAnsi="Times New Roman" w:cs="Times New Roman"/>
          <w:sz w:val="24"/>
          <w:szCs w:val="24"/>
        </w:rPr>
        <w:t xml:space="preserve">DKÖ, Düşünce Kaynaşması Ölçeği; RHİÖ, Ritüeller Hakkındaki İnanışlar Ölçeği; DİÖ, Durdurma İşaretleri Ölçeği; DKD, davranış ve karakter değişimi; İKS, işlevsellik kaybı ve suçluluk, A,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OKE, Obsesif </w:t>
      </w:r>
      <w:proofErr w:type="spellStart"/>
      <w:r>
        <w:rPr>
          <w:rFonts w:ascii="Times New Roman" w:hAnsi="Times New Roman" w:cs="Times New Roman"/>
          <w:sz w:val="24"/>
          <w:szCs w:val="24"/>
        </w:rPr>
        <w:t>Kompülsif</w:t>
      </w:r>
      <w:proofErr w:type="spellEnd"/>
      <w:r>
        <w:rPr>
          <w:rFonts w:ascii="Times New Roman" w:hAnsi="Times New Roman" w:cs="Times New Roman"/>
          <w:sz w:val="24"/>
          <w:szCs w:val="24"/>
        </w:rPr>
        <w:t xml:space="preserve"> Envanter – Revize; PDEÖ, </w:t>
      </w:r>
      <w:proofErr w:type="spellStart"/>
      <w:r>
        <w:rPr>
          <w:rFonts w:ascii="Times New Roman" w:hAnsi="Times New Roman" w:cs="Times New Roman"/>
          <w:sz w:val="24"/>
          <w:szCs w:val="24"/>
        </w:rPr>
        <w:t>Penn</w:t>
      </w:r>
      <w:proofErr w:type="spellEnd"/>
      <w:r>
        <w:rPr>
          <w:rFonts w:ascii="Times New Roman" w:hAnsi="Times New Roman" w:cs="Times New Roman"/>
          <w:sz w:val="24"/>
          <w:szCs w:val="24"/>
        </w:rPr>
        <w:t xml:space="preserve"> Durumluk Endişe Ölçeği; OİÖ, Obsesif İnanışlar Ölçeği-44; ÜBÖ, </w:t>
      </w:r>
      <w:proofErr w:type="spellStart"/>
      <w:r>
        <w:rPr>
          <w:rFonts w:ascii="Times New Roman" w:hAnsi="Times New Roman" w:cs="Times New Roman"/>
          <w:sz w:val="24"/>
          <w:szCs w:val="24"/>
        </w:rPr>
        <w:t>Üstbilişler</w:t>
      </w:r>
      <w:proofErr w:type="spellEnd"/>
      <w:r>
        <w:rPr>
          <w:rFonts w:ascii="Times New Roman" w:hAnsi="Times New Roman" w:cs="Times New Roman"/>
          <w:sz w:val="24"/>
          <w:szCs w:val="24"/>
        </w:rPr>
        <w:t xml:space="preserve"> Ölçeği-30</w:t>
      </w:r>
    </w:p>
    <w:p w14:paraId="43156927" w14:textId="77777777" w:rsidR="004B47CB" w:rsidRDefault="004B47CB" w:rsidP="00BF0B8A">
      <w:pPr>
        <w:jc w:val="both"/>
        <w:rPr>
          <w:rFonts w:ascii="Times New Roman" w:hAnsi="Times New Roman" w:cs="Times New Roman"/>
          <w:sz w:val="24"/>
          <w:szCs w:val="24"/>
        </w:rPr>
      </w:pPr>
    </w:p>
    <w:p w14:paraId="276FDA28" w14:textId="77777777" w:rsidR="004B47CB" w:rsidRDefault="004B47CB" w:rsidP="00BF0B8A">
      <w:pPr>
        <w:jc w:val="both"/>
        <w:rPr>
          <w:rFonts w:ascii="Times New Roman" w:hAnsi="Times New Roman" w:cs="Times New Roman"/>
          <w:sz w:val="24"/>
          <w:szCs w:val="24"/>
        </w:rPr>
      </w:pPr>
    </w:p>
    <w:p w14:paraId="0910F3F8" w14:textId="77777777" w:rsidR="004B47CB" w:rsidRDefault="004B47CB" w:rsidP="00BF0B8A">
      <w:pPr>
        <w:jc w:val="both"/>
        <w:rPr>
          <w:rFonts w:ascii="Times New Roman" w:hAnsi="Times New Roman" w:cs="Times New Roman"/>
          <w:sz w:val="24"/>
          <w:szCs w:val="24"/>
        </w:rPr>
      </w:pPr>
    </w:p>
    <w:p w14:paraId="6A6C36DA" w14:textId="77777777" w:rsidR="004B47CB" w:rsidRDefault="004B47CB" w:rsidP="00BF0B8A">
      <w:pPr>
        <w:jc w:val="both"/>
        <w:rPr>
          <w:rFonts w:ascii="Times New Roman" w:hAnsi="Times New Roman" w:cs="Times New Roman"/>
          <w:sz w:val="24"/>
          <w:szCs w:val="24"/>
        </w:rPr>
      </w:pPr>
    </w:p>
    <w:p w14:paraId="54812728" w14:textId="77777777" w:rsidR="004B47CB" w:rsidRDefault="004B47CB" w:rsidP="00BF0B8A">
      <w:pPr>
        <w:jc w:val="both"/>
        <w:rPr>
          <w:rFonts w:ascii="Times New Roman" w:hAnsi="Times New Roman" w:cs="Times New Roman"/>
          <w:sz w:val="24"/>
          <w:szCs w:val="24"/>
        </w:rPr>
      </w:pPr>
    </w:p>
    <w:p w14:paraId="79C7FAD3" w14:textId="77777777" w:rsidR="004B47CB" w:rsidRDefault="004B47CB" w:rsidP="00BF0B8A">
      <w:pPr>
        <w:jc w:val="both"/>
        <w:rPr>
          <w:rFonts w:ascii="Times New Roman" w:hAnsi="Times New Roman" w:cs="Times New Roman"/>
          <w:sz w:val="24"/>
          <w:szCs w:val="24"/>
        </w:rPr>
      </w:pPr>
    </w:p>
    <w:p w14:paraId="07EE73EE" w14:textId="77777777" w:rsidR="004B47CB" w:rsidRDefault="004B47CB" w:rsidP="00BF0B8A">
      <w:pPr>
        <w:jc w:val="both"/>
        <w:rPr>
          <w:rFonts w:ascii="Times New Roman" w:hAnsi="Times New Roman" w:cs="Times New Roman"/>
          <w:sz w:val="24"/>
          <w:szCs w:val="24"/>
        </w:rPr>
      </w:pPr>
    </w:p>
    <w:p w14:paraId="61E22DED" w14:textId="77777777" w:rsidR="004B47CB" w:rsidRDefault="004B47CB" w:rsidP="00BF0B8A">
      <w:pPr>
        <w:jc w:val="both"/>
        <w:rPr>
          <w:rFonts w:ascii="Times New Roman" w:hAnsi="Times New Roman" w:cs="Times New Roman"/>
          <w:sz w:val="24"/>
          <w:szCs w:val="24"/>
        </w:rPr>
      </w:pPr>
    </w:p>
    <w:p w14:paraId="3D08CD57" w14:textId="77777777" w:rsidR="004B47CB" w:rsidRDefault="004B47CB" w:rsidP="00BF0B8A">
      <w:pPr>
        <w:jc w:val="both"/>
        <w:rPr>
          <w:rFonts w:ascii="Times New Roman" w:hAnsi="Times New Roman" w:cs="Times New Roman"/>
          <w:sz w:val="24"/>
          <w:szCs w:val="24"/>
        </w:rPr>
      </w:pPr>
    </w:p>
    <w:p w14:paraId="15BA6032" w14:textId="77777777" w:rsidR="004B47CB" w:rsidRDefault="004B47CB" w:rsidP="00BF0B8A">
      <w:pPr>
        <w:jc w:val="both"/>
        <w:rPr>
          <w:rFonts w:ascii="Times New Roman" w:hAnsi="Times New Roman" w:cs="Times New Roman"/>
          <w:sz w:val="24"/>
          <w:szCs w:val="24"/>
        </w:rPr>
      </w:pPr>
    </w:p>
    <w:p w14:paraId="2A090C9F" w14:textId="77777777" w:rsidR="004B47CB" w:rsidRDefault="004B47CB" w:rsidP="00BF0B8A">
      <w:pPr>
        <w:jc w:val="both"/>
        <w:rPr>
          <w:rFonts w:ascii="Times New Roman" w:hAnsi="Times New Roman" w:cs="Times New Roman"/>
          <w:sz w:val="24"/>
          <w:szCs w:val="24"/>
        </w:rPr>
      </w:pPr>
    </w:p>
    <w:p w14:paraId="3835FAEA" w14:textId="77777777" w:rsidR="004B47CB" w:rsidRDefault="004B47CB" w:rsidP="00BF0B8A">
      <w:pPr>
        <w:jc w:val="both"/>
        <w:rPr>
          <w:rFonts w:ascii="Times New Roman" w:hAnsi="Times New Roman" w:cs="Times New Roman"/>
          <w:sz w:val="24"/>
          <w:szCs w:val="24"/>
        </w:rPr>
      </w:pPr>
    </w:p>
    <w:p w14:paraId="09E7C3F8" w14:textId="77777777" w:rsidR="004B47CB" w:rsidRDefault="004B47CB" w:rsidP="00BF0B8A">
      <w:pPr>
        <w:jc w:val="both"/>
        <w:rPr>
          <w:rFonts w:ascii="Times New Roman" w:hAnsi="Times New Roman" w:cs="Times New Roman"/>
          <w:sz w:val="24"/>
          <w:szCs w:val="24"/>
        </w:rPr>
      </w:pPr>
    </w:p>
    <w:p w14:paraId="1B55B638" w14:textId="77777777" w:rsidR="004B47CB" w:rsidRDefault="004B47CB" w:rsidP="00BF0B8A">
      <w:pPr>
        <w:jc w:val="both"/>
        <w:rPr>
          <w:rFonts w:ascii="Times New Roman" w:hAnsi="Times New Roman" w:cs="Times New Roman"/>
          <w:sz w:val="24"/>
          <w:szCs w:val="24"/>
        </w:rPr>
      </w:pPr>
    </w:p>
    <w:p w14:paraId="423C53DE" w14:textId="77777777" w:rsidR="004B47CB" w:rsidRDefault="004B47CB" w:rsidP="00BF0B8A">
      <w:pPr>
        <w:jc w:val="both"/>
        <w:rPr>
          <w:rFonts w:ascii="Times New Roman" w:hAnsi="Times New Roman" w:cs="Times New Roman"/>
          <w:sz w:val="24"/>
          <w:szCs w:val="24"/>
        </w:rPr>
      </w:pPr>
    </w:p>
    <w:p w14:paraId="1F6A371B" w14:textId="77777777" w:rsidR="004B47CB" w:rsidRDefault="004B47CB" w:rsidP="00BF0B8A">
      <w:pPr>
        <w:jc w:val="both"/>
        <w:rPr>
          <w:rFonts w:ascii="Times New Roman" w:hAnsi="Times New Roman" w:cs="Times New Roman"/>
          <w:sz w:val="24"/>
          <w:szCs w:val="24"/>
        </w:rPr>
      </w:pPr>
    </w:p>
    <w:p w14:paraId="48D0B6EA" w14:textId="77777777" w:rsidR="004B47CB" w:rsidRDefault="004B47CB" w:rsidP="00BF0B8A">
      <w:pPr>
        <w:jc w:val="both"/>
        <w:rPr>
          <w:rFonts w:ascii="Times New Roman" w:hAnsi="Times New Roman" w:cs="Times New Roman"/>
          <w:sz w:val="24"/>
          <w:szCs w:val="24"/>
        </w:rPr>
      </w:pPr>
    </w:p>
    <w:p w14:paraId="0A05FA04" w14:textId="77777777" w:rsidR="004B47CB" w:rsidRDefault="004B47CB" w:rsidP="00BF0B8A">
      <w:pPr>
        <w:jc w:val="both"/>
        <w:rPr>
          <w:rFonts w:ascii="Times New Roman" w:hAnsi="Times New Roman" w:cs="Times New Roman"/>
          <w:sz w:val="24"/>
          <w:szCs w:val="24"/>
        </w:rPr>
      </w:pPr>
    </w:p>
    <w:p w14:paraId="2255181D" w14:textId="77777777" w:rsidR="004B47CB" w:rsidRDefault="004B47CB" w:rsidP="00BF0B8A">
      <w:pPr>
        <w:jc w:val="both"/>
        <w:rPr>
          <w:rFonts w:ascii="Times New Roman" w:hAnsi="Times New Roman" w:cs="Times New Roman"/>
          <w:sz w:val="24"/>
          <w:szCs w:val="24"/>
        </w:rPr>
      </w:pPr>
    </w:p>
    <w:p w14:paraId="358ACDE7" w14:textId="77777777" w:rsidR="00BF0B8A" w:rsidRDefault="00BF0B8A" w:rsidP="00BF0B8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Tablo 5. Değerlendirme araçları ve obsesif </w:t>
      </w:r>
      <w:proofErr w:type="spellStart"/>
      <w:r>
        <w:rPr>
          <w:rFonts w:ascii="Times New Roman" w:hAnsi="Times New Roman" w:cs="Times New Roman"/>
          <w:sz w:val="24"/>
          <w:szCs w:val="24"/>
        </w:rPr>
        <w:t>kompülsif</w:t>
      </w:r>
      <w:proofErr w:type="spellEnd"/>
      <w:r>
        <w:rPr>
          <w:rFonts w:ascii="Times New Roman" w:hAnsi="Times New Roman" w:cs="Times New Roman"/>
          <w:sz w:val="24"/>
          <w:szCs w:val="24"/>
        </w:rPr>
        <w:t xml:space="preserve"> bozukluk varlığına göre grup karşılaştırmaları</w:t>
      </w:r>
    </w:p>
    <w:tbl>
      <w:tblPr>
        <w:tblStyle w:val="TabloKlavuzu"/>
        <w:tblW w:w="5000" w:type="pct"/>
        <w:tblLook w:val="04A0" w:firstRow="1" w:lastRow="0" w:firstColumn="1" w:lastColumn="0" w:noHBand="0" w:noVBand="1"/>
      </w:tblPr>
      <w:tblGrid>
        <w:gridCol w:w="1528"/>
        <w:gridCol w:w="1737"/>
        <w:gridCol w:w="1737"/>
        <w:gridCol w:w="1739"/>
        <w:gridCol w:w="775"/>
        <w:gridCol w:w="914"/>
        <w:gridCol w:w="858"/>
      </w:tblGrid>
      <w:tr w:rsidR="00BF0B8A" w14:paraId="3B2A1EAA" w14:textId="77777777" w:rsidTr="00D511A1">
        <w:tc>
          <w:tcPr>
            <w:tcW w:w="823" w:type="pct"/>
          </w:tcPr>
          <w:p w14:paraId="2909E7B1" w14:textId="77777777" w:rsidR="00BF0B8A" w:rsidRDefault="00BF0B8A" w:rsidP="00D511A1">
            <w:pPr>
              <w:jc w:val="both"/>
              <w:rPr>
                <w:rFonts w:ascii="Times New Roman" w:hAnsi="Times New Roman" w:cs="Times New Roman"/>
                <w:sz w:val="24"/>
                <w:szCs w:val="24"/>
              </w:rPr>
            </w:pPr>
          </w:p>
        </w:tc>
        <w:tc>
          <w:tcPr>
            <w:tcW w:w="935" w:type="pct"/>
            <w:vAlign w:val="center"/>
          </w:tcPr>
          <w:p w14:paraId="7C0A43C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Tüm Grup </w:t>
            </w:r>
          </w:p>
          <w:p w14:paraId="30D7C26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r w:rsidRPr="000C0771">
              <w:rPr>
                <w:rFonts w:ascii="Times New Roman" w:hAnsi="Times New Roman" w:cs="Times New Roman"/>
                <w:i/>
                <w:sz w:val="24"/>
                <w:szCs w:val="24"/>
              </w:rPr>
              <w:t>N</w:t>
            </w:r>
            <w:r>
              <w:rPr>
                <w:rFonts w:ascii="Times New Roman" w:hAnsi="Times New Roman" w:cs="Times New Roman"/>
                <w:sz w:val="24"/>
                <w:szCs w:val="24"/>
              </w:rPr>
              <w:t xml:space="preserve"> = 140)</w:t>
            </w:r>
          </w:p>
        </w:tc>
        <w:tc>
          <w:tcPr>
            <w:tcW w:w="935" w:type="pct"/>
            <w:vAlign w:val="center"/>
          </w:tcPr>
          <w:p w14:paraId="604A96D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OKB (+) Grup </w:t>
            </w:r>
          </w:p>
          <w:p w14:paraId="288A1F6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0C0771">
              <w:rPr>
                <w:rFonts w:ascii="Times New Roman" w:hAnsi="Times New Roman" w:cs="Times New Roman"/>
                <w:i/>
                <w:sz w:val="24"/>
                <w:szCs w:val="24"/>
              </w:rPr>
              <w:t>n</w:t>
            </w:r>
            <w:proofErr w:type="gramEnd"/>
            <w:r w:rsidRPr="000C0771">
              <w:rPr>
                <w:rFonts w:ascii="Times New Roman" w:hAnsi="Times New Roman" w:cs="Times New Roman"/>
                <w:i/>
                <w:sz w:val="24"/>
                <w:szCs w:val="24"/>
              </w:rPr>
              <w:t xml:space="preserve"> </w:t>
            </w:r>
            <w:r>
              <w:rPr>
                <w:rFonts w:ascii="Times New Roman" w:hAnsi="Times New Roman" w:cs="Times New Roman"/>
                <w:sz w:val="24"/>
                <w:szCs w:val="24"/>
              </w:rPr>
              <w:t>= 78)</w:t>
            </w:r>
          </w:p>
        </w:tc>
        <w:tc>
          <w:tcPr>
            <w:tcW w:w="936" w:type="pct"/>
            <w:vAlign w:val="center"/>
          </w:tcPr>
          <w:p w14:paraId="55E4B0E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 xml:space="preserve">OKB (-) Grup </w:t>
            </w:r>
          </w:p>
          <w:p w14:paraId="4164588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w:t>
            </w:r>
            <w:proofErr w:type="gramStart"/>
            <w:r w:rsidRPr="000C0771">
              <w:rPr>
                <w:rFonts w:ascii="Times New Roman" w:hAnsi="Times New Roman" w:cs="Times New Roman"/>
                <w:i/>
                <w:sz w:val="24"/>
                <w:szCs w:val="24"/>
              </w:rPr>
              <w:t>n</w:t>
            </w:r>
            <w:proofErr w:type="gramEnd"/>
            <w:r w:rsidRPr="000C0771">
              <w:rPr>
                <w:rFonts w:ascii="Times New Roman" w:hAnsi="Times New Roman" w:cs="Times New Roman"/>
                <w:i/>
                <w:sz w:val="24"/>
                <w:szCs w:val="24"/>
              </w:rPr>
              <w:t xml:space="preserve"> </w:t>
            </w:r>
            <w:r>
              <w:rPr>
                <w:rFonts w:ascii="Times New Roman" w:hAnsi="Times New Roman" w:cs="Times New Roman"/>
                <w:sz w:val="24"/>
                <w:szCs w:val="24"/>
              </w:rPr>
              <w:t>= 62)</w:t>
            </w:r>
          </w:p>
        </w:tc>
        <w:tc>
          <w:tcPr>
            <w:tcW w:w="417" w:type="pct"/>
            <w:vAlign w:val="center"/>
          </w:tcPr>
          <w:p w14:paraId="41A40FA0" w14:textId="77777777" w:rsidR="00BF0B8A" w:rsidRPr="008C7F2B" w:rsidRDefault="00BF0B8A" w:rsidP="00D511A1">
            <w:pPr>
              <w:jc w:val="center"/>
              <w:rPr>
                <w:rFonts w:ascii="Times New Roman" w:hAnsi="Times New Roman" w:cs="Times New Roman"/>
                <w:i/>
                <w:sz w:val="24"/>
                <w:szCs w:val="24"/>
                <w:vertAlign w:val="superscript"/>
              </w:rPr>
            </w:pPr>
            <w:proofErr w:type="gramStart"/>
            <w:r w:rsidRPr="008C7F2B">
              <w:rPr>
                <w:rFonts w:ascii="Times New Roman" w:hAnsi="Times New Roman" w:cs="Times New Roman"/>
                <w:i/>
                <w:sz w:val="24"/>
                <w:szCs w:val="24"/>
              </w:rPr>
              <w:t>t</w:t>
            </w:r>
            <w:proofErr w:type="gramEnd"/>
            <w:r w:rsidRPr="008C7F2B">
              <w:rPr>
                <w:rFonts w:ascii="Times New Roman" w:hAnsi="Times New Roman" w:cs="Times New Roman"/>
                <w:i/>
                <w:sz w:val="24"/>
                <w:szCs w:val="24"/>
              </w:rPr>
              <w:t xml:space="preserve"> / χ</w:t>
            </w:r>
            <w:r w:rsidRPr="008C7F2B">
              <w:rPr>
                <w:rFonts w:ascii="Times New Roman" w:hAnsi="Times New Roman" w:cs="Times New Roman"/>
                <w:i/>
                <w:sz w:val="24"/>
                <w:szCs w:val="24"/>
                <w:vertAlign w:val="superscript"/>
              </w:rPr>
              <w:t>2</w:t>
            </w:r>
          </w:p>
        </w:tc>
        <w:tc>
          <w:tcPr>
            <w:tcW w:w="492" w:type="pct"/>
            <w:vAlign w:val="center"/>
          </w:tcPr>
          <w:p w14:paraId="4DF840E5" w14:textId="77777777" w:rsidR="00BF0B8A" w:rsidRPr="008C7F2B" w:rsidRDefault="00BF0B8A" w:rsidP="00D511A1">
            <w:pPr>
              <w:jc w:val="center"/>
              <w:rPr>
                <w:rFonts w:ascii="Times New Roman" w:hAnsi="Times New Roman" w:cs="Times New Roman"/>
                <w:i/>
                <w:sz w:val="24"/>
                <w:szCs w:val="24"/>
              </w:rPr>
            </w:pPr>
            <w:proofErr w:type="gramStart"/>
            <w:r>
              <w:rPr>
                <w:rFonts w:ascii="Times New Roman" w:hAnsi="Times New Roman" w:cs="Times New Roman"/>
                <w:i/>
                <w:sz w:val="24"/>
                <w:szCs w:val="24"/>
              </w:rPr>
              <w:t>p</w:t>
            </w:r>
            <w:proofErr w:type="gramEnd"/>
          </w:p>
        </w:tc>
        <w:tc>
          <w:tcPr>
            <w:tcW w:w="462" w:type="pct"/>
            <w:vAlign w:val="center"/>
          </w:tcPr>
          <w:p w14:paraId="47DE6DE1" w14:textId="77777777" w:rsidR="00BF0B8A" w:rsidRDefault="00BF0B8A" w:rsidP="00D511A1">
            <w:pPr>
              <w:jc w:val="center"/>
              <w:rPr>
                <w:rFonts w:ascii="Times New Roman" w:hAnsi="Times New Roman" w:cs="Times New Roman"/>
                <w:i/>
                <w:sz w:val="24"/>
                <w:szCs w:val="24"/>
              </w:rPr>
            </w:pPr>
            <w:proofErr w:type="gramStart"/>
            <w:r>
              <w:rPr>
                <w:rFonts w:ascii="Times New Roman" w:hAnsi="Times New Roman" w:cs="Times New Roman"/>
                <w:i/>
                <w:sz w:val="24"/>
                <w:szCs w:val="24"/>
              </w:rPr>
              <w:t>d</w:t>
            </w:r>
            <w:proofErr w:type="gramEnd"/>
          </w:p>
        </w:tc>
      </w:tr>
      <w:tr w:rsidR="00BF0B8A" w14:paraId="4F3DB1A6" w14:textId="77777777" w:rsidTr="00D511A1">
        <w:tc>
          <w:tcPr>
            <w:tcW w:w="823" w:type="pct"/>
            <w:vAlign w:val="center"/>
          </w:tcPr>
          <w:p w14:paraId="59E73600" w14:textId="77777777" w:rsidR="00BF0B8A" w:rsidRPr="00CD7619" w:rsidRDefault="00BF0B8A" w:rsidP="00D511A1">
            <w:pPr>
              <w:rPr>
                <w:rFonts w:ascii="Times New Roman" w:hAnsi="Times New Roman" w:cs="Times New Roman"/>
                <w:sz w:val="24"/>
                <w:szCs w:val="24"/>
              </w:rPr>
            </w:pPr>
            <w:r w:rsidRPr="00CD7619">
              <w:rPr>
                <w:rFonts w:ascii="Times New Roman" w:hAnsi="Times New Roman" w:cs="Times New Roman"/>
                <w:sz w:val="24"/>
                <w:szCs w:val="24"/>
              </w:rPr>
              <w:t>DKÖ-Olay</w:t>
            </w:r>
          </w:p>
        </w:tc>
        <w:tc>
          <w:tcPr>
            <w:tcW w:w="935" w:type="pct"/>
            <w:vAlign w:val="center"/>
          </w:tcPr>
          <w:p w14:paraId="160F7A7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146.07 (104.36)</w:t>
            </w:r>
          </w:p>
        </w:tc>
        <w:tc>
          <w:tcPr>
            <w:tcW w:w="935" w:type="pct"/>
            <w:vAlign w:val="center"/>
          </w:tcPr>
          <w:p w14:paraId="6AD9E04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178.21 (110.01)</w:t>
            </w:r>
          </w:p>
        </w:tc>
        <w:tc>
          <w:tcPr>
            <w:tcW w:w="936" w:type="pct"/>
            <w:vAlign w:val="center"/>
          </w:tcPr>
          <w:p w14:paraId="437CD9D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105.65 (80.97)</w:t>
            </w:r>
          </w:p>
        </w:tc>
        <w:tc>
          <w:tcPr>
            <w:tcW w:w="417" w:type="pct"/>
            <w:vAlign w:val="center"/>
          </w:tcPr>
          <w:p w14:paraId="27BE81E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4.34</w:t>
            </w:r>
          </w:p>
        </w:tc>
        <w:tc>
          <w:tcPr>
            <w:tcW w:w="492" w:type="pct"/>
            <w:vAlign w:val="center"/>
          </w:tcPr>
          <w:p w14:paraId="528A182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16CCF0C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0.75</w:t>
            </w:r>
          </w:p>
        </w:tc>
      </w:tr>
      <w:tr w:rsidR="00BF0B8A" w14:paraId="25BFEE71" w14:textId="77777777" w:rsidTr="00D511A1">
        <w:tc>
          <w:tcPr>
            <w:tcW w:w="823" w:type="pct"/>
            <w:vAlign w:val="center"/>
          </w:tcPr>
          <w:p w14:paraId="0CD4FF5B"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DKÖ-Eylem</w:t>
            </w:r>
          </w:p>
        </w:tc>
        <w:tc>
          <w:tcPr>
            <w:tcW w:w="935" w:type="pct"/>
            <w:vAlign w:val="center"/>
          </w:tcPr>
          <w:p w14:paraId="6254F59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44.21 (60.35)</w:t>
            </w:r>
          </w:p>
        </w:tc>
        <w:tc>
          <w:tcPr>
            <w:tcW w:w="935" w:type="pct"/>
            <w:vAlign w:val="center"/>
          </w:tcPr>
          <w:p w14:paraId="705D754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57.05 (69.10)</w:t>
            </w:r>
          </w:p>
        </w:tc>
        <w:tc>
          <w:tcPr>
            <w:tcW w:w="936" w:type="pct"/>
            <w:vAlign w:val="center"/>
          </w:tcPr>
          <w:p w14:paraId="4C69B23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28.06 (42.38)</w:t>
            </w:r>
          </w:p>
        </w:tc>
        <w:tc>
          <w:tcPr>
            <w:tcW w:w="417" w:type="pct"/>
            <w:vAlign w:val="center"/>
          </w:tcPr>
          <w:p w14:paraId="0DE7888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2.90</w:t>
            </w:r>
          </w:p>
        </w:tc>
        <w:tc>
          <w:tcPr>
            <w:tcW w:w="492" w:type="pct"/>
            <w:vAlign w:val="center"/>
          </w:tcPr>
          <w:p w14:paraId="066D8FF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0.004</w:t>
            </w:r>
          </w:p>
        </w:tc>
        <w:tc>
          <w:tcPr>
            <w:tcW w:w="462" w:type="pct"/>
            <w:vAlign w:val="center"/>
          </w:tcPr>
          <w:p w14:paraId="3439BAC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0.51</w:t>
            </w:r>
          </w:p>
        </w:tc>
      </w:tr>
      <w:tr w:rsidR="00BF0B8A" w14:paraId="2D6BB219" w14:textId="77777777" w:rsidTr="00D511A1">
        <w:tc>
          <w:tcPr>
            <w:tcW w:w="823" w:type="pct"/>
            <w:vAlign w:val="center"/>
          </w:tcPr>
          <w:p w14:paraId="4F2B1FB8"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DKÖ-Nesne</w:t>
            </w:r>
          </w:p>
        </w:tc>
        <w:tc>
          <w:tcPr>
            <w:tcW w:w="935" w:type="pct"/>
            <w:vAlign w:val="center"/>
          </w:tcPr>
          <w:p w14:paraId="446CB84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84.14 (86.05)</w:t>
            </w:r>
          </w:p>
        </w:tc>
        <w:tc>
          <w:tcPr>
            <w:tcW w:w="935" w:type="pct"/>
            <w:vAlign w:val="center"/>
          </w:tcPr>
          <w:p w14:paraId="19E72F6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113.46 (93.90)</w:t>
            </w:r>
          </w:p>
        </w:tc>
        <w:tc>
          <w:tcPr>
            <w:tcW w:w="936" w:type="pct"/>
            <w:vAlign w:val="center"/>
          </w:tcPr>
          <w:p w14:paraId="551141B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47.26 (57.09)</w:t>
            </w:r>
          </w:p>
        </w:tc>
        <w:tc>
          <w:tcPr>
            <w:tcW w:w="417" w:type="pct"/>
            <w:vAlign w:val="center"/>
          </w:tcPr>
          <w:p w14:paraId="1212695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4.88</w:t>
            </w:r>
          </w:p>
        </w:tc>
        <w:tc>
          <w:tcPr>
            <w:tcW w:w="492" w:type="pct"/>
            <w:vAlign w:val="center"/>
          </w:tcPr>
          <w:p w14:paraId="675FE50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64E12C4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0.85</w:t>
            </w:r>
          </w:p>
        </w:tc>
      </w:tr>
      <w:tr w:rsidR="00BF0B8A" w14:paraId="3D4C8020" w14:textId="77777777" w:rsidTr="00D511A1">
        <w:tc>
          <w:tcPr>
            <w:tcW w:w="823" w:type="pct"/>
            <w:vAlign w:val="center"/>
          </w:tcPr>
          <w:p w14:paraId="179C45EC"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DKÖ</w:t>
            </w:r>
          </w:p>
        </w:tc>
        <w:tc>
          <w:tcPr>
            <w:tcW w:w="935" w:type="pct"/>
            <w:vAlign w:val="center"/>
          </w:tcPr>
          <w:p w14:paraId="6133243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274.43 (212.86)</w:t>
            </w:r>
          </w:p>
        </w:tc>
        <w:tc>
          <w:tcPr>
            <w:tcW w:w="935" w:type="pct"/>
            <w:vAlign w:val="center"/>
          </w:tcPr>
          <w:p w14:paraId="0201DFC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348.72 (229.79)</w:t>
            </w:r>
          </w:p>
        </w:tc>
        <w:tc>
          <w:tcPr>
            <w:tcW w:w="936" w:type="pct"/>
            <w:vAlign w:val="center"/>
          </w:tcPr>
          <w:p w14:paraId="1CF3725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180.97 (143.73)</w:t>
            </w:r>
          </w:p>
        </w:tc>
        <w:tc>
          <w:tcPr>
            <w:tcW w:w="417" w:type="pct"/>
            <w:vAlign w:val="center"/>
          </w:tcPr>
          <w:p w14:paraId="42758C2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5.02</w:t>
            </w:r>
          </w:p>
        </w:tc>
        <w:tc>
          <w:tcPr>
            <w:tcW w:w="492" w:type="pct"/>
            <w:vAlign w:val="center"/>
          </w:tcPr>
          <w:p w14:paraId="328DC4C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03C1CFC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0.88</w:t>
            </w:r>
          </w:p>
        </w:tc>
      </w:tr>
      <w:tr w:rsidR="00BF0B8A" w14:paraId="5C579129" w14:textId="77777777" w:rsidTr="00D511A1">
        <w:tc>
          <w:tcPr>
            <w:tcW w:w="823" w:type="pct"/>
            <w:vAlign w:val="center"/>
          </w:tcPr>
          <w:p w14:paraId="3ADC1102"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RHİÖ-DKD</w:t>
            </w:r>
          </w:p>
        </w:tc>
        <w:tc>
          <w:tcPr>
            <w:tcW w:w="935" w:type="pct"/>
            <w:vAlign w:val="center"/>
          </w:tcPr>
          <w:p w14:paraId="27855B3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7.49 (2.51)</w:t>
            </w:r>
          </w:p>
        </w:tc>
        <w:tc>
          <w:tcPr>
            <w:tcW w:w="935" w:type="pct"/>
            <w:vAlign w:val="center"/>
          </w:tcPr>
          <w:p w14:paraId="4208E62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7.95 (2.53)</w:t>
            </w:r>
          </w:p>
        </w:tc>
        <w:tc>
          <w:tcPr>
            <w:tcW w:w="936" w:type="pct"/>
            <w:vAlign w:val="center"/>
          </w:tcPr>
          <w:p w14:paraId="6A72679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6.90 (2.37)</w:t>
            </w:r>
          </w:p>
        </w:tc>
        <w:tc>
          <w:tcPr>
            <w:tcW w:w="417" w:type="pct"/>
            <w:vAlign w:val="center"/>
          </w:tcPr>
          <w:p w14:paraId="41FC1A1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2.50</w:t>
            </w:r>
          </w:p>
        </w:tc>
        <w:tc>
          <w:tcPr>
            <w:tcW w:w="492" w:type="pct"/>
            <w:vAlign w:val="center"/>
          </w:tcPr>
          <w:p w14:paraId="7F82AEB6"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0.014</w:t>
            </w:r>
          </w:p>
        </w:tc>
        <w:tc>
          <w:tcPr>
            <w:tcW w:w="462" w:type="pct"/>
            <w:vAlign w:val="center"/>
          </w:tcPr>
          <w:p w14:paraId="537576B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0.43</w:t>
            </w:r>
          </w:p>
        </w:tc>
      </w:tr>
      <w:tr w:rsidR="00BF0B8A" w14:paraId="093A2144" w14:textId="77777777" w:rsidTr="00D511A1">
        <w:tc>
          <w:tcPr>
            <w:tcW w:w="823" w:type="pct"/>
            <w:vAlign w:val="center"/>
          </w:tcPr>
          <w:p w14:paraId="2668AD75"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RHİÖ-İKS</w:t>
            </w:r>
          </w:p>
        </w:tc>
        <w:tc>
          <w:tcPr>
            <w:tcW w:w="935" w:type="pct"/>
            <w:vAlign w:val="center"/>
          </w:tcPr>
          <w:p w14:paraId="18D339F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7.54 (2.60)</w:t>
            </w:r>
          </w:p>
        </w:tc>
        <w:tc>
          <w:tcPr>
            <w:tcW w:w="935" w:type="pct"/>
            <w:vAlign w:val="center"/>
          </w:tcPr>
          <w:p w14:paraId="7A64B2F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8.21 (2.74)</w:t>
            </w:r>
          </w:p>
        </w:tc>
        <w:tc>
          <w:tcPr>
            <w:tcW w:w="936" w:type="pct"/>
            <w:vAlign w:val="center"/>
          </w:tcPr>
          <w:p w14:paraId="0432AAF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6.69 (2.15)</w:t>
            </w:r>
          </w:p>
        </w:tc>
        <w:tc>
          <w:tcPr>
            <w:tcW w:w="417" w:type="pct"/>
            <w:vAlign w:val="center"/>
          </w:tcPr>
          <w:p w14:paraId="26D480B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3.56</w:t>
            </w:r>
          </w:p>
        </w:tc>
        <w:tc>
          <w:tcPr>
            <w:tcW w:w="492" w:type="pct"/>
            <w:vAlign w:val="center"/>
          </w:tcPr>
          <w:p w14:paraId="415BE4C5"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0.001</w:t>
            </w:r>
          </w:p>
        </w:tc>
        <w:tc>
          <w:tcPr>
            <w:tcW w:w="462" w:type="pct"/>
            <w:vAlign w:val="center"/>
          </w:tcPr>
          <w:p w14:paraId="7D643B0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0.62</w:t>
            </w:r>
          </w:p>
        </w:tc>
      </w:tr>
      <w:tr w:rsidR="00BF0B8A" w14:paraId="1BA266B1" w14:textId="77777777" w:rsidTr="00D511A1">
        <w:tc>
          <w:tcPr>
            <w:tcW w:w="823" w:type="pct"/>
            <w:vAlign w:val="center"/>
          </w:tcPr>
          <w:p w14:paraId="161AE261"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RHİÖ-A</w:t>
            </w:r>
          </w:p>
        </w:tc>
        <w:tc>
          <w:tcPr>
            <w:tcW w:w="935" w:type="pct"/>
            <w:vAlign w:val="center"/>
          </w:tcPr>
          <w:p w14:paraId="206B7151"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3.84 (1.54)</w:t>
            </w:r>
          </w:p>
        </w:tc>
        <w:tc>
          <w:tcPr>
            <w:tcW w:w="935" w:type="pct"/>
            <w:vAlign w:val="center"/>
          </w:tcPr>
          <w:p w14:paraId="54E6EE3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4.14 (1.56)</w:t>
            </w:r>
          </w:p>
        </w:tc>
        <w:tc>
          <w:tcPr>
            <w:tcW w:w="936" w:type="pct"/>
            <w:vAlign w:val="center"/>
          </w:tcPr>
          <w:p w14:paraId="3A4E94B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3.45 (1.43)</w:t>
            </w:r>
          </w:p>
        </w:tc>
        <w:tc>
          <w:tcPr>
            <w:tcW w:w="417" w:type="pct"/>
            <w:vAlign w:val="center"/>
          </w:tcPr>
          <w:p w14:paraId="73AD1D2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2.69</w:t>
            </w:r>
          </w:p>
        </w:tc>
        <w:tc>
          <w:tcPr>
            <w:tcW w:w="492" w:type="pct"/>
            <w:vAlign w:val="center"/>
          </w:tcPr>
          <w:p w14:paraId="5344631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0.008</w:t>
            </w:r>
          </w:p>
        </w:tc>
        <w:tc>
          <w:tcPr>
            <w:tcW w:w="462" w:type="pct"/>
            <w:vAlign w:val="center"/>
          </w:tcPr>
          <w:p w14:paraId="019A685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0.46</w:t>
            </w:r>
          </w:p>
        </w:tc>
      </w:tr>
      <w:tr w:rsidR="00BF0B8A" w14:paraId="1EB5F855" w14:textId="77777777" w:rsidTr="00D511A1">
        <w:tc>
          <w:tcPr>
            <w:tcW w:w="823" w:type="pct"/>
            <w:vAlign w:val="center"/>
          </w:tcPr>
          <w:p w14:paraId="404A62E7"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RHİÖ</w:t>
            </w:r>
          </w:p>
        </w:tc>
        <w:tc>
          <w:tcPr>
            <w:tcW w:w="935" w:type="pct"/>
            <w:vAlign w:val="center"/>
          </w:tcPr>
          <w:p w14:paraId="00C10BA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18.86 (5.46)</w:t>
            </w:r>
          </w:p>
        </w:tc>
        <w:tc>
          <w:tcPr>
            <w:tcW w:w="935" w:type="pct"/>
            <w:vAlign w:val="center"/>
          </w:tcPr>
          <w:p w14:paraId="08E8CBA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20.29 (5.34)</w:t>
            </w:r>
          </w:p>
        </w:tc>
        <w:tc>
          <w:tcPr>
            <w:tcW w:w="936" w:type="pct"/>
            <w:vAlign w:val="center"/>
          </w:tcPr>
          <w:p w14:paraId="65D9922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17.05 (5.09)</w:t>
            </w:r>
          </w:p>
        </w:tc>
        <w:tc>
          <w:tcPr>
            <w:tcW w:w="417" w:type="pct"/>
            <w:vAlign w:val="center"/>
          </w:tcPr>
          <w:p w14:paraId="66C9726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3.65</w:t>
            </w:r>
          </w:p>
        </w:tc>
        <w:tc>
          <w:tcPr>
            <w:tcW w:w="492" w:type="pct"/>
            <w:vAlign w:val="center"/>
          </w:tcPr>
          <w:p w14:paraId="59375F8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3C58335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0.62</w:t>
            </w:r>
          </w:p>
        </w:tc>
      </w:tr>
      <w:tr w:rsidR="00BF0B8A" w14:paraId="078AC808" w14:textId="77777777" w:rsidTr="00D511A1">
        <w:tc>
          <w:tcPr>
            <w:tcW w:w="823" w:type="pct"/>
            <w:vAlign w:val="center"/>
          </w:tcPr>
          <w:p w14:paraId="46048E0D"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DİÖ</w:t>
            </w:r>
          </w:p>
        </w:tc>
        <w:tc>
          <w:tcPr>
            <w:tcW w:w="935" w:type="pct"/>
            <w:vAlign w:val="center"/>
          </w:tcPr>
          <w:p w14:paraId="37CA52E7"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18.61 (11.99)</w:t>
            </w:r>
          </w:p>
        </w:tc>
        <w:tc>
          <w:tcPr>
            <w:tcW w:w="935" w:type="pct"/>
            <w:vAlign w:val="center"/>
          </w:tcPr>
          <w:p w14:paraId="67DB3B0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21.14 (11.12)</w:t>
            </w:r>
          </w:p>
        </w:tc>
        <w:tc>
          <w:tcPr>
            <w:tcW w:w="936" w:type="pct"/>
            <w:vAlign w:val="center"/>
          </w:tcPr>
          <w:p w14:paraId="6073CCC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15.44 (12.37)</w:t>
            </w:r>
          </w:p>
        </w:tc>
        <w:tc>
          <w:tcPr>
            <w:tcW w:w="417" w:type="pct"/>
            <w:vAlign w:val="center"/>
          </w:tcPr>
          <w:p w14:paraId="55842E0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2.87</w:t>
            </w:r>
          </w:p>
        </w:tc>
        <w:tc>
          <w:tcPr>
            <w:tcW w:w="492" w:type="pct"/>
            <w:vAlign w:val="center"/>
          </w:tcPr>
          <w:p w14:paraId="4AE6E22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0.005</w:t>
            </w:r>
          </w:p>
        </w:tc>
        <w:tc>
          <w:tcPr>
            <w:tcW w:w="462" w:type="pct"/>
            <w:vAlign w:val="center"/>
          </w:tcPr>
          <w:p w14:paraId="167E54E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0.48</w:t>
            </w:r>
          </w:p>
        </w:tc>
      </w:tr>
      <w:tr w:rsidR="00BF0B8A" w14:paraId="0463ABA4" w14:textId="77777777" w:rsidTr="00D511A1">
        <w:tc>
          <w:tcPr>
            <w:tcW w:w="823" w:type="pct"/>
            <w:vAlign w:val="center"/>
          </w:tcPr>
          <w:p w14:paraId="72288649"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OKE</w:t>
            </w:r>
          </w:p>
        </w:tc>
        <w:tc>
          <w:tcPr>
            <w:tcW w:w="935" w:type="pct"/>
            <w:vAlign w:val="center"/>
          </w:tcPr>
          <w:p w14:paraId="17B4A53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23.59 (10.82)</w:t>
            </w:r>
          </w:p>
        </w:tc>
        <w:tc>
          <w:tcPr>
            <w:tcW w:w="935" w:type="pct"/>
            <w:vAlign w:val="center"/>
          </w:tcPr>
          <w:p w14:paraId="083405C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31.28 (7.83)</w:t>
            </w:r>
          </w:p>
        </w:tc>
        <w:tc>
          <w:tcPr>
            <w:tcW w:w="936" w:type="pct"/>
            <w:vAlign w:val="center"/>
          </w:tcPr>
          <w:p w14:paraId="4ECE7D5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13.90 (4.31)</w:t>
            </w:r>
          </w:p>
        </w:tc>
        <w:tc>
          <w:tcPr>
            <w:tcW w:w="417" w:type="pct"/>
            <w:vAlign w:val="center"/>
          </w:tcPr>
          <w:p w14:paraId="62ABF2A2"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15.68</w:t>
            </w:r>
          </w:p>
        </w:tc>
        <w:tc>
          <w:tcPr>
            <w:tcW w:w="492" w:type="pct"/>
            <w:vAlign w:val="center"/>
          </w:tcPr>
          <w:p w14:paraId="7988243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76E32DDF"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2.75</w:t>
            </w:r>
          </w:p>
        </w:tc>
      </w:tr>
      <w:tr w:rsidR="00BF0B8A" w14:paraId="634C580F" w14:textId="77777777" w:rsidTr="00D511A1">
        <w:tc>
          <w:tcPr>
            <w:tcW w:w="823" w:type="pct"/>
            <w:vAlign w:val="center"/>
          </w:tcPr>
          <w:p w14:paraId="7EBC6E25"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PDEÖ</w:t>
            </w:r>
          </w:p>
        </w:tc>
        <w:tc>
          <w:tcPr>
            <w:tcW w:w="935" w:type="pct"/>
            <w:vAlign w:val="center"/>
          </w:tcPr>
          <w:p w14:paraId="1DDA6AC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47.08 (11.01)</w:t>
            </w:r>
          </w:p>
        </w:tc>
        <w:tc>
          <w:tcPr>
            <w:tcW w:w="935" w:type="pct"/>
            <w:vAlign w:val="center"/>
          </w:tcPr>
          <w:p w14:paraId="5F3FB035"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49.68 (11.57)</w:t>
            </w:r>
          </w:p>
        </w:tc>
        <w:tc>
          <w:tcPr>
            <w:tcW w:w="936" w:type="pct"/>
            <w:vAlign w:val="center"/>
          </w:tcPr>
          <w:p w14:paraId="2957BF8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43.81 (9.37)</w:t>
            </w:r>
          </w:p>
        </w:tc>
        <w:tc>
          <w:tcPr>
            <w:tcW w:w="417" w:type="pct"/>
            <w:vAlign w:val="center"/>
          </w:tcPr>
          <w:p w14:paraId="265AF1C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3.24</w:t>
            </w:r>
          </w:p>
        </w:tc>
        <w:tc>
          <w:tcPr>
            <w:tcW w:w="492" w:type="pct"/>
            <w:vAlign w:val="center"/>
          </w:tcPr>
          <w:p w14:paraId="09F99245"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0.001</w:t>
            </w:r>
          </w:p>
        </w:tc>
        <w:tc>
          <w:tcPr>
            <w:tcW w:w="462" w:type="pct"/>
            <w:vAlign w:val="center"/>
          </w:tcPr>
          <w:p w14:paraId="466D1F0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0.56</w:t>
            </w:r>
          </w:p>
        </w:tc>
      </w:tr>
      <w:tr w:rsidR="00BF0B8A" w14:paraId="3A3ADAD1" w14:textId="77777777" w:rsidTr="00D511A1">
        <w:tc>
          <w:tcPr>
            <w:tcW w:w="823" w:type="pct"/>
            <w:vAlign w:val="center"/>
          </w:tcPr>
          <w:p w14:paraId="02DB35B5"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DEKÖ</w:t>
            </w:r>
          </w:p>
        </w:tc>
        <w:tc>
          <w:tcPr>
            <w:tcW w:w="935" w:type="pct"/>
            <w:vAlign w:val="center"/>
          </w:tcPr>
          <w:p w14:paraId="2EA816B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22.71 (13.71)</w:t>
            </w:r>
          </w:p>
        </w:tc>
        <w:tc>
          <w:tcPr>
            <w:tcW w:w="935" w:type="pct"/>
            <w:vAlign w:val="center"/>
          </w:tcPr>
          <w:p w14:paraId="017BC8D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24.88 (13.48)</w:t>
            </w:r>
          </w:p>
        </w:tc>
        <w:tc>
          <w:tcPr>
            <w:tcW w:w="936" w:type="pct"/>
            <w:vAlign w:val="center"/>
          </w:tcPr>
          <w:p w14:paraId="04D4BB9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19.98 (13.61)</w:t>
            </w:r>
          </w:p>
        </w:tc>
        <w:tc>
          <w:tcPr>
            <w:tcW w:w="417" w:type="pct"/>
            <w:vAlign w:val="center"/>
          </w:tcPr>
          <w:p w14:paraId="702D87BD"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2.13</w:t>
            </w:r>
          </w:p>
        </w:tc>
        <w:tc>
          <w:tcPr>
            <w:tcW w:w="492" w:type="pct"/>
            <w:vAlign w:val="center"/>
          </w:tcPr>
          <w:p w14:paraId="1DBD5AFA"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0.035</w:t>
            </w:r>
          </w:p>
        </w:tc>
        <w:tc>
          <w:tcPr>
            <w:tcW w:w="462" w:type="pct"/>
            <w:vAlign w:val="center"/>
          </w:tcPr>
          <w:p w14:paraId="0457E00C"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0.36</w:t>
            </w:r>
          </w:p>
        </w:tc>
      </w:tr>
      <w:tr w:rsidR="00BF0B8A" w14:paraId="25D07B5F" w14:textId="77777777" w:rsidTr="00D511A1">
        <w:tc>
          <w:tcPr>
            <w:tcW w:w="823" w:type="pct"/>
            <w:vAlign w:val="center"/>
          </w:tcPr>
          <w:p w14:paraId="7EE94F13"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OİÖ</w:t>
            </w:r>
          </w:p>
        </w:tc>
        <w:tc>
          <w:tcPr>
            <w:tcW w:w="935" w:type="pct"/>
            <w:vAlign w:val="center"/>
          </w:tcPr>
          <w:p w14:paraId="578B933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150.39 (40.34)</w:t>
            </w:r>
          </w:p>
        </w:tc>
        <w:tc>
          <w:tcPr>
            <w:tcW w:w="935" w:type="pct"/>
            <w:vAlign w:val="center"/>
          </w:tcPr>
          <w:p w14:paraId="209BCD5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162.01 (36.50)</w:t>
            </w:r>
          </w:p>
        </w:tc>
        <w:tc>
          <w:tcPr>
            <w:tcW w:w="936" w:type="pct"/>
            <w:vAlign w:val="center"/>
          </w:tcPr>
          <w:p w14:paraId="1421886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135.77 (40.46)</w:t>
            </w:r>
          </w:p>
        </w:tc>
        <w:tc>
          <w:tcPr>
            <w:tcW w:w="417" w:type="pct"/>
            <w:vAlign w:val="center"/>
          </w:tcPr>
          <w:p w14:paraId="657BA72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4.03</w:t>
            </w:r>
          </w:p>
        </w:tc>
        <w:tc>
          <w:tcPr>
            <w:tcW w:w="492" w:type="pct"/>
            <w:vAlign w:val="center"/>
          </w:tcPr>
          <w:p w14:paraId="53C91A3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64FF00D9"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0.68</w:t>
            </w:r>
          </w:p>
        </w:tc>
      </w:tr>
      <w:tr w:rsidR="00BF0B8A" w14:paraId="36BF3B2A" w14:textId="77777777" w:rsidTr="00D511A1">
        <w:tc>
          <w:tcPr>
            <w:tcW w:w="823" w:type="pct"/>
            <w:vAlign w:val="center"/>
          </w:tcPr>
          <w:p w14:paraId="4A19ACA0" w14:textId="77777777" w:rsidR="00BF0B8A" w:rsidRPr="00CD7619" w:rsidRDefault="00BF0B8A" w:rsidP="00D511A1">
            <w:pPr>
              <w:jc w:val="both"/>
              <w:rPr>
                <w:rFonts w:ascii="Times New Roman" w:hAnsi="Times New Roman" w:cs="Times New Roman"/>
                <w:sz w:val="24"/>
                <w:szCs w:val="24"/>
              </w:rPr>
            </w:pPr>
            <w:r w:rsidRPr="00CD7619">
              <w:rPr>
                <w:rFonts w:ascii="Times New Roman" w:hAnsi="Times New Roman" w:cs="Times New Roman"/>
                <w:sz w:val="24"/>
                <w:szCs w:val="24"/>
              </w:rPr>
              <w:t>ÜBÖ</w:t>
            </w:r>
          </w:p>
        </w:tc>
        <w:tc>
          <w:tcPr>
            <w:tcW w:w="935" w:type="pct"/>
            <w:vAlign w:val="center"/>
          </w:tcPr>
          <w:p w14:paraId="56004A0B"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65.05 (17.32)</w:t>
            </w:r>
          </w:p>
        </w:tc>
        <w:tc>
          <w:tcPr>
            <w:tcW w:w="935" w:type="pct"/>
            <w:vAlign w:val="center"/>
          </w:tcPr>
          <w:p w14:paraId="6425729E"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72.80 (15.80)</w:t>
            </w:r>
          </w:p>
        </w:tc>
        <w:tc>
          <w:tcPr>
            <w:tcW w:w="936" w:type="pct"/>
            <w:vAlign w:val="center"/>
          </w:tcPr>
          <w:p w14:paraId="0BAB0373"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55.73 (14.30)</w:t>
            </w:r>
          </w:p>
        </w:tc>
        <w:tc>
          <w:tcPr>
            <w:tcW w:w="417" w:type="pct"/>
            <w:vAlign w:val="center"/>
          </w:tcPr>
          <w:p w14:paraId="3AB00368"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6.40</w:t>
            </w:r>
          </w:p>
        </w:tc>
        <w:tc>
          <w:tcPr>
            <w:tcW w:w="492" w:type="pct"/>
            <w:vAlign w:val="center"/>
          </w:tcPr>
          <w:p w14:paraId="0D7F8234"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&lt;0.001</w:t>
            </w:r>
          </w:p>
        </w:tc>
        <w:tc>
          <w:tcPr>
            <w:tcW w:w="462" w:type="pct"/>
            <w:vAlign w:val="center"/>
          </w:tcPr>
          <w:p w14:paraId="6FB2BB10" w14:textId="77777777" w:rsidR="00BF0B8A" w:rsidRDefault="00BF0B8A" w:rsidP="00D511A1">
            <w:pPr>
              <w:jc w:val="center"/>
              <w:rPr>
                <w:rFonts w:ascii="Times New Roman" w:hAnsi="Times New Roman" w:cs="Times New Roman"/>
                <w:sz w:val="24"/>
                <w:szCs w:val="24"/>
              </w:rPr>
            </w:pPr>
            <w:r>
              <w:rPr>
                <w:rFonts w:ascii="Times New Roman" w:hAnsi="Times New Roman" w:cs="Times New Roman"/>
                <w:sz w:val="24"/>
                <w:szCs w:val="24"/>
              </w:rPr>
              <w:t>1.13</w:t>
            </w:r>
          </w:p>
        </w:tc>
      </w:tr>
    </w:tbl>
    <w:p w14:paraId="614D98E4" w14:textId="77777777" w:rsidR="00BF0B8A" w:rsidRPr="00BF0B8A" w:rsidRDefault="00BF0B8A" w:rsidP="00BF0B8A">
      <w:pPr>
        <w:jc w:val="both"/>
        <w:rPr>
          <w:rFonts w:ascii="Times New Roman" w:hAnsi="Times New Roman" w:cs="Times New Roman"/>
          <w:i/>
          <w:sz w:val="24"/>
          <w:szCs w:val="24"/>
        </w:rPr>
      </w:pPr>
      <w:r w:rsidRPr="00E2597C">
        <w:rPr>
          <w:rFonts w:ascii="Times New Roman" w:hAnsi="Times New Roman" w:cs="Times New Roman"/>
          <w:i/>
          <w:sz w:val="24"/>
          <w:szCs w:val="24"/>
        </w:rPr>
        <w:t xml:space="preserve">Açıklama. </w:t>
      </w:r>
      <w:r>
        <w:rPr>
          <w:rFonts w:ascii="Times New Roman" w:hAnsi="Times New Roman" w:cs="Times New Roman"/>
          <w:sz w:val="24"/>
          <w:szCs w:val="24"/>
        </w:rPr>
        <w:t xml:space="preserve">DKÖ, Düşünce Kaynaşması Ölçeği; RHİÖ, Ritüeller Hakkındaki İnanışlar Ölçeği; DİÖ, Durdurma İşaretleri Ölçeği; DKD, davranış ve karakter değişimi; İKS, işlevsellik kaybı ve suçluluk, A, </w:t>
      </w:r>
      <w:proofErr w:type="spellStart"/>
      <w:r>
        <w:rPr>
          <w:rFonts w:ascii="Times New Roman" w:hAnsi="Times New Roman" w:cs="Times New Roman"/>
          <w:sz w:val="24"/>
          <w:szCs w:val="24"/>
        </w:rPr>
        <w:t>anksiyete</w:t>
      </w:r>
      <w:proofErr w:type="spellEnd"/>
      <w:r>
        <w:rPr>
          <w:rFonts w:ascii="Times New Roman" w:hAnsi="Times New Roman" w:cs="Times New Roman"/>
          <w:sz w:val="24"/>
          <w:szCs w:val="24"/>
        </w:rPr>
        <w:t xml:space="preserve">; OKE, Obsesif </w:t>
      </w:r>
      <w:proofErr w:type="spellStart"/>
      <w:r>
        <w:rPr>
          <w:rFonts w:ascii="Times New Roman" w:hAnsi="Times New Roman" w:cs="Times New Roman"/>
          <w:sz w:val="24"/>
          <w:szCs w:val="24"/>
        </w:rPr>
        <w:t>Kompülsif</w:t>
      </w:r>
      <w:proofErr w:type="spellEnd"/>
      <w:r>
        <w:rPr>
          <w:rFonts w:ascii="Times New Roman" w:hAnsi="Times New Roman" w:cs="Times New Roman"/>
          <w:sz w:val="24"/>
          <w:szCs w:val="24"/>
        </w:rPr>
        <w:t xml:space="preserve"> Envanter – Revize; PDEÖ, </w:t>
      </w:r>
      <w:proofErr w:type="spellStart"/>
      <w:r>
        <w:rPr>
          <w:rFonts w:ascii="Times New Roman" w:hAnsi="Times New Roman" w:cs="Times New Roman"/>
          <w:sz w:val="24"/>
          <w:szCs w:val="24"/>
        </w:rPr>
        <w:t>Penn</w:t>
      </w:r>
      <w:proofErr w:type="spellEnd"/>
      <w:r>
        <w:rPr>
          <w:rFonts w:ascii="Times New Roman" w:hAnsi="Times New Roman" w:cs="Times New Roman"/>
          <w:sz w:val="24"/>
          <w:szCs w:val="24"/>
        </w:rPr>
        <w:t xml:space="preserve"> Durumluk Endişe Ölçeği; OİÖ, Obsesif İnanışlar Ölçeği-44; ÜBÖ, </w:t>
      </w:r>
      <w:proofErr w:type="spellStart"/>
      <w:r>
        <w:rPr>
          <w:rFonts w:ascii="Times New Roman" w:hAnsi="Times New Roman" w:cs="Times New Roman"/>
          <w:sz w:val="24"/>
          <w:szCs w:val="24"/>
        </w:rPr>
        <w:t>Üstbilişler</w:t>
      </w:r>
      <w:proofErr w:type="spellEnd"/>
      <w:r>
        <w:rPr>
          <w:rFonts w:ascii="Times New Roman" w:hAnsi="Times New Roman" w:cs="Times New Roman"/>
          <w:sz w:val="24"/>
          <w:szCs w:val="24"/>
        </w:rPr>
        <w:t xml:space="preserve"> Ölçeği-30</w:t>
      </w:r>
    </w:p>
    <w:p w14:paraId="78EF4C79" w14:textId="77777777" w:rsidR="004B47CB" w:rsidRDefault="004B47CB" w:rsidP="00151F68">
      <w:pPr>
        <w:spacing w:line="360" w:lineRule="auto"/>
        <w:jc w:val="both"/>
        <w:rPr>
          <w:rFonts w:ascii="Times New Roman" w:eastAsia="Times New Roman" w:hAnsi="Times New Roman" w:cs="Times New Roman"/>
          <w:b/>
          <w:sz w:val="24"/>
          <w:szCs w:val="24"/>
        </w:rPr>
      </w:pPr>
    </w:p>
    <w:p w14:paraId="0F55C282" w14:textId="77777777" w:rsidR="004B47CB" w:rsidRDefault="004B47CB" w:rsidP="00151F68">
      <w:pPr>
        <w:spacing w:line="360" w:lineRule="auto"/>
        <w:jc w:val="both"/>
        <w:rPr>
          <w:rFonts w:ascii="Times New Roman" w:eastAsia="Times New Roman" w:hAnsi="Times New Roman" w:cs="Times New Roman"/>
          <w:b/>
          <w:sz w:val="24"/>
          <w:szCs w:val="24"/>
        </w:rPr>
      </w:pPr>
    </w:p>
    <w:p w14:paraId="6813B523" w14:textId="77777777" w:rsidR="004B47CB" w:rsidRDefault="004B47CB" w:rsidP="00151F68">
      <w:pPr>
        <w:spacing w:line="360" w:lineRule="auto"/>
        <w:jc w:val="both"/>
        <w:rPr>
          <w:rFonts w:ascii="Times New Roman" w:eastAsia="Times New Roman" w:hAnsi="Times New Roman" w:cs="Times New Roman"/>
          <w:b/>
          <w:sz w:val="24"/>
          <w:szCs w:val="24"/>
        </w:rPr>
      </w:pPr>
    </w:p>
    <w:p w14:paraId="5718FD98" w14:textId="77777777" w:rsidR="004B47CB" w:rsidRDefault="004B47CB" w:rsidP="00151F68">
      <w:pPr>
        <w:spacing w:line="360" w:lineRule="auto"/>
        <w:jc w:val="both"/>
        <w:rPr>
          <w:rFonts w:ascii="Times New Roman" w:eastAsia="Times New Roman" w:hAnsi="Times New Roman" w:cs="Times New Roman"/>
          <w:b/>
          <w:sz w:val="24"/>
          <w:szCs w:val="24"/>
        </w:rPr>
      </w:pPr>
    </w:p>
    <w:p w14:paraId="74C5900D" w14:textId="77777777" w:rsidR="004B47CB" w:rsidRDefault="004B47CB" w:rsidP="00151F68">
      <w:pPr>
        <w:spacing w:line="360" w:lineRule="auto"/>
        <w:jc w:val="both"/>
        <w:rPr>
          <w:rFonts w:ascii="Times New Roman" w:eastAsia="Times New Roman" w:hAnsi="Times New Roman" w:cs="Times New Roman"/>
          <w:b/>
          <w:sz w:val="24"/>
          <w:szCs w:val="24"/>
        </w:rPr>
      </w:pPr>
    </w:p>
    <w:p w14:paraId="5A3428C6" w14:textId="77777777" w:rsidR="004B47CB" w:rsidRDefault="004B47CB" w:rsidP="00151F68">
      <w:pPr>
        <w:spacing w:line="360" w:lineRule="auto"/>
        <w:jc w:val="both"/>
        <w:rPr>
          <w:rFonts w:ascii="Times New Roman" w:eastAsia="Times New Roman" w:hAnsi="Times New Roman" w:cs="Times New Roman"/>
          <w:b/>
          <w:sz w:val="24"/>
          <w:szCs w:val="24"/>
        </w:rPr>
      </w:pPr>
    </w:p>
    <w:p w14:paraId="1E0D1D0E" w14:textId="77777777" w:rsidR="004B47CB" w:rsidRDefault="004B47CB" w:rsidP="00151F68">
      <w:pPr>
        <w:spacing w:line="360" w:lineRule="auto"/>
        <w:jc w:val="both"/>
        <w:rPr>
          <w:rFonts w:ascii="Times New Roman" w:eastAsia="Times New Roman" w:hAnsi="Times New Roman" w:cs="Times New Roman"/>
          <w:b/>
          <w:sz w:val="24"/>
          <w:szCs w:val="24"/>
        </w:rPr>
      </w:pPr>
    </w:p>
    <w:p w14:paraId="782075DA" w14:textId="77777777" w:rsidR="004B47CB" w:rsidRDefault="004B47CB" w:rsidP="00151F68">
      <w:pPr>
        <w:spacing w:line="360" w:lineRule="auto"/>
        <w:jc w:val="both"/>
        <w:rPr>
          <w:rFonts w:ascii="Times New Roman" w:eastAsia="Times New Roman" w:hAnsi="Times New Roman" w:cs="Times New Roman"/>
          <w:b/>
          <w:sz w:val="24"/>
          <w:szCs w:val="24"/>
        </w:rPr>
      </w:pPr>
    </w:p>
    <w:p w14:paraId="10562F40" w14:textId="77777777" w:rsidR="004B47CB" w:rsidRDefault="004B47CB" w:rsidP="00151F68">
      <w:pPr>
        <w:spacing w:line="360" w:lineRule="auto"/>
        <w:jc w:val="both"/>
        <w:rPr>
          <w:rFonts w:ascii="Times New Roman" w:eastAsia="Times New Roman" w:hAnsi="Times New Roman" w:cs="Times New Roman"/>
          <w:b/>
          <w:sz w:val="24"/>
          <w:szCs w:val="24"/>
        </w:rPr>
      </w:pPr>
    </w:p>
    <w:p w14:paraId="555F51E3" w14:textId="77777777" w:rsidR="004B47CB" w:rsidRDefault="004B47CB" w:rsidP="00151F68">
      <w:pPr>
        <w:spacing w:line="360" w:lineRule="auto"/>
        <w:jc w:val="both"/>
        <w:rPr>
          <w:rFonts w:ascii="Times New Roman" w:eastAsia="Times New Roman" w:hAnsi="Times New Roman" w:cs="Times New Roman"/>
          <w:b/>
          <w:sz w:val="24"/>
          <w:szCs w:val="24"/>
        </w:rPr>
      </w:pPr>
    </w:p>
    <w:p w14:paraId="44D54EAD" w14:textId="77777777" w:rsidR="004B47CB" w:rsidRDefault="004B47CB" w:rsidP="00151F68">
      <w:pPr>
        <w:spacing w:line="360" w:lineRule="auto"/>
        <w:jc w:val="both"/>
        <w:rPr>
          <w:rFonts w:ascii="Times New Roman" w:eastAsia="Times New Roman" w:hAnsi="Times New Roman" w:cs="Times New Roman"/>
          <w:b/>
          <w:sz w:val="24"/>
          <w:szCs w:val="24"/>
        </w:rPr>
      </w:pPr>
    </w:p>
    <w:p w14:paraId="46381B30" w14:textId="77777777" w:rsidR="002817C0" w:rsidRPr="00FD229E" w:rsidRDefault="002817C0" w:rsidP="00151F68">
      <w:pPr>
        <w:spacing w:line="360" w:lineRule="auto"/>
        <w:jc w:val="both"/>
        <w:rPr>
          <w:rFonts w:ascii="Times New Roman" w:eastAsia="Times New Roman" w:hAnsi="Times New Roman" w:cs="Times New Roman"/>
          <w:b/>
          <w:sz w:val="24"/>
          <w:szCs w:val="24"/>
        </w:rPr>
      </w:pPr>
      <w:r w:rsidRPr="00FD229E">
        <w:rPr>
          <w:rFonts w:ascii="Times New Roman" w:eastAsia="Times New Roman" w:hAnsi="Times New Roman" w:cs="Times New Roman"/>
          <w:b/>
          <w:sz w:val="24"/>
          <w:szCs w:val="24"/>
        </w:rPr>
        <w:lastRenderedPageBreak/>
        <w:t>EXTENDED ABSTRACT</w:t>
      </w:r>
    </w:p>
    <w:p w14:paraId="7177E031"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INTRODUCTION</w:t>
      </w:r>
    </w:p>
    <w:p w14:paraId="1EE0BD40"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The fifth edition of </w:t>
      </w:r>
      <w:r w:rsidRPr="00FD229E">
        <w:rPr>
          <w:rFonts w:ascii="Times New Roman" w:eastAsia="Times New Roman" w:hAnsi="Times New Roman" w:cs="Times New Roman"/>
          <w:i/>
          <w:sz w:val="24"/>
          <w:szCs w:val="24"/>
          <w:lang w:val="en-US"/>
        </w:rPr>
        <w:t>the Diagnostic and Statistical Manual of Mental Disorders</w:t>
      </w:r>
      <w:r w:rsidRPr="00FD229E">
        <w:rPr>
          <w:rFonts w:ascii="Times New Roman" w:eastAsia="Times New Roman" w:hAnsi="Times New Roman" w:cs="Times New Roman"/>
          <w:sz w:val="24"/>
          <w:szCs w:val="24"/>
          <w:lang w:val="en-US"/>
        </w:rPr>
        <w:t xml:space="preserve"> (DSM-5) classifies obsessive-compulsive disorder (OCD) as a chronic mental disorder characterized by the presence of obsessions (anxiety-causing, intrusive, compelling, repetitive thoughts, impulses or images), compulsions (repetitive behavior or mental actions that an individual feels obliged to show in response to anxiety caused by obsessions) or both.</w:t>
      </w:r>
    </w:p>
    <w:p w14:paraId="2EC9070F"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sz w:val="24"/>
          <w:szCs w:val="24"/>
          <w:lang w:val="en-US"/>
        </w:rPr>
        <w:t>Considering the current treatment options, only 50% of OCD patients can achieve remission while around one-third have either refused to initiate treatment or have left treatment early. In addition, the cognitive-behavioral therapy (CBT) approach is challenging for therapists as it is for patients. Besides, the comorbidity rate of OCD exceeds 70% for any other anxiety disorder, 60% for any mood disorder, 50% for any impulse control disorder and is close to 40% for any substance use disorder. Therefore, it is suggested that a transdiagnostic perspective may be necessary for treatment and this is not possible to attain with disorder-specific CBT approaches. For this reason, an alternative approach to existing treatments is needed for OCD. Metacognitive therapy (MCT) is a noteworthy approach that can cover many of the shortcomings listed here.</w:t>
      </w:r>
    </w:p>
    <w:p w14:paraId="712096E0"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sz w:val="24"/>
          <w:szCs w:val="24"/>
          <w:lang w:val="en-US"/>
        </w:rPr>
        <w:t xml:space="preserve">According to metacognitive theory, there are some coping mechanisms and mental processes that people use to get rid of the discomfort they experience due to their relationship with cognition (and other internal experiences) and their internal experiences rather than the content of their cognition (mental processes). Psychopathology, therefore, emerges and persists due to the beliefs (metacognitive beliefs) that people </w:t>
      </w:r>
      <w:proofErr w:type="gramStart"/>
      <w:r w:rsidRPr="00FD229E">
        <w:rPr>
          <w:rFonts w:ascii="Times New Roman" w:eastAsia="Times New Roman" w:hAnsi="Times New Roman" w:cs="Times New Roman"/>
          <w:sz w:val="24"/>
          <w:szCs w:val="24"/>
          <w:lang w:val="en-US"/>
        </w:rPr>
        <w:t>actually have</w:t>
      </w:r>
      <w:proofErr w:type="gramEnd"/>
      <w:r w:rsidRPr="00FD229E">
        <w:rPr>
          <w:rFonts w:ascii="Times New Roman" w:eastAsia="Times New Roman" w:hAnsi="Times New Roman" w:cs="Times New Roman"/>
          <w:sz w:val="24"/>
          <w:szCs w:val="24"/>
          <w:lang w:val="en-US"/>
        </w:rPr>
        <w:t xml:space="preserve"> about these counter-productive and dysfunctional coping mechanisms and mental processes. According to metacognitive theory, in psychopathology, self-regulatory executive functions lead to an entrapment due to cognitive attentional syndrome (CAS) (repetitive negative thinking style such as rumination and worry, threat/danger monitoring, biased attention mechanisms, dysfunctional coping mechanisms) and thus psychopathological symptoms arise. Therefore, CAS should be targeted in treatment. The MCT approach for OCD also consists of techniques aimed at different components of CAS. The therapy objectives that should be addressed in accordance with OCD's metacognitive conceptualization include the following: how important, dangerous, meaningful, special, and strong an individual's obsessional beliefs are (fusion of thoughts); their beliefs about what would happen if they did not perform their </w:t>
      </w:r>
      <w:r w:rsidRPr="00FD229E">
        <w:rPr>
          <w:rFonts w:ascii="Times New Roman" w:eastAsia="Times New Roman" w:hAnsi="Times New Roman" w:cs="Times New Roman"/>
          <w:sz w:val="24"/>
          <w:szCs w:val="24"/>
          <w:lang w:val="en-US"/>
        </w:rPr>
        <w:lastRenderedPageBreak/>
        <w:t>rituals (beliefs about rituals); the signals they use to stop their rituals (stop signals); attention strategies directed towards perception of danger/threat caused by obsessions; evaluation bias in object mode; rigid attitudes in relation to internal experiences; repetitive negative thinking (especially worrying); and other counter-productive coping mechanisms used to reduce anxiety caused by obsessions.</w:t>
      </w:r>
    </w:p>
    <w:p w14:paraId="0A48F3B5"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The scales used as the basis for the evaluation of cases in MCT are the Metacognitions Questionnaire-30 (MCQ-30) and the Cognitive Attentional Syndrome Scale-1 (CAS-1), which enable a transdiagnostic evaluation. There are also assessment scales developed for specific disorders. The scales based on metacognitive theory and developed specifically for OCD are Thought Fusion Instrument (TFI), Beliefs About Rituals Inventory (BARI), and Stop Signals Questionnaire (SSQ).</w:t>
      </w:r>
    </w:p>
    <w:p w14:paraId="2BBA22A0"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This study aims to investigate the validity and reliability of the Turkish versions of the TFI, BARI, and SSQ used in the assessment of the OCD model based on metacognitive theory. According to the hypotheses of the research, (</w:t>
      </w:r>
      <w:proofErr w:type="spellStart"/>
      <w:r w:rsidRPr="00FD229E">
        <w:rPr>
          <w:rFonts w:ascii="Times New Roman" w:eastAsia="Times New Roman" w:hAnsi="Times New Roman" w:cs="Times New Roman"/>
          <w:sz w:val="24"/>
          <w:szCs w:val="24"/>
          <w:lang w:val="en-US"/>
        </w:rPr>
        <w:t>i</w:t>
      </w:r>
      <w:proofErr w:type="spellEnd"/>
      <w:r w:rsidRPr="00FD229E">
        <w:rPr>
          <w:rFonts w:ascii="Times New Roman" w:eastAsia="Times New Roman" w:hAnsi="Times New Roman" w:cs="Times New Roman"/>
          <w:sz w:val="24"/>
          <w:szCs w:val="24"/>
          <w:lang w:val="en-US"/>
        </w:rPr>
        <w:t xml:space="preserve">) scales will be able to distinguish between groups with high and low symptoms of OCD, (ii) the scales will show a higher level of correlation with other scales that are more closely related to the metacognitive model than the cognitive model, and (iii) scales based on the metacognitive model of OCD will also be valid and reliable for Turkish society. </w:t>
      </w:r>
    </w:p>
    <w:p w14:paraId="1ECF0CA0"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METHOD</w:t>
      </w:r>
    </w:p>
    <w:p w14:paraId="082407F5"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Participants</w:t>
      </w:r>
    </w:p>
    <w:p w14:paraId="6951ED76" w14:textId="77777777" w:rsidR="00FD229E" w:rsidRPr="00FD229E" w:rsidRDefault="00FD229E" w:rsidP="00FD229E">
      <w:pPr>
        <w:spacing w:after="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Two separate groups of university students studying in the departments of medicine, dentistry, psychological counseling and guidance, and nursing were formed for the research. The first group included 78 participants with OCD symptoms (OCD+ group) who scored above the cutoff score in the relevant scale. The second group was made up of 62 participants (OCD- group) who scored below the cutoff score of the scale and had not been diagnosed with OCD at the time or before the evaluation according to their self-report. Thus, a total of 140 participants were recruited. All participants were aged 18 and older.</w:t>
      </w:r>
    </w:p>
    <w:p w14:paraId="070FAF32" w14:textId="77777777" w:rsidR="00FD229E" w:rsidRPr="00FD229E" w:rsidRDefault="00FD229E" w:rsidP="00FD229E">
      <w:pPr>
        <w:spacing w:before="240" w:after="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Assessment Tools</w:t>
      </w:r>
    </w:p>
    <w:p w14:paraId="7FC0D725" w14:textId="77777777" w:rsidR="00FD229E" w:rsidRPr="00FD229E" w:rsidRDefault="00FD229E" w:rsidP="00FD229E">
      <w:pPr>
        <w:spacing w:before="240" w:after="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Demographic and Clinical Data Collection Form</w:t>
      </w:r>
    </w:p>
    <w:p w14:paraId="240A994F" w14:textId="77777777" w:rsidR="00FD229E" w:rsidRPr="00FD229E" w:rsidRDefault="00FD229E" w:rsidP="00FD229E">
      <w:pPr>
        <w:spacing w:before="240" w:after="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lastRenderedPageBreak/>
        <w:t>This form, developed by the researchers, examines the participants' demographic information such as age, gender, marital status, income level, previous diagnoses and treatments of mental disorder, physical illness, and the presence of a mental disorder in the family.</w:t>
      </w:r>
    </w:p>
    <w:p w14:paraId="45A830B5" w14:textId="77777777" w:rsidR="00FD229E" w:rsidRPr="00FD229E" w:rsidRDefault="00FD229E" w:rsidP="00FD229E">
      <w:pPr>
        <w:spacing w:before="24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Obsessive-Compulsive Inventory-Revised (OCI-R)</w:t>
      </w:r>
    </w:p>
    <w:p w14:paraId="606174C1" w14:textId="77777777" w:rsidR="00FD229E" w:rsidRPr="00FD229E" w:rsidRDefault="00FD229E" w:rsidP="00FD229E">
      <w:pPr>
        <w:spacing w:before="24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OCI-R, developed to assess the distress associated with obsessions and compulsions, consists of six subscales (washing, obsessing, hoarding, ordering, checking, neutralizing) and each item is scored between 1 and 5. The inventory, which indicates that getting high scores is related to more distress, is an 18-item self-report scale. OCI-R often uses 21 as a cutoff score to separate groups according to the presence of OCD.</w:t>
      </w:r>
    </w:p>
    <w:p w14:paraId="15C90AA0"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Penn State Worry Questionnaire (PSWQ)</w:t>
      </w:r>
    </w:p>
    <w:p w14:paraId="5CA94EED"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PSWQ, developed to assess situational worry, can be used as an indicator of repetitive negative thinking and each item is scored between 1 and 5. PSWQ, which shows that getting high scores is related to a greater degree of worry, is a 16-item self-report scale.</w:t>
      </w:r>
    </w:p>
    <w:p w14:paraId="6645B9C7"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Thought-Action Fusion Scale (TAFS)</w:t>
      </w:r>
    </w:p>
    <w:p w14:paraId="1BF505C6"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TAFS, used to evaluate the fusion between thoughts and actions, consists of two subscales (likelihood and morality) and each item is scored between 0 and 4. The scale, in which high scores indicate more fusion, is a 19-item self-report scale.</w:t>
      </w:r>
    </w:p>
    <w:p w14:paraId="21EB47C9"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Obsessive Beliefs Questionnaire-44 (OBQ-44)</w:t>
      </w:r>
    </w:p>
    <w:p w14:paraId="5A2DAF1A"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OBQ-44, developed for determining key cognitions in OCD, consists of three subscales (overestimation of responsibility/perceived threat of harm, perfectionism/the need for certainty, importance of thoughts/need to control thoughts) and each item is scored between 1 and 7. The scale, in which high scores indicate that the cognitions are believed to a greater extent, is a 44-item self-report scale.</w:t>
      </w:r>
    </w:p>
    <w:p w14:paraId="25A3646B"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Metacognitions Questionnaire-30 (MCQ-30)</w:t>
      </w:r>
    </w:p>
    <w:p w14:paraId="08502CE6"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sz w:val="24"/>
          <w:szCs w:val="24"/>
          <w:lang w:val="en-US"/>
        </w:rPr>
        <w:t xml:space="preserve">MCQ-30, used to examine positive and negative metacognitive beliefs of people and their thoughts about their mental processes, consists of five subscales (lack of cognitive confidence, positive beliefs about worry, cognitive awareness, negative beliefs about uncontrollability and danger, need to control thoughts) and each item is scored between 1 and </w:t>
      </w:r>
      <w:r w:rsidRPr="00FD229E">
        <w:rPr>
          <w:rFonts w:ascii="Times New Roman" w:eastAsia="Times New Roman" w:hAnsi="Times New Roman" w:cs="Times New Roman"/>
          <w:sz w:val="24"/>
          <w:szCs w:val="24"/>
          <w:lang w:val="en-US"/>
        </w:rPr>
        <w:lastRenderedPageBreak/>
        <w:t>4. This scale, in which high scores indicate dysfunctional metacognitive beliefs, is a 30-item self-report scale.</w:t>
      </w:r>
    </w:p>
    <w:p w14:paraId="06D726BC"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Thought Fusion Instrument (TFI)</w:t>
      </w:r>
    </w:p>
    <w:p w14:paraId="06F5B019"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sz w:val="24"/>
          <w:szCs w:val="24"/>
          <w:lang w:val="en-US"/>
        </w:rPr>
        <w:t xml:space="preserve">TFI is a 14-item self-report scale that evaluates metacognitive beliefs about the meaning and power of thoughts. It is designed to evaluate three types of thought fusion (thought-action fusion, thought-event fusion, thought-object fusion) in the metacognitive model of OCD. The items in the instrument are scored between 0 and 100. High scores indicate more fusion of thought. There is no cutoff score. Cronbach's </w:t>
      </w:r>
      <w:r w:rsidRPr="00FD229E">
        <w:rPr>
          <w:rFonts w:ascii="Times New Roman" w:eastAsia="Times New Roman" w:hAnsi="Times New Roman" w:cs="Times New Roman"/>
          <w:i/>
          <w:sz w:val="24"/>
          <w:szCs w:val="24"/>
          <w:lang w:val="en-US"/>
        </w:rPr>
        <w:t>α</w:t>
      </w:r>
      <w:r w:rsidRPr="00FD229E">
        <w:rPr>
          <w:rFonts w:ascii="Times New Roman" w:eastAsia="Times New Roman" w:hAnsi="Times New Roman" w:cs="Times New Roman"/>
          <w:sz w:val="24"/>
          <w:szCs w:val="24"/>
          <w:lang w:val="en-US"/>
        </w:rPr>
        <w:t xml:space="preserve"> value of the instrument was calculated as 0.89. Corrected item-total correlations (CITC) ranged from 0.35 to 0.78. The quarterly test-retest reliability coefficient of the TFI was 0.69.</w:t>
      </w:r>
    </w:p>
    <w:p w14:paraId="1A717298"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Beliefs About Rituals Inventory (BARI)</w:t>
      </w:r>
    </w:p>
    <w:p w14:paraId="0D45FDF3"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sz w:val="24"/>
          <w:szCs w:val="24"/>
          <w:lang w:val="en-US"/>
        </w:rPr>
        <w:t xml:space="preserve">BARI is a self-report scale consisting of three subscales (behavior and character change, guilt and loss of functioning, anxiety) and 12 items that evaluate beliefs about rituals. Items in the inventory are scored between 1 and 4. It first describes the rituals, then gives examples, and asks the participants what they believe will happen if this ritual is not performed. High scores indicate that there are many beliefs (undesirable character and behavioral changes, guilt and loss of functioning, anxiety) that performing rituals prevent undesirable results. There is no cutoff score. In the original validity and reliability study of the inventory, Cronbach's </w:t>
      </w:r>
      <w:r w:rsidRPr="00FD229E">
        <w:rPr>
          <w:rFonts w:ascii="Times New Roman" w:eastAsia="Times New Roman" w:hAnsi="Times New Roman" w:cs="Times New Roman"/>
          <w:i/>
          <w:sz w:val="24"/>
          <w:szCs w:val="24"/>
          <w:lang w:val="en-US"/>
        </w:rPr>
        <w:t>α</w:t>
      </w:r>
      <w:r w:rsidRPr="00FD229E">
        <w:rPr>
          <w:rFonts w:ascii="Times New Roman" w:eastAsia="Times New Roman" w:hAnsi="Times New Roman" w:cs="Times New Roman"/>
          <w:sz w:val="24"/>
          <w:szCs w:val="24"/>
          <w:lang w:val="en-US"/>
        </w:rPr>
        <w:t xml:space="preserve"> value was 0.82 while CITC values were in the range of 0.39 and 0.65. The quarterly test-retest reliability coefficient was 0.70.</w:t>
      </w:r>
    </w:p>
    <w:p w14:paraId="512C06C1"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Stop Signals Questionnaire (SSQ)</w:t>
      </w:r>
    </w:p>
    <w:p w14:paraId="210BEBCA"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SSQ is a 12-item self-report scale that evaluates the importance of certain criteria in deciding to stop rituals. The scale includes a list of common signals of stopping dysfunctional rituals that are commonly used in OCD. The items in the questionnaire are scored between 0 and 4. Scoring higher in the scale indicates that these stop signs are used more. The scale is unidimensional and has no cutoff scores. In the original validity and reliability study of the scale, Cronbach's </w:t>
      </w:r>
      <w:r w:rsidRPr="00FD229E">
        <w:rPr>
          <w:rFonts w:ascii="Times New Roman" w:eastAsia="Times New Roman" w:hAnsi="Times New Roman" w:cs="Times New Roman"/>
          <w:i/>
          <w:sz w:val="24"/>
          <w:szCs w:val="24"/>
          <w:lang w:val="en-US"/>
        </w:rPr>
        <w:t>α</w:t>
      </w:r>
      <w:r w:rsidRPr="00FD229E">
        <w:rPr>
          <w:rFonts w:ascii="Times New Roman" w:eastAsia="Times New Roman" w:hAnsi="Times New Roman" w:cs="Times New Roman"/>
          <w:sz w:val="24"/>
          <w:szCs w:val="24"/>
          <w:lang w:val="en-US"/>
        </w:rPr>
        <w:t xml:space="preserve"> value was 0.89 and CITC values ranged from 0.48 to 0.67. The quarterly test-retest reliability coefficient of the SSQ was 0.63.</w:t>
      </w:r>
    </w:p>
    <w:p w14:paraId="61615768"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Statistical Analysis</w:t>
      </w:r>
    </w:p>
    <w:p w14:paraId="6E63255E" w14:textId="77777777" w:rsidR="00FD229E" w:rsidRPr="00FD229E" w:rsidRDefault="00FD229E" w:rsidP="00FD229E">
      <w:pPr>
        <w:spacing w:after="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lastRenderedPageBreak/>
        <w:t xml:space="preserve">The suitability of the data for normal distribution was examined with the Shapiro-Wilk test. Average (standard deviation) or frequency (percentage) results were given for descriptive statistics. Independent samples’ </w:t>
      </w:r>
      <w:r w:rsidRPr="00FD229E">
        <w:rPr>
          <w:rFonts w:ascii="Times New Roman" w:eastAsia="Times New Roman" w:hAnsi="Times New Roman" w:cs="Times New Roman"/>
          <w:i/>
          <w:sz w:val="24"/>
          <w:szCs w:val="24"/>
          <w:lang w:val="en-US"/>
        </w:rPr>
        <w:t>t</w:t>
      </w:r>
      <w:r w:rsidRPr="00FD229E">
        <w:rPr>
          <w:rFonts w:ascii="Times New Roman" w:eastAsia="Times New Roman" w:hAnsi="Times New Roman" w:cs="Times New Roman"/>
          <w:sz w:val="24"/>
          <w:szCs w:val="24"/>
          <w:lang w:val="en-US"/>
        </w:rPr>
        <w:t xml:space="preserve">-test or chi-square test was used for comparing the groups. Pearson correlation analysis was used for the concurrent validity of the scales. The scores of the OCD+ group and the OCD- group obtained from the scales were compared for discriminant validity. Cohen's </w:t>
      </w:r>
      <w:r w:rsidRPr="00FD229E">
        <w:rPr>
          <w:rFonts w:ascii="Times New Roman" w:eastAsia="Times New Roman" w:hAnsi="Times New Roman" w:cs="Times New Roman"/>
          <w:i/>
          <w:sz w:val="24"/>
          <w:szCs w:val="24"/>
          <w:lang w:val="en-US"/>
        </w:rPr>
        <w:t>d</w:t>
      </w:r>
      <w:r w:rsidRPr="00FD229E">
        <w:rPr>
          <w:rFonts w:ascii="Times New Roman" w:eastAsia="Times New Roman" w:hAnsi="Times New Roman" w:cs="Times New Roman"/>
          <w:sz w:val="24"/>
          <w:szCs w:val="24"/>
          <w:lang w:val="en-US"/>
        </w:rPr>
        <w:t xml:space="preserve"> value was calculated to determine the effect sizes. Besides, it was examined whether there was a statistically significant difference between correlation coefficients by Fisher's </w:t>
      </w:r>
      <w:r w:rsidRPr="00FD229E">
        <w:rPr>
          <w:rFonts w:ascii="Times New Roman" w:eastAsia="Times New Roman" w:hAnsi="Times New Roman" w:cs="Times New Roman"/>
          <w:i/>
          <w:sz w:val="24"/>
          <w:szCs w:val="24"/>
          <w:lang w:val="en-US"/>
        </w:rPr>
        <w:t>r</w:t>
      </w:r>
      <w:r w:rsidRPr="00FD229E">
        <w:rPr>
          <w:rFonts w:ascii="Times New Roman" w:eastAsia="Times New Roman" w:hAnsi="Times New Roman" w:cs="Times New Roman"/>
          <w:sz w:val="24"/>
          <w:szCs w:val="24"/>
          <w:lang w:val="en-US"/>
        </w:rPr>
        <w:t>-to-</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transformation. Since the scales consisted of 12-14 items and at least 5-10 participants per item were required for adequate statistical power when performing </w:t>
      </w:r>
      <w:proofErr w:type="spellStart"/>
      <w:r w:rsidRPr="00FD229E">
        <w:rPr>
          <w:rFonts w:ascii="Times New Roman" w:eastAsia="Times New Roman" w:hAnsi="Times New Roman" w:cs="Times New Roman"/>
          <w:sz w:val="24"/>
          <w:szCs w:val="24"/>
          <w:lang w:val="en-US"/>
        </w:rPr>
        <w:t>explaratory</w:t>
      </w:r>
      <w:proofErr w:type="spellEnd"/>
      <w:r w:rsidRPr="00FD229E">
        <w:rPr>
          <w:rFonts w:ascii="Times New Roman" w:eastAsia="Times New Roman" w:hAnsi="Times New Roman" w:cs="Times New Roman"/>
          <w:sz w:val="24"/>
          <w:szCs w:val="24"/>
          <w:lang w:val="en-US"/>
        </w:rPr>
        <w:t xml:space="preserve"> factor analysis, it was determined that 60-140 participants were needed for the sample size of the study. </w:t>
      </w:r>
      <w:r w:rsidRPr="00FD229E">
        <w:rPr>
          <w:rFonts w:ascii="Times New Roman" w:eastAsia="Times New Roman" w:hAnsi="Times New Roman" w:cs="Times New Roman"/>
          <w:i/>
          <w:sz w:val="24"/>
          <w:szCs w:val="24"/>
          <w:lang w:val="en-US"/>
        </w:rPr>
        <w:t>FACTOR 10.8.04</w:t>
      </w:r>
      <w:r w:rsidRPr="00FD229E">
        <w:rPr>
          <w:rFonts w:ascii="Times New Roman" w:eastAsia="Times New Roman" w:hAnsi="Times New Roman" w:cs="Times New Roman"/>
          <w:sz w:val="24"/>
          <w:szCs w:val="24"/>
          <w:lang w:val="en-US"/>
        </w:rPr>
        <w:t xml:space="preserve"> software was used for exploratory factor analysis. Pearson's correlation was preferred during factor analysis since univariate distributions of ordinal items were symmetrical. Parallel analysis was used to determine the number of factors to be extracted. </w:t>
      </w:r>
      <w:r w:rsidRPr="00FD229E">
        <w:rPr>
          <w:rFonts w:ascii="Times New Roman" w:eastAsia="Times New Roman" w:hAnsi="Times New Roman" w:cs="Times New Roman"/>
          <w:iCs/>
          <w:sz w:val="24"/>
          <w:szCs w:val="24"/>
          <w:lang w:val="en-US"/>
        </w:rPr>
        <w:t xml:space="preserve">Direct </w:t>
      </w:r>
      <w:proofErr w:type="spellStart"/>
      <w:r w:rsidRPr="00FD229E">
        <w:rPr>
          <w:rFonts w:ascii="Times New Roman" w:eastAsia="Times New Roman" w:hAnsi="Times New Roman" w:cs="Times New Roman"/>
          <w:iCs/>
          <w:sz w:val="24"/>
          <w:szCs w:val="24"/>
          <w:lang w:val="en-US"/>
        </w:rPr>
        <w:t>oblimin</w:t>
      </w:r>
      <w:proofErr w:type="spellEnd"/>
      <w:r w:rsidRPr="00FD229E">
        <w:rPr>
          <w:rFonts w:ascii="Times New Roman" w:eastAsia="Times New Roman" w:hAnsi="Times New Roman" w:cs="Times New Roman"/>
          <w:sz w:val="24"/>
          <w:szCs w:val="24"/>
          <w:lang w:val="en-US"/>
        </w:rPr>
        <w:t xml:space="preserve"> was used as the rotation method and the maximum likelihood estimation method was utilized in the extraction of the factors. For all calculations, </w:t>
      </w:r>
      <w:r w:rsidRPr="00FD229E">
        <w:rPr>
          <w:rFonts w:ascii="Times New Roman" w:eastAsia="Times New Roman" w:hAnsi="Times New Roman" w:cs="Times New Roman"/>
          <w:iCs/>
          <w:sz w:val="24"/>
          <w:szCs w:val="24"/>
          <w:lang w:val="en-US"/>
        </w:rPr>
        <w:t>bias-corrected and accelerated</w:t>
      </w:r>
      <w:r w:rsidRPr="00FD229E">
        <w:rPr>
          <w:rFonts w:ascii="Times New Roman" w:eastAsia="Times New Roman" w:hAnsi="Times New Roman" w:cs="Times New Roman"/>
          <w:sz w:val="24"/>
          <w:szCs w:val="24"/>
          <w:lang w:val="en-US"/>
        </w:rPr>
        <w:t xml:space="preserve"> bootstrap analyzes were preferred with a 95% confidence interval with the </w:t>
      </w:r>
      <w:r w:rsidRPr="00FD229E">
        <w:rPr>
          <w:rFonts w:ascii="Times New Roman" w:eastAsia="Times New Roman" w:hAnsi="Times New Roman" w:cs="Times New Roman"/>
          <w:iCs/>
          <w:sz w:val="24"/>
          <w:szCs w:val="24"/>
          <w:lang w:val="en-US"/>
        </w:rPr>
        <w:t>bootstrapping</w:t>
      </w:r>
      <w:r w:rsidRPr="00FD229E">
        <w:rPr>
          <w:rFonts w:ascii="Times New Roman" w:eastAsia="Times New Roman" w:hAnsi="Times New Roman" w:cs="Times New Roman"/>
          <w:sz w:val="24"/>
          <w:szCs w:val="24"/>
          <w:lang w:val="en-US"/>
        </w:rPr>
        <w:t xml:space="preserve"> method. </w:t>
      </w:r>
      <w:proofErr w:type="gramStart"/>
      <w:r w:rsidRPr="00FD229E">
        <w:rPr>
          <w:rFonts w:ascii="Times New Roman" w:eastAsia="Times New Roman" w:hAnsi="Times New Roman" w:cs="Times New Roman"/>
          <w:sz w:val="24"/>
          <w:szCs w:val="24"/>
          <w:lang w:val="en-US"/>
        </w:rPr>
        <w:t>In order to</w:t>
      </w:r>
      <w:proofErr w:type="gramEnd"/>
      <w:r w:rsidRPr="00FD229E">
        <w:rPr>
          <w:rFonts w:ascii="Times New Roman" w:eastAsia="Times New Roman" w:hAnsi="Times New Roman" w:cs="Times New Roman"/>
          <w:sz w:val="24"/>
          <w:szCs w:val="24"/>
          <w:lang w:val="en-US"/>
        </w:rPr>
        <w:t xml:space="preserve"> ensure the internal consistency of the scales, Cronbach's </w:t>
      </w:r>
      <w:r w:rsidRPr="00FD229E">
        <w:rPr>
          <w:rFonts w:ascii="Times New Roman" w:eastAsia="Times New Roman" w:hAnsi="Times New Roman" w:cs="Times New Roman"/>
          <w:i/>
          <w:sz w:val="24"/>
          <w:szCs w:val="24"/>
          <w:lang w:val="en-US"/>
        </w:rPr>
        <w:t>α</w:t>
      </w:r>
      <w:r w:rsidRPr="00FD229E">
        <w:rPr>
          <w:rFonts w:ascii="Times New Roman" w:eastAsia="Times New Roman" w:hAnsi="Times New Roman" w:cs="Times New Roman"/>
          <w:sz w:val="24"/>
          <w:szCs w:val="24"/>
          <w:lang w:val="en-US"/>
        </w:rPr>
        <w:t xml:space="preserve"> values, CITC and Cronbach's </w:t>
      </w:r>
      <w:r w:rsidRPr="00FD229E">
        <w:rPr>
          <w:rFonts w:ascii="Times New Roman" w:eastAsia="Times New Roman" w:hAnsi="Times New Roman" w:cs="Times New Roman"/>
          <w:i/>
          <w:sz w:val="24"/>
          <w:szCs w:val="24"/>
          <w:lang w:val="en-US"/>
        </w:rPr>
        <w:t>α</w:t>
      </w:r>
      <w:r w:rsidRPr="00FD229E">
        <w:rPr>
          <w:rFonts w:ascii="Times New Roman" w:eastAsia="Times New Roman" w:hAnsi="Times New Roman" w:cs="Times New Roman"/>
          <w:sz w:val="24"/>
          <w:szCs w:val="24"/>
          <w:lang w:val="en-US"/>
        </w:rPr>
        <w:t xml:space="preserve"> if item deleted (CAID) values, explained variance, eigenvalues, factor loading coefficients, and common factor variances were calculated. </w:t>
      </w:r>
      <w:proofErr w:type="spellStart"/>
      <w:r w:rsidRPr="00FD229E">
        <w:rPr>
          <w:rFonts w:ascii="Times New Roman" w:eastAsia="Times New Roman" w:hAnsi="Times New Roman" w:cs="Times New Roman"/>
          <w:i/>
          <w:sz w:val="24"/>
          <w:szCs w:val="24"/>
          <w:lang w:val="en-US"/>
        </w:rPr>
        <w:t>MedCalc</w:t>
      </w:r>
      <w:proofErr w:type="spellEnd"/>
      <w:r w:rsidRPr="00FD229E">
        <w:rPr>
          <w:rFonts w:ascii="Times New Roman" w:eastAsia="Times New Roman" w:hAnsi="Times New Roman" w:cs="Times New Roman"/>
          <w:i/>
          <w:sz w:val="24"/>
          <w:szCs w:val="24"/>
          <w:lang w:val="en-US"/>
        </w:rPr>
        <w:t xml:space="preserve"> 17.2</w:t>
      </w:r>
      <w:r w:rsidRPr="00FD229E">
        <w:rPr>
          <w:rFonts w:ascii="Times New Roman" w:eastAsia="Times New Roman" w:hAnsi="Times New Roman" w:cs="Times New Roman"/>
          <w:sz w:val="24"/>
          <w:szCs w:val="24"/>
          <w:lang w:val="en-US"/>
        </w:rPr>
        <w:t xml:space="preserve"> software was used to conduct these analyses. A value of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&lt; 0.05 was accepted for statistical significance.</w:t>
      </w:r>
    </w:p>
    <w:p w14:paraId="6C9D7943" w14:textId="77777777" w:rsidR="00FD229E" w:rsidRPr="00FD229E" w:rsidRDefault="00FD229E" w:rsidP="00FD229E">
      <w:pPr>
        <w:spacing w:after="0" w:line="360" w:lineRule="auto"/>
        <w:jc w:val="both"/>
        <w:rPr>
          <w:rFonts w:ascii="Times New Roman" w:eastAsia="Times New Roman" w:hAnsi="Times New Roman" w:cs="Times New Roman"/>
          <w:sz w:val="24"/>
          <w:szCs w:val="24"/>
          <w:lang w:val="en-US"/>
        </w:rPr>
      </w:pPr>
    </w:p>
    <w:p w14:paraId="7041F1C1"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RESULTS</w:t>
      </w:r>
    </w:p>
    <w:p w14:paraId="2CE4610A" w14:textId="77777777" w:rsidR="00FD229E" w:rsidRPr="00FD229E" w:rsidRDefault="00FD229E" w:rsidP="00FD229E">
      <w:pPr>
        <w:spacing w:before="240" w:after="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Demographic and Clinical Characteristics of Participants and Group Comparisons</w:t>
      </w:r>
    </w:p>
    <w:p w14:paraId="506B9413" w14:textId="77777777" w:rsidR="00FD229E" w:rsidRPr="00FD229E" w:rsidRDefault="00FD229E" w:rsidP="00FD229E">
      <w:pPr>
        <w:spacing w:before="240" w:after="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The demographic and clinical characteristics of all participants in the study are summarized in Table 1. The comparison of the sample groups showed that there was no difference between the groups in terms of age, gender, marital status, income level, psychiatric treatment status, presence of psychiatric disorders in the family, and presence of medical disorder.</w:t>
      </w:r>
    </w:p>
    <w:p w14:paraId="4A1C75C4" w14:textId="77777777" w:rsidR="00FD229E" w:rsidRPr="00FD229E" w:rsidRDefault="00FD229E" w:rsidP="00FD229E">
      <w:pPr>
        <w:spacing w:line="360" w:lineRule="auto"/>
        <w:jc w:val="both"/>
        <w:rPr>
          <w:rFonts w:ascii="Times New Roman" w:eastAsia="Times New Roman" w:hAnsi="Times New Roman" w:cs="Times New Roman"/>
          <w:i/>
          <w:sz w:val="24"/>
          <w:szCs w:val="24"/>
          <w:lang w:val="en-US"/>
        </w:rPr>
      </w:pPr>
    </w:p>
    <w:p w14:paraId="40DECA60"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Reliability Assessments</w:t>
      </w:r>
    </w:p>
    <w:p w14:paraId="3E06AD7A"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The internal consistency of the scales was good-excellent. Cronbach's </w:t>
      </w:r>
      <w:r w:rsidRPr="00FD229E">
        <w:rPr>
          <w:rFonts w:ascii="Times New Roman" w:eastAsia="Times New Roman" w:hAnsi="Times New Roman" w:cs="Times New Roman"/>
          <w:i/>
          <w:sz w:val="24"/>
          <w:szCs w:val="24"/>
          <w:lang w:val="en-US"/>
        </w:rPr>
        <w:t>ɑ</w:t>
      </w:r>
      <w:r w:rsidRPr="00FD229E">
        <w:rPr>
          <w:rFonts w:ascii="Times New Roman" w:eastAsia="Times New Roman" w:hAnsi="Times New Roman" w:cs="Times New Roman"/>
          <w:sz w:val="24"/>
          <w:szCs w:val="24"/>
          <w:lang w:val="en-US"/>
        </w:rPr>
        <w:t xml:space="preserve"> values were calculated as 0.883 for TFI, 0.856 for BARI, and 0.941 for SSQ. Internal consistency values </w:t>
      </w:r>
      <w:r w:rsidRPr="00FD229E">
        <w:rPr>
          <w:rFonts w:ascii="Times New Roman" w:eastAsia="Times New Roman" w:hAnsi="Times New Roman" w:cs="Times New Roman"/>
          <w:sz w:val="24"/>
          <w:szCs w:val="24"/>
          <w:lang w:val="en-US"/>
        </w:rPr>
        <w:lastRenderedPageBreak/>
        <w:t xml:space="preserve">for the subscales of TFI and BARI also corresponded to the acceptable-good range (Cronbach's </w:t>
      </w:r>
      <w:r w:rsidRPr="00FD229E">
        <w:rPr>
          <w:rFonts w:ascii="Times New Roman" w:eastAsia="Times New Roman" w:hAnsi="Times New Roman" w:cs="Times New Roman"/>
          <w:i/>
          <w:sz w:val="24"/>
          <w:szCs w:val="24"/>
          <w:lang w:val="en-US"/>
        </w:rPr>
        <w:t>ɑ</w:t>
      </w:r>
      <w:r w:rsidRPr="00FD229E">
        <w:rPr>
          <w:rFonts w:ascii="Times New Roman" w:eastAsia="Times New Roman" w:hAnsi="Times New Roman" w:cs="Times New Roman"/>
          <w:sz w:val="24"/>
          <w:szCs w:val="24"/>
          <w:lang w:val="en-US"/>
        </w:rPr>
        <w:t xml:space="preserve"> values = 0.737-0.885). The CITC and CAID values calculated separately for each scale are given in Table 2. When the CITC values were analyzed, correlations ranged between 0.281-0.702 in TFI, 0.324-0.730 in BARI, and 0.669-0.788 in SSQ. Only in the TFI, the third item showed a correlation of less than 0.300 with the whole scale and no significant increase in the internal consistency of the scales was achieved by the deletion of any other item other than the third item.</w:t>
      </w:r>
    </w:p>
    <w:p w14:paraId="2139EAAD"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b/>
          <w:sz w:val="24"/>
          <w:szCs w:val="24"/>
          <w:lang w:val="en-US"/>
        </w:rPr>
        <w:t>Structural Validity Assessments</w:t>
      </w:r>
    </w:p>
    <w:p w14:paraId="45ECC205"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The results of the Kaiser-Meyer-Olkin test, which were referred to in order to ensure the suitability of the data for factor analysis, were found to be 0.81 in the TFI, 0.79 in the BARI and 0.92 in the SSQ. Bartlett's Test of Sphericity statistics were significant in the TFI (</w:t>
      </w:r>
      <w:r w:rsidRPr="00FD229E">
        <w:rPr>
          <w:rFonts w:ascii="Times New Roman" w:eastAsia="Times New Roman" w:hAnsi="Times New Roman" w:cs="Times New Roman"/>
          <w:i/>
          <w:sz w:val="24"/>
          <w:szCs w:val="24"/>
          <w:lang w:val="en-US"/>
        </w:rPr>
        <w:t>χ</w:t>
      </w:r>
      <w:r w:rsidRPr="00FD229E">
        <w:rPr>
          <w:rFonts w:ascii="Times New Roman" w:eastAsia="Times New Roman" w:hAnsi="Times New Roman" w:cs="Times New Roman"/>
          <w:sz w:val="24"/>
          <w:szCs w:val="24"/>
          <w:vertAlign w:val="superscript"/>
          <w:lang w:val="en-US"/>
        </w:rPr>
        <w:t>2</w:t>
      </w:r>
      <w:r w:rsidRPr="00FD229E">
        <w:rPr>
          <w:rFonts w:ascii="Times New Roman" w:eastAsia="Times New Roman" w:hAnsi="Times New Roman" w:cs="Times New Roman"/>
          <w:sz w:val="24"/>
          <w:szCs w:val="24"/>
          <w:lang w:val="en-US"/>
        </w:rPr>
        <w:t xml:space="preserve"> = 944.5,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0.00001), BARI (</w:t>
      </w:r>
      <w:r w:rsidRPr="00FD229E">
        <w:rPr>
          <w:rFonts w:ascii="Times New Roman" w:eastAsia="Times New Roman" w:hAnsi="Times New Roman" w:cs="Times New Roman"/>
          <w:i/>
          <w:sz w:val="24"/>
          <w:szCs w:val="24"/>
          <w:lang w:val="en-US"/>
        </w:rPr>
        <w:t>χ</w:t>
      </w:r>
      <w:r w:rsidRPr="00FD229E">
        <w:rPr>
          <w:rFonts w:ascii="Times New Roman" w:eastAsia="Times New Roman" w:hAnsi="Times New Roman" w:cs="Times New Roman"/>
          <w:sz w:val="24"/>
          <w:szCs w:val="24"/>
          <w:vertAlign w:val="superscript"/>
          <w:lang w:val="en-US"/>
        </w:rPr>
        <w:t>2</w:t>
      </w:r>
      <w:r w:rsidRPr="00FD229E">
        <w:rPr>
          <w:rFonts w:ascii="Times New Roman" w:eastAsia="Times New Roman" w:hAnsi="Times New Roman" w:cs="Times New Roman"/>
          <w:sz w:val="24"/>
          <w:szCs w:val="24"/>
          <w:lang w:val="en-US"/>
        </w:rPr>
        <w:t xml:space="preserve"> = 780.7,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0.00001) and SSQ (</w:t>
      </w:r>
      <w:r w:rsidRPr="00FD229E">
        <w:rPr>
          <w:rFonts w:ascii="Times New Roman" w:eastAsia="Times New Roman" w:hAnsi="Times New Roman" w:cs="Times New Roman"/>
          <w:i/>
          <w:sz w:val="24"/>
          <w:szCs w:val="24"/>
          <w:lang w:val="en-US"/>
        </w:rPr>
        <w:t>χ</w:t>
      </w:r>
      <w:r w:rsidRPr="00FD229E">
        <w:rPr>
          <w:rFonts w:ascii="Times New Roman" w:eastAsia="Times New Roman" w:hAnsi="Times New Roman" w:cs="Times New Roman"/>
          <w:sz w:val="24"/>
          <w:szCs w:val="24"/>
          <w:vertAlign w:val="superscript"/>
          <w:lang w:val="en-US"/>
        </w:rPr>
        <w:t>2</w:t>
      </w:r>
      <w:r w:rsidRPr="00FD229E">
        <w:rPr>
          <w:rFonts w:ascii="Times New Roman" w:eastAsia="Times New Roman" w:hAnsi="Times New Roman" w:cs="Times New Roman"/>
          <w:sz w:val="24"/>
          <w:szCs w:val="24"/>
          <w:lang w:val="en-US"/>
        </w:rPr>
        <w:t xml:space="preserve"> = 1211,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0.00001). Parallel analysis results showed that it would be appropriate to extract three factors in the TFI and BARI and one factor in the SSQ. Factor loading coefficients of items changed between 0.466-0.950 in TFI, 0.472–0.899 in BARI, and 0.720-0.830 in SSQ. No scale item had a factor loading coefficient lower than 0.400. The eigenvalues of the extracted factors were 5.856, 1.660 and 1.115 for TFI, 4.800, 1.742 and 1.222 for BARI, and 7.300 for SSQ. The total variances determined with factor analysis were 61.6% in TFI, 64.7% in BARI, and 60.8% in SSQ. These values were above the minimum expected total variance of 50%. Factor loading of the scale items and the common factor variances are given in Table 3.</w:t>
      </w:r>
    </w:p>
    <w:p w14:paraId="26DC051F"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Concurrent and Discriminant Validity Assessments</w:t>
      </w:r>
    </w:p>
    <w:p w14:paraId="61BD3ECA"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For concurrent validity assessments, correlations of TFI, BARI, and SSQ with OCI-R, PSWQ, TAFS, OBQ-44, and MCQ-30 were examined. The results are given in Table 4. All three scales showed a weak-moderate and positive correlation with all the assessment tools (except for some correlations with PSWQ) (all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values &lt; 0.05). The results of these correlations support concurrent validity between TFI, BARI and SSQ, and other scales in the research.</w:t>
      </w:r>
    </w:p>
    <w:p w14:paraId="341EC4FE"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When the correlation coefficients of the scales in the research with OCI-R and PSWQ were compared, the following results were found: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1.943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0.026) for TFI,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1.908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0.028) for BARI, and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2.058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0.02) for SSQ. When the correlation coefficients of the scales in the research with OBQ-44 and MCQ-30 were compared, the following calculations </w:t>
      </w:r>
      <w:r w:rsidRPr="00FD229E">
        <w:rPr>
          <w:rFonts w:ascii="Times New Roman" w:eastAsia="Times New Roman" w:hAnsi="Times New Roman" w:cs="Times New Roman"/>
          <w:sz w:val="24"/>
          <w:szCs w:val="24"/>
          <w:lang w:val="en-US"/>
        </w:rPr>
        <w:lastRenderedPageBreak/>
        <w:t xml:space="preserve">were obtained: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-1.893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0.029) for TFI,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-2.106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0.018) for BARI, and </w:t>
      </w:r>
      <w:r w:rsidRPr="00FD229E">
        <w:rPr>
          <w:rFonts w:ascii="Times New Roman" w:eastAsia="Times New Roman" w:hAnsi="Times New Roman" w:cs="Times New Roman"/>
          <w:i/>
          <w:sz w:val="24"/>
          <w:szCs w:val="24"/>
          <w:lang w:val="en-US"/>
        </w:rPr>
        <w:t>Z</w:t>
      </w:r>
      <w:r w:rsidRPr="00FD229E">
        <w:rPr>
          <w:rFonts w:ascii="Times New Roman" w:eastAsia="Times New Roman" w:hAnsi="Times New Roman" w:cs="Times New Roman"/>
          <w:sz w:val="24"/>
          <w:szCs w:val="24"/>
          <w:lang w:val="en-US"/>
        </w:rPr>
        <w:t xml:space="preserve"> = -1.749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 0.04) for SSQ. The scales showed greater correlation with OCI-R compared to PSWQ and with MCQ-30 compared to OBQ-44. This result supports their discriminant validity both in terms of categorical diagnostic classification and in pointing out that they are related to metacognition rather than obsessive cognitions.</w:t>
      </w:r>
    </w:p>
    <w:p w14:paraId="1B78168C" w14:textId="77777777" w:rsidR="00FD229E" w:rsidRPr="00FD229E" w:rsidRDefault="00FD229E" w:rsidP="00FD229E">
      <w:pPr>
        <w:spacing w:line="360" w:lineRule="auto"/>
        <w:jc w:val="both"/>
        <w:rPr>
          <w:rFonts w:ascii="Times New Roman" w:eastAsia="Times New Roman" w:hAnsi="Times New Roman" w:cs="Times New Roman"/>
          <w:sz w:val="24"/>
          <w:szCs w:val="24"/>
          <w:lang w:val="en-US"/>
        </w:rPr>
      </w:pPr>
      <w:proofErr w:type="gramStart"/>
      <w:r w:rsidRPr="00FD229E">
        <w:rPr>
          <w:rFonts w:ascii="Times New Roman" w:eastAsia="Times New Roman" w:hAnsi="Times New Roman" w:cs="Times New Roman"/>
          <w:sz w:val="24"/>
          <w:szCs w:val="24"/>
          <w:lang w:val="en-US"/>
        </w:rPr>
        <w:t>In order to</w:t>
      </w:r>
      <w:proofErr w:type="gramEnd"/>
      <w:r w:rsidRPr="00FD229E">
        <w:rPr>
          <w:rFonts w:ascii="Times New Roman" w:eastAsia="Times New Roman" w:hAnsi="Times New Roman" w:cs="Times New Roman"/>
          <w:sz w:val="24"/>
          <w:szCs w:val="24"/>
          <w:lang w:val="en-US"/>
        </w:rPr>
        <w:t xml:space="preserve"> show whether the scales in the study can distinguish between OCD+ and OCD- groups, a comparison was made between the groups in terms of average score. These results are included in Table 5. The OCD+ group scored higher for all the scales used in the study than the OCD- group (Cohen </w:t>
      </w:r>
      <w:r w:rsidRPr="00FD229E">
        <w:rPr>
          <w:rFonts w:ascii="Times New Roman" w:eastAsia="Times New Roman" w:hAnsi="Times New Roman" w:cs="Times New Roman"/>
          <w:i/>
          <w:sz w:val="24"/>
          <w:szCs w:val="24"/>
          <w:lang w:val="en-US"/>
        </w:rPr>
        <w:t>d</w:t>
      </w:r>
      <w:r w:rsidRPr="00FD229E">
        <w:rPr>
          <w:rFonts w:ascii="Times New Roman" w:eastAsia="Times New Roman" w:hAnsi="Times New Roman" w:cs="Times New Roman"/>
          <w:sz w:val="24"/>
          <w:szCs w:val="24"/>
          <w:lang w:val="en-US"/>
        </w:rPr>
        <w:t xml:space="preserve"> effect size = medium-large, all </w:t>
      </w:r>
      <w:r w:rsidRPr="00FD229E">
        <w:rPr>
          <w:rFonts w:ascii="Times New Roman" w:eastAsia="Times New Roman" w:hAnsi="Times New Roman" w:cs="Times New Roman"/>
          <w:i/>
          <w:sz w:val="24"/>
          <w:szCs w:val="24"/>
          <w:lang w:val="en-US"/>
        </w:rPr>
        <w:t>p</w:t>
      </w:r>
      <w:r w:rsidRPr="00FD229E">
        <w:rPr>
          <w:rFonts w:ascii="Times New Roman" w:eastAsia="Times New Roman" w:hAnsi="Times New Roman" w:cs="Times New Roman"/>
          <w:sz w:val="24"/>
          <w:szCs w:val="24"/>
          <w:lang w:val="en-US"/>
        </w:rPr>
        <w:t xml:space="preserve"> values &lt; 0.05). These results also provide a basis for the discriminant validity of the scales.</w:t>
      </w:r>
    </w:p>
    <w:p w14:paraId="6905BD44" w14:textId="77777777" w:rsidR="00FD229E" w:rsidRPr="00FD229E" w:rsidRDefault="00FD229E" w:rsidP="00FD229E">
      <w:pPr>
        <w:spacing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DISCUSSION</w:t>
      </w:r>
    </w:p>
    <w:p w14:paraId="1C3AD3B0" w14:textId="77777777" w:rsidR="00FD229E" w:rsidRPr="00FD229E" w:rsidRDefault="00FD229E" w:rsidP="00FD229E">
      <w:pPr>
        <w:spacing w:before="240" w:after="24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This research examined the validity and reliability of the Turkish versions of the TFI, BARI, and SSQ and confirmed the three hypotheses put forward at the beginning with the current findings.</w:t>
      </w:r>
    </w:p>
    <w:p w14:paraId="17D7D5B1" w14:textId="77777777" w:rsidR="00FD229E" w:rsidRPr="00FD229E" w:rsidRDefault="00FD229E" w:rsidP="00FD229E">
      <w:pPr>
        <w:spacing w:before="240" w:after="24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Reliability of Scales</w:t>
      </w:r>
    </w:p>
    <w:p w14:paraId="4E2D971B" w14:textId="77777777" w:rsidR="00FD229E" w:rsidRPr="00FD229E" w:rsidRDefault="00FD229E" w:rsidP="00FD229E">
      <w:pPr>
        <w:spacing w:before="240" w:after="240" w:line="360" w:lineRule="auto"/>
        <w:jc w:val="both"/>
        <w:rPr>
          <w:rFonts w:ascii="Times New Roman" w:eastAsia="Times New Roman" w:hAnsi="Times New Roman" w:cs="Times New Roman"/>
          <w:color w:val="111111"/>
          <w:sz w:val="24"/>
          <w:szCs w:val="24"/>
          <w:lang w:val="en-US"/>
        </w:rPr>
      </w:pPr>
      <w:r w:rsidRPr="00FD229E">
        <w:rPr>
          <w:rFonts w:ascii="Times New Roman" w:eastAsia="Times New Roman" w:hAnsi="Times New Roman" w:cs="Times New Roman"/>
          <w:sz w:val="24"/>
          <w:szCs w:val="24"/>
          <w:lang w:val="en-US"/>
        </w:rPr>
        <w:t xml:space="preserve">The internal consistency of the scales was sufficient, all items (except the third item in TFI) achieved sufficient correlation with all the other scales, and no significant change was observed in the internal consistency upon the deletion of any scale items (except the third item in TFI). In original validity and reliability studies, Cronbach's </w:t>
      </w:r>
      <w:r w:rsidRPr="00FD229E">
        <w:rPr>
          <w:rFonts w:ascii="Times New Roman" w:eastAsia="Times New Roman" w:hAnsi="Times New Roman" w:cs="Times New Roman"/>
          <w:i/>
          <w:sz w:val="24"/>
          <w:szCs w:val="24"/>
          <w:lang w:val="en-US"/>
        </w:rPr>
        <w:t>ɑ</w:t>
      </w:r>
      <w:r w:rsidRPr="00FD229E">
        <w:rPr>
          <w:rFonts w:ascii="Times New Roman" w:eastAsia="Times New Roman" w:hAnsi="Times New Roman" w:cs="Times New Roman"/>
          <w:sz w:val="24"/>
          <w:szCs w:val="24"/>
          <w:lang w:val="en-US"/>
        </w:rPr>
        <w:t xml:space="preserve"> values were reported as 0.82-0.89. Therefore, the internal consistency values of the scales in this study indicate their reliability</w:t>
      </w:r>
      <w:r w:rsidRPr="00FD229E">
        <w:rPr>
          <w:rFonts w:ascii="Times New Roman" w:eastAsia="Times New Roman" w:hAnsi="Times New Roman" w:cs="Times New Roman"/>
          <w:color w:val="222222"/>
          <w:sz w:val="24"/>
          <w:szCs w:val="24"/>
          <w:lang w:val="en-US"/>
        </w:rPr>
        <w:t>. CITC results were in the range of 0.35-0.78, but no changes in internal consistency with CAID were expressed in the original study. The results of the current research are in line with these CITC values while the CAID results are in line with the expected reliability results in the literature</w:t>
      </w:r>
      <w:r w:rsidRPr="00FD229E">
        <w:rPr>
          <w:rFonts w:ascii="Times New Roman" w:eastAsia="Times New Roman" w:hAnsi="Times New Roman" w:cs="Times New Roman"/>
          <w:color w:val="111111"/>
          <w:sz w:val="24"/>
          <w:szCs w:val="24"/>
          <w:lang w:val="en-US"/>
        </w:rPr>
        <w:t>.</w:t>
      </w:r>
    </w:p>
    <w:p w14:paraId="460ABC4D" w14:textId="77777777" w:rsidR="00FD229E" w:rsidRPr="00FD229E" w:rsidRDefault="00FD229E" w:rsidP="00FD229E">
      <w:pPr>
        <w:spacing w:before="240" w:after="24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Structural Validity of Scales</w:t>
      </w:r>
    </w:p>
    <w:p w14:paraId="24E6B97B" w14:textId="77777777" w:rsidR="00FD229E" w:rsidRPr="00FD229E" w:rsidRDefault="00FD229E" w:rsidP="00FD229E">
      <w:pPr>
        <w:spacing w:before="240" w:after="24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The results of the exploratory factor analysis showed that TFI and BARI have a three-factor structure and SSQ has a single-factor structure. The subscales determined for TFI and BARI were also the same as the subscales in the original study. Therefore, these results are consistent with the results in the original research. The loading coefficients of the scales were not specified in the original research. The item loading coefficients of all scales were found </w:t>
      </w:r>
      <w:r w:rsidRPr="00FD229E">
        <w:rPr>
          <w:rFonts w:ascii="Times New Roman" w:eastAsia="Times New Roman" w:hAnsi="Times New Roman" w:cs="Times New Roman"/>
          <w:sz w:val="24"/>
          <w:szCs w:val="24"/>
          <w:lang w:val="en-US"/>
        </w:rPr>
        <w:lastRenderedPageBreak/>
        <w:t>above 0.400 in the current study. This shows that the item loading coefficients are at a sufficient level. As a result, the structural validity of the scales has been demonstrated by this research.</w:t>
      </w:r>
    </w:p>
    <w:p w14:paraId="42665F8D" w14:textId="77777777" w:rsidR="00FD229E" w:rsidRPr="00FD229E" w:rsidRDefault="00FD229E" w:rsidP="00FD229E">
      <w:pPr>
        <w:spacing w:before="240" w:after="24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Concurrent and Discriminant Validity of Scales</w:t>
      </w:r>
    </w:p>
    <w:p w14:paraId="6C6C8314" w14:textId="77777777" w:rsidR="00FD229E" w:rsidRPr="00FD229E" w:rsidRDefault="00FD229E" w:rsidP="00FD229E">
      <w:pPr>
        <w:spacing w:before="240" w:after="24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TFI, BARI, and SSQ showed a moderate and positive correlation with OCI-R. Besides, the scales showed a weak-moderate and positive correlation with beliefs and thought-action fusion associated with OCD. Previous studies have also reported a correlation between obsessive-compulsive symptoms and OCD rating scales. These findings support the concurrent validity of the scales.</w:t>
      </w:r>
    </w:p>
    <w:p w14:paraId="19ED94D2" w14:textId="77777777" w:rsidR="00FD229E" w:rsidRPr="00FD229E" w:rsidRDefault="00FD229E" w:rsidP="00FD229E">
      <w:pPr>
        <w:spacing w:before="240" w:after="240" w:line="360" w:lineRule="auto"/>
        <w:jc w:val="both"/>
        <w:rPr>
          <w:rFonts w:ascii="Times New Roman" w:eastAsia="Times New Roman" w:hAnsi="Times New Roman" w:cs="Times New Roman"/>
          <w:sz w:val="24"/>
          <w:szCs w:val="24"/>
          <w:lang w:val="en-US"/>
        </w:rPr>
      </w:pPr>
      <w:r w:rsidRPr="00FD229E">
        <w:rPr>
          <w:rFonts w:ascii="Times New Roman" w:eastAsia="Times New Roman" w:hAnsi="Times New Roman" w:cs="Times New Roman"/>
          <w:sz w:val="24"/>
          <w:szCs w:val="24"/>
          <w:lang w:val="en-US"/>
        </w:rPr>
        <w:t xml:space="preserve">On the other hand, the correlation with PSWQ was weak and positive. In addition, some subscales and PSWQ did not show a significant correlation with PSWQ. Also, when the correlation coefficients of OCI-R and PSWQ with these scales were compared, the correlations with OCI-R were significantly greater. A similar finding has </w:t>
      </w:r>
      <w:proofErr w:type="gramStart"/>
      <w:r w:rsidRPr="00FD229E">
        <w:rPr>
          <w:rFonts w:ascii="Times New Roman" w:eastAsia="Times New Roman" w:hAnsi="Times New Roman" w:cs="Times New Roman"/>
          <w:sz w:val="24"/>
          <w:szCs w:val="24"/>
          <w:lang w:val="en-US"/>
        </w:rPr>
        <w:t>actually been</w:t>
      </w:r>
      <w:proofErr w:type="gramEnd"/>
      <w:r w:rsidRPr="00FD229E">
        <w:rPr>
          <w:rFonts w:ascii="Times New Roman" w:eastAsia="Times New Roman" w:hAnsi="Times New Roman" w:cs="Times New Roman"/>
          <w:sz w:val="24"/>
          <w:szCs w:val="24"/>
          <w:lang w:val="en-US"/>
        </w:rPr>
        <w:t xml:space="preserve"> reported previously for BARI. These results show that study scales are more closely related to obsessive-compulsive symptoms than worry in general and support the discriminant validity of the scales. When the correlation coefficients of OBQ-44 and MCQ-30 with the scales were compared, significantly higher correlation coefficients were found with MCQ-30. This is another finding confirming that scales are more closely related to metacognitions than cognitions, thus contributing to discriminant validity findings. Finally, even though there were no group comparisons in previous studies, the fact that the scores obtained from the study scales of the OCD+ group were significantly higher than the OCD- group also provides support for discriminant validity.</w:t>
      </w:r>
    </w:p>
    <w:p w14:paraId="4A730E2F" w14:textId="77777777" w:rsidR="00FD229E" w:rsidRPr="00FD229E" w:rsidRDefault="00FD229E" w:rsidP="00FD229E">
      <w:pPr>
        <w:spacing w:before="240" w:after="240" w:line="360" w:lineRule="auto"/>
        <w:jc w:val="both"/>
        <w:rPr>
          <w:rFonts w:ascii="Times New Roman" w:eastAsia="Times New Roman" w:hAnsi="Times New Roman" w:cs="Times New Roman"/>
          <w:b/>
          <w:sz w:val="24"/>
          <w:szCs w:val="24"/>
          <w:lang w:val="en-US"/>
        </w:rPr>
      </w:pPr>
      <w:r w:rsidRPr="00FD229E">
        <w:rPr>
          <w:rFonts w:ascii="Times New Roman" w:eastAsia="Times New Roman" w:hAnsi="Times New Roman" w:cs="Times New Roman"/>
          <w:b/>
          <w:sz w:val="24"/>
          <w:szCs w:val="24"/>
          <w:lang w:val="en-US"/>
        </w:rPr>
        <w:t>Conclusion</w:t>
      </w:r>
    </w:p>
    <w:p w14:paraId="3AF40F5F" w14:textId="77777777" w:rsidR="00443CC0" w:rsidRPr="00FD229E" w:rsidRDefault="00FD229E" w:rsidP="00FD229E">
      <w:pPr>
        <w:spacing w:line="360" w:lineRule="auto"/>
        <w:jc w:val="both"/>
        <w:rPr>
          <w:rFonts w:ascii="Times New Roman" w:hAnsi="Times New Roman" w:cs="Times New Roman"/>
          <w:sz w:val="24"/>
          <w:szCs w:val="24"/>
        </w:rPr>
      </w:pPr>
      <w:r w:rsidRPr="00FD229E">
        <w:rPr>
          <w:rFonts w:ascii="Times New Roman" w:eastAsia="Times New Roman" w:hAnsi="Times New Roman" w:cs="Times New Roman"/>
          <w:sz w:val="24"/>
          <w:szCs w:val="24"/>
          <w:lang w:val="en-US"/>
        </w:rPr>
        <w:t>As a result, Turkish versions of the TFI, BARI, and SSQ were found to be valid and reliable. Research with these scales in the field may mediate the spread of MCT.</w:t>
      </w:r>
    </w:p>
    <w:p w14:paraId="3FFE7160" w14:textId="77777777" w:rsidR="00443CC0" w:rsidRPr="00FD229E" w:rsidRDefault="00443CC0" w:rsidP="00151F68">
      <w:pPr>
        <w:spacing w:line="360" w:lineRule="auto"/>
        <w:jc w:val="both"/>
        <w:rPr>
          <w:rFonts w:ascii="Arial" w:eastAsia="Arial" w:hAnsi="Arial" w:cs="Arial"/>
          <w:color w:val="222222"/>
          <w:sz w:val="20"/>
          <w:szCs w:val="20"/>
        </w:rPr>
      </w:pPr>
    </w:p>
    <w:sectPr w:rsidR="00443CC0" w:rsidRPr="00FD229E" w:rsidSect="00A8732D">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20742" w14:textId="77777777" w:rsidR="00D9460B" w:rsidRDefault="00D9460B" w:rsidP="002817C0">
      <w:pPr>
        <w:spacing w:after="0" w:line="240" w:lineRule="auto"/>
      </w:pPr>
      <w:r>
        <w:separator/>
      </w:r>
    </w:p>
  </w:endnote>
  <w:endnote w:type="continuationSeparator" w:id="0">
    <w:p w14:paraId="6E0EF053" w14:textId="77777777" w:rsidR="00D9460B" w:rsidRDefault="00D9460B" w:rsidP="00281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dobe Caslon Pro Bold">
    <w:altName w:val="Times New Roman"/>
    <w:panose1 w:val="00000000000000000000"/>
    <w:charset w:val="00"/>
    <w:family w:val="roman"/>
    <w:notTrueType/>
    <w:pitch w:val="default"/>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F6ADA" w14:textId="77777777" w:rsidR="00D9460B" w:rsidRDefault="00D9460B" w:rsidP="002817C0">
      <w:pPr>
        <w:spacing w:after="0" w:line="240" w:lineRule="auto"/>
      </w:pPr>
      <w:r>
        <w:separator/>
      </w:r>
    </w:p>
  </w:footnote>
  <w:footnote w:type="continuationSeparator" w:id="0">
    <w:p w14:paraId="5253CCD1" w14:textId="77777777" w:rsidR="00D9460B" w:rsidRDefault="00D9460B" w:rsidP="00281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352122"/>
      <w:docPartObj>
        <w:docPartGallery w:val="Page Numbers (Top of Page)"/>
        <w:docPartUnique/>
      </w:docPartObj>
    </w:sdtPr>
    <w:sdtContent>
      <w:p w14:paraId="30933D7E" w14:textId="77777777" w:rsidR="0070098A" w:rsidRDefault="0070098A">
        <w:pPr>
          <w:pStyle w:val="stBilgi"/>
          <w:jc w:val="right"/>
        </w:pPr>
        <w:r>
          <w:fldChar w:fldCharType="begin"/>
        </w:r>
        <w:r>
          <w:instrText>PAGE   \* MERGEFORMAT</w:instrText>
        </w:r>
        <w:r>
          <w:fldChar w:fldCharType="separate"/>
        </w:r>
        <w:r>
          <w:rPr>
            <w:noProof/>
          </w:rPr>
          <w:t>14</w:t>
        </w:r>
        <w:r>
          <w:rPr>
            <w:noProof/>
          </w:rPr>
          <w:fldChar w:fldCharType="end"/>
        </w:r>
      </w:p>
    </w:sdtContent>
  </w:sdt>
  <w:p w14:paraId="1BAACCCA" w14:textId="77777777" w:rsidR="0070098A" w:rsidRDefault="0070098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rKwNDY2NTM1NTEyMDVT0lEKTi0uzszPAykwrAUAi0b75iwAAAA="/>
  </w:docVars>
  <w:rsids>
    <w:rsidRoot w:val="00351E47"/>
    <w:rsid w:val="00062572"/>
    <w:rsid w:val="00123B42"/>
    <w:rsid w:val="00151F68"/>
    <w:rsid w:val="001810FF"/>
    <w:rsid w:val="002817C0"/>
    <w:rsid w:val="002E5027"/>
    <w:rsid w:val="00351E47"/>
    <w:rsid w:val="003A61B8"/>
    <w:rsid w:val="00443CC0"/>
    <w:rsid w:val="004B47CB"/>
    <w:rsid w:val="005A5163"/>
    <w:rsid w:val="006120EF"/>
    <w:rsid w:val="00670BE8"/>
    <w:rsid w:val="0070098A"/>
    <w:rsid w:val="00701B54"/>
    <w:rsid w:val="007E365E"/>
    <w:rsid w:val="008053BD"/>
    <w:rsid w:val="009357C5"/>
    <w:rsid w:val="00A55B15"/>
    <w:rsid w:val="00A82E75"/>
    <w:rsid w:val="00A8732D"/>
    <w:rsid w:val="00AE24C5"/>
    <w:rsid w:val="00B246BA"/>
    <w:rsid w:val="00B55853"/>
    <w:rsid w:val="00BC4738"/>
    <w:rsid w:val="00BF0B8A"/>
    <w:rsid w:val="00C60C8B"/>
    <w:rsid w:val="00C73828"/>
    <w:rsid w:val="00CE2DA2"/>
    <w:rsid w:val="00D10DAC"/>
    <w:rsid w:val="00D47711"/>
    <w:rsid w:val="00D511A1"/>
    <w:rsid w:val="00D84F8F"/>
    <w:rsid w:val="00D9460B"/>
    <w:rsid w:val="00DC4140"/>
    <w:rsid w:val="00E23659"/>
    <w:rsid w:val="00E307F6"/>
    <w:rsid w:val="00E62910"/>
    <w:rsid w:val="00F10DCC"/>
    <w:rsid w:val="00F36311"/>
    <w:rsid w:val="00F56EFB"/>
    <w:rsid w:val="00FD22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8AD89"/>
  <w15:docId w15:val="{0CB1F936-1F9B-4987-8551-8254423A0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148"/>
  </w:style>
  <w:style w:type="paragraph" w:styleId="Balk1">
    <w:name w:val="heading 1"/>
    <w:basedOn w:val="Normal"/>
    <w:next w:val="Normal"/>
    <w:rsid w:val="00A8732D"/>
    <w:pPr>
      <w:keepNext/>
      <w:keepLines/>
      <w:spacing w:before="480" w:after="120"/>
      <w:outlineLvl w:val="0"/>
    </w:pPr>
    <w:rPr>
      <w:b/>
      <w:sz w:val="48"/>
      <w:szCs w:val="48"/>
    </w:rPr>
  </w:style>
  <w:style w:type="paragraph" w:styleId="Balk2">
    <w:name w:val="heading 2"/>
    <w:basedOn w:val="Normal"/>
    <w:next w:val="Normal"/>
    <w:rsid w:val="00A8732D"/>
    <w:pPr>
      <w:keepNext/>
      <w:keepLines/>
      <w:spacing w:before="360" w:after="80"/>
      <w:outlineLvl w:val="1"/>
    </w:pPr>
    <w:rPr>
      <w:b/>
      <w:sz w:val="36"/>
      <w:szCs w:val="36"/>
    </w:rPr>
  </w:style>
  <w:style w:type="paragraph" w:styleId="Balk3">
    <w:name w:val="heading 3"/>
    <w:basedOn w:val="Normal"/>
    <w:next w:val="Normal"/>
    <w:rsid w:val="00A8732D"/>
    <w:pPr>
      <w:keepNext/>
      <w:keepLines/>
      <w:spacing w:before="280" w:after="80"/>
      <w:outlineLvl w:val="2"/>
    </w:pPr>
    <w:rPr>
      <w:b/>
      <w:sz w:val="28"/>
      <w:szCs w:val="28"/>
    </w:rPr>
  </w:style>
  <w:style w:type="paragraph" w:styleId="Balk4">
    <w:name w:val="heading 4"/>
    <w:basedOn w:val="Normal"/>
    <w:next w:val="Normal"/>
    <w:rsid w:val="00A8732D"/>
    <w:pPr>
      <w:keepNext/>
      <w:keepLines/>
      <w:spacing w:before="240" w:after="40"/>
      <w:outlineLvl w:val="3"/>
    </w:pPr>
    <w:rPr>
      <w:b/>
      <w:sz w:val="24"/>
      <w:szCs w:val="24"/>
    </w:rPr>
  </w:style>
  <w:style w:type="paragraph" w:styleId="Balk5">
    <w:name w:val="heading 5"/>
    <w:basedOn w:val="Normal"/>
    <w:next w:val="Normal"/>
    <w:rsid w:val="00A8732D"/>
    <w:pPr>
      <w:keepNext/>
      <w:keepLines/>
      <w:spacing w:before="220" w:after="40"/>
      <w:outlineLvl w:val="4"/>
    </w:pPr>
    <w:rPr>
      <w:b/>
    </w:rPr>
  </w:style>
  <w:style w:type="paragraph" w:styleId="Balk6">
    <w:name w:val="heading 6"/>
    <w:basedOn w:val="Normal"/>
    <w:next w:val="Normal"/>
    <w:rsid w:val="00A8732D"/>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rsid w:val="00A8732D"/>
    <w:tblPr>
      <w:tblCellMar>
        <w:top w:w="0" w:type="dxa"/>
        <w:left w:w="0" w:type="dxa"/>
        <w:bottom w:w="0" w:type="dxa"/>
        <w:right w:w="0" w:type="dxa"/>
      </w:tblCellMar>
    </w:tblPr>
  </w:style>
  <w:style w:type="paragraph" w:styleId="KonuBal">
    <w:name w:val="Title"/>
    <w:basedOn w:val="Normal"/>
    <w:next w:val="Normal"/>
    <w:rsid w:val="00A8732D"/>
    <w:pPr>
      <w:keepNext/>
      <w:keepLines/>
      <w:spacing w:before="480" w:after="120"/>
    </w:pPr>
    <w:rPr>
      <w:b/>
      <w:sz w:val="72"/>
      <w:szCs w:val="72"/>
    </w:rPr>
  </w:style>
  <w:style w:type="paragraph" w:customStyle="1" w:styleId="Default">
    <w:name w:val="Default"/>
    <w:rsid w:val="00BF2510"/>
    <w:pPr>
      <w:autoSpaceDE w:val="0"/>
      <w:autoSpaceDN w:val="0"/>
      <w:adjustRightInd w:val="0"/>
      <w:spacing w:after="0" w:line="240" w:lineRule="auto"/>
    </w:pPr>
    <w:rPr>
      <w:rFonts w:ascii="Adobe Caslon Pro Bold" w:hAnsi="Adobe Caslon Pro Bold" w:cs="Adobe Caslon Pro Bold"/>
      <w:color w:val="000000"/>
      <w:sz w:val="24"/>
      <w:szCs w:val="24"/>
    </w:rPr>
  </w:style>
  <w:style w:type="paragraph" w:styleId="NormalWeb">
    <w:name w:val="Normal (Web)"/>
    <w:basedOn w:val="Normal"/>
    <w:uiPriority w:val="99"/>
    <w:semiHidden/>
    <w:unhideWhenUsed/>
    <w:rsid w:val="00346E0B"/>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617212"/>
    <w:rPr>
      <w:color w:val="0000FF"/>
      <w:u w:val="single"/>
    </w:rPr>
  </w:style>
  <w:style w:type="paragraph" w:styleId="Altyaz">
    <w:name w:val="Subtitle"/>
    <w:basedOn w:val="Normal"/>
    <w:next w:val="Normal"/>
    <w:rsid w:val="00A8732D"/>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2817C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17C0"/>
  </w:style>
  <w:style w:type="paragraph" w:styleId="AltBilgi">
    <w:name w:val="footer"/>
    <w:basedOn w:val="Normal"/>
    <w:link w:val="AltBilgiChar"/>
    <w:uiPriority w:val="99"/>
    <w:unhideWhenUsed/>
    <w:rsid w:val="002817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17C0"/>
  </w:style>
  <w:style w:type="character" w:styleId="Vurgu">
    <w:name w:val="Emphasis"/>
    <w:basedOn w:val="VarsaylanParagrafYazTipi"/>
    <w:uiPriority w:val="20"/>
    <w:qFormat/>
    <w:rsid w:val="00443CC0"/>
    <w:rPr>
      <w:i/>
      <w:iCs/>
    </w:rPr>
  </w:style>
  <w:style w:type="character" w:styleId="AklamaBavurusu">
    <w:name w:val="annotation reference"/>
    <w:basedOn w:val="VarsaylanParagrafYazTipi"/>
    <w:uiPriority w:val="99"/>
    <w:semiHidden/>
    <w:unhideWhenUsed/>
    <w:rsid w:val="00B55853"/>
    <w:rPr>
      <w:sz w:val="16"/>
      <w:szCs w:val="16"/>
    </w:rPr>
  </w:style>
  <w:style w:type="paragraph" w:styleId="AklamaMetni">
    <w:name w:val="annotation text"/>
    <w:basedOn w:val="Normal"/>
    <w:link w:val="AklamaMetniChar"/>
    <w:uiPriority w:val="99"/>
    <w:unhideWhenUsed/>
    <w:rsid w:val="00B55853"/>
    <w:pPr>
      <w:spacing w:line="240" w:lineRule="auto"/>
    </w:pPr>
    <w:rPr>
      <w:sz w:val="20"/>
      <w:szCs w:val="20"/>
    </w:rPr>
  </w:style>
  <w:style w:type="character" w:customStyle="1" w:styleId="AklamaMetniChar">
    <w:name w:val="Açıklama Metni Char"/>
    <w:basedOn w:val="VarsaylanParagrafYazTipi"/>
    <w:link w:val="AklamaMetni"/>
    <w:uiPriority w:val="99"/>
    <w:rsid w:val="00B55853"/>
    <w:rPr>
      <w:sz w:val="20"/>
      <w:szCs w:val="20"/>
    </w:rPr>
  </w:style>
  <w:style w:type="paragraph" w:styleId="AklamaKonusu">
    <w:name w:val="annotation subject"/>
    <w:basedOn w:val="AklamaMetni"/>
    <w:next w:val="AklamaMetni"/>
    <w:link w:val="AklamaKonusuChar"/>
    <w:uiPriority w:val="99"/>
    <w:semiHidden/>
    <w:unhideWhenUsed/>
    <w:rsid w:val="00B55853"/>
    <w:rPr>
      <w:b/>
      <w:bCs/>
    </w:rPr>
  </w:style>
  <w:style w:type="character" w:customStyle="1" w:styleId="AklamaKonusuChar">
    <w:name w:val="Açıklama Konusu Char"/>
    <w:basedOn w:val="AklamaMetniChar"/>
    <w:link w:val="AklamaKonusu"/>
    <w:uiPriority w:val="99"/>
    <w:semiHidden/>
    <w:rsid w:val="00B55853"/>
    <w:rPr>
      <w:b/>
      <w:bCs/>
      <w:sz w:val="20"/>
      <w:szCs w:val="20"/>
    </w:rPr>
  </w:style>
  <w:style w:type="paragraph" w:styleId="BalonMetni">
    <w:name w:val="Balloon Text"/>
    <w:basedOn w:val="Normal"/>
    <w:link w:val="BalonMetniChar"/>
    <w:uiPriority w:val="99"/>
    <w:semiHidden/>
    <w:unhideWhenUsed/>
    <w:rsid w:val="00B558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55853"/>
    <w:rPr>
      <w:rFonts w:ascii="Tahoma" w:hAnsi="Tahoma" w:cs="Tahoma"/>
      <w:sz w:val="16"/>
      <w:szCs w:val="16"/>
    </w:rPr>
  </w:style>
  <w:style w:type="table" w:styleId="TabloKlavuzu">
    <w:name w:val="Table Grid"/>
    <w:basedOn w:val="NormalTablo"/>
    <w:uiPriority w:val="59"/>
    <w:rsid w:val="006120EF"/>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i.org/10.1016/j.janxdis.2019.1021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direct.com/science/journal/01918869"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iZkXaTMk0gk6vNRwhkHVRlUIeF3Q==">AMUW2mU2OwhaBsD+PhUgGWk4c0ohmxypvoz1fy7N6dtVqSeI9pot3s6Ps6As/DEY3RmKYAxUKAV/0so+JYp5dpa9kdpRrljU+aE/fjNfzACu9TboYvo/wzMZNnNpci37mcG/0qNQWMKz</go:docsCustomData>
</go:gDocsCustomXmlDataStorage>
</file>

<file path=customXml/itemProps1.xml><?xml version="1.0" encoding="utf-8"?>
<ds:datastoreItem xmlns:ds="http://schemas.openxmlformats.org/officeDocument/2006/customXml" ds:itemID="{752784E7-1812-4B2D-9B11-5B5CA79647C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12192</Words>
  <Characters>69496</Characters>
  <Application>Microsoft Office Word</Application>
  <DocSecurity>0</DocSecurity>
  <Lines>579</Lines>
  <Paragraphs>163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81525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Sedat BATMAZ</cp:lastModifiedBy>
  <cp:revision>2</cp:revision>
  <dcterms:created xsi:type="dcterms:W3CDTF">2020-11-21T18:34:00Z</dcterms:created>
  <dcterms:modified xsi:type="dcterms:W3CDTF">2020-11-21T18:34:00Z</dcterms:modified>
</cp:coreProperties>
</file>