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8455" w14:textId="77777777" w:rsidR="00DD3052" w:rsidRPr="00DD3052" w:rsidRDefault="00DD3052" w:rsidP="00DD3052">
      <w:pPr>
        <w:spacing w:line="360" w:lineRule="auto"/>
        <w:rPr>
          <w:rFonts w:ascii="Times New Roman" w:eastAsia="TimesNewRomanPSMT" w:hAnsi="Times New Roman"/>
          <w:b/>
          <w:bCs/>
        </w:rPr>
      </w:pPr>
      <w:r w:rsidRPr="00DD3052">
        <w:rPr>
          <w:rFonts w:ascii="Times New Roman" w:eastAsia="TimesNewRomanPSMT" w:hAnsi="Times New Roman"/>
          <w:b/>
          <w:bCs/>
        </w:rPr>
        <w:t>OBSESİF KOMPULSİF BOZUKLUK VE REMİSYONDA BİPOLAR BOZUKLUK EŞTANISINDA BİLİŞSEL FAKTÖRLER</w:t>
      </w:r>
    </w:p>
    <w:p w14:paraId="4DE3A95D" w14:textId="77777777" w:rsidR="00DD3052" w:rsidRPr="00DD3052" w:rsidRDefault="00DD3052" w:rsidP="00DD3052">
      <w:pPr>
        <w:spacing w:line="360" w:lineRule="auto"/>
        <w:rPr>
          <w:rFonts w:ascii="Times New Roman" w:eastAsia="TimesNewRomanPSMT" w:hAnsi="Times New Roman"/>
          <w:b/>
          <w:bCs/>
        </w:rPr>
      </w:pPr>
    </w:p>
    <w:p w14:paraId="31E5319F" w14:textId="77777777" w:rsidR="00DD3052" w:rsidRPr="00DD3052" w:rsidRDefault="00DD3052" w:rsidP="00DD3052">
      <w:pPr>
        <w:spacing w:line="360" w:lineRule="auto"/>
        <w:rPr>
          <w:rFonts w:ascii="Times New Roman" w:eastAsia="TimesNewRomanPSMT" w:hAnsi="Times New Roman"/>
          <w:b/>
          <w:bCs/>
        </w:rPr>
      </w:pPr>
      <w:r w:rsidRPr="00DD3052">
        <w:rPr>
          <w:rFonts w:ascii="Times New Roman" w:eastAsia="TimesNewRomanPSMT" w:hAnsi="Times New Roman"/>
          <w:b/>
          <w:bCs/>
        </w:rPr>
        <w:t>COGNITIVE FACTORS IN COMORBIDITY OF BIPOLAR DISORDER DURING REMISSION AND OBSESSIVE COMPULSIVE DISORDER</w:t>
      </w:r>
    </w:p>
    <w:p w14:paraId="40AD7CA0" w14:textId="77777777" w:rsidR="00DD3052" w:rsidRPr="00DD3052" w:rsidRDefault="00DD3052" w:rsidP="00DD3052">
      <w:pPr>
        <w:spacing w:line="360" w:lineRule="auto"/>
        <w:rPr>
          <w:rFonts w:ascii="Times New Roman" w:eastAsia="TimesNewRomanPSMT" w:hAnsi="Times New Roman"/>
          <w:b/>
          <w:bCs/>
        </w:rPr>
      </w:pPr>
    </w:p>
    <w:p w14:paraId="5A92D420" w14:textId="77777777" w:rsidR="00DD3052" w:rsidRPr="00DD3052" w:rsidRDefault="00DD3052" w:rsidP="00DD3052">
      <w:pPr>
        <w:spacing w:line="360" w:lineRule="auto"/>
        <w:rPr>
          <w:rFonts w:ascii="Times New Roman" w:eastAsia="TimesNewRomanPSMT" w:hAnsi="Times New Roman"/>
        </w:rPr>
      </w:pPr>
    </w:p>
    <w:p w14:paraId="16823BDE" w14:textId="77777777" w:rsidR="00F906B7" w:rsidRPr="00DD3052" w:rsidRDefault="00F906B7" w:rsidP="00F906B7">
      <w:pPr>
        <w:spacing w:line="360" w:lineRule="auto"/>
        <w:rPr>
          <w:rFonts w:ascii="Times New Roman" w:hAnsi="Times New Roman"/>
          <w:vertAlign w:val="superscript"/>
        </w:rPr>
      </w:pPr>
      <w:r w:rsidRPr="00DD3052">
        <w:rPr>
          <w:rFonts w:ascii="Times New Roman" w:hAnsi="Times New Roman"/>
        </w:rPr>
        <w:t>Mustafa GÜL</w:t>
      </w:r>
      <w:r w:rsidRPr="00DD3052">
        <w:rPr>
          <w:rFonts w:ascii="Times New Roman" w:hAnsi="Times New Roman"/>
          <w:vertAlign w:val="superscript"/>
        </w:rPr>
        <w:t>1</w:t>
      </w:r>
      <w:r w:rsidRPr="00DD3052">
        <w:rPr>
          <w:rFonts w:ascii="Times New Roman" w:hAnsi="Times New Roman"/>
        </w:rPr>
        <w:t>, Ayşegül KART</w:t>
      </w:r>
      <w:r w:rsidRPr="00DD3052">
        <w:rPr>
          <w:rFonts w:ascii="Times New Roman" w:hAnsi="Times New Roman"/>
          <w:vertAlign w:val="superscript"/>
        </w:rPr>
        <w:t>2</w:t>
      </w:r>
      <w:r w:rsidRPr="00DD3052">
        <w:rPr>
          <w:rFonts w:ascii="Times New Roman" w:hAnsi="Times New Roman"/>
        </w:rPr>
        <w:t>, Şahap Nurettin ERKOÇ</w:t>
      </w:r>
      <w:r w:rsidRPr="00DD3052">
        <w:rPr>
          <w:rFonts w:ascii="Times New Roman" w:hAnsi="Times New Roman"/>
          <w:vertAlign w:val="superscript"/>
        </w:rPr>
        <w:t>3</w:t>
      </w:r>
    </w:p>
    <w:p w14:paraId="1D3F7F67" w14:textId="77777777" w:rsidR="00F906B7" w:rsidRPr="00DD3052" w:rsidRDefault="00F906B7" w:rsidP="00F906B7">
      <w:pPr>
        <w:spacing w:line="360" w:lineRule="auto"/>
        <w:rPr>
          <w:rFonts w:ascii="Times New Roman" w:hAnsi="Times New Roman"/>
        </w:rPr>
      </w:pPr>
    </w:p>
    <w:p w14:paraId="28075E66" w14:textId="77777777" w:rsidR="00F906B7" w:rsidRPr="00DD3052" w:rsidRDefault="00F906B7" w:rsidP="00F906B7">
      <w:pPr>
        <w:spacing w:line="360" w:lineRule="auto"/>
        <w:rPr>
          <w:rFonts w:ascii="Times New Roman" w:hAnsi="Times New Roman"/>
        </w:rPr>
      </w:pPr>
      <w:r w:rsidRPr="00DD3052">
        <w:rPr>
          <w:rFonts w:ascii="Times New Roman" w:hAnsi="Times New Roman"/>
          <w:vertAlign w:val="superscript"/>
        </w:rPr>
        <w:t>1</w:t>
      </w:r>
      <w:r w:rsidRPr="00DD3052">
        <w:rPr>
          <w:rFonts w:ascii="Times New Roman" w:hAnsi="Times New Roman"/>
        </w:rPr>
        <w:t xml:space="preserve">Uzm. Dr. Binali Yıldırım Üniversitesi </w:t>
      </w:r>
      <w:proofErr w:type="spellStart"/>
      <w:r w:rsidRPr="00DD3052">
        <w:rPr>
          <w:rFonts w:ascii="Times New Roman" w:hAnsi="Times New Roman"/>
        </w:rPr>
        <w:t>Mengücek</w:t>
      </w:r>
      <w:proofErr w:type="spellEnd"/>
      <w:r w:rsidRPr="00DD3052">
        <w:rPr>
          <w:rFonts w:ascii="Times New Roman" w:hAnsi="Times New Roman"/>
        </w:rPr>
        <w:t xml:space="preserve"> Gazi Eğitim ve Araştırma Hastanesi Psikiyatri Kliniği, Erzincan/Türkiye</w:t>
      </w:r>
    </w:p>
    <w:p w14:paraId="3DBD2993" w14:textId="64B14C6A" w:rsidR="00F906B7" w:rsidRPr="00F906B7" w:rsidRDefault="00F906B7" w:rsidP="00F906B7">
      <w:pPr>
        <w:spacing w:line="360" w:lineRule="auto"/>
        <w:rPr>
          <w:rFonts w:ascii="Times New Roman" w:hAnsi="Times New Roman"/>
          <w:vertAlign w:val="superscript"/>
        </w:rPr>
      </w:pPr>
      <w:r w:rsidRPr="00DD3052">
        <w:rPr>
          <w:rFonts w:ascii="Times New Roman" w:hAnsi="Times New Roman"/>
          <w:vertAlign w:val="superscript"/>
        </w:rPr>
        <w:t>2-3</w:t>
      </w:r>
      <w:r w:rsidRPr="00DD3052">
        <w:rPr>
          <w:rFonts w:ascii="Times New Roman" w:hAnsi="Times New Roman"/>
        </w:rPr>
        <w:t>Uzm. Dr. Bakırköy Prof. Dr. Mazhar Osman Ruh ve Sinir Hastalıkları Hastanesi Psikiyatri Kliniği, İstanbul/Türkiye</w:t>
      </w:r>
    </w:p>
    <w:p w14:paraId="1CF0C0ED" w14:textId="77777777" w:rsidR="00F906B7" w:rsidRPr="00DD3052" w:rsidRDefault="00F906B7" w:rsidP="00F906B7">
      <w:pPr>
        <w:spacing w:line="360" w:lineRule="auto"/>
        <w:rPr>
          <w:rFonts w:ascii="Times New Roman" w:hAnsi="Times New Roman"/>
        </w:rPr>
      </w:pPr>
    </w:p>
    <w:p w14:paraId="55936587" w14:textId="77777777" w:rsidR="00DD3052" w:rsidRPr="00DD3052" w:rsidRDefault="00DD3052" w:rsidP="00DD3052">
      <w:pPr>
        <w:spacing w:line="360" w:lineRule="auto"/>
        <w:rPr>
          <w:rFonts w:ascii="Times New Roman" w:hAnsi="Times New Roman"/>
        </w:rPr>
      </w:pPr>
    </w:p>
    <w:p w14:paraId="12AADED6" w14:textId="77777777" w:rsidR="00DD3052" w:rsidRPr="00DD3052" w:rsidRDefault="00DD3052" w:rsidP="00DD3052">
      <w:pPr>
        <w:spacing w:line="360" w:lineRule="auto"/>
        <w:rPr>
          <w:rFonts w:ascii="Times New Roman" w:hAnsi="Times New Roman"/>
        </w:rPr>
      </w:pPr>
    </w:p>
    <w:p w14:paraId="403375B5" w14:textId="77777777" w:rsidR="00DD3052" w:rsidRPr="00DD3052" w:rsidRDefault="00DD3052" w:rsidP="00DD3052">
      <w:pPr>
        <w:pStyle w:val="Body"/>
        <w:rPr>
          <w:rFonts w:eastAsia="Times New Roman" w:cs="Times New Roman"/>
        </w:rPr>
      </w:pPr>
      <w:r w:rsidRPr="00DD3052">
        <w:rPr>
          <w:rFonts w:cs="Times New Roman"/>
          <w:b/>
          <w:bCs/>
        </w:rPr>
        <w:t>Yazışmadan sorumlu yazar:</w:t>
      </w:r>
      <w:r w:rsidRPr="00DD3052">
        <w:rPr>
          <w:rFonts w:cs="Times New Roman"/>
        </w:rPr>
        <w:t xml:space="preserve"> Ayşegül KART </w:t>
      </w:r>
    </w:p>
    <w:p w14:paraId="113782EA" w14:textId="77777777" w:rsidR="00DD3052" w:rsidRPr="00DD3052" w:rsidRDefault="00DD3052" w:rsidP="00DD3052">
      <w:pPr>
        <w:pStyle w:val="Body"/>
        <w:rPr>
          <w:rFonts w:eastAsia="Times New Roman" w:cs="Times New Roman"/>
        </w:rPr>
      </w:pPr>
      <w:proofErr w:type="spellStart"/>
      <w:r w:rsidRPr="00DD3052">
        <w:rPr>
          <w:rFonts w:cs="Times New Roman"/>
        </w:rPr>
        <w:t>Bakırk</w:t>
      </w:r>
      <w:proofErr w:type="spellEnd"/>
      <w:r w:rsidRPr="00DD3052">
        <w:rPr>
          <w:rFonts w:cs="Times New Roman"/>
          <w:lang w:val="sv-SE"/>
        </w:rPr>
        <w:t>ö</w:t>
      </w:r>
      <w:r w:rsidRPr="00DD3052">
        <w:rPr>
          <w:rFonts w:cs="Times New Roman"/>
        </w:rPr>
        <w:t>y Prof. Dr. Mahzar Osman Ruh ve Sinir Hastalıkları Hastanesi Psikiyatri Kliniği, İstanbul</w:t>
      </w:r>
    </w:p>
    <w:p w14:paraId="19A5FC8A" w14:textId="77777777" w:rsidR="00DD3052" w:rsidRPr="00DD3052" w:rsidRDefault="00DD3052" w:rsidP="00DD3052">
      <w:pPr>
        <w:pStyle w:val="Body"/>
        <w:rPr>
          <w:rFonts w:eastAsia="Times New Roman" w:cs="Times New Roman"/>
        </w:rPr>
      </w:pPr>
      <w:proofErr w:type="spellStart"/>
      <w:r w:rsidRPr="00DD3052">
        <w:rPr>
          <w:rFonts w:cs="Times New Roman"/>
          <w:lang w:val="de-DE"/>
        </w:rPr>
        <w:t>tel</w:t>
      </w:r>
      <w:proofErr w:type="spellEnd"/>
      <w:r w:rsidRPr="00DD3052">
        <w:rPr>
          <w:rFonts w:cs="Times New Roman"/>
          <w:lang w:val="de-DE"/>
        </w:rPr>
        <w:t>: 505 333 33 64</w:t>
      </w:r>
    </w:p>
    <w:p w14:paraId="0FD5F016" w14:textId="77777777" w:rsidR="00DD3052" w:rsidRPr="00DD3052" w:rsidRDefault="00DD3052" w:rsidP="00DD3052">
      <w:pPr>
        <w:spacing w:line="360" w:lineRule="auto"/>
        <w:rPr>
          <w:rFonts w:ascii="Times New Roman" w:hAnsi="Times New Roman"/>
          <w:lang w:val="it-IT"/>
        </w:rPr>
      </w:pPr>
      <w:r w:rsidRPr="00DD3052">
        <w:rPr>
          <w:rFonts w:ascii="Times New Roman" w:hAnsi="Times New Roman"/>
          <w:lang w:val="it-IT"/>
        </w:rPr>
        <w:t xml:space="preserve">e-posta: </w:t>
      </w:r>
      <w:hyperlink r:id="rId5" w:history="1">
        <w:r w:rsidRPr="00DD3052">
          <w:rPr>
            <w:rStyle w:val="Hyperlink"/>
            <w:rFonts w:ascii="Times New Roman" w:hAnsi="Times New Roman"/>
            <w:lang w:val="it-IT"/>
          </w:rPr>
          <w:t>aysegulkart@hotmail.com</w:t>
        </w:r>
      </w:hyperlink>
    </w:p>
    <w:p w14:paraId="1D682714" w14:textId="77777777" w:rsidR="00DD3052" w:rsidRPr="00DD3052" w:rsidRDefault="00DD3052" w:rsidP="00DD3052">
      <w:pPr>
        <w:spacing w:line="360" w:lineRule="auto"/>
        <w:rPr>
          <w:rFonts w:ascii="Times New Roman" w:hAnsi="Times New Roman"/>
          <w:lang w:val="it-IT"/>
        </w:rPr>
      </w:pPr>
    </w:p>
    <w:p w14:paraId="3FAFEEC0" w14:textId="77777777" w:rsidR="00DD3052" w:rsidRPr="00DD3052" w:rsidRDefault="00DD3052" w:rsidP="00DD3052">
      <w:pPr>
        <w:spacing w:line="360" w:lineRule="auto"/>
        <w:rPr>
          <w:rFonts w:ascii="Times New Roman" w:hAnsi="Times New Roman"/>
          <w:lang w:val="it-IT"/>
        </w:rPr>
      </w:pPr>
    </w:p>
    <w:p w14:paraId="5B671656" w14:textId="77777777" w:rsidR="00DD3052" w:rsidRPr="00DD3052" w:rsidRDefault="00DD3052" w:rsidP="00DD3052">
      <w:pPr>
        <w:spacing w:line="360" w:lineRule="auto"/>
        <w:rPr>
          <w:rFonts w:ascii="Times New Roman" w:hAnsi="Times New Roman"/>
          <w:lang w:val="it-IT"/>
        </w:rPr>
      </w:pPr>
      <w:proofErr w:type="spellStart"/>
      <w:r w:rsidRPr="00DD3052">
        <w:rPr>
          <w:rFonts w:ascii="Times New Roman" w:hAnsi="Times New Roman"/>
          <w:lang w:val="it-IT"/>
        </w:rPr>
        <w:t>Yazarlar</w:t>
      </w:r>
      <w:proofErr w:type="spellEnd"/>
      <w:r w:rsidRPr="00DD3052">
        <w:rPr>
          <w:rFonts w:ascii="Times New Roman" w:hAnsi="Times New Roman"/>
          <w:lang w:val="it-IT"/>
        </w:rPr>
        <w:t xml:space="preserve"> </w:t>
      </w:r>
      <w:proofErr w:type="spellStart"/>
      <w:r w:rsidRPr="00DD3052">
        <w:rPr>
          <w:rFonts w:ascii="Times New Roman" w:hAnsi="Times New Roman"/>
          <w:lang w:val="it-IT"/>
        </w:rPr>
        <w:t>arasında</w:t>
      </w:r>
      <w:proofErr w:type="spellEnd"/>
      <w:r w:rsidRPr="00DD3052">
        <w:rPr>
          <w:rFonts w:ascii="Times New Roman" w:hAnsi="Times New Roman"/>
          <w:lang w:val="it-IT"/>
        </w:rPr>
        <w:t xml:space="preserve"> </w:t>
      </w:r>
      <w:proofErr w:type="spellStart"/>
      <w:r w:rsidRPr="00DD3052">
        <w:rPr>
          <w:rFonts w:ascii="Times New Roman" w:hAnsi="Times New Roman"/>
          <w:lang w:val="it-IT"/>
        </w:rPr>
        <w:t>herhangi</w:t>
      </w:r>
      <w:proofErr w:type="spellEnd"/>
      <w:r w:rsidRPr="00DD3052">
        <w:rPr>
          <w:rFonts w:ascii="Times New Roman" w:hAnsi="Times New Roman"/>
          <w:lang w:val="it-IT"/>
        </w:rPr>
        <w:t xml:space="preserve"> </w:t>
      </w:r>
      <w:proofErr w:type="spellStart"/>
      <w:r w:rsidRPr="00DD3052">
        <w:rPr>
          <w:rFonts w:ascii="Times New Roman" w:hAnsi="Times New Roman"/>
          <w:lang w:val="it-IT"/>
        </w:rPr>
        <w:t>bir</w:t>
      </w:r>
      <w:proofErr w:type="spellEnd"/>
      <w:r w:rsidRPr="00DD3052">
        <w:rPr>
          <w:rFonts w:ascii="Times New Roman" w:hAnsi="Times New Roman"/>
          <w:lang w:val="it-IT"/>
        </w:rPr>
        <w:t xml:space="preserve"> </w:t>
      </w:r>
      <w:proofErr w:type="spellStart"/>
      <w:r w:rsidRPr="00DD3052">
        <w:rPr>
          <w:rFonts w:ascii="Times New Roman" w:hAnsi="Times New Roman"/>
          <w:lang w:val="it-IT"/>
        </w:rPr>
        <w:t>çıkar</w:t>
      </w:r>
      <w:proofErr w:type="spellEnd"/>
      <w:r w:rsidRPr="00DD3052">
        <w:rPr>
          <w:rFonts w:ascii="Times New Roman" w:hAnsi="Times New Roman"/>
          <w:lang w:val="it-IT"/>
        </w:rPr>
        <w:t xml:space="preserve"> </w:t>
      </w:r>
      <w:proofErr w:type="spellStart"/>
      <w:r w:rsidRPr="00DD3052">
        <w:rPr>
          <w:rFonts w:ascii="Times New Roman" w:hAnsi="Times New Roman"/>
          <w:lang w:val="it-IT"/>
        </w:rPr>
        <w:t>çatışması</w:t>
      </w:r>
      <w:proofErr w:type="spellEnd"/>
      <w:r w:rsidRPr="00DD3052">
        <w:rPr>
          <w:rFonts w:ascii="Times New Roman" w:hAnsi="Times New Roman"/>
          <w:lang w:val="it-IT"/>
        </w:rPr>
        <w:t xml:space="preserve"> </w:t>
      </w:r>
      <w:proofErr w:type="spellStart"/>
      <w:r w:rsidRPr="00DD3052">
        <w:rPr>
          <w:rFonts w:ascii="Times New Roman" w:hAnsi="Times New Roman"/>
          <w:lang w:val="it-IT"/>
        </w:rPr>
        <w:t>bulunmamaktadır</w:t>
      </w:r>
      <w:proofErr w:type="spellEnd"/>
      <w:r w:rsidRPr="00DD3052">
        <w:rPr>
          <w:rFonts w:ascii="Times New Roman" w:hAnsi="Times New Roman"/>
          <w:lang w:val="it-IT"/>
        </w:rPr>
        <w:t xml:space="preserve">. </w:t>
      </w:r>
      <w:proofErr w:type="spellStart"/>
      <w:r w:rsidRPr="00DD3052">
        <w:rPr>
          <w:rFonts w:ascii="Times New Roman" w:hAnsi="Times New Roman"/>
          <w:lang w:val="it-IT"/>
        </w:rPr>
        <w:t>Bu</w:t>
      </w:r>
      <w:proofErr w:type="spellEnd"/>
      <w:r w:rsidRPr="00DD3052">
        <w:rPr>
          <w:rFonts w:ascii="Times New Roman" w:hAnsi="Times New Roman"/>
          <w:lang w:val="it-IT"/>
        </w:rPr>
        <w:t xml:space="preserve"> </w:t>
      </w:r>
      <w:proofErr w:type="spellStart"/>
      <w:r w:rsidRPr="00DD3052">
        <w:rPr>
          <w:rFonts w:ascii="Times New Roman" w:hAnsi="Times New Roman"/>
          <w:lang w:val="it-IT"/>
        </w:rPr>
        <w:t>araştırma</w:t>
      </w:r>
      <w:proofErr w:type="spellEnd"/>
      <w:r w:rsidRPr="00DD3052">
        <w:rPr>
          <w:rFonts w:ascii="Times New Roman" w:hAnsi="Times New Roman"/>
          <w:lang w:val="it-IT"/>
        </w:rPr>
        <w:t xml:space="preserve"> </w:t>
      </w:r>
      <w:proofErr w:type="spellStart"/>
      <w:r w:rsidRPr="00DD3052">
        <w:rPr>
          <w:rFonts w:ascii="Times New Roman" w:hAnsi="Times New Roman"/>
          <w:lang w:val="it-IT"/>
        </w:rPr>
        <w:t>makalesi</w:t>
      </w:r>
      <w:proofErr w:type="spellEnd"/>
      <w:r w:rsidRPr="00DD3052">
        <w:rPr>
          <w:rFonts w:ascii="Times New Roman" w:hAnsi="Times New Roman"/>
          <w:lang w:val="it-IT"/>
        </w:rPr>
        <w:t xml:space="preserve"> </w:t>
      </w:r>
      <w:proofErr w:type="spellStart"/>
      <w:r w:rsidRPr="00DD3052">
        <w:rPr>
          <w:rFonts w:ascii="Times New Roman" w:hAnsi="Times New Roman"/>
          <w:lang w:val="it-IT"/>
        </w:rPr>
        <w:t>başka</w:t>
      </w:r>
      <w:proofErr w:type="spellEnd"/>
      <w:r w:rsidRPr="00DD3052">
        <w:rPr>
          <w:rFonts w:ascii="Times New Roman" w:hAnsi="Times New Roman"/>
          <w:lang w:val="it-IT"/>
        </w:rPr>
        <w:t xml:space="preserve"> </w:t>
      </w:r>
      <w:proofErr w:type="spellStart"/>
      <w:r w:rsidRPr="00DD3052">
        <w:rPr>
          <w:rFonts w:ascii="Times New Roman" w:hAnsi="Times New Roman"/>
          <w:lang w:val="it-IT"/>
        </w:rPr>
        <w:t>herhangi</w:t>
      </w:r>
      <w:proofErr w:type="spellEnd"/>
      <w:r w:rsidRPr="00DD3052">
        <w:rPr>
          <w:rFonts w:ascii="Times New Roman" w:hAnsi="Times New Roman"/>
          <w:lang w:val="it-IT"/>
        </w:rPr>
        <w:t xml:space="preserve"> </w:t>
      </w:r>
      <w:proofErr w:type="spellStart"/>
      <w:r w:rsidRPr="00DD3052">
        <w:rPr>
          <w:rFonts w:ascii="Times New Roman" w:hAnsi="Times New Roman"/>
          <w:lang w:val="it-IT"/>
        </w:rPr>
        <w:t>bir</w:t>
      </w:r>
      <w:proofErr w:type="spellEnd"/>
      <w:r w:rsidRPr="00DD3052">
        <w:rPr>
          <w:rFonts w:ascii="Times New Roman" w:hAnsi="Times New Roman"/>
          <w:lang w:val="it-IT"/>
        </w:rPr>
        <w:t xml:space="preserve"> </w:t>
      </w:r>
      <w:proofErr w:type="spellStart"/>
      <w:r w:rsidRPr="00DD3052">
        <w:rPr>
          <w:rFonts w:ascii="Times New Roman" w:hAnsi="Times New Roman"/>
          <w:lang w:val="it-IT"/>
        </w:rPr>
        <w:t>yerde</w:t>
      </w:r>
      <w:proofErr w:type="spellEnd"/>
      <w:r w:rsidRPr="00DD3052">
        <w:rPr>
          <w:rFonts w:ascii="Times New Roman" w:hAnsi="Times New Roman"/>
          <w:lang w:val="it-IT"/>
        </w:rPr>
        <w:t xml:space="preserve"> </w:t>
      </w:r>
      <w:proofErr w:type="spellStart"/>
      <w:r w:rsidRPr="00DD3052">
        <w:rPr>
          <w:rFonts w:ascii="Times New Roman" w:hAnsi="Times New Roman"/>
          <w:lang w:val="it-IT"/>
        </w:rPr>
        <w:t>yayınlanmamıştır</w:t>
      </w:r>
      <w:proofErr w:type="spellEnd"/>
      <w:r w:rsidRPr="00DD3052">
        <w:rPr>
          <w:rFonts w:ascii="Times New Roman" w:hAnsi="Times New Roman"/>
          <w:lang w:val="it-IT"/>
        </w:rPr>
        <w:t xml:space="preserve">. </w:t>
      </w:r>
    </w:p>
    <w:p w14:paraId="1CD0D23D" w14:textId="77777777" w:rsidR="00DD3052" w:rsidRPr="007E6E7C" w:rsidRDefault="00DD3052" w:rsidP="00DD3052">
      <w:pPr>
        <w:spacing w:line="360" w:lineRule="auto"/>
      </w:pPr>
    </w:p>
    <w:p w14:paraId="121E1E58" w14:textId="77777777" w:rsidR="00DD3052" w:rsidRDefault="00DD3052" w:rsidP="00DD3052">
      <w:pPr>
        <w:spacing w:line="360" w:lineRule="auto"/>
      </w:pPr>
    </w:p>
    <w:p w14:paraId="287EC194" w14:textId="77777777" w:rsidR="00DD3052" w:rsidRDefault="00DD3052" w:rsidP="00DD3052">
      <w:pPr>
        <w:spacing w:line="360" w:lineRule="auto"/>
      </w:pPr>
    </w:p>
    <w:p w14:paraId="21D519AB" w14:textId="77777777" w:rsidR="00DD3052" w:rsidRDefault="00DD3052" w:rsidP="00DD3052">
      <w:pPr>
        <w:spacing w:line="360" w:lineRule="auto"/>
      </w:pPr>
    </w:p>
    <w:p w14:paraId="074672DE" w14:textId="77777777" w:rsidR="00587708" w:rsidRDefault="00587708" w:rsidP="006E48DA">
      <w:pPr>
        <w:spacing w:line="360" w:lineRule="auto"/>
        <w:rPr>
          <w:rFonts w:ascii="Times New Roman" w:eastAsia="TimesNewRomanPSMT" w:hAnsi="Times New Roman"/>
          <w:b/>
          <w:bCs/>
        </w:rPr>
      </w:pPr>
    </w:p>
    <w:p w14:paraId="34B1558A" w14:textId="77777777" w:rsidR="00587708" w:rsidRDefault="00587708" w:rsidP="006E48DA">
      <w:pPr>
        <w:spacing w:line="360" w:lineRule="auto"/>
        <w:rPr>
          <w:rFonts w:ascii="Times New Roman" w:eastAsia="TimesNewRomanPSMT" w:hAnsi="Times New Roman"/>
          <w:b/>
          <w:bCs/>
        </w:rPr>
      </w:pPr>
    </w:p>
    <w:p w14:paraId="122B4D07" w14:textId="77777777" w:rsidR="00587708" w:rsidRDefault="00587708" w:rsidP="006E48DA">
      <w:pPr>
        <w:spacing w:line="360" w:lineRule="auto"/>
        <w:rPr>
          <w:rFonts w:ascii="Times New Roman" w:eastAsia="TimesNewRomanPSMT" w:hAnsi="Times New Roman"/>
          <w:b/>
          <w:bCs/>
        </w:rPr>
      </w:pPr>
    </w:p>
    <w:p w14:paraId="2236BA5F" w14:textId="77777777" w:rsidR="006E48DA" w:rsidRPr="00CB522E" w:rsidRDefault="006E48DA" w:rsidP="006E48DA">
      <w:pPr>
        <w:spacing w:line="360" w:lineRule="auto"/>
        <w:rPr>
          <w:rFonts w:ascii="Times New Roman" w:eastAsia="TimesNewRomanPSMT" w:hAnsi="Times New Roman"/>
          <w:b/>
          <w:bCs/>
        </w:rPr>
      </w:pPr>
      <w:r w:rsidRPr="00CB522E">
        <w:rPr>
          <w:rFonts w:ascii="Times New Roman" w:eastAsia="TimesNewRomanPSMT" w:hAnsi="Times New Roman"/>
          <w:b/>
          <w:bCs/>
        </w:rPr>
        <w:lastRenderedPageBreak/>
        <w:t>OBSESİF KOMPULSİF BOZUKLUK VE REMİSYONDA BİPOLAR BOZUKLUK EŞTANISINDA BİLİŞSEL FAKTÖRLER</w:t>
      </w:r>
    </w:p>
    <w:p w14:paraId="2898842A" w14:textId="77777777" w:rsidR="006E48DA" w:rsidRPr="00CB522E" w:rsidRDefault="006E48DA" w:rsidP="00B11C80">
      <w:pPr>
        <w:spacing w:line="360" w:lineRule="auto"/>
        <w:rPr>
          <w:rFonts w:ascii="Times New Roman" w:eastAsia="TimesNewRomanPSMT" w:hAnsi="Times New Roman"/>
          <w:b/>
          <w:bCs/>
        </w:rPr>
      </w:pPr>
      <w:r w:rsidRPr="00CB522E">
        <w:rPr>
          <w:rFonts w:ascii="Times New Roman" w:eastAsia="TimesNewRomanPSMT" w:hAnsi="Times New Roman"/>
          <w:b/>
          <w:bCs/>
        </w:rPr>
        <w:t>ÖZET</w:t>
      </w:r>
    </w:p>
    <w:p w14:paraId="7E12F4D4" w14:textId="720AAB6D" w:rsidR="00B11C80" w:rsidRPr="00CB522E" w:rsidRDefault="00B11C80" w:rsidP="00B11C80">
      <w:pPr>
        <w:spacing w:line="360" w:lineRule="auto"/>
        <w:rPr>
          <w:rFonts w:ascii="Times New Roman" w:eastAsia="TimesNewRomanPSMT" w:hAnsi="Times New Roman"/>
        </w:rPr>
      </w:pPr>
      <w:r w:rsidRPr="00CB522E">
        <w:rPr>
          <w:rFonts w:ascii="Times New Roman" w:eastAsia="TimesNewRomanPSMT" w:hAnsi="Times New Roman"/>
          <w:b/>
          <w:bCs/>
        </w:rPr>
        <w:t>AMAÇ:</w:t>
      </w:r>
      <w:r w:rsidRPr="00CB522E">
        <w:rPr>
          <w:rFonts w:ascii="Times New Roman" w:eastAsia="TimesNewRomanPSMT" w:hAnsi="Times New Roman"/>
        </w:rPr>
        <w:t xml:space="preserve"> Son dönemlerde </w:t>
      </w:r>
      <w:proofErr w:type="spellStart"/>
      <w:r w:rsidRPr="00CB522E">
        <w:rPr>
          <w:rFonts w:ascii="Times New Roman" w:eastAsia="TimesNewRomanPSMT" w:hAnsi="Times New Roman"/>
        </w:rPr>
        <w:t>Bipolar</w:t>
      </w:r>
      <w:proofErr w:type="spellEnd"/>
      <w:r w:rsidRPr="00CB522E">
        <w:rPr>
          <w:rFonts w:ascii="Times New Roman" w:eastAsia="TimesNewRomanPSMT" w:hAnsi="Times New Roman"/>
        </w:rPr>
        <w:t xml:space="preserve"> Bozukluk (</w:t>
      </w:r>
      <w:proofErr w:type="gramStart"/>
      <w:r w:rsidRPr="00CB522E">
        <w:rPr>
          <w:rFonts w:ascii="Times New Roman" w:eastAsia="TimesNewRomanPSMT" w:hAnsi="Times New Roman"/>
        </w:rPr>
        <w:t>BPB)  ve</w:t>
      </w:r>
      <w:proofErr w:type="gramEnd"/>
      <w:r w:rsidRPr="00CB522E">
        <w:rPr>
          <w:rFonts w:ascii="Times New Roman" w:eastAsia="TimesNewRomanPSMT" w:hAnsi="Times New Roman"/>
        </w:rPr>
        <w:t xml:space="preserve"> Obsesif </w:t>
      </w:r>
      <w:proofErr w:type="spellStart"/>
      <w:r w:rsidRPr="00CB522E">
        <w:rPr>
          <w:rFonts w:ascii="Times New Roman" w:eastAsia="TimesNewRomanPSMT" w:hAnsi="Times New Roman"/>
        </w:rPr>
        <w:t>Kompulsif</w:t>
      </w:r>
      <w:proofErr w:type="spellEnd"/>
      <w:r w:rsidRPr="00CB522E">
        <w:rPr>
          <w:rFonts w:ascii="Times New Roman" w:eastAsia="TimesNewRomanPSMT" w:hAnsi="Times New Roman"/>
        </w:rPr>
        <w:t xml:space="preserve"> Bozukluk (OKB) </w:t>
      </w:r>
      <w:proofErr w:type="spellStart"/>
      <w:r w:rsidRPr="00CB522E">
        <w:rPr>
          <w:rFonts w:ascii="Times New Roman" w:eastAsia="TimesNewRomanPSMT" w:hAnsi="Times New Roman"/>
        </w:rPr>
        <w:t>eştanısı</w:t>
      </w:r>
      <w:proofErr w:type="spellEnd"/>
      <w:r w:rsidRPr="00CB522E">
        <w:rPr>
          <w:rFonts w:ascii="Times New Roman" w:eastAsia="TimesNewRomanPSMT" w:hAnsi="Times New Roman"/>
        </w:rPr>
        <w:t xml:space="preserve"> üzerine yapılan çalışmalar artmış olmakla birlikte, </w:t>
      </w:r>
      <w:proofErr w:type="spellStart"/>
      <w:r w:rsidRPr="00CB522E">
        <w:rPr>
          <w:rFonts w:ascii="Times New Roman" w:eastAsia="TimesNewRomanPSMT" w:hAnsi="Times New Roman"/>
        </w:rPr>
        <w:t>remisyon</w:t>
      </w:r>
      <w:proofErr w:type="spellEnd"/>
      <w:r w:rsidRPr="00CB522E">
        <w:rPr>
          <w:rFonts w:ascii="Times New Roman" w:eastAsia="TimesNewRomanPSMT" w:hAnsi="Times New Roman"/>
        </w:rPr>
        <w:t xml:space="preserve"> dönemindeki BPB tanılı hastalardaki OKB </w:t>
      </w:r>
      <w:proofErr w:type="spellStart"/>
      <w:r w:rsidRPr="00CB522E">
        <w:rPr>
          <w:rFonts w:ascii="Times New Roman" w:eastAsia="TimesNewRomanPSMT" w:hAnsi="Times New Roman"/>
        </w:rPr>
        <w:t>eştanısına</w:t>
      </w:r>
      <w:proofErr w:type="spellEnd"/>
      <w:r w:rsidRPr="00CB522E">
        <w:rPr>
          <w:rFonts w:ascii="Times New Roman" w:eastAsia="TimesNewRomanPSMT" w:hAnsi="Times New Roman"/>
        </w:rPr>
        <w:t xml:space="preserve"> yönelik çalışmalar sınırlı sayıdadır.  Bu çalışmada </w:t>
      </w:r>
      <w:proofErr w:type="spellStart"/>
      <w:r w:rsidRPr="00CB522E">
        <w:rPr>
          <w:rFonts w:ascii="Times New Roman" w:eastAsia="TimesNewRomanPSMT" w:hAnsi="Times New Roman"/>
        </w:rPr>
        <w:t>remisyonda</w:t>
      </w:r>
      <w:proofErr w:type="spellEnd"/>
      <w:r w:rsidRPr="00CB522E">
        <w:rPr>
          <w:rFonts w:ascii="Times New Roman" w:eastAsia="TimesNewRomanPSMT" w:hAnsi="Times New Roman"/>
        </w:rPr>
        <w:t xml:space="preserve"> BPB, </w:t>
      </w:r>
      <w:proofErr w:type="spellStart"/>
      <w:r w:rsidRPr="00CB522E">
        <w:rPr>
          <w:rFonts w:ascii="Times New Roman" w:eastAsia="TimesNewRomanPSMT" w:hAnsi="Times New Roman"/>
        </w:rPr>
        <w:t>Bipolar</w:t>
      </w:r>
      <w:proofErr w:type="spellEnd"/>
      <w:r w:rsidRPr="00CB522E">
        <w:rPr>
          <w:rFonts w:ascii="Times New Roman" w:eastAsia="TimesNewRomanPSMT" w:hAnsi="Times New Roman"/>
        </w:rPr>
        <w:t xml:space="preserve"> Bozukluk</w:t>
      </w:r>
      <w:r w:rsidR="007157C6">
        <w:rPr>
          <w:rFonts w:ascii="Times New Roman" w:eastAsia="TimesNewRomanPSMT" w:hAnsi="Times New Roman"/>
        </w:rPr>
        <w:t xml:space="preserve"> ve </w:t>
      </w:r>
      <w:r w:rsidRPr="00CB522E">
        <w:rPr>
          <w:rFonts w:ascii="Times New Roman" w:eastAsia="TimesNewRomanPSMT" w:hAnsi="Times New Roman"/>
        </w:rPr>
        <w:t xml:space="preserve">Obsesif </w:t>
      </w:r>
      <w:proofErr w:type="spellStart"/>
      <w:r w:rsidRPr="00CB522E">
        <w:rPr>
          <w:rFonts w:ascii="Times New Roman" w:eastAsia="TimesNewRomanPSMT" w:hAnsi="Times New Roman"/>
        </w:rPr>
        <w:t>Kompulsif</w:t>
      </w:r>
      <w:proofErr w:type="spellEnd"/>
      <w:r w:rsidRPr="00CB522E">
        <w:rPr>
          <w:rFonts w:ascii="Times New Roman" w:eastAsia="TimesNewRomanPSMT" w:hAnsi="Times New Roman"/>
        </w:rPr>
        <w:t xml:space="preserve"> Bozukluk </w:t>
      </w:r>
      <w:proofErr w:type="spellStart"/>
      <w:r w:rsidR="007157C6">
        <w:rPr>
          <w:rFonts w:ascii="Times New Roman" w:eastAsia="TimesNewRomanPSMT" w:hAnsi="Times New Roman"/>
        </w:rPr>
        <w:t>eştanılı</w:t>
      </w:r>
      <w:proofErr w:type="spellEnd"/>
      <w:r w:rsidR="007157C6">
        <w:rPr>
          <w:rFonts w:ascii="Times New Roman" w:eastAsia="TimesNewRomanPSMT" w:hAnsi="Times New Roman"/>
        </w:rPr>
        <w:t xml:space="preserve"> </w:t>
      </w:r>
      <w:r w:rsidRPr="00CB522E">
        <w:rPr>
          <w:rFonts w:ascii="Times New Roman" w:eastAsia="TimesNewRomanPSMT" w:hAnsi="Times New Roman"/>
        </w:rPr>
        <w:t>(BPB+OKB) ve OKB tanılı hastaların bilişsel süreçler açısından karşılaştırılması amaçlanmıştır.</w:t>
      </w:r>
    </w:p>
    <w:p w14:paraId="38476459" w14:textId="1E5F6777" w:rsidR="00B11C80" w:rsidRPr="00CB522E" w:rsidRDefault="00B11C80" w:rsidP="00B11C80">
      <w:pPr>
        <w:spacing w:line="360" w:lineRule="auto"/>
        <w:rPr>
          <w:rFonts w:ascii="Times New Roman" w:eastAsia="TimesNewRomanPSMT" w:hAnsi="Times New Roman"/>
        </w:rPr>
      </w:pPr>
      <w:r w:rsidRPr="00CB522E">
        <w:rPr>
          <w:rFonts w:ascii="Times New Roman" w:eastAsia="TimesNewRomanPSMT" w:hAnsi="Times New Roman"/>
          <w:b/>
          <w:bCs/>
        </w:rPr>
        <w:t>GEREÇ VE YÖNTEM:</w:t>
      </w:r>
      <w:r w:rsidRPr="00CB522E">
        <w:rPr>
          <w:rFonts w:ascii="Times New Roman" w:eastAsia="TimesNewRomanPSMT" w:hAnsi="Times New Roman"/>
        </w:rPr>
        <w:t xml:space="preserve"> Çalışmamıza BPB tanılı 34 hasta, BPB ve OKB </w:t>
      </w:r>
      <w:proofErr w:type="spellStart"/>
      <w:r w:rsidRPr="00CB522E">
        <w:rPr>
          <w:rFonts w:ascii="Times New Roman" w:eastAsia="TimesNewRomanPSMT" w:hAnsi="Times New Roman"/>
        </w:rPr>
        <w:t>eştanılı</w:t>
      </w:r>
      <w:proofErr w:type="spellEnd"/>
      <w:r w:rsidRPr="00CB522E">
        <w:rPr>
          <w:rFonts w:ascii="Times New Roman" w:eastAsia="TimesNewRomanPSMT" w:hAnsi="Times New Roman"/>
        </w:rPr>
        <w:t xml:space="preserve"> 33 hasta ve OKB tanılı 41 hasta çalışmaya alınmıştır. BPB tanılı hastaların </w:t>
      </w:r>
      <w:proofErr w:type="spellStart"/>
      <w:r w:rsidRPr="00CB522E">
        <w:rPr>
          <w:rFonts w:ascii="Times New Roman" w:eastAsia="TimesNewRomanPSMT" w:hAnsi="Times New Roman"/>
        </w:rPr>
        <w:t>remisyonda</w:t>
      </w:r>
      <w:proofErr w:type="spellEnd"/>
      <w:r w:rsidRPr="00CB522E">
        <w:rPr>
          <w:rFonts w:ascii="Times New Roman" w:eastAsia="TimesNewRomanPSMT" w:hAnsi="Times New Roman"/>
        </w:rPr>
        <w:t xml:space="preserve"> olup olmadığını değerlendirmek için </w:t>
      </w:r>
      <w:proofErr w:type="spellStart"/>
      <w:r w:rsidRPr="00CB522E">
        <w:rPr>
          <w:rFonts w:ascii="Times New Roman" w:eastAsia="TimesNewRomanPSMT" w:hAnsi="Times New Roman"/>
        </w:rPr>
        <w:t>Young</w:t>
      </w:r>
      <w:proofErr w:type="spellEnd"/>
      <w:r w:rsidRPr="00CB522E">
        <w:rPr>
          <w:rFonts w:ascii="Times New Roman" w:eastAsia="TimesNewRomanPSMT" w:hAnsi="Times New Roman"/>
        </w:rPr>
        <w:t xml:space="preserve"> </w:t>
      </w:r>
      <w:proofErr w:type="gramStart"/>
      <w:r w:rsidRPr="00CB522E">
        <w:rPr>
          <w:rFonts w:ascii="Times New Roman" w:eastAsia="TimesNewRomanPSMT" w:hAnsi="Times New Roman"/>
        </w:rPr>
        <w:t>Mani</w:t>
      </w:r>
      <w:proofErr w:type="gramEnd"/>
      <w:r w:rsidRPr="00CB522E">
        <w:rPr>
          <w:rFonts w:ascii="Times New Roman" w:eastAsia="TimesNewRomanPSMT" w:hAnsi="Times New Roman"/>
        </w:rPr>
        <w:t xml:space="preserve"> Derecelendirme Ölçeği (YMDÖ) ve Hamilton Depresyon Derecelendirme Ölçeği (HMDÖ) uygulanmıştır. Hastalarla görüşme esnasında </w:t>
      </w:r>
      <w:proofErr w:type="spellStart"/>
      <w:r w:rsidRPr="00CB522E">
        <w:rPr>
          <w:rFonts w:ascii="Times New Roman" w:eastAsia="TimesNewRomanPSMT" w:hAnsi="Times New Roman"/>
        </w:rPr>
        <w:t>sosyodemografik</w:t>
      </w:r>
      <w:proofErr w:type="spellEnd"/>
      <w:r w:rsidRPr="00CB522E">
        <w:rPr>
          <w:rFonts w:ascii="Times New Roman" w:eastAsia="TimesNewRomanPSMT" w:hAnsi="Times New Roman"/>
        </w:rPr>
        <w:t xml:space="preserve"> bilgiler ve </w:t>
      </w:r>
      <w:proofErr w:type="gramStart"/>
      <w:r w:rsidRPr="00CB522E">
        <w:rPr>
          <w:rFonts w:ascii="Times New Roman" w:eastAsia="TimesNewRomanPSMT" w:hAnsi="Times New Roman"/>
        </w:rPr>
        <w:t>klinik  verileri</w:t>
      </w:r>
      <w:proofErr w:type="gramEnd"/>
      <w:r w:rsidRPr="00CB522E">
        <w:rPr>
          <w:rFonts w:ascii="Times New Roman" w:eastAsia="TimesNewRomanPSMT" w:hAnsi="Times New Roman"/>
        </w:rPr>
        <w:t xml:space="preserve"> içeren soruların olduğu form doldurulmuştur. Hastalara Yale Brown Obsesif </w:t>
      </w:r>
      <w:proofErr w:type="spellStart"/>
      <w:r w:rsidRPr="00CB522E">
        <w:rPr>
          <w:rFonts w:ascii="Times New Roman" w:eastAsia="TimesNewRomanPSMT" w:hAnsi="Times New Roman"/>
        </w:rPr>
        <w:t>Kompulsif</w:t>
      </w:r>
      <w:proofErr w:type="spellEnd"/>
      <w:r w:rsidRPr="00CB522E">
        <w:rPr>
          <w:rFonts w:ascii="Times New Roman" w:eastAsia="TimesNewRomanPSMT" w:hAnsi="Times New Roman"/>
        </w:rPr>
        <w:t xml:space="preserve"> Derecelendirme Ölçeği (YBOKÖ) uygulanmış, Üst Biliş Ölçeği (ÜBÖ) ve Obsesif İnanışlar </w:t>
      </w:r>
      <w:proofErr w:type="spellStart"/>
      <w:r w:rsidRPr="00CB522E">
        <w:rPr>
          <w:rFonts w:ascii="Times New Roman" w:eastAsia="TimesNewRomanPSMT" w:hAnsi="Times New Roman"/>
        </w:rPr>
        <w:t>Ölçeği’ni</w:t>
      </w:r>
      <w:proofErr w:type="spellEnd"/>
      <w:r w:rsidRPr="00CB522E">
        <w:rPr>
          <w:rFonts w:ascii="Times New Roman" w:eastAsia="TimesNewRomanPSMT" w:hAnsi="Times New Roman"/>
        </w:rPr>
        <w:t xml:space="preserve"> (OİÖ) doldurmaları istenmiştir.</w:t>
      </w:r>
    </w:p>
    <w:p w14:paraId="57815EB1" w14:textId="4D11053D" w:rsidR="00B11C80" w:rsidRPr="00CB522E" w:rsidRDefault="00B11C80" w:rsidP="00B11C80">
      <w:pPr>
        <w:spacing w:line="360" w:lineRule="auto"/>
        <w:rPr>
          <w:rFonts w:ascii="Times New Roman" w:eastAsia="TimesNewRomanPSMT" w:hAnsi="Times New Roman"/>
        </w:rPr>
      </w:pPr>
      <w:r w:rsidRPr="00CB522E">
        <w:rPr>
          <w:rFonts w:ascii="Times New Roman" w:eastAsia="TimesNewRomanPSMT" w:hAnsi="Times New Roman"/>
          <w:b/>
          <w:bCs/>
        </w:rPr>
        <w:t>BULGULAR:</w:t>
      </w:r>
      <w:r w:rsidRPr="00CB522E">
        <w:rPr>
          <w:rFonts w:ascii="Times New Roman" w:eastAsia="TimesNewRomanPSMT" w:hAnsi="Times New Roman"/>
        </w:rPr>
        <w:t xml:space="preserve"> Hasta gruplarında </w:t>
      </w:r>
      <w:proofErr w:type="spellStart"/>
      <w:r w:rsidRPr="00CB522E">
        <w:rPr>
          <w:rFonts w:ascii="Times New Roman" w:eastAsia="TimesNewRomanPSMT" w:hAnsi="Times New Roman"/>
        </w:rPr>
        <w:t>sosyodemografik</w:t>
      </w:r>
      <w:proofErr w:type="spellEnd"/>
      <w:r w:rsidRPr="00CB522E">
        <w:rPr>
          <w:rFonts w:ascii="Times New Roman" w:eastAsia="TimesNewRomanPSMT" w:hAnsi="Times New Roman"/>
        </w:rPr>
        <w:t xml:space="preserve"> veriler açısından istatistiksel olarak anlamlı bir farklılık saptanmamıştır. BPB</w:t>
      </w:r>
      <w:r w:rsidR="00553B06" w:rsidRPr="00CB522E">
        <w:rPr>
          <w:rFonts w:ascii="Times New Roman" w:eastAsia="TimesNewRomanPSMT" w:hAnsi="Times New Roman"/>
        </w:rPr>
        <w:t>+</w:t>
      </w:r>
      <w:r w:rsidRPr="00CB522E">
        <w:rPr>
          <w:rFonts w:ascii="Times New Roman" w:eastAsia="TimesNewRomanPSMT" w:hAnsi="Times New Roman"/>
        </w:rPr>
        <w:t>OKB ile OKB grupları arasında YBOKÖ</w:t>
      </w:r>
      <w:r w:rsidR="00B00E2A">
        <w:rPr>
          <w:rFonts w:ascii="Times New Roman" w:eastAsia="TimesNewRomanPSMT" w:hAnsi="Times New Roman"/>
        </w:rPr>
        <w:t xml:space="preserve"> ortalama puanları</w:t>
      </w:r>
      <w:r w:rsidRPr="00CB522E">
        <w:rPr>
          <w:rFonts w:ascii="Times New Roman" w:eastAsia="TimesNewRomanPSMT" w:hAnsi="Times New Roman"/>
        </w:rPr>
        <w:t xml:space="preserve"> açısından fark saptanmamış olmakla beraber</w:t>
      </w:r>
      <w:r w:rsidR="00B00E2A">
        <w:rPr>
          <w:rFonts w:ascii="Times New Roman" w:eastAsia="TimesNewRomanPSMT" w:hAnsi="Times New Roman"/>
        </w:rPr>
        <w:t>,</w:t>
      </w:r>
      <w:r w:rsidRPr="00CB522E">
        <w:rPr>
          <w:rFonts w:ascii="Times New Roman" w:eastAsia="TimesNewRomanPSMT" w:hAnsi="Times New Roman"/>
        </w:rPr>
        <w:t xml:space="preserve"> semptom dağılımı açısından bakıldığında cinsel obsesyonların BPB</w:t>
      </w:r>
      <w:r w:rsidR="00553B06" w:rsidRPr="00CB522E">
        <w:rPr>
          <w:rFonts w:ascii="Times New Roman" w:eastAsia="TimesNewRomanPSMT" w:hAnsi="Times New Roman"/>
        </w:rPr>
        <w:t>+</w:t>
      </w:r>
      <w:r w:rsidRPr="00CB522E">
        <w:rPr>
          <w:rFonts w:ascii="Times New Roman" w:eastAsia="TimesNewRomanPSMT" w:hAnsi="Times New Roman"/>
        </w:rPr>
        <w:t>OKB grubunda anlamlı oranda daha fazla olduğu saptandı</w:t>
      </w:r>
      <w:r w:rsidR="00553B06" w:rsidRPr="00CB522E">
        <w:rPr>
          <w:rFonts w:ascii="Times New Roman" w:eastAsia="TimesNewRomanPSMT" w:hAnsi="Times New Roman"/>
        </w:rPr>
        <w:t xml:space="preserve"> (p &lt;0.05). </w:t>
      </w:r>
      <w:proofErr w:type="spellStart"/>
      <w:r w:rsidRPr="00CB522E">
        <w:rPr>
          <w:rFonts w:ascii="Times New Roman" w:eastAsia="TimesNewRomanPSMT" w:hAnsi="Times New Roman"/>
        </w:rPr>
        <w:t>OİÖ’nün</w:t>
      </w:r>
      <w:proofErr w:type="spellEnd"/>
      <w:r w:rsidRPr="00CB522E">
        <w:rPr>
          <w:rFonts w:ascii="Times New Roman" w:eastAsia="TimesNewRomanPSMT" w:hAnsi="Times New Roman"/>
        </w:rPr>
        <w:t xml:space="preserve"> Sorumluluk/Tehlike Beklentisi ve Mükemmeliyetçilik/Kesinlik alt ölçeklerinde yalnızca OKB tanılı hasta grubunun puanları BPB</w:t>
      </w:r>
      <w:r w:rsidR="00553B06" w:rsidRPr="00CB522E">
        <w:rPr>
          <w:rFonts w:ascii="Times New Roman" w:eastAsia="TimesNewRomanPSMT" w:hAnsi="Times New Roman"/>
        </w:rPr>
        <w:t>+</w:t>
      </w:r>
      <w:r w:rsidRPr="00CB522E">
        <w:rPr>
          <w:rFonts w:ascii="Times New Roman" w:eastAsia="TimesNewRomanPSMT" w:hAnsi="Times New Roman"/>
        </w:rPr>
        <w:t>OKB ve BPB hasta grubuna göre istatistiksel olarak anlamlı oranda yüksekti (p=0.001). Önem verme/ Düşünceleri Kontrol Etme alt ölçeğinde ise hem OKB hem BPB</w:t>
      </w:r>
      <w:r w:rsidR="00553B06" w:rsidRPr="00CB522E">
        <w:rPr>
          <w:rFonts w:ascii="Times New Roman" w:eastAsia="TimesNewRomanPSMT" w:hAnsi="Times New Roman"/>
        </w:rPr>
        <w:t>+</w:t>
      </w:r>
      <w:r w:rsidRPr="00CB522E">
        <w:rPr>
          <w:rFonts w:ascii="Times New Roman" w:eastAsia="TimesNewRomanPSMT" w:hAnsi="Times New Roman"/>
        </w:rPr>
        <w:t xml:space="preserve">OKB hasta gruplarında BPB hasta grubuna göre anlamlı düzeyde yükseklik saptandı (p=0.029). </w:t>
      </w:r>
      <w:proofErr w:type="spellStart"/>
      <w:r w:rsidRPr="00CB522E">
        <w:rPr>
          <w:rFonts w:ascii="Times New Roman" w:eastAsia="TimesNewRomanPSMT" w:hAnsi="Times New Roman"/>
        </w:rPr>
        <w:t>ÜBÖ’nde</w:t>
      </w:r>
      <w:proofErr w:type="spellEnd"/>
      <w:r w:rsidRPr="00CB522E">
        <w:rPr>
          <w:rFonts w:ascii="Times New Roman" w:eastAsia="TimesNewRomanPSMT" w:hAnsi="Times New Roman"/>
        </w:rPr>
        <w:t xml:space="preserve"> ise “Bilişsel Güven” hariç diğer tüm alt ölçeklerde OKB ve BPB</w:t>
      </w:r>
      <w:r w:rsidR="00553B06" w:rsidRPr="00CB522E">
        <w:rPr>
          <w:rFonts w:ascii="Times New Roman" w:eastAsia="TimesNewRomanPSMT" w:hAnsi="Times New Roman"/>
        </w:rPr>
        <w:t>+</w:t>
      </w:r>
      <w:r w:rsidRPr="00CB522E">
        <w:rPr>
          <w:rFonts w:ascii="Times New Roman" w:eastAsia="TimesNewRomanPSMT" w:hAnsi="Times New Roman"/>
        </w:rPr>
        <w:t xml:space="preserve">OKB grupları BPB grubu ile karşılaştırıldığında istatistiksel olarak anlamlı oranda yükseklik tespit edildi (p &lt;0.05). </w:t>
      </w:r>
    </w:p>
    <w:p w14:paraId="191A804C" w14:textId="77777777" w:rsidR="00B11C80" w:rsidRPr="00CB522E" w:rsidRDefault="00B11C80" w:rsidP="00B11C80">
      <w:pPr>
        <w:spacing w:line="360" w:lineRule="auto"/>
        <w:rPr>
          <w:rFonts w:ascii="Times New Roman" w:eastAsia="TimesNewRomanPSMT" w:hAnsi="Times New Roman"/>
        </w:rPr>
      </w:pPr>
      <w:r w:rsidRPr="00CB522E">
        <w:rPr>
          <w:rFonts w:ascii="Times New Roman" w:eastAsia="TimesNewRomanPSMT" w:hAnsi="Times New Roman"/>
          <w:b/>
          <w:bCs/>
        </w:rPr>
        <w:t>SONUÇ:</w:t>
      </w:r>
      <w:r w:rsidRPr="00CB522E">
        <w:rPr>
          <w:rFonts w:ascii="Times New Roman" w:eastAsia="TimesNewRomanPSMT" w:hAnsi="Times New Roman"/>
        </w:rPr>
        <w:t xml:space="preserve"> Çalışmamızda; obsesif inanışlar</w:t>
      </w:r>
      <w:r w:rsidR="00553B06" w:rsidRPr="00CB522E">
        <w:rPr>
          <w:rFonts w:ascii="Times New Roman" w:eastAsia="TimesNewRomanPSMT" w:hAnsi="Times New Roman"/>
        </w:rPr>
        <w:t xml:space="preserve"> ve </w:t>
      </w:r>
      <w:r w:rsidRPr="00CB522E">
        <w:rPr>
          <w:rFonts w:ascii="Times New Roman" w:eastAsia="TimesNewRomanPSMT" w:hAnsi="Times New Roman"/>
        </w:rPr>
        <w:t xml:space="preserve">üst biliş gibi bilişsel faktörler açısından OKB grubunun tutarlı bir şekilde diğer gruplara kıyasla daha yüksek değerler aldığı görülmektedir. Bu durum literatürde </w:t>
      </w:r>
      <w:proofErr w:type="spellStart"/>
      <w:r w:rsidRPr="00CB522E">
        <w:rPr>
          <w:rFonts w:ascii="Times New Roman" w:eastAsia="TimesNewRomanPSMT" w:hAnsi="Times New Roman"/>
        </w:rPr>
        <w:t>OKB’nin</w:t>
      </w:r>
      <w:proofErr w:type="spellEnd"/>
      <w:r w:rsidRPr="00CB522E">
        <w:rPr>
          <w:rFonts w:ascii="Times New Roman" w:eastAsia="TimesNewRomanPSMT" w:hAnsi="Times New Roman"/>
        </w:rPr>
        <w:t xml:space="preserve"> bilişsel yönüne yapılan vurguyla uyumludur. BPB</w:t>
      </w:r>
      <w:r w:rsidR="00553B06" w:rsidRPr="00CB522E">
        <w:rPr>
          <w:rFonts w:ascii="Times New Roman" w:eastAsia="TimesNewRomanPSMT" w:hAnsi="Times New Roman"/>
        </w:rPr>
        <w:t>+</w:t>
      </w:r>
      <w:r w:rsidRPr="00CB522E">
        <w:rPr>
          <w:rFonts w:ascii="Times New Roman" w:eastAsia="TimesNewRomanPSMT" w:hAnsi="Times New Roman"/>
        </w:rPr>
        <w:t xml:space="preserve">OKB </w:t>
      </w:r>
      <w:r w:rsidR="00553B06" w:rsidRPr="00CB522E">
        <w:rPr>
          <w:rFonts w:ascii="Times New Roman" w:eastAsia="TimesNewRomanPSMT" w:hAnsi="Times New Roman"/>
        </w:rPr>
        <w:t xml:space="preserve">hasta grubunda cinsel obsesyonların daha sık olması ve BPB hasta grubuna göre </w:t>
      </w:r>
      <w:proofErr w:type="spellStart"/>
      <w:r w:rsidRPr="00CB522E">
        <w:rPr>
          <w:rFonts w:ascii="Times New Roman" w:eastAsia="TimesNewRomanPSMT" w:hAnsi="Times New Roman"/>
        </w:rPr>
        <w:t>OİÖ’nin</w:t>
      </w:r>
      <w:proofErr w:type="spellEnd"/>
      <w:r w:rsidRPr="00CB522E">
        <w:rPr>
          <w:rFonts w:ascii="Times New Roman" w:eastAsia="TimesNewRomanPSMT" w:hAnsi="Times New Roman"/>
        </w:rPr>
        <w:t xml:space="preserve"> “Önem </w:t>
      </w:r>
      <w:r w:rsidRPr="00CB522E">
        <w:rPr>
          <w:rFonts w:ascii="Times New Roman" w:eastAsia="TimesNewRomanPSMT" w:hAnsi="Times New Roman"/>
        </w:rPr>
        <w:lastRenderedPageBreak/>
        <w:t>Verme/ Düşünce Kontrolü” alt ölçe</w:t>
      </w:r>
      <w:r w:rsidR="00553B06" w:rsidRPr="00CB522E">
        <w:rPr>
          <w:rFonts w:ascii="Times New Roman" w:eastAsia="TimesNewRomanPSMT" w:hAnsi="Times New Roman"/>
        </w:rPr>
        <w:t xml:space="preserve">k puanının yüksek olması literatürü ve </w:t>
      </w:r>
      <w:proofErr w:type="spellStart"/>
      <w:r w:rsidR="00DA68D7" w:rsidRPr="00CB522E">
        <w:rPr>
          <w:rFonts w:ascii="Times New Roman" w:eastAsia="TimesNewRomanPSMT" w:hAnsi="Times New Roman"/>
        </w:rPr>
        <w:t>OKB’nin</w:t>
      </w:r>
      <w:proofErr w:type="spellEnd"/>
      <w:r w:rsidR="00DA68D7" w:rsidRPr="00CB522E">
        <w:rPr>
          <w:rFonts w:ascii="Times New Roman" w:eastAsia="TimesNewRomanPSMT" w:hAnsi="Times New Roman"/>
        </w:rPr>
        <w:t xml:space="preserve"> </w:t>
      </w:r>
      <w:proofErr w:type="spellStart"/>
      <w:r w:rsidR="00553B06" w:rsidRPr="00CB522E">
        <w:rPr>
          <w:rFonts w:ascii="Times New Roman" w:eastAsia="TimesNewRomanPSMT" w:hAnsi="Times New Roman"/>
        </w:rPr>
        <w:t>üstbiliş</w:t>
      </w:r>
      <w:proofErr w:type="spellEnd"/>
      <w:r w:rsidR="00553B06" w:rsidRPr="00CB522E">
        <w:rPr>
          <w:rFonts w:ascii="Times New Roman" w:eastAsia="TimesNewRomanPSMT" w:hAnsi="Times New Roman"/>
        </w:rPr>
        <w:t xml:space="preserve"> teori</w:t>
      </w:r>
      <w:r w:rsidR="00DA68D7" w:rsidRPr="00CB522E">
        <w:rPr>
          <w:rFonts w:ascii="Times New Roman" w:eastAsia="TimesNewRomanPSMT" w:hAnsi="Times New Roman"/>
        </w:rPr>
        <w:t>sini</w:t>
      </w:r>
      <w:r w:rsidR="00553B06" w:rsidRPr="00CB522E">
        <w:rPr>
          <w:rFonts w:ascii="Times New Roman" w:eastAsia="TimesNewRomanPSMT" w:hAnsi="Times New Roman"/>
        </w:rPr>
        <w:t xml:space="preserve"> destekler niteliktedir. </w:t>
      </w:r>
    </w:p>
    <w:p w14:paraId="28B8AED7" w14:textId="77777777" w:rsidR="00B11C80" w:rsidRPr="00CB522E" w:rsidRDefault="00B11C80" w:rsidP="00B11C80">
      <w:pPr>
        <w:spacing w:line="360" w:lineRule="auto"/>
        <w:rPr>
          <w:rFonts w:ascii="Times New Roman" w:eastAsia="TimesNewRomanPSMT" w:hAnsi="Times New Roman"/>
        </w:rPr>
      </w:pPr>
      <w:r w:rsidRPr="00CB522E">
        <w:rPr>
          <w:rFonts w:ascii="Times New Roman" w:eastAsia="TimesNewRomanPSMT" w:hAnsi="Times New Roman"/>
          <w:b/>
          <w:bCs/>
        </w:rPr>
        <w:t>Anahtar Kelimeler:</w:t>
      </w:r>
      <w:r w:rsidRPr="00CB522E">
        <w:rPr>
          <w:rFonts w:ascii="Times New Roman" w:eastAsia="TimesNewRomanPSMT" w:hAnsi="Times New Roman"/>
        </w:rPr>
        <w:tab/>
        <w:t xml:space="preserve"> </w:t>
      </w:r>
      <w:proofErr w:type="spellStart"/>
      <w:r w:rsidRPr="00CB522E">
        <w:rPr>
          <w:rFonts w:ascii="Times New Roman" w:eastAsia="TimesNewRomanPSMT" w:hAnsi="Times New Roman"/>
        </w:rPr>
        <w:t>Bipolar</w:t>
      </w:r>
      <w:proofErr w:type="spellEnd"/>
      <w:r w:rsidRPr="00CB522E">
        <w:rPr>
          <w:rFonts w:ascii="Times New Roman" w:eastAsia="TimesNewRomanPSMT" w:hAnsi="Times New Roman"/>
        </w:rPr>
        <w:t xml:space="preserve"> Bozukluk, Obsesif </w:t>
      </w:r>
      <w:proofErr w:type="spellStart"/>
      <w:r w:rsidRPr="00CB522E">
        <w:rPr>
          <w:rFonts w:ascii="Times New Roman" w:eastAsia="TimesNewRomanPSMT" w:hAnsi="Times New Roman"/>
        </w:rPr>
        <w:t>Kompulsif</w:t>
      </w:r>
      <w:proofErr w:type="spellEnd"/>
      <w:r w:rsidRPr="00CB522E">
        <w:rPr>
          <w:rFonts w:ascii="Times New Roman" w:eastAsia="TimesNewRomanPSMT" w:hAnsi="Times New Roman"/>
        </w:rPr>
        <w:t xml:space="preserve"> Bozukluk, Obsesif </w:t>
      </w:r>
      <w:r w:rsidRPr="00CB522E">
        <w:rPr>
          <w:rFonts w:ascii="Times New Roman" w:eastAsia="TimesNewRomanPSMT" w:hAnsi="Times New Roman"/>
        </w:rPr>
        <w:tab/>
      </w:r>
      <w:r w:rsidRPr="00CB522E">
        <w:rPr>
          <w:rFonts w:ascii="Times New Roman" w:eastAsia="TimesNewRomanPSMT" w:hAnsi="Times New Roman"/>
        </w:rPr>
        <w:tab/>
      </w:r>
      <w:r w:rsidRPr="00CB522E">
        <w:rPr>
          <w:rFonts w:ascii="Times New Roman" w:eastAsia="TimesNewRomanPSMT" w:hAnsi="Times New Roman"/>
        </w:rPr>
        <w:tab/>
      </w:r>
      <w:r w:rsidRPr="00CB522E">
        <w:rPr>
          <w:rFonts w:ascii="Times New Roman" w:eastAsia="TimesNewRomanPSMT" w:hAnsi="Times New Roman"/>
        </w:rPr>
        <w:tab/>
      </w:r>
      <w:r w:rsidRPr="00CB522E">
        <w:rPr>
          <w:rFonts w:ascii="Times New Roman" w:eastAsia="TimesNewRomanPSMT" w:hAnsi="Times New Roman"/>
        </w:rPr>
        <w:tab/>
      </w:r>
      <w:r w:rsidRPr="00CB522E">
        <w:rPr>
          <w:rFonts w:ascii="Times New Roman" w:eastAsia="TimesNewRomanPSMT" w:hAnsi="Times New Roman"/>
        </w:rPr>
        <w:tab/>
      </w:r>
      <w:r w:rsidRPr="00CB522E">
        <w:rPr>
          <w:rFonts w:ascii="Times New Roman" w:eastAsia="TimesNewRomanPSMT" w:hAnsi="Times New Roman"/>
        </w:rPr>
        <w:tab/>
        <w:t>İnanışlar, Üst biliş</w:t>
      </w:r>
    </w:p>
    <w:p w14:paraId="50182FAB" w14:textId="77777777" w:rsidR="006E48DA" w:rsidRPr="00CB522E" w:rsidRDefault="006E48DA" w:rsidP="005E1529">
      <w:pPr>
        <w:spacing w:line="360" w:lineRule="auto"/>
        <w:rPr>
          <w:rFonts w:ascii="Times New Roman" w:eastAsia="TimesNewRomanPSMT" w:hAnsi="Times New Roman"/>
        </w:rPr>
      </w:pPr>
    </w:p>
    <w:p w14:paraId="4AE98A7D" w14:textId="77777777" w:rsidR="006E48DA" w:rsidRPr="00CB522E" w:rsidRDefault="006E48DA" w:rsidP="005E1529">
      <w:pPr>
        <w:spacing w:line="360" w:lineRule="auto"/>
        <w:rPr>
          <w:rFonts w:ascii="Times New Roman" w:eastAsia="TimesNewRomanPSMT" w:hAnsi="Times New Roman"/>
        </w:rPr>
      </w:pPr>
    </w:p>
    <w:p w14:paraId="7C72AF4E" w14:textId="77777777" w:rsidR="006E48DA" w:rsidRPr="00CB522E" w:rsidRDefault="006E48DA" w:rsidP="005E1529">
      <w:pPr>
        <w:spacing w:line="360" w:lineRule="auto"/>
        <w:rPr>
          <w:rFonts w:ascii="Times New Roman" w:eastAsia="TimesNewRomanPSMT" w:hAnsi="Times New Roman"/>
        </w:rPr>
      </w:pPr>
    </w:p>
    <w:p w14:paraId="56BC31A1" w14:textId="77777777" w:rsidR="00B11C80" w:rsidRPr="00CB522E" w:rsidRDefault="006E48DA" w:rsidP="005E1529">
      <w:pPr>
        <w:spacing w:line="360" w:lineRule="auto"/>
        <w:rPr>
          <w:rFonts w:ascii="Times New Roman" w:eastAsia="TimesNewRomanPSMT" w:hAnsi="Times New Roman"/>
          <w:b/>
          <w:bCs/>
        </w:rPr>
      </w:pPr>
      <w:r w:rsidRPr="00CB522E">
        <w:rPr>
          <w:rFonts w:ascii="Times New Roman" w:eastAsia="TimesNewRomanPSMT" w:hAnsi="Times New Roman"/>
          <w:b/>
          <w:bCs/>
        </w:rPr>
        <w:t>COGNITIVE FACTORS IN COMORBIDITY OF BIPOLAR DISORDER DURING REMISSION AND OBSESSIVE COMPULSIVE DISORDER</w:t>
      </w:r>
    </w:p>
    <w:p w14:paraId="0CC8D5B8" w14:textId="77777777" w:rsidR="006E48DA" w:rsidRPr="00CB522E" w:rsidRDefault="006E48DA" w:rsidP="005E1529">
      <w:pPr>
        <w:spacing w:line="360" w:lineRule="auto"/>
        <w:rPr>
          <w:rFonts w:ascii="Times New Roman" w:eastAsia="TimesNewRomanPSMT" w:hAnsi="Times New Roman"/>
          <w:b/>
          <w:bCs/>
        </w:rPr>
      </w:pPr>
      <w:r w:rsidRPr="00CB522E">
        <w:rPr>
          <w:rFonts w:ascii="Times New Roman" w:eastAsia="TimesNewRomanPSMT" w:hAnsi="Times New Roman"/>
          <w:b/>
          <w:bCs/>
        </w:rPr>
        <w:t>ABSTRACT</w:t>
      </w:r>
    </w:p>
    <w:p w14:paraId="0FBB9A5C" w14:textId="7EDA1C2F" w:rsidR="00141A3E" w:rsidRPr="00CB522E" w:rsidRDefault="00141A3E" w:rsidP="00141A3E">
      <w:pPr>
        <w:spacing w:line="360" w:lineRule="auto"/>
        <w:rPr>
          <w:rFonts w:ascii="Times New Roman" w:eastAsia="TimesNewRomanPSMT" w:hAnsi="Times New Roman"/>
        </w:rPr>
      </w:pPr>
      <w:r w:rsidRPr="00CB522E">
        <w:rPr>
          <w:rFonts w:ascii="Times New Roman" w:eastAsia="TimesNewRomanPSMT" w:hAnsi="Times New Roman"/>
          <w:b/>
          <w:bCs/>
        </w:rPr>
        <w:t>OBJECTIVE:</w:t>
      </w:r>
      <w:r w:rsidRPr="00CB522E">
        <w:rPr>
          <w:rFonts w:ascii="Times New Roman" w:eastAsia="TimesNewRomanPSMT" w:hAnsi="Times New Roman"/>
        </w:rPr>
        <w:t xml:space="preserve"> </w:t>
      </w:r>
      <w:proofErr w:type="spellStart"/>
      <w:r w:rsidRPr="00CB522E">
        <w:rPr>
          <w:rFonts w:ascii="Times New Roman" w:eastAsia="TimesNewRomanPSMT" w:hAnsi="Times New Roman"/>
        </w:rPr>
        <w:t>Although</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recently</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number</w:t>
      </w:r>
      <w:proofErr w:type="spellEnd"/>
      <w:r w:rsidRPr="00CB522E">
        <w:rPr>
          <w:rFonts w:ascii="Times New Roman" w:eastAsia="TimesNewRomanPSMT" w:hAnsi="Times New Roman"/>
        </w:rPr>
        <w:t xml:space="preserve"> of </w:t>
      </w:r>
      <w:proofErr w:type="spellStart"/>
      <w:r w:rsidRPr="00CB522E">
        <w:rPr>
          <w:rFonts w:ascii="Times New Roman" w:eastAsia="TimesNewRomanPSMT" w:hAnsi="Times New Roman"/>
        </w:rPr>
        <w:t>studies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about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comorbidity</w:t>
      </w:r>
      <w:proofErr w:type="spellEnd"/>
      <w:r w:rsidRPr="00CB522E">
        <w:rPr>
          <w:rFonts w:ascii="Times New Roman" w:eastAsia="TimesNewRomanPSMT" w:hAnsi="Times New Roman"/>
        </w:rPr>
        <w:t xml:space="preserve"> of </w:t>
      </w:r>
      <w:proofErr w:type="spellStart"/>
      <w:r w:rsidRPr="00CB522E">
        <w:rPr>
          <w:rFonts w:ascii="Times New Roman" w:eastAsia="TimesNewRomanPSMT" w:hAnsi="Times New Roman"/>
        </w:rPr>
        <w:t>Bipolar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Disorder</w:t>
      </w:r>
      <w:proofErr w:type="spellEnd"/>
      <w:r w:rsidRPr="00CB522E">
        <w:rPr>
          <w:rFonts w:ascii="Times New Roman" w:eastAsia="TimesNewRomanPSMT" w:hAnsi="Times New Roman"/>
        </w:rPr>
        <w:t xml:space="preserve"> (BPD)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Obsessive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Compulsive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Disorder</w:t>
      </w:r>
      <w:proofErr w:type="spellEnd"/>
      <w:r w:rsidRPr="00CB522E">
        <w:rPr>
          <w:rFonts w:ascii="Times New Roman" w:eastAsia="TimesNewRomanPSMT" w:hAnsi="Times New Roman"/>
        </w:rPr>
        <w:t xml:space="preserve"> (OCD) </w:t>
      </w:r>
      <w:proofErr w:type="spellStart"/>
      <w:r w:rsidRPr="00CB522E">
        <w:rPr>
          <w:rFonts w:ascii="Times New Roman" w:eastAsia="TimesNewRomanPSMT" w:hAnsi="Times New Roman"/>
        </w:rPr>
        <w:t>ha</w:t>
      </w:r>
      <w:r w:rsidR="00B750ED">
        <w:rPr>
          <w:rFonts w:ascii="Times New Roman" w:eastAsia="TimesNewRomanPSMT" w:hAnsi="Times New Roman"/>
        </w:rPr>
        <w:t>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increased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studies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about</w:t>
      </w:r>
      <w:proofErr w:type="spellEnd"/>
      <w:r w:rsidRPr="00CB522E">
        <w:rPr>
          <w:rFonts w:ascii="Times New Roman" w:eastAsia="TimesNewRomanPSMT" w:hAnsi="Times New Roman"/>
        </w:rPr>
        <w:t xml:space="preserve"> OCD </w:t>
      </w:r>
      <w:proofErr w:type="spellStart"/>
      <w:proofErr w:type="gramStart"/>
      <w:r w:rsidRPr="00CB522E">
        <w:rPr>
          <w:rFonts w:ascii="Times New Roman" w:eastAsia="TimesNewRomanPSMT" w:hAnsi="Times New Roman"/>
        </w:rPr>
        <w:t>comorbidity</w:t>
      </w:r>
      <w:proofErr w:type="spellEnd"/>
      <w:r w:rsidRPr="00CB522E">
        <w:rPr>
          <w:rFonts w:ascii="Times New Roman" w:eastAsia="TimesNewRomanPSMT" w:hAnsi="Times New Roman"/>
        </w:rPr>
        <w:t xml:space="preserve">  in</w:t>
      </w:r>
      <w:proofErr w:type="gramEnd"/>
      <w:r w:rsidRPr="00CB522E">
        <w:rPr>
          <w:rFonts w:ascii="Times New Roman" w:eastAsia="TimesNewRomanPSMT" w:hAnsi="Times New Roman"/>
        </w:rPr>
        <w:t xml:space="preserve">  </w:t>
      </w:r>
      <w:proofErr w:type="spellStart"/>
      <w:r w:rsidR="00B750ED">
        <w:rPr>
          <w:rFonts w:ascii="Times New Roman" w:eastAsia="TimesNewRomanPSMT" w:hAnsi="Times New Roman"/>
        </w:rPr>
        <w:t>the</w:t>
      </w:r>
      <w:proofErr w:type="spellEnd"/>
      <w:r w:rsidR="00B750ED">
        <w:rPr>
          <w:rFonts w:ascii="Times New Roman" w:eastAsia="TimesNewRomanPSMT" w:hAnsi="Times New Roman"/>
        </w:rPr>
        <w:t xml:space="preserve"> </w:t>
      </w:r>
      <w:proofErr w:type="spellStart"/>
      <w:r w:rsidR="00B750ED">
        <w:rPr>
          <w:rFonts w:ascii="Times New Roman" w:eastAsia="TimesNewRomanPSMT" w:hAnsi="Times New Roman"/>
        </w:rPr>
        <w:t>remission</w:t>
      </w:r>
      <w:proofErr w:type="spellEnd"/>
      <w:r w:rsidR="00B750ED">
        <w:rPr>
          <w:rFonts w:ascii="Times New Roman" w:eastAsia="TimesNewRomanPSMT" w:hAnsi="Times New Roman"/>
        </w:rPr>
        <w:t xml:space="preserve"> </w:t>
      </w:r>
      <w:proofErr w:type="spellStart"/>
      <w:r w:rsidR="00B750ED">
        <w:rPr>
          <w:rFonts w:ascii="Times New Roman" w:eastAsia="TimesNewRomanPSMT" w:hAnsi="Times New Roman"/>
        </w:rPr>
        <w:t>period</w:t>
      </w:r>
      <w:proofErr w:type="spellEnd"/>
      <w:r w:rsidR="00B750ED">
        <w:rPr>
          <w:rFonts w:ascii="Times New Roman" w:eastAsia="TimesNewRomanPSMT" w:hAnsi="Times New Roman"/>
        </w:rPr>
        <w:t xml:space="preserve"> of </w:t>
      </w:r>
      <w:proofErr w:type="spellStart"/>
      <w:r w:rsidR="00B750ED">
        <w:rPr>
          <w:rFonts w:ascii="Times New Roman" w:eastAsia="TimesNewRomanPSMT" w:hAnsi="Times New Roman"/>
        </w:rPr>
        <w:t>the</w:t>
      </w:r>
      <w:proofErr w:type="spellEnd"/>
      <w:r w:rsidR="00B750ED">
        <w:rPr>
          <w:rFonts w:ascii="Times New Roman" w:eastAsia="TimesNewRomanPSMT" w:hAnsi="Times New Roman"/>
        </w:rPr>
        <w:t xml:space="preserve"> BPD </w:t>
      </w:r>
      <w:proofErr w:type="spellStart"/>
      <w:r w:rsidR="00B750ED">
        <w:rPr>
          <w:rFonts w:ascii="Times New Roman" w:eastAsia="TimesNewRomanPSMT" w:hAnsi="Times New Roman"/>
        </w:rPr>
        <w:t>diagnosed</w:t>
      </w:r>
      <w:proofErr w:type="spellEnd"/>
      <w:r w:rsidR="00B750ED">
        <w:rPr>
          <w:rFonts w:ascii="Times New Roman" w:eastAsia="TimesNewRomanPSMT" w:hAnsi="Times New Roman"/>
        </w:rPr>
        <w:t xml:space="preserve"> </w:t>
      </w:r>
      <w:proofErr w:type="spellStart"/>
      <w:r w:rsidRPr="00CB522E">
        <w:rPr>
          <w:rFonts w:ascii="Times New Roman" w:eastAsia="TimesNewRomanPSMT" w:hAnsi="Times New Roman"/>
        </w:rPr>
        <w:t>patients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are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limited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In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this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study</w:t>
      </w:r>
      <w:proofErr w:type="spellEnd"/>
      <w:r w:rsidRPr="00CB522E">
        <w:rPr>
          <w:rFonts w:ascii="Times New Roman" w:eastAsia="TimesNewRomanPSMT" w:hAnsi="Times New Roman"/>
        </w:rPr>
        <w:t xml:space="preserve">, it is </w:t>
      </w:r>
      <w:proofErr w:type="spellStart"/>
      <w:r w:rsidRPr="00CB522E">
        <w:rPr>
          <w:rFonts w:ascii="Times New Roman" w:eastAsia="TimesNewRomanPSMT" w:hAnsi="Times New Roman"/>
        </w:rPr>
        <w:t>aimed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to</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compare</w:t>
      </w:r>
      <w:proofErr w:type="spellEnd"/>
      <w:r w:rsidRPr="00CB522E">
        <w:rPr>
          <w:rFonts w:ascii="Times New Roman" w:eastAsia="TimesNewRomanPSMT" w:hAnsi="Times New Roman"/>
        </w:rPr>
        <w:t xml:space="preserve"> </w:t>
      </w:r>
      <w:proofErr w:type="spellStart"/>
      <w:r w:rsidR="00B750ED">
        <w:rPr>
          <w:rFonts w:ascii="Times New Roman" w:eastAsia="TimesNewRomanPSMT" w:hAnsi="Times New Roman"/>
        </w:rPr>
        <w:t>remitted</w:t>
      </w:r>
      <w:proofErr w:type="spellEnd"/>
      <w:r w:rsidR="00B750ED">
        <w:rPr>
          <w:rFonts w:ascii="Times New Roman" w:eastAsia="TimesNewRomanPSMT" w:hAnsi="Times New Roman"/>
        </w:rPr>
        <w:t xml:space="preserve"> </w:t>
      </w:r>
      <w:r w:rsidRPr="00CB522E">
        <w:rPr>
          <w:rFonts w:ascii="Times New Roman" w:eastAsia="TimesNewRomanPSMT" w:hAnsi="Times New Roman"/>
        </w:rPr>
        <w:t xml:space="preserve">BPD, </w:t>
      </w:r>
      <w:proofErr w:type="spellStart"/>
      <w:r w:rsidRPr="00CB522E">
        <w:rPr>
          <w:rFonts w:ascii="Times New Roman" w:eastAsia="TimesNewRomanPSMT" w:hAnsi="Times New Roman"/>
        </w:rPr>
        <w:t>Bipolar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Disorder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Obsessive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Compulsive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Disorder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comorbidity</w:t>
      </w:r>
      <w:proofErr w:type="spellEnd"/>
      <w:r w:rsidRPr="00CB522E">
        <w:rPr>
          <w:rFonts w:ascii="Times New Roman" w:eastAsia="TimesNewRomanPSMT" w:hAnsi="Times New Roman"/>
        </w:rPr>
        <w:t xml:space="preserve"> (BPD+OCD)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OCD</w:t>
      </w:r>
      <w:r w:rsidR="00B750ED">
        <w:rPr>
          <w:rFonts w:ascii="Times New Roman" w:eastAsia="TimesNewRomanPSMT" w:hAnsi="Times New Roman"/>
        </w:rPr>
        <w:t xml:space="preserve"> </w:t>
      </w:r>
      <w:proofErr w:type="spellStart"/>
      <w:r w:rsidR="00B750ED">
        <w:rPr>
          <w:rFonts w:ascii="Times New Roman" w:eastAsia="TimesNewRomanPSMT" w:hAnsi="Times New Roman"/>
        </w:rPr>
        <w:t>patients</w:t>
      </w:r>
      <w:proofErr w:type="spellEnd"/>
      <w:r w:rsidRPr="00CB522E">
        <w:rPr>
          <w:rFonts w:ascii="Times New Roman" w:eastAsia="TimesNewRomanPSMT" w:hAnsi="Times New Roman"/>
        </w:rPr>
        <w:t xml:space="preserve"> in </w:t>
      </w:r>
      <w:proofErr w:type="spellStart"/>
      <w:r w:rsidRPr="00CB522E">
        <w:rPr>
          <w:rFonts w:ascii="Times New Roman" w:eastAsia="TimesNewRomanPSMT" w:hAnsi="Times New Roman"/>
        </w:rPr>
        <w:t>terms</w:t>
      </w:r>
      <w:proofErr w:type="spellEnd"/>
      <w:r w:rsidRPr="00CB522E">
        <w:rPr>
          <w:rFonts w:ascii="Times New Roman" w:eastAsia="TimesNewRomanPSMT" w:hAnsi="Times New Roman"/>
        </w:rPr>
        <w:t xml:space="preserve"> of </w:t>
      </w:r>
      <w:proofErr w:type="spellStart"/>
      <w:r w:rsidRPr="00CB522E">
        <w:rPr>
          <w:rFonts w:ascii="Times New Roman" w:eastAsia="TimesNewRomanPSMT" w:hAnsi="Times New Roman"/>
        </w:rPr>
        <w:t>cognitive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processes</w:t>
      </w:r>
      <w:proofErr w:type="spellEnd"/>
      <w:r w:rsidRPr="00CB522E">
        <w:rPr>
          <w:rFonts w:ascii="Times New Roman" w:eastAsia="TimesNewRomanPSMT" w:hAnsi="Times New Roman"/>
        </w:rPr>
        <w:t xml:space="preserve">. </w:t>
      </w:r>
    </w:p>
    <w:p w14:paraId="2B1D7CD6" w14:textId="58FAFE78" w:rsidR="00141A3E" w:rsidRPr="00CB522E" w:rsidRDefault="00141A3E" w:rsidP="00141A3E">
      <w:pPr>
        <w:spacing w:line="360" w:lineRule="auto"/>
        <w:rPr>
          <w:rFonts w:ascii="Times New Roman" w:eastAsia="TimesNewRomanPSMT" w:hAnsi="Times New Roman"/>
        </w:rPr>
      </w:pPr>
      <w:r w:rsidRPr="00CB522E">
        <w:rPr>
          <w:rFonts w:ascii="Times New Roman" w:eastAsia="TimesNewRomanPSMT" w:hAnsi="Times New Roman"/>
          <w:b/>
          <w:bCs/>
        </w:rPr>
        <w:t>MATERIAL AND METHOD:</w:t>
      </w:r>
      <w:r w:rsidRPr="00CB522E">
        <w:rPr>
          <w:rFonts w:ascii="Times New Roman" w:eastAsia="TimesNewRomanPSMT" w:hAnsi="Times New Roman"/>
        </w:rPr>
        <w:t xml:space="preserve"> 34 </w:t>
      </w:r>
      <w:proofErr w:type="spellStart"/>
      <w:r w:rsidRPr="00CB522E">
        <w:rPr>
          <w:rFonts w:ascii="Times New Roman" w:eastAsia="TimesNewRomanPSMT" w:hAnsi="Times New Roman"/>
        </w:rPr>
        <w:t>patients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diagnosed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with</w:t>
      </w:r>
      <w:proofErr w:type="spellEnd"/>
      <w:r w:rsidRPr="00CB522E">
        <w:rPr>
          <w:rFonts w:ascii="Times New Roman" w:eastAsia="TimesNewRomanPSMT" w:hAnsi="Times New Roman"/>
        </w:rPr>
        <w:t xml:space="preserve"> BPD, 33 </w:t>
      </w:r>
      <w:proofErr w:type="spellStart"/>
      <w:r w:rsidRPr="00CB522E">
        <w:rPr>
          <w:rFonts w:ascii="Times New Roman" w:eastAsia="TimesNewRomanPSMT" w:hAnsi="Times New Roman"/>
        </w:rPr>
        <w:t>patients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with</w:t>
      </w:r>
      <w:proofErr w:type="spellEnd"/>
      <w:r w:rsidRPr="00CB522E">
        <w:rPr>
          <w:rFonts w:ascii="Times New Roman" w:eastAsia="TimesNewRomanPSMT" w:hAnsi="Times New Roman"/>
        </w:rPr>
        <w:t xml:space="preserve"> BPD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OCD </w:t>
      </w:r>
      <w:proofErr w:type="spellStart"/>
      <w:r w:rsidRPr="00CB522E">
        <w:rPr>
          <w:rFonts w:ascii="Times New Roman" w:eastAsia="TimesNewRomanPSMT" w:hAnsi="Times New Roman"/>
        </w:rPr>
        <w:t>comorbidity</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41 </w:t>
      </w:r>
      <w:proofErr w:type="spellStart"/>
      <w:r w:rsidRPr="00CB522E">
        <w:rPr>
          <w:rFonts w:ascii="Times New Roman" w:eastAsia="TimesNewRomanPSMT" w:hAnsi="Times New Roman"/>
        </w:rPr>
        <w:t>patients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with</w:t>
      </w:r>
      <w:proofErr w:type="spellEnd"/>
      <w:r w:rsidRPr="00CB522E">
        <w:rPr>
          <w:rFonts w:ascii="Times New Roman" w:eastAsia="TimesNewRomanPSMT" w:hAnsi="Times New Roman"/>
        </w:rPr>
        <w:t xml:space="preserve"> OCD </w:t>
      </w:r>
      <w:proofErr w:type="spellStart"/>
      <w:r w:rsidRPr="00CB522E">
        <w:rPr>
          <w:rFonts w:ascii="Times New Roman" w:eastAsia="TimesNewRomanPSMT" w:hAnsi="Times New Roman"/>
        </w:rPr>
        <w:t>were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included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to</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this</w:t>
      </w:r>
      <w:proofErr w:type="spellEnd"/>
      <w:r w:rsidRPr="00CB522E">
        <w:rPr>
          <w:rFonts w:ascii="Times New Roman" w:eastAsia="TimesNewRomanPSMT" w:hAnsi="Times New Roman"/>
        </w:rPr>
        <w:t xml:space="preserve"> </w:t>
      </w:r>
      <w:proofErr w:type="spellStart"/>
      <w:proofErr w:type="gramStart"/>
      <w:r w:rsidRPr="00CB522E">
        <w:rPr>
          <w:rFonts w:ascii="Times New Roman" w:eastAsia="TimesNewRomanPSMT" w:hAnsi="Times New Roman"/>
        </w:rPr>
        <w:t>study</w:t>
      </w:r>
      <w:proofErr w:type="spellEnd"/>
      <w:r w:rsidRPr="00CB522E">
        <w:rPr>
          <w:rFonts w:ascii="Times New Roman" w:eastAsia="TimesNewRomanPSMT" w:hAnsi="Times New Roman"/>
        </w:rPr>
        <w:t xml:space="preserve"> .</w:t>
      </w:r>
      <w:proofErr w:type="gramEnd"/>
      <w:r w:rsidRPr="00CB522E">
        <w:rPr>
          <w:rFonts w:ascii="Times New Roman" w:eastAsia="TimesNewRomanPSMT" w:hAnsi="Times New Roman"/>
        </w:rPr>
        <w:t xml:space="preserve"> </w:t>
      </w:r>
      <w:proofErr w:type="spellStart"/>
      <w:r w:rsidRPr="00CB522E">
        <w:rPr>
          <w:rFonts w:ascii="Times New Roman" w:eastAsia="TimesNewRomanPSMT" w:hAnsi="Times New Roman"/>
        </w:rPr>
        <w:t>Young</w:t>
      </w:r>
      <w:proofErr w:type="spellEnd"/>
      <w:r w:rsidRPr="00CB522E">
        <w:rPr>
          <w:rFonts w:ascii="Times New Roman" w:eastAsia="TimesNewRomanPSMT" w:hAnsi="Times New Roman"/>
        </w:rPr>
        <w:t xml:space="preserve"> Mania </w:t>
      </w:r>
      <w:proofErr w:type="spellStart"/>
      <w:r w:rsidRPr="00CB522E">
        <w:rPr>
          <w:rFonts w:ascii="Times New Roman" w:eastAsia="TimesNewRomanPSMT" w:hAnsi="Times New Roman"/>
        </w:rPr>
        <w:t>Rating</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Scale</w:t>
      </w:r>
      <w:proofErr w:type="spellEnd"/>
      <w:r w:rsidRPr="00CB522E">
        <w:rPr>
          <w:rFonts w:ascii="Times New Roman" w:eastAsia="TimesNewRomanPSMT" w:hAnsi="Times New Roman"/>
        </w:rPr>
        <w:t xml:space="preserve"> (YMRS)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Hamilton </w:t>
      </w:r>
      <w:proofErr w:type="spellStart"/>
      <w:r w:rsidRPr="00CB522E">
        <w:rPr>
          <w:rFonts w:ascii="Times New Roman" w:eastAsia="TimesNewRomanPSMT" w:hAnsi="Times New Roman"/>
        </w:rPr>
        <w:t>Depression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Rating</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Scale</w:t>
      </w:r>
      <w:proofErr w:type="spellEnd"/>
      <w:r w:rsidRPr="00CB522E">
        <w:rPr>
          <w:rFonts w:ascii="Times New Roman" w:eastAsia="TimesNewRomanPSMT" w:hAnsi="Times New Roman"/>
        </w:rPr>
        <w:t xml:space="preserve"> (HDRS) </w:t>
      </w:r>
      <w:proofErr w:type="spellStart"/>
      <w:r w:rsidRPr="00CB522E">
        <w:rPr>
          <w:rFonts w:ascii="Times New Roman" w:eastAsia="TimesNewRomanPSMT" w:hAnsi="Times New Roman"/>
        </w:rPr>
        <w:t>were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used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to</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evaluate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whether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BPD </w:t>
      </w:r>
      <w:proofErr w:type="spellStart"/>
      <w:r w:rsidRPr="00CB522E">
        <w:rPr>
          <w:rFonts w:ascii="Times New Roman" w:eastAsia="TimesNewRomanPSMT" w:hAnsi="Times New Roman"/>
        </w:rPr>
        <w:t>patient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were</w:t>
      </w:r>
      <w:proofErr w:type="spellEnd"/>
      <w:r w:rsidRPr="00CB522E">
        <w:rPr>
          <w:rFonts w:ascii="Times New Roman" w:eastAsia="TimesNewRomanPSMT" w:hAnsi="Times New Roman"/>
        </w:rPr>
        <w:t xml:space="preserve"> in </w:t>
      </w:r>
      <w:proofErr w:type="spellStart"/>
      <w:r w:rsidRPr="00CB522E">
        <w:rPr>
          <w:rFonts w:ascii="Times New Roman" w:eastAsia="TimesNewRomanPSMT" w:hAnsi="Times New Roman"/>
        </w:rPr>
        <w:t>remission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or</w:t>
      </w:r>
      <w:proofErr w:type="spellEnd"/>
      <w:r w:rsidRPr="00CB522E">
        <w:rPr>
          <w:rFonts w:ascii="Times New Roman" w:eastAsia="TimesNewRomanPSMT" w:hAnsi="Times New Roman"/>
        </w:rPr>
        <w:t xml:space="preserve"> not. </w:t>
      </w:r>
      <w:proofErr w:type="spellStart"/>
      <w:r w:rsidRPr="00CB522E">
        <w:rPr>
          <w:rFonts w:ascii="Times New Roman" w:eastAsia="TimesNewRomanPSMT" w:hAnsi="Times New Roman"/>
        </w:rPr>
        <w:t>During</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00B750ED">
        <w:rPr>
          <w:rFonts w:ascii="Times New Roman" w:eastAsia="TimesNewRomanPSMT" w:hAnsi="Times New Roman"/>
        </w:rPr>
        <w:t xml:space="preserve"> </w:t>
      </w:r>
      <w:proofErr w:type="spellStart"/>
      <w:r w:rsidR="00B750ED">
        <w:rPr>
          <w:rFonts w:ascii="Times New Roman" w:eastAsia="TimesNewRomanPSMT" w:hAnsi="Times New Roman"/>
        </w:rPr>
        <w:t>psychiatric</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interview</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with</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proofErr w:type="gramStart"/>
      <w:r w:rsidRPr="00CB522E">
        <w:rPr>
          <w:rFonts w:ascii="Times New Roman" w:eastAsia="TimesNewRomanPSMT" w:hAnsi="Times New Roman"/>
        </w:rPr>
        <w:t>patients</w:t>
      </w:r>
      <w:proofErr w:type="spellEnd"/>
      <w:r w:rsidRPr="00CB522E">
        <w:rPr>
          <w:rFonts w:ascii="Times New Roman" w:eastAsia="TimesNewRomanPSMT" w:hAnsi="Times New Roman"/>
        </w:rPr>
        <w:t>,  a</w:t>
      </w:r>
      <w:proofErr w:type="gramEnd"/>
      <w:r w:rsidRPr="00CB522E">
        <w:rPr>
          <w:rFonts w:ascii="Times New Roman" w:eastAsia="TimesNewRomanPSMT" w:hAnsi="Times New Roman"/>
        </w:rPr>
        <w:t xml:space="preserve"> form </w:t>
      </w:r>
      <w:proofErr w:type="spellStart"/>
      <w:r w:rsidRPr="00CB522E">
        <w:rPr>
          <w:rFonts w:ascii="Times New Roman" w:eastAsia="TimesNewRomanPSMT" w:hAnsi="Times New Roman"/>
        </w:rPr>
        <w:t>with</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questions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regarding</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sociodemographic</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information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clinical</w:t>
      </w:r>
      <w:proofErr w:type="spellEnd"/>
      <w:r w:rsidRPr="00CB522E">
        <w:rPr>
          <w:rFonts w:ascii="Times New Roman" w:eastAsia="TimesNewRomanPSMT" w:hAnsi="Times New Roman"/>
        </w:rPr>
        <w:t xml:space="preserve"> data </w:t>
      </w:r>
      <w:proofErr w:type="spellStart"/>
      <w:r w:rsidRPr="00CB522E">
        <w:rPr>
          <w:rFonts w:ascii="Times New Roman" w:eastAsia="TimesNewRomanPSMT" w:hAnsi="Times New Roman"/>
        </w:rPr>
        <w:t>was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filled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out</w:t>
      </w:r>
      <w:proofErr w:type="spellEnd"/>
      <w:r w:rsidRPr="00CB522E">
        <w:rPr>
          <w:rFonts w:ascii="Times New Roman" w:eastAsia="TimesNewRomanPSMT" w:hAnsi="Times New Roman"/>
        </w:rPr>
        <w:t xml:space="preserve">. Yale Brown </w:t>
      </w:r>
      <w:proofErr w:type="spellStart"/>
      <w:r w:rsidRPr="00CB522E">
        <w:rPr>
          <w:rFonts w:ascii="Times New Roman" w:eastAsia="TimesNewRomanPSMT" w:hAnsi="Times New Roman"/>
        </w:rPr>
        <w:t>Obsessive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Compulsive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Rating</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Scale</w:t>
      </w:r>
      <w:proofErr w:type="spellEnd"/>
      <w:r w:rsidRPr="00CB522E">
        <w:rPr>
          <w:rFonts w:ascii="Times New Roman" w:eastAsia="TimesNewRomanPSMT" w:hAnsi="Times New Roman"/>
        </w:rPr>
        <w:t xml:space="preserve"> (YBOCS) </w:t>
      </w:r>
      <w:proofErr w:type="spellStart"/>
      <w:r w:rsidRPr="00CB522E">
        <w:rPr>
          <w:rFonts w:ascii="Times New Roman" w:eastAsia="TimesNewRomanPSMT" w:hAnsi="Times New Roman"/>
        </w:rPr>
        <w:t>was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administered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to</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patients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patients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were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asked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to</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fill</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out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Metacognition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Questionnaire</w:t>
      </w:r>
      <w:proofErr w:type="spellEnd"/>
      <w:r w:rsidRPr="00CB522E">
        <w:rPr>
          <w:rFonts w:ascii="Times New Roman" w:eastAsia="TimesNewRomanPSMT" w:hAnsi="Times New Roman"/>
        </w:rPr>
        <w:t xml:space="preserve"> (MCQ)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Obsessive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Beliefs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Questionnaire</w:t>
      </w:r>
      <w:proofErr w:type="spellEnd"/>
      <w:r w:rsidRPr="00CB522E">
        <w:rPr>
          <w:rFonts w:ascii="Times New Roman" w:eastAsia="TimesNewRomanPSMT" w:hAnsi="Times New Roman"/>
        </w:rPr>
        <w:t xml:space="preserve"> (OBQ).</w:t>
      </w:r>
    </w:p>
    <w:p w14:paraId="254AE72D" w14:textId="3F8B7E79" w:rsidR="00DA68D7" w:rsidRPr="00CB522E" w:rsidRDefault="00141A3E" w:rsidP="00141A3E">
      <w:pPr>
        <w:spacing w:line="360" w:lineRule="auto"/>
        <w:rPr>
          <w:rFonts w:ascii="Times New Roman" w:eastAsia="TimesNewRomanPSMT" w:hAnsi="Times New Roman"/>
        </w:rPr>
      </w:pPr>
      <w:r w:rsidRPr="00CB522E">
        <w:rPr>
          <w:rFonts w:ascii="Times New Roman" w:eastAsia="TimesNewRomanPSMT" w:hAnsi="Times New Roman"/>
          <w:b/>
          <w:bCs/>
        </w:rPr>
        <w:t>RESULTS:</w:t>
      </w:r>
      <w:r w:rsidRPr="00CB522E">
        <w:rPr>
          <w:rFonts w:ascii="Times New Roman" w:eastAsia="TimesNewRomanPSMT" w:hAnsi="Times New Roman"/>
        </w:rPr>
        <w:t xml:space="preserve"> </w:t>
      </w:r>
      <w:proofErr w:type="spellStart"/>
      <w:r w:rsidRPr="00CB522E">
        <w:rPr>
          <w:rFonts w:ascii="Times New Roman" w:eastAsia="TimesNewRomanPSMT" w:hAnsi="Times New Roman"/>
        </w:rPr>
        <w:t>There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was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no</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statistically</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significant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difference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between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patient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groups</w:t>
      </w:r>
      <w:proofErr w:type="spellEnd"/>
      <w:r w:rsidRPr="00CB522E">
        <w:rPr>
          <w:rFonts w:ascii="Times New Roman" w:eastAsia="TimesNewRomanPSMT" w:hAnsi="Times New Roman"/>
        </w:rPr>
        <w:t xml:space="preserve"> in </w:t>
      </w:r>
      <w:proofErr w:type="spellStart"/>
      <w:r w:rsidRPr="00CB522E">
        <w:rPr>
          <w:rFonts w:ascii="Times New Roman" w:eastAsia="TimesNewRomanPSMT" w:hAnsi="Times New Roman"/>
        </w:rPr>
        <w:t>terms</w:t>
      </w:r>
      <w:proofErr w:type="spellEnd"/>
      <w:r w:rsidRPr="00CB522E">
        <w:rPr>
          <w:rFonts w:ascii="Times New Roman" w:eastAsia="TimesNewRomanPSMT" w:hAnsi="Times New Roman"/>
        </w:rPr>
        <w:t xml:space="preserve"> of </w:t>
      </w:r>
      <w:proofErr w:type="spellStart"/>
      <w:r w:rsidRPr="00CB522E">
        <w:rPr>
          <w:rFonts w:ascii="Times New Roman" w:eastAsia="TimesNewRomanPSMT" w:hAnsi="Times New Roman"/>
        </w:rPr>
        <w:t>sociodemographic</w:t>
      </w:r>
      <w:proofErr w:type="spellEnd"/>
      <w:r w:rsidRPr="00CB522E">
        <w:rPr>
          <w:rFonts w:ascii="Times New Roman" w:eastAsia="TimesNewRomanPSMT" w:hAnsi="Times New Roman"/>
        </w:rPr>
        <w:t xml:space="preserve"> data. </w:t>
      </w:r>
      <w:proofErr w:type="spellStart"/>
      <w:r w:rsidR="00B00E2A">
        <w:rPr>
          <w:rFonts w:ascii="Times New Roman" w:eastAsia="TimesNewRomanPSMT" w:hAnsi="Times New Roman"/>
        </w:rPr>
        <w:t>T</w:t>
      </w:r>
      <w:r w:rsidRPr="00CB522E">
        <w:rPr>
          <w:rFonts w:ascii="Times New Roman" w:eastAsia="TimesNewRomanPSMT" w:hAnsi="Times New Roman"/>
        </w:rPr>
        <w:t>here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was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no</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significant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difference</w:t>
      </w:r>
      <w:proofErr w:type="spellEnd"/>
      <w:r w:rsidRPr="00CB522E">
        <w:rPr>
          <w:rFonts w:ascii="Times New Roman" w:eastAsia="TimesNewRomanPSMT" w:hAnsi="Times New Roman"/>
        </w:rPr>
        <w:t xml:space="preserve"> </w:t>
      </w:r>
      <w:r w:rsidR="00B00E2A">
        <w:rPr>
          <w:rFonts w:ascii="Times New Roman" w:eastAsia="TimesNewRomanPSMT" w:hAnsi="Times New Roman"/>
        </w:rPr>
        <w:t xml:space="preserve">in YBOCS </w:t>
      </w:r>
      <w:proofErr w:type="spellStart"/>
      <w:r w:rsidR="00B00E2A">
        <w:rPr>
          <w:rFonts w:ascii="Times New Roman" w:eastAsia="TimesNewRomanPSMT" w:hAnsi="Times New Roman"/>
        </w:rPr>
        <w:t>mean</w:t>
      </w:r>
      <w:proofErr w:type="spellEnd"/>
      <w:r w:rsidR="00B00E2A">
        <w:rPr>
          <w:rFonts w:ascii="Times New Roman" w:eastAsia="TimesNewRomanPSMT" w:hAnsi="Times New Roman"/>
        </w:rPr>
        <w:t xml:space="preserve"> </w:t>
      </w:r>
      <w:proofErr w:type="spellStart"/>
      <w:r w:rsidR="00B00E2A">
        <w:rPr>
          <w:rFonts w:ascii="Times New Roman" w:eastAsia="TimesNewRomanPSMT" w:hAnsi="Times New Roman"/>
        </w:rPr>
        <w:t>scores</w:t>
      </w:r>
      <w:proofErr w:type="spellEnd"/>
      <w:r w:rsidR="00B00E2A">
        <w:rPr>
          <w:rFonts w:ascii="Times New Roman" w:eastAsia="TimesNewRomanPSMT" w:hAnsi="Times New Roman"/>
        </w:rPr>
        <w:t xml:space="preserve"> </w:t>
      </w:r>
      <w:proofErr w:type="spellStart"/>
      <w:r w:rsidRPr="00CB522E">
        <w:rPr>
          <w:rFonts w:ascii="Times New Roman" w:eastAsia="TimesNewRomanPSMT" w:hAnsi="Times New Roman"/>
        </w:rPr>
        <w:t>between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BPD+OCD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OCD </w:t>
      </w:r>
      <w:proofErr w:type="spellStart"/>
      <w:proofErr w:type="gramStart"/>
      <w:r w:rsidRPr="00CB522E">
        <w:rPr>
          <w:rFonts w:ascii="Times New Roman" w:eastAsia="TimesNewRomanPSMT" w:hAnsi="Times New Roman"/>
        </w:rPr>
        <w:t>groups</w:t>
      </w:r>
      <w:proofErr w:type="spellEnd"/>
      <w:r w:rsidRPr="00CB522E">
        <w:rPr>
          <w:rFonts w:ascii="Times New Roman" w:eastAsia="TimesNewRomanPSMT" w:hAnsi="Times New Roman"/>
        </w:rPr>
        <w:t xml:space="preserve"> </w:t>
      </w:r>
      <w:r w:rsidR="00B00E2A">
        <w:rPr>
          <w:rFonts w:ascii="Times New Roman" w:eastAsia="TimesNewRomanPSMT" w:hAnsi="Times New Roman"/>
        </w:rPr>
        <w:t xml:space="preserve"> but</w:t>
      </w:r>
      <w:proofErr w:type="gramEnd"/>
      <w:r w:rsidR="00B00E2A">
        <w:rPr>
          <w:rFonts w:ascii="Times New Roman" w:eastAsia="TimesNewRomanPSMT" w:hAnsi="Times New Roman"/>
        </w:rPr>
        <w:t xml:space="preserve"> </w:t>
      </w:r>
      <w:proofErr w:type="spellStart"/>
      <w:r w:rsidRPr="00CB522E">
        <w:rPr>
          <w:rFonts w:ascii="Times New Roman" w:eastAsia="TimesNewRomanPSMT" w:hAnsi="Times New Roman"/>
        </w:rPr>
        <w:t>sexual</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obsessions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were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significantly</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higher</w:t>
      </w:r>
      <w:proofErr w:type="spellEnd"/>
      <w:r w:rsidRPr="00CB522E">
        <w:rPr>
          <w:rFonts w:ascii="Times New Roman" w:eastAsia="TimesNewRomanPSMT" w:hAnsi="Times New Roman"/>
        </w:rPr>
        <w:t xml:space="preserve">  in BPD+OCD </w:t>
      </w:r>
      <w:proofErr w:type="spellStart"/>
      <w:r w:rsidRPr="00CB522E">
        <w:rPr>
          <w:rFonts w:ascii="Times New Roman" w:eastAsia="TimesNewRomanPSMT" w:hAnsi="Times New Roman"/>
        </w:rPr>
        <w:t>group</w:t>
      </w:r>
      <w:proofErr w:type="spellEnd"/>
      <w:r w:rsidR="00B00E2A">
        <w:rPr>
          <w:rFonts w:ascii="Times New Roman" w:eastAsia="TimesNewRomanPSMT" w:hAnsi="Times New Roman"/>
        </w:rPr>
        <w:t xml:space="preserve"> </w:t>
      </w:r>
      <w:proofErr w:type="spellStart"/>
      <w:r w:rsidR="00B00E2A">
        <w:rPr>
          <w:rFonts w:ascii="Times New Roman" w:eastAsia="TimesNewRomanPSMT" w:hAnsi="Times New Roman"/>
        </w:rPr>
        <w:t>than</w:t>
      </w:r>
      <w:proofErr w:type="spellEnd"/>
      <w:r w:rsidR="00B00E2A">
        <w:rPr>
          <w:rFonts w:ascii="Times New Roman" w:eastAsia="TimesNewRomanPSMT" w:hAnsi="Times New Roman"/>
        </w:rPr>
        <w:t xml:space="preserve"> OCD </w:t>
      </w:r>
      <w:proofErr w:type="spellStart"/>
      <w:r w:rsidR="00B00E2A">
        <w:rPr>
          <w:rFonts w:ascii="Times New Roman" w:eastAsia="TimesNewRomanPSMT" w:hAnsi="Times New Roman"/>
        </w:rPr>
        <w:t>group</w:t>
      </w:r>
      <w:proofErr w:type="spellEnd"/>
      <w:r w:rsidR="00DA68D7" w:rsidRPr="00CB522E">
        <w:rPr>
          <w:rFonts w:ascii="Times New Roman" w:eastAsia="TimesNewRomanPSMT" w:hAnsi="Times New Roman"/>
        </w:rPr>
        <w:t xml:space="preserve"> (p&lt;0.05).</w:t>
      </w:r>
      <w:r w:rsidRPr="00CB522E">
        <w:rPr>
          <w:rFonts w:ascii="Times New Roman" w:eastAsia="TimesNewRomanPSMT" w:hAnsi="Times New Roman"/>
        </w:rPr>
        <w:t xml:space="preserve"> </w:t>
      </w:r>
      <w:proofErr w:type="spellStart"/>
      <w:r w:rsidRPr="00CB522E">
        <w:rPr>
          <w:rFonts w:ascii="Times New Roman" w:eastAsia="TimesNewRomanPSMT" w:hAnsi="Times New Roman"/>
        </w:rPr>
        <w:t>In</w:t>
      </w:r>
      <w:proofErr w:type="spellEnd"/>
      <w:r w:rsidR="00DA68D7" w:rsidRPr="00CB522E">
        <w:rPr>
          <w:rFonts w:ascii="Times New Roman" w:eastAsia="TimesNewRomanPSMT" w:hAnsi="Times New Roman"/>
        </w:rPr>
        <w:t xml:space="preserve"> </w:t>
      </w:r>
      <w:proofErr w:type="spellStart"/>
      <w:r w:rsidRPr="00CB522E">
        <w:rPr>
          <w:rFonts w:ascii="Times New Roman" w:eastAsia="TimesNewRomanPSMT" w:hAnsi="Times New Roman"/>
        </w:rPr>
        <w:t>Responsibility</w:t>
      </w:r>
      <w:proofErr w:type="spellEnd"/>
      <w:r w:rsidRPr="00CB522E">
        <w:rPr>
          <w:rFonts w:ascii="Times New Roman" w:eastAsia="TimesNewRomanPSMT" w:hAnsi="Times New Roman"/>
        </w:rPr>
        <w:t>/</w:t>
      </w:r>
      <w:proofErr w:type="spellStart"/>
      <w:r w:rsidRPr="00CB522E">
        <w:rPr>
          <w:rFonts w:ascii="Times New Roman" w:eastAsia="TimesNewRomanPSMT" w:hAnsi="Times New Roman"/>
        </w:rPr>
        <w:t>Threat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Estimation</w:t>
      </w:r>
      <w:proofErr w:type="spellEnd"/>
      <w:r w:rsidRPr="00CB522E">
        <w:rPr>
          <w:rFonts w:ascii="Times New Roman" w:eastAsia="TimesNewRomanPSMT" w:hAnsi="Times New Roman"/>
        </w:rPr>
        <w:t xml:space="preserve"> </w:t>
      </w:r>
      <w:proofErr w:type="spellStart"/>
      <w:proofErr w:type="gramStart"/>
      <w:r w:rsidRPr="00CB522E">
        <w:rPr>
          <w:rFonts w:ascii="Times New Roman" w:eastAsia="TimesNewRomanPSMT" w:hAnsi="Times New Roman"/>
        </w:rPr>
        <w:t>and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Perfectionism</w:t>
      </w:r>
      <w:proofErr w:type="spellEnd"/>
      <w:proofErr w:type="gramEnd"/>
      <w:r w:rsidRPr="00CB522E">
        <w:rPr>
          <w:rFonts w:ascii="Times New Roman" w:eastAsia="TimesNewRomanPSMT" w:hAnsi="Times New Roman"/>
        </w:rPr>
        <w:t>/</w:t>
      </w:r>
      <w:proofErr w:type="spellStart"/>
      <w:r w:rsidRPr="00CB522E">
        <w:rPr>
          <w:rFonts w:ascii="Times New Roman" w:eastAsia="TimesNewRomanPSMT" w:hAnsi="Times New Roman"/>
        </w:rPr>
        <w:t>Certainty</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subscales</w:t>
      </w:r>
      <w:proofErr w:type="spellEnd"/>
      <w:r w:rsidRPr="00CB522E">
        <w:rPr>
          <w:rFonts w:ascii="Times New Roman" w:eastAsia="TimesNewRomanPSMT" w:hAnsi="Times New Roman"/>
        </w:rPr>
        <w:t xml:space="preserve"> of OBQ,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scores</w:t>
      </w:r>
      <w:proofErr w:type="spellEnd"/>
      <w:r w:rsidRPr="00CB522E">
        <w:rPr>
          <w:rFonts w:ascii="Times New Roman" w:eastAsia="TimesNewRomanPSMT" w:hAnsi="Times New Roman"/>
        </w:rPr>
        <w:t xml:space="preserve"> of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patients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diagnosed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with</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only</w:t>
      </w:r>
      <w:proofErr w:type="spellEnd"/>
      <w:r w:rsidRPr="00CB522E">
        <w:rPr>
          <w:rFonts w:ascii="Times New Roman" w:eastAsia="TimesNewRomanPSMT" w:hAnsi="Times New Roman"/>
        </w:rPr>
        <w:t xml:space="preserve"> OCD </w:t>
      </w:r>
      <w:proofErr w:type="spellStart"/>
      <w:r w:rsidRPr="00CB522E">
        <w:rPr>
          <w:rFonts w:ascii="Times New Roman" w:eastAsia="TimesNewRomanPSMT" w:hAnsi="Times New Roman"/>
        </w:rPr>
        <w:t>were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statistically</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significantly</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higher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than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those</w:t>
      </w:r>
      <w:proofErr w:type="spellEnd"/>
      <w:r w:rsidRPr="00CB522E">
        <w:rPr>
          <w:rFonts w:ascii="Times New Roman" w:eastAsia="TimesNewRomanPSMT" w:hAnsi="Times New Roman"/>
        </w:rPr>
        <w:t xml:space="preserve"> of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patient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groups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diagnosed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with</w:t>
      </w:r>
      <w:proofErr w:type="spellEnd"/>
      <w:r w:rsidRPr="00CB522E">
        <w:rPr>
          <w:rFonts w:ascii="Times New Roman" w:eastAsia="TimesNewRomanPSMT" w:hAnsi="Times New Roman"/>
        </w:rPr>
        <w:t xml:space="preserve"> BPD</w:t>
      </w:r>
      <w:r w:rsidR="00C72A0F">
        <w:rPr>
          <w:rFonts w:ascii="Times New Roman" w:eastAsia="TimesNewRomanPSMT" w:hAnsi="Times New Roman"/>
        </w:rPr>
        <w:t>+</w:t>
      </w:r>
      <w:r w:rsidRPr="00CB522E">
        <w:rPr>
          <w:rFonts w:ascii="Times New Roman" w:eastAsia="TimesNewRomanPSMT" w:hAnsi="Times New Roman"/>
        </w:rPr>
        <w:t xml:space="preserve">OCD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BPD (p = 0.001). </w:t>
      </w:r>
      <w:proofErr w:type="spellStart"/>
      <w:r w:rsidRPr="00CB522E">
        <w:rPr>
          <w:rFonts w:ascii="Times New Roman" w:eastAsia="TimesNewRomanPSMT" w:hAnsi="Times New Roman"/>
        </w:rPr>
        <w:t>Importance</w:t>
      </w:r>
      <w:proofErr w:type="spellEnd"/>
      <w:r w:rsidRPr="00CB522E">
        <w:rPr>
          <w:rFonts w:ascii="Times New Roman" w:eastAsia="TimesNewRomanPSMT" w:hAnsi="Times New Roman"/>
        </w:rPr>
        <w:t xml:space="preserve">/Control of </w:t>
      </w:r>
      <w:proofErr w:type="spellStart"/>
      <w:r w:rsidRPr="00CB522E">
        <w:rPr>
          <w:rFonts w:ascii="Times New Roman" w:eastAsia="TimesNewRomanPSMT" w:hAnsi="Times New Roman"/>
        </w:rPr>
        <w:t>Thoughts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subscale</w:t>
      </w:r>
      <w:proofErr w:type="spellEnd"/>
      <w:r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scores</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were</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significantly</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higher</w:t>
      </w:r>
      <w:proofErr w:type="spellEnd"/>
      <w:r w:rsidR="00DA68D7" w:rsidRPr="00CB522E">
        <w:rPr>
          <w:rFonts w:ascii="Times New Roman" w:eastAsia="TimesNewRomanPSMT" w:hAnsi="Times New Roman"/>
        </w:rPr>
        <w:t xml:space="preserve"> </w:t>
      </w:r>
      <w:r w:rsidRPr="00CB522E">
        <w:rPr>
          <w:rFonts w:ascii="Times New Roman" w:eastAsia="TimesNewRomanPSMT" w:hAnsi="Times New Roman"/>
        </w:rPr>
        <w:t xml:space="preserve">in </w:t>
      </w:r>
      <w:proofErr w:type="spellStart"/>
      <w:r w:rsidRPr="00CB522E">
        <w:rPr>
          <w:rFonts w:ascii="Times New Roman" w:eastAsia="TimesNewRomanPSMT" w:hAnsi="Times New Roman"/>
        </w:rPr>
        <w:t>both</w:t>
      </w:r>
      <w:proofErr w:type="spellEnd"/>
      <w:r w:rsidRPr="00CB522E">
        <w:rPr>
          <w:rFonts w:ascii="Times New Roman" w:eastAsia="TimesNewRomanPSMT" w:hAnsi="Times New Roman"/>
        </w:rPr>
        <w:t xml:space="preserve"> OCD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BPD</w:t>
      </w:r>
      <w:r w:rsidR="00DA68D7" w:rsidRPr="00CB522E">
        <w:rPr>
          <w:rFonts w:ascii="Times New Roman" w:eastAsia="TimesNewRomanPSMT" w:hAnsi="Times New Roman"/>
        </w:rPr>
        <w:t>+</w:t>
      </w:r>
      <w:r w:rsidRPr="00CB522E">
        <w:rPr>
          <w:rFonts w:ascii="Times New Roman" w:eastAsia="TimesNewRomanPSMT" w:hAnsi="Times New Roman"/>
        </w:rPr>
        <w:t xml:space="preserve">OCD </w:t>
      </w:r>
      <w:proofErr w:type="spellStart"/>
      <w:r w:rsidRPr="00CB522E">
        <w:rPr>
          <w:rFonts w:ascii="Times New Roman" w:eastAsia="TimesNewRomanPSMT" w:hAnsi="Times New Roman"/>
        </w:rPr>
        <w:t>patient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groups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compared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to</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BPD </w:t>
      </w:r>
      <w:proofErr w:type="spellStart"/>
      <w:r w:rsidRPr="00CB522E">
        <w:rPr>
          <w:rFonts w:ascii="Times New Roman" w:eastAsia="TimesNewRomanPSMT" w:hAnsi="Times New Roman"/>
        </w:rPr>
        <w:t>patient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group</w:t>
      </w:r>
      <w:proofErr w:type="spellEnd"/>
      <w:r w:rsidRPr="00CB522E">
        <w:rPr>
          <w:rFonts w:ascii="Times New Roman" w:eastAsia="TimesNewRomanPSMT" w:hAnsi="Times New Roman"/>
        </w:rPr>
        <w:t xml:space="preserve"> (p=0.029).  </w:t>
      </w:r>
      <w:r w:rsidR="00B00E2A" w:rsidRPr="00CB522E">
        <w:rPr>
          <w:rFonts w:ascii="Times New Roman" w:eastAsia="TimesNewRomanPSMT" w:hAnsi="Times New Roman"/>
        </w:rPr>
        <w:lastRenderedPageBreak/>
        <w:t xml:space="preserve">OCD </w:t>
      </w:r>
      <w:proofErr w:type="spellStart"/>
      <w:r w:rsidR="00B00E2A" w:rsidRPr="00CB522E">
        <w:rPr>
          <w:rFonts w:ascii="Times New Roman" w:eastAsia="TimesNewRomanPSMT" w:hAnsi="Times New Roman"/>
        </w:rPr>
        <w:t>and</w:t>
      </w:r>
      <w:proofErr w:type="spellEnd"/>
      <w:r w:rsidR="00B00E2A" w:rsidRPr="00CB522E">
        <w:rPr>
          <w:rFonts w:ascii="Times New Roman" w:eastAsia="TimesNewRomanPSMT" w:hAnsi="Times New Roman"/>
        </w:rPr>
        <w:t xml:space="preserve"> BPD+OCD </w:t>
      </w:r>
      <w:proofErr w:type="spellStart"/>
      <w:r w:rsidR="00B00E2A" w:rsidRPr="00CB522E">
        <w:rPr>
          <w:rFonts w:ascii="Times New Roman" w:eastAsia="TimesNewRomanPSMT" w:hAnsi="Times New Roman"/>
        </w:rPr>
        <w:t>groups</w:t>
      </w:r>
      <w:proofErr w:type="spellEnd"/>
      <w:r w:rsidR="00B00E2A">
        <w:rPr>
          <w:rFonts w:ascii="Times New Roman" w:eastAsia="TimesNewRomanPSMT" w:hAnsi="Times New Roman"/>
        </w:rPr>
        <w:t xml:space="preserve"> </w:t>
      </w:r>
      <w:proofErr w:type="spellStart"/>
      <w:r w:rsidR="00B00E2A">
        <w:rPr>
          <w:rFonts w:ascii="Times New Roman" w:eastAsia="TimesNewRomanPSMT" w:hAnsi="Times New Roman"/>
        </w:rPr>
        <w:t>scored</w:t>
      </w:r>
      <w:proofErr w:type="spellEnd"/>
      <w:r w:rsidR="00B00E2A">
        <w:rPr>
          <w:rFonts w:ascii="Times New Roman" w:eastAsia="TimesNewRomanPSMT" w:hAnsi="Times New Roman"/>
        </w:rPr>
        <w:t xml:space="preserve"> </w:t>
      </w:r>
      <w:proofErr w:type="spellStart"/>
      <w:r w:rsidR="00B00E2A">
        <w:rPr>
          <w:rFonts w:ascii="Times New Roman" w:eastAsia="TimesNewRomanPSMT" w:hAnsi="Times New Roman"/>
        </w:rPr>
        <w:t>significantly</w:t>
      </w:r>
      <w:proofErr w:type="spellEnd"/>
      <w:r w:rsidR="00B00E2A">
        <w:rPr>
          <w:rFonts w:ascii="Times New Roman" w:eastAsia="TimesNewRomanPSMT" w:hAnsi="Times New Roman"/>
        </w:rPr>
        <w:t xml:space="preserve"> </w:t>
      </w:r>
      <w:proofErr w:type="spellStart"/>
      <w:r w:rsidR="00B00E2A">
        <w:rPr>
          <w:rFonts w:ascii="Times New Roman" w:eastAsia="TimesNewRomanPSMT" w:hAnsi="Times New Roman"/>
        </w:rPr>
        <w:t>higher</w:t>
      </w:r>
      <w:proofErr w:type="spellEnd"/>
      <w:r w:rsidR="00B00E2A">
        <w:rPr>
          <w:rFonts w:ascii="Times New Roman" w:eastAsia="TimesNewRomanPSMT" w:hAnsi="Times New Roman"/>
        </w:rPr>
        <w:t xml:space="preserve"> </w:t>
      </w:r>
      <w:proofErr w:type="spellStart"/>
      <w:r w:rsidR="00B00E2A">
        <w:rPr>
          <w:rFonts w:ascii="Times New Roman" w:eastAsia="TimesNewRomanPSMT" w:hAnsi="Times New Roman"/>
        </w:rPr>
        <w:t>than</w:t>
      </w:r>
      <w:proofErr w:type="spellEnd"/>
      <w:r w:rsidR="00B00E2A">
        <w:rPr>
          <w:rFonts w:ascii="Times New Roman" w:eastAsia="TimesNewRomanPSMT" w:hAnsi="Times New Roman"/>
        </w:rPr>
        <w:t xml:space="preserve"> BPD </w:t>
      </w:r>
      <w:proofErr w:type="spellStart"/>
      <w:r w:rsidR="00B00E2A">
        <w:rPr>
          <w:rFonts w:ascii="Times New Roman" w:eastAsia="TimesNewRomanPSMT" w:hAnsi="Times New Roman"/>
        </w:rPr>
        <w:t>group</w:t>
      </w:r>
      <w:proofErr w:type="spellEnd"/>
      <w:r w:rsidR="00B00E2A">
        <w:rPr>
          <w:rFonts w:ascii="Times New Roman" w:eastAsia="TimesNewRomanPSMT" w:hAnsi="Times New Roman"/>
        </w:rPr>
        <w:t xml:space="preserve"> i</w:t>
      </w:r>
      <w:r w:rsidRPr="00CB522E">
        <w:rPr>
          <w:rFonts w:ascii="Times New Roman" w:eastAsia="TimesNewRomanPSMT" w:hAnsi="Times New Roman"/>
        </w:rPr>
        <w:t xml:space="preserve">n </w:t>
      </w:r>
      <w:proofErr w:type="spellStart"/>
      <w:r w:rsidR="00B00E2A">
        <w:rPr>
          <w:rFonts w:ascii="Times New Roman" w:eastAsia="TimesNewRomanPSMT" w:hAnsi="Times New Roman"/>
        </w:rPr>
        <w:t>all</w:t>
      </w:r>
      <w:proofErr w:type="spellEnd"/>
      <w:r w:rsidR="00B00E2A">
        <w:rPr>
          <w:rFonts w:ascii="Times New Roman" w:eastAsia="TimesNewRomanPSMT" w:hAnsi="Times New Roman"/>
        </w:rPr>
        <w:t xml:space="preserve"> </w:t>
      </w:r>
      <w:r w:rsidRPr="00CB522E">
        <w:rPr>
          <w:rFonts w:ascii="Times New Roman" w:eastAsia="TimesNewRomanPSMT" w:hAnsi="Times New Roman"/>
        </w:rPr>
        <w:t>MCQ</w:t>
      </w:r>
      <w:r w:rsidR="00B00E2A">
        <w:rPr>
          <w:rFonts w:ascii="Times New Roman" w:eastAsia="TimesNewRomanPSMT" w:hAnsi="Times New Roman"/>
        </w:rPr>
        <w:t xml:space="preserve"> </w:t>
      </w:r>
      <w:proofErr w:type="spellStart"/>
      <w:r w:rsidRPr="00CB522E">
        <w:rPr>
          <w:rFonts w:ascii="Times New Roman" w:eastAsia="TimesNewRomanPSMT" w:hAnsi="Times New Roman"/>
        </w:rPr>
        <w:t>subscales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except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Cognitive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Confidence</w:t>
      </w:r>
      <w:proofErr w:type="spellEnd"/>
      <w:r w:rsidRPr="00CB522E">
        <w:rPr>
          <w:rFonts w:ascii="Times New Roman" w:eastAsia="TimesNewRomanPSMT" w:hAnsi="Times New Roman"/>
        </w:rPr>
        <w:t xml:space="preserve"> (p&lt;0.05</w:t>
      </w:r>
      <w:r w:rsidR="00DA68D7" w:rsidRPr="00CB522E">
        <w:rPr>
          <w:rFonts w:ascii="Times New Roman" w:eastAsia="TimesNewRomanPSMT" w:hAnsi="Times New Roman"/>
        </w:rPr>
        <w:t>)</w:t>
      </w:r>
      <w:r w:rsidR="00B00E2A">
        <w:rPr>
          <w:rFonts w:ascii="Times New Roman" w:eastAsia="TimesNewRomanPSMT" w:hAnsi="Times New Roman"/>
        </w:rPr>
        <w:t>.</w:t>
      </w:r>
    </w:p>
    <w:p w14:paraId="45935D20" w14:textId="77777777" w:rsidR="00DA68D7" w:rsidRPr="00CB522E" w:rsidRDefault="00141A3E" w:rsidP="00141A3E">
      <w:pPr>
        <w:spacing w:line="360" w:lineRule="auto"/>
        <w:rPr>
          <w:rFonts w:ascii="Times New Roman" w:eastAsia="TimesNewRomanPSMT" w:hAnsi="Times New Roman"/>
        </w:rPr>
      </w:pPr>
      <w:r w:rsidRPr="00CB522E">
        <w:rPr>
          <w:rFonts w:ascii="Times New Roman" w:eastAsia="TimesNewRomanPSMT" w:hAnsi="Times New Roman"/>
          <w:b/>
          <w:bCs/>
        </w:rPr>
        <w:t>CONCLUSION:</w:t>
      </w:r>
      <w:r w:rsidRPr="00CB522E">
        <w:rPr>
          <w:rFonts w:ascii="Times New Roman" w:eastAsia="TimesNewRomanPSMT" w:hAnsi="Times New Roman"/>
        </w:rPr>
        <w:t xml:space="preserve"> </w:t>
      </w:r>
      <w:proofErr w:type="spellStart"/>
      <w:r w:rsidRPr="00CB522E">
        <w:rPr>
          <w:rFonts w:ascii="Times New Roman" w:eastAsia="TimesNewRomanPSMT" w:hAnsi="Times New Roman"/>
        </w:rPr>
        <w:t>When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look</w:t>
      </w:r>
      <w:proofErr w:type="spellEnd"/>
      <w:r w:rsidRPr="00CB522E">
        <w:rPr>
          <w:rFonts w:ascii="Times New Roman" w:eastAsia="TimesNewRomanPSMT" w:hAnsi="Times New Roman"/>
        </w:rPr>
        <w:t xml:space="preserve"> at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groups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evaluated</w:t>
      </w:r>
      <w:proofErr w:type="spellEnd"/>
      <w:r w:rsidRPr="00CB522E">
        <w:rPr>
          <w:rFonts w:ascii="Times New Roman" w:eastAsia="TimesNewRomanPSMT" w:hAnsi="Times New Roman"/>
        </w:rPr>
        <w:t xml:space="preserve"> in </w:t>
      </w:r>
      <w:proofErr w:type="spellStart"/>
      <w:r w:rsidRPr="00CB522E">
        <w:rPr>
          <w:rFonts w:ascii="Times New Roman" w:eastAsia="TimesNewRomanPSMT" w:hAnsi="Times New Roman"/>
        </w:rPr>
        <w:t>our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study</w:t>
      </w:r>
      <w:proofErr w:type="spellEnd"/>
      <w:r w:rsidRPr="00CB522E">
        <w:rPr>
          <w:rFonts w:ascii="Times New Roman" w:eastAsia="TimesNewRomanPSMT" w:hAnsi="Times New Roman"/>
        </w:rPr>
        <w:t xml:space="preserve">; in </w:t>
      </w:r>
      <w:proofErr w:type="spellStart"/>
      <w:r w:rsidRPr="00CB522E">
        <w:rPr>
          <w:rFonts w:ascii="Times New Roman" w:eastAsia="TimesNewRomanPSMT" w:hAnsi="Times New Roman"/>
        </w:rPr>
        <w:t>terms</w:t>
      </w:r>
      <w:proofErr w:type="spellEnd"/>
      <w:r w:rsidRPr="00CB522E">
        <w:rPr>
          <w:rFonts w:ascii="Times New Roman" w:eastAsia="TimesNewRomanPSMT" w:hAnsi="Times New Roman"/>
        </w:rPr>
        <w:t xml:space="preserve"> of </w:t>
      </w:r>
      <w:proofErr w:type="spellStart"/>
      <w:r w:rsidRPr="00CB522E">
        <w:rPr>
          <w:rFonts w:ascii="Times New Roman" w:eastAsia="TimesNewRomanPSMT" w:hAnsi="Times New Roman"/>
        </w:rPr>
        <w:t>cognitive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factors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such</w:t>
      </w:r>
      <w:proofErr w:type="spellEnd"/>
      <w:r w:rsidRPr="00CB522E">
        <w:rPr>
          <w:rFonts w:ascii="Times New Roman" w:eastAsia="TimesNewRomanPSMT" w:hAnsi="Times New Roman"/>
        </w:rPr>
        <w:t xml:space="preserve"> as </w:t>
      </w:r>
      <w:proofErr w:type="spellStart"/>
      <w:r w:rsidRPr="00CB522E">
        <w:rPr>
          <w:rFonts w:ascii="Times New Roman" w:eastAsia="TimesNewRomanPSMT" w:hAnsi="Times New Roman"/>
        </w:rPr>
        <w:t>obsessive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beliefs</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and</w:t>
      </w:r>
      <w:proofErr w:type="spellEnd"/>
      <w:r w:rsidR="00DA68D7" w:rsidRPr="00CB522E">
        <w:rPr>
          <w:rFonts w:ascii="Times New Roman" w:eastAsia="TimesNewRomanPSMT" w:hAnsi="Times New Roman"/>
        </w:rPr>
        <w:t xml:space="preserve"> </w:t>
      </w:r>
      <w:proofErr w:type="spellStart"/>
      <w:r w:rsidRPr="00CB522E">
        <w:rPr>
          <w:rFonts w:ascii="Times New Roman" w:eastAsia="TimesNewRomanPSMT" w:hAnsi="Times New Roman"/>
        </w:rPr>
        <w:t>metacognition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OCD </w:t>
      </w:r>
      <w:proofErr w:type="spellStart"/>
      <w:r w:rsidRPr="00CB522E">
        <w:rPr>
          <w:rFonts w:ascii="Times New Roman" w:eastAsia="TimesNewRomanPSMT" w:hAnsi="Times New Roman"/>
        </w:rPr>
        <w:t>group</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consistently</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received</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higher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scores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than</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other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groups</w:t>
      </w:r>
      <w:proofErr w:type="spellEnd"/>
      <w:r w:rsidRPr="00CB522E">
        <w:rPr>
          <w:rFonts w:ascii="Times New Roman" w:eastAsia="TimesNewRomanPSMT" w:hAnsi="Times New Roman"/>
        </w:rPr>
        <w:t>.</w:t>
      </w:r>
      <w:r w:rsidR="00DA68D7" w:rsidRPr="00CB522E">
        <w:rPr>
          <w:rFonts w:ascii="Times New Roman" w:eastAsia="TimesNewRomanPSMT" w:hAnsi="Times New Roman"/>
        </w:rPr>
        <w:t xml:space="preserve"> </w:t>
      </w:r>
      <w:proofErr w:type="spellStart"/>
      <w:r w:rsidRPr="00CB522E">
        <w:rPr>
          <w:rFonts w:ascii="Times New Roman" w:eastAsia="TimesNewRomanPSMT" w:hAnsi="Times New Roman"/>
        </w:rPr>
        <w:t>This</w:t>
      </w:r>
      <w:proofErr w:type="spellEnd"/>
      <w:r w:rsidRPr="00CB522E">
        <w:rPr>
          <w:rFonts w:ascii="Times New Roman" w:eastAsia="TimesNewRomanPSMT" w:hAnsi="Times New Roman"/>
        </w:rPr>
        <w:t xml:space="preserve"> is </w:t>
      </w:r>
      <w:proofErr w:type="spellStart"/>
      <w:r w:rsidRPr="00CB522E">
        <w:rPr>
          <w:rFonts w:ascii="Times New Roman" w:eastAsia="TimesNewRomanPSMT" w:hAnsi="Times New Roman"/>
        </w:rPr>
        <w:t>consistent</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with</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emphasis</w:t>
      </w:r>
      <w:proofErr w:type="spellEnd"/>
      <w:r w:rsidRPr="00CB522E">
        <w:rPr>
          <w:rFonts w:ascii="Times New Roman" w:eastAsia="TimesNewRomanPSMT" w:hAnsi="Times New Roman"/>
        </w:rPr>
        <w:t xml:space="preserve"> on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cognitive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aspect</w:t>
      </w:r>
      <w:proofErr w:type="spellEnd"/>
      <w:r w:rsidRPr="00CB522E">
        <w:rPr>
          <w:rFonts w:ascii="Times New Roman" w:eastAsia="TimesNewRomanPSMT" w:hAnsi="Times New Roman"/>
        </w:rPr>
        <w:t xml:space="preserve"> of OCD in </w:t>
      </w:r>
      <w:proofErr w:type="spellStart"/>
      <w:r w:rsidRPr="00CB522E">
        <w:rPr>
          <w:rFonts w:ascii="Times New Roman" w:eastAsia="TimesNewRomanPSMT" w:hAnsi="Times New Roman"/>
        </w:rPr>
        <w:t>the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literature</w:t>
      </w:r>
      <w:proofErr w:type="spellEnd"/>
      <w:r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Higher</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sexual</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obsessions</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existence</w:t>
      </w:r>
      <w:proofErr w:type="spellEnd"/>
      <w:r w:rsidR="00DA68D7" w:rsidRPr="00CB522E">
        <w:rPr>
          <w:rFonts w:ascii="Times New Roman" w:eastAsia="TimesNewRomanPSMT" w:hAnsi="Times New Roman"/>
        </w:rPr>
        <w:t xml:space="preserve"> in BPD+OCD </w:t>
      </w:r>
      <w:proofErr w:type="spellStart"/>
      <w:r w:rsidR="00DA68D7" w:rsidRPr="00CB522E">
        <w:rPr>
          <w:rFonts w:ascii="Times New Roman" w:eastAsia="TimesNewRomanPSMT" w:hAnsi="Times New Roman"/>
        </w:rPr>
        <w:t>group</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and</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higher</w:t>
      </w:r>
      <w:proofErr w:type="spellEnd"/>
      <w:r w:rsidR="00DA68D7" w:rsidRPr="00CB522E">
        <w:rPr>
          <w:rFonts w:ascii="Times New Roman" w:eastAsia="TimesNewRomanPSMT" w:hAnsi="Times New Roman"/>
        </w:rPr>
        <w:t xml:space="preserve"> </w:t>
      </w:r>
      <w:proofErr w:type="spellStart"/>
      <w:r w:rsidRPr="00CB522E">
        <w:rPr>
          <w:rFonts w:ascii="Times New Roman" w:eastAsia="TimesNewRomanPSMT" w:hAnsi="Times New Roman"/>
        </w:rPr>
        <w:t>Importance</w:t>
      </w:r>
      <w:proofErr w:type="spellEnd"/>
      <w:r w:rsidRPr="00CB522E">
        <w:rPr>
          <w:rFonts w:ascii="Times New Roman" w:eastAsia="TimesNewRomanPSMT" w:hAnsi="Times New Roman"/>
        </w:rPr>
        <w:t xml:space="preserve">/Control of </w:t>
      </w:r>
      <w:proofErr w:type="spellStart"/>
      <w:r w:rsidRPr="00CB522E">
        <w:rPr>
          <w:rFonts w:ascii="Times New Roman" w:eastAsia="TimesNewRomanPSMT" w:hAnsi="Times New Roman"/>
        </w:rPr>
        <w:t>Thoughts</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subscale</w:t>
      </w:r>
      <w:proofErr w:type="spellEnd"/>
      <w:r w:rsidRPr="00CB522E">
        <w:rPr>
          <w:rFonts w:ascii="Times New Roman" w:eastAsia="TimesNewRomanPSMT" w:hAnsi="Times New Roman"/>
        </w:rPr>
        <w:t xml:space="preserve"> of OBQ </w:t>
      </w:r>
      <w:proofErr w:type="spellStart"/>
      <w:r w:rsidR="00DA68D7" w:rsidRPr="00CB522E">
        <w:rPr>
          <w:rFonts w:ascii="Times New Roman" w:eastAsia="TimesNewRomanPSMT" w:hAnsi="Times New Roman"/>
        </w:rPr>
        <w:t>scores</w:t>
      </w:r>
      <w:proofErr w:type="spellEnd"/>
      <w:r w:rsidR="00DA68D7" w:rsidRPr="00CB522E">
        <w:rPr>
          <w:rFonts w:ascii="Times New Roman" w:eastAsia="TimesNewRomanPSMT" w:hAnsi="Times New Roman"/>
        </w:rPr>
        <w:t xml:space="preserve"> </w:t>
      </w:r>
      <w:r w:rsidRPr="00CB522E">
        <w:rPr>
          <w:rFonts w:ascii="Times New Roman" w:eastAsia="TimesNewRomanPSMT" w:hAnsi="Times New Roman"/>
        </w:rPr>
        <w:t xml:space="preserve">in OCD </w:t>
      </w:r>
      <w:proofErr w:type="spellStart"/>
      <w:r w:rsidRPr="00CB522E">
        <w:rPr>
          <w:rFonts w:ascii="Times New Roman" w:eastAsia="TimesNewRomanPSMT" w:hAnsi="Times New Roman"/>
        </w:rPr>
        <w:t>and</w:t>
      </w:r>
      <w:proofErr w:type="spellEnd"/>
      <w:r w:rsidRPr="00CB522E">
        <w:rPr>
          <w:rFonts w:ascii="Times New Roman" w:eastAsia="TimesNewRomanPSMT" w:hAnsi="Times New Roman"/>
        </w:rPr>
        <w:t xml:space="preserve"> BPD-OCD </w:t>
      </w:r>
      <w:proofErr w:type="spellStart"/>
      <w:proofErr w:type="gramStart"/>
      <w:r w:rsidRPr="00CB522E">
        <w:rPr>
          <w:rFonts w:ascii="Times New Roman" w:eastAsia="TimesNewRomanPSMT" w:hAnsi="Times New Roman"/>
        </w:rPr>
        <w:t>groups</w:t>
      </w:r>
      <w:proofErr w:type="spellEnd"/>
      <w:r w:rsidRPr="00CB522E">
        <w:rPr>
          <w:rFonts w:ascii="Times New Roman" w:eastAsia="TimesNewRomanPSMT" w:hAnsi="Times New Roman"/>
        </w:rPr>
        <w:t xml:space="preserve"> </w:t>
      </w:r>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supports</w:t>
      </w:r>
      <w:proofErr w:type="spellEnd"/>
      <w:proofErr w:type="gram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the</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literature</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and</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the</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metacognitive</w:t>
      </w:r>
      <w:proofErr w:type="spellEnd"/>
      <w:r w:rsidR="00DA68D7" w:rsidRPr="00CB522E">
        <w:rPr>
          <w:rFonts w:ascii="Times New Roman" w:eastAsia="TimesNewRomanPSMT" w:hAnsi="Times New Roman"/>
        </w:rPr>
        <w:t xml:space="preserve"> </w:t>
      </w:r>
      <w:proofErr w:type="spellStart"/>
      <w:r w:rsidR="00DA68D7" w:rsidRPr="00CB522E">
        <w:rPr>
          <w:rFonts w:ascii="Times New Roman" w:eastAsia="TimesNewRomanPSMT" w:hAnsi="Times New Roman"/>
        </w:rPr>
        <w:t>theory</w:t>
      </w:r>
      <w:proofErr w:type="spellEnd"/>
      <w:r w:rsidR="00DA68D7" w:rsidRPr="00CB522E">
        <w:rPr>
          <w:rFonts w:ascii="Times New Roman" w:eastAsia="TimesNewRomanPSMT" w:hAnsi="Times New Roman"/>
        </w:rPr>
        <w:t xml:space="preserve"> of OCD.</w:t>
      </w:r>
    </w:p>
    <w:p w14:paraId="41685BCF" w14:textId="77777777" w:rsidR="00141A3E" w:rsidRPr="00CB522E" w:rsidRDefault="00141A3E" w:rsidP="00141A3E">
      <w:pPr>
        <w:spacing w:line="360" w:lineRule="auto"/>
        <w:rPr>
          <w:rFonts w:ascii="Times New Roman" w:eastAsia="TimesNewRomanPSMT" w:hAnsi="Times New Roman"/>
        </w:rPr>
      </w:pPr>
      <w:proofErr w:type="spellStart"/>
      <w:r w:rsidRPr="00CB522E">
        <w:rPr>
          <w:rFonts w:ascii="Times New Roman" w:eastAsia="TimesNewRomanPSMT" w:hAnsi="Times New Roman"/>
        </w:rPr>
        <w:t>Keywords</w:t>
      </w:r>
      <w:proofErr w:type="spellEnd"/>
      <w:r w:rsidRPr="00CB522E">
        <w:rPr>
          <w:rFonts w:ascii="Times New Roman" w:eastAsia="TimesNewRomanPSMT" w:hAnsi="Times New Roman"/>
        </w:rPr>
        <w:t xml:space="preserve">: </w:t>
      </w:r>
      <w:r w:rsidRPr="00CB522E">
        <w:rPr>
          <w:rFonts w:ascii="Times New Roman" w:eastAsia="TimesNewRomanPSMT" w:hAnsi="Times New Roman"/>
        </w:rPr>
        <w:tab/>
      </w:r>
      <w:proofErr w:type="spellStart"/>
      <w:r w:rsidRPr="00CB522E">
        <w:rPr>
          <w:rFonts w:ascii="Times New Roman" w:eastAsia="TimesNewRomanPSMT" w:hAnsi="Times New Roman"/>
        </w:rPr>
        <w:t>Bipolar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Disorder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Obsessive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Compulsive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Disorder</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Obsessive</w:t>
      </w:r>
      <w:proofErr w:type="spellEnd"/>
      <w:r w:rsidRPr="00CB522E">
        <w:rPr>
          <w:rFonts w:ascii="Times New Roman" w:eastAsia="TimesNewRomanPSMT" w:hAnsi="Times New Roman"/>
        </w:rPr>
        <w:t xml:space="preserve"> </w:t>
      </w:r>
      <w:proofErr w:type="spellStart"/>
      <w:r w:rsidRPr="00CB522E">
        <w:rPr>
          <w:rFonts w:ascii="Times New Roman" w:eastAsia="TimesNewRomanPSMT" w:hAnsi="Times New Roman"/>
        </w:rPr>
        <w:t>Beliefs</w:t>
      </w:r>
      <w:proofErr w:type="spellEnd"/>
      <w:r w:rsidRPr="00CB522E">
        <w:rPr>
          <w:rFonts w:ascii="Times New Roman" w:eastAsia="TimesNewRomanPSMT" w:hAnsi="Times New Roman"/>
        </w:rPr>
        <w:t xml:space="preserve">, </w:t>
      </w:r>
      <w:r w:rsidRPr="00CB522E">
        <w:rPr>
          <w:rFonts w:ascii="Times New Roman" w:eastAsia="TimesNewRomanPSMT" w:hAnsi="Times New Roman"/>
        </w:rPr>
        <w:tab/>
      </w:r>
      <w:r w:rsidRPr="00CB522E">
        <w:rPr>
          <w:rFonts w:ascii="Times New Roman" w:eastAsia="TimesNewRomanPSMT" w:hAnsi="Times New Roman"/>
        </w:rPr>
        <w:tab/>
      </w:r>
      <w:r w:rsidRPr="00CB522E">
        <w:rPr>
          <w:rFonts w:ascii="Times New Roman" w:eastAsia="TimesNewRomanPSMT" w:hAnsi="Times New Roman"/>
        </w:rPr>
        <w:tab/>
      </w:r>
      <w:r w:rsidRPr="00CB522E">
        <w:rPr>
          <w:rFonts w:ascii="Times New Roman" w:eastAsia="TimesNewRomanPSMT" w:hAnsi="Times New Roman"/>
        </w:rPr>
        <w:tab/>
      </w:r>
      <w:proofErr w:type="spellStart"/>
      <w:r w:rsidRPr="00CB522E">
        <w:rPr>
          <w:rFonts w:ascii="Times New Roman" w:eastAsia="TimesNewRomanPSMT" w:hAnsi="Times New Roman"/>
        </w:rPr>
        <w:t>Metacognition</w:t>
      </w:r>
      <w:proofErr w:type="spellEnd"/>
    </w:p>
    <w:p w14:paraId="5B96DD1A" w14:textId="77777777" w:rsidR="00B11C80" w:rsidRPr="00CB522E" w:rsidRDefault="00B11C80" w:rsidP="005E1529">
      <w:pPr>
        <w:spacing w:line="360" w:lineRule="auto"/>
        <w:rPr>
          <w:rFonts w:ascii="Times New Roman" w:eastAsia="TimesNewRomanPSMT" w:hAnsi="Times New Roman"/>
        </w:rPr>
      </w:pPr>
    </w:p>
    <w:p w14:paraId="45AD2488" w14:textId="77777777" w:rsidR="00B11C80" w:rsidRPr="00CB522E" w:rsidRDefault="00B11C80" w:rsidP="005E1529">
      <w:pPr>
        <w:spacing w:line="360" w:lineRule="auto"/>
        <w:rPr>
          <w:rFonts w:ascii="Times New Roman" w:eastAsia="TimesNewRomanPSMT" w:hAnsi="Times New Roman"/>
        </w:rPr>
      </w:pPr>
    </w:p>
    <w:p w14:paraId="1E5F5970" w14:textId="77777777" w:rsidR="00B11C80" w:rsidRPr="00CB522E" w:rsidRDefault="00B11C80" w:rsidP="005E1529">
      <w:pPr>
        <w:spacing w:line="360" w:lineRule="auto"/>
        <w:rPr>
          <w:rFonts w:ascii="Times New Roman" w:eastAsia="TimesNewRomanPSMT" w:hAnsi="Times New Roman"/>
        </w:rPr>
      </w:pPr>
    </w:p>
    <w:p w14:paraId="4AF6E3F8" w14:textId="77777777" w:rsidR="00B11C80" w:rsidRPr="00CB522E" w:rsidRDefault="00B11C80" w:rsidP="005E1529">
      <w:pPr>
        <w:spacing w:line="360" w:lineRule="auto"/>
        <w:rPr>
          <w:rFonts w:ascii="Times New Roman" w:eastAsia="TimesNewRomanPSMT" w:hAnsi="Times New Roman"/>
        </w:rPr>
      </w:pPr>
    </w:p>
    <w:p w14:paraId="7C948977" w14:textId="77777777" w:rsidR="00B11C80" w:rsidRPr="00CB522E" w:rsidRDefault="00B11C80" w:rsidP="005E1529">
      <w:pPr>
        <w:spacing w:line="360" w:lineRule="auto"/>
        <w:rPr>
          <w:rFonts w:ascii="Times New Roman" w:eastAsia="TimesNewRomanPSMT" w:hAnsi="Times New Roman"/>
        </w:rPr>
      </w:pPr>
    </w:p>
    <w:p w14:paraId="696A9B68" w14:textId="77777777" w:rsidR="00B11C80" w:rsidRPr="00CB522E" w:rsidRDefault="00B11C80" w:rsidP="005E1529">
      <w:pPr>
        <w:spacing w:line="360" w:lineRule="auto"/>
        <w:rPr>
          <w:rFonts w:ascii="Times New Roman" w:eastAsia="TimesNewRomanPSMT" w:hAnsi="Times New Roman"/>
        </w:rPr>
      </w:pPr>
    </w:p>
    <w:p w14:paraId="39D8C451" w14:textId="77777777" w:rsidR="00B75EC8" w:rsidRPr="00CB522E" w:rsidRDefault="00B75EC8" w:rsidP="005E1529">
      <w:pPr>
        <w:spacing w:line="360" w:lineRule="auto"/>
        <w:rPr>
          <w:rFonts w:ascii="Times New Roman" w:eastAsia="TimesNewRomanPSMT" w:hAnsi="Times New Roman"/>
          <w:b/>
          <w:bCs/>
        </w:rPr>
      </w:pPr>
      <w:r w:rsidRPr="00CB522E">
        <w:rPr>
          <w:rFonts w:ascii="Times New Roman" w:eastAsia="TimesNewRomanPSMT" w:hAnsi="Times New Roman"/>
          <w:b/>
          <w:bCs/>
        </w:rPr>
        <w:t>GİRİŞ</w:t>
      </w:r>
    </w:p>
    <w:p w14:paraId="4BF0219B" w14:textId="0B3A3156" w:rsidR="00312907" w:rsidRPr="00CB522E" w:rsidRDefault="00312907" w:rsidP="005E1529">
      <w:pPr>
        <w:spacing w:line="360" w:lineRule="auto"/>
        <w:rPr>
          <w:rStyle w:val="fontstyle01"/>
          <w:rFonts w:ascii="Times New Roman" w:hAnsi="Times New Roman" w:cs="Times New Roman"/>
          <w:noProof/>
          <w:color w:val="auto"/>
          <w:spacing w:val="-4"/>
        </w:rPr>
      </w:pPr>
      <w:proofErr w:type="spellStart"/>
      <w:r w:rsidRPr="00CB522E">
        <w:rPr>
          <w:rFonts w:ascii="Times New Roman" w:eastAsia="TimesNewRomanPSMT" w:hAnsi="Times New Roman"/>
        </w:rPr>
        <w:t>Bipolar</w:t>
      </w:r>
      <w:proofErr w:type="spellEnd"/>
      <w:r w:rsidRPr="00CB522E">
        <w:rPr>
          <w:rFonts w:ascii="Times New Roman" w:eastAsia="TimesNewRomanPSMT" w:hAnsi="Times New Roman"/>
        </w:rPr>
        <w:t xml:space="preserve"> Bozukluk (BPB) belli bir düzen olmadan tekrarlayan; </w:t>
      </w:r>
      <w:proofErr w:type="spellStart"/>
      <w:r w:rsidRPr="00CB522E">
        <w:rPr>
          <w:rFonts w:ascii="Times New Roman" w:eastAsia="TimesNewRomanPSMT" w:hAnsi="Times New Roman"/>
        </w:rPr>
        <w:t>manik</w:t>
      </w:r>
      <w:proofErr w:type="spellEnd"/>
      <w:r w:rsidRPr="00CB522E">
        <w:rPr>
          <w:rFonts w:ascii="Times New Roman" w:eastAsia="TimesNewRomanPSMT" w:hAnsi="Times New Roman"/>
        </w:rPr>
        <w:t xml:space="preserve">, depresif, </w:t>
      </w:r>
      <w:proofErr w:type="spellStart"/>
      <w:r w:rsidRPr="00CB522E">
        <w:rPr>
          <w:rFonts w:ascii="Times New Roman" w:eastAsia="TimesNewRomanPSMT" w:hAnsi="Times New Roman"/>
        </w:rPr>
        <w:t>hipomanik</w:t>
      </w:r>
      <w:proofErr w:type="spellEnd"/>
      <w:r w:rsidRPr="00CB522E">
        <w:rPr>
          <w:rFonts w:ascii="Times New Roman" w:eastAsia="TimesNewRomanPSMT" w:hAnsi="Times New Roman"/>
        </w:rPr>
        <w:t xml:space="preserve"> ya da karma dönemlerle giden; dönemler arasında kişinin tamamen sağlıklı </w:t>
      </w:r>
      <w:proofErr w:type="spellStart"/>
      <w:r w:rsidRPr="00CB522E">
        <w:rPr>
          <w:rFonts w:ascii="Times New Roman" w:eastAsia="TimesNewRomanPSMT" w:hAnsi="Times New Roman"/>
        </w:rPr>
        <w:t>duygudurumuna</w:t>
      </w:r>
      <w:proofErr w:type="spellEnd"/>
      <w:r w:rsidRPr="00CB522E">
        <w:rPr>
          <w:rFonts w:ascii="Times New Roman" w:eastAsia="TimesNewRomanPSMT" w:hAnsi="Times New Roman"/>
        </w:rPr>
        <w:t xml:space="preserve"> dönebildiği; kronik seyreden bir </w:t>
      </w:r>
      <w:proofErr w:type="spellStart"/>
      <w:r w:rsidRPr="00CB522E">
        <w:rPr>
          <w:rFonts w:ascii="Times New Roman" w:eastAsia="TimesNewRomanPSMT" w:hAnsi="Times New Roman"/>
        </w:rPr>
        <w:t>duygudurum</w:t>
      </w:r>
      <w:proofErr w:type="spellEnd"/>
      <w:r w:rsidRPr="00CB522E">
        <w:rPr>
          <w:rFonts w:ascii="Times New Roman" w:eastAsia="TimesNewRomanPSMT" w:hAnsi="Times New Roman"/>
        </w:rPr>
        <w:t xml:space="preserve"> bozukluğudur.</w:t>
      </w:r>
      <w:r w:rsidR="00A555A6" w:rsidRPr="00CB522E">
        <w:rPr>
          <w:rFonts w:ascii="Times New Roman" w:eastAsia="TimesNewRomanPSMT" w:hAnsi="Times New Roman"/>
        </w:rPr>
        <w:t xml:space="preserve"> </w:t>
      </w:r>
      <w:r w:rsidRPr="00CB522E">
        <w:rPr>
          <w:rFonts w:ascii="Times New Roman" w:hAnsi="Times New Roman"/>
          <w:spacing w:val="-4"/>
        </w:rPr>
        <w:t>Obsesif</w:t>
      </w:r>
      <w:r w:rsidR="008B5ED0" w:rsidRPr="00CB522E">
        <w:rPr>
          <w:rFonts w:ascii="Times New Roman" w:hAnsi="Times New Roman"/>
          <w:spacing w:val="-4"/>
        </w:rPr>
        <w:t xml:space="preserve"> </w:t>
      </w:r>
      <w:proofErr w:type="spellStart"/>
      <w:r w:rsidRPr="00CB522E">
        <w:rPr>
          <w:rFonts w:ascii="Times New Roman" w:hAnsi="Times New Roman"/>
          <w:spacing w:val="-4"/>
        </w:rPr>
        <w:t>Kompulsif</w:t>
      </w:r>
      <w:proofErr w:type="spellEnd"/>
      <w:r w:rsidR="008B5ED0" w:rsidRPr="00CB522E">
        <w:rPr>
          <w:rFonts w:ascii="Times New Roman" w:hAnsi="Times New Roman"/>
          <w:spacing w:val="-4"/>
        </w:rPr>
        <w:t xml:space="preserve"> </w:t>
      </w:r>
      <w:r w:rsidRPr="00CB522E">
        <w:rPr>
          <w:rFonts w:ascii="Times New Roman" w:hAnsi="Times New Roman"/>
          <w:spacing w:val="-4"/>
        </w:rPr>
        <w:t xml:space="preserve">Bozukluk (OKB) ise; </w:t>
      </w:r>
      <w:proofErr w:type="spellStart"/>
      <w:r w:rsidRPr="00CB522E">
        <w:rPr>
          <w:rFonts w:ascii="Times New Roman" w:hAnsi="Times New Roman"/>
          <w:spacing w:val="-4"/>
        </w:rPr>
        <w:t>intruzif</w:t>
      </w:r>
      <w:proofErr w:type="spellEnd"/>
      <w:r w:rsidRPr="00CB522E">
        <w:rPr>
          <w:rFonts w:ascii="Times New Roman" w:hAnsi="Times New Roman"/>
          <w:spacing w:val="-4"/>
        </w:rPr>
        <w:t xml:space="preserve"> düşünceler, ritüeller, zihin meşguliyeti ve </w:t>
      </w:r>
      <w:proofErr w:type="spellStart"/>
      <w:r w:rsidRPr="00CB522E">
        <w:rPr>
          <w:rFonts w:ascii="Times New Roman" w:hAnsi="Times New Roman"/>
          <w:spacing w:val="-4"/>
        </w:rPr>
        <w:t>kompulsiyonlar</w:t>
      </w:r>
      <w:proofErr w:type="spellEnd"/>
      <w:r w:rsidRPr="00CB522E">
        <w:rPr>
          <w:rFonts w:ascii="Times New Roman" w:hAnsi="Times New Roman"/>
          <w:spacing w:val="-4"/>
        </w:rPr>
        <w:t xml:space="preserve"> ile kendini gösteren, işlevselliği büyük ölçüde etkileyen bir bozukluktur</w:t>
      </w:r>
      <w:r w:rsidR="008B5ED0" w:rsidRPr="00CB522E">
        <w:rPr>
          <w:rFonts w:ascii="Times New Roman" w:hAnsi="Times New Roman"/>
          <w:spacing w:val="-4"/>
        </w:rPr>
        <w:t xml:space="preserve"> </w:t>
      </w:r>
      <w:r w:rsidRPr="00CB522E">
        <w:rPr>
          <w:rFonts w:ascii="Times New Roman" w:hAnsi="Times New Roman"/>
          <w:spacing w:val="-4"/>
        </w:rPr>
        <w:t>(</w:t>
      </w:r>
      <w:r w:rsidR="00B07CC8">
        <w:rPr>
          <w:rFonts w:ascii="Times New Roman" w:hAnsi="Times New Roman"/>
          <w:spacing w:val="-4"/>
        </w:rPr>
        <w:t>DSM-5</w:t>
      </w:r>
      <w:r w:rsidR="00E97BBD" w:rsidRPr="00CB522E">
        <w:rPr>
          <w:rFonts w:ascii="Times New Roman" w:hAnsi="Times New Roman"/>
          <w:spacing w:val="-4"/>
        </w:rPr>
        <w:t>, 201</w:t>
      </w:r>
      <w:r w:rsidR="00B07CC8">
        <w:rPr>
          <w:rFonts w:ascii="Times New Roman" w:hAnsi="Times New Roman"/>
          <w:spacing w:val="-4"/>
        </w:rPr>
        <w:t>3</w:t>
      </w:r>
      <w:r w:rsidRPr="00CB522E">
        <w:rPr>
          <w:rFonts w:ascii="Times New Roman" w:hAnsi="Times New Roman"/>
          <w:spacing w:val="-4"/>
        </w:rPr>
        <w:t xml:space="preserve">). BPB bulunan hastaların %11-21’inde </w:t>
      </w:r>
      <w:proofErr w:type="gramStart"/>
      <w:r w:rsidRPr="00CB522E">
        <w:rPr>
          <w:rFonts w:ascii="Times New Roman" w:hAnsi="Times New Roman"/>
          <w:spacing w:val="-4"/>
        </w:rPr>
        <w:t xml:space="preserve">OKB  </w:t>
      </w:r>
      <w:proofErr w:type="spellStart"/>
      <w:r w:rsidRPr="00CB522E">
        <w:rPr>
          <w:rFonts w:ascii="Times New Roman" w:hAnsi="Times New Roman"/>
          <w:spacing w:val="-4"/>
        </w:rPr>
        <w:t>e</w:t>
      </w:r>
      <w:r w:rsidR="005E1529" w:rsidRPr="00CB522E">
        <w:rPr>
          <w:rFonts w:ascii="Times New Roman" w:hAnsi="Times New Roman"/>
          <w:spacing w:val="-4"/>
        </w:rPr>
        <w:t>ş</w:t>
      </w:r>
      <w:r w:rsidRPr="00CB522E">
        <w:rPr>
          <w:rFonts w:ascii="Times New Roman" w:hAnsi="Times New Roman"/>
          <w:spacing w:val="-4"/>
        </w:rPr>
        <w:t>tanısı</w:t>
      </w:r>
      <w:proofErr w:type="spellEnd"/>
      <w:proofErr w:type="gramEnd"/>
      <w:r w:rsidRPr="00CB522E">
        <w:rPr>
          <w:rFonts w:ascii="Times New Roman" w:hAnsi="Times New Roman"/>
          <w:spacing w:val="-4"/>
        </w:rPr>
        <w:t xml:space="preserve"> </w:t>
      </w:r>
      <w:r w:rsidR="005E1529" w:rsidRPr="00CB522E">
        <w:rPr>
          <w:rFonts w:ascii="Times New Roman" w:hAnsi="Times New Roman"/>
          <w:spacing w:val="-4"/>
        </w:rPr>
        <w:t xml:space="preserve">olduğu bildirilmiştir </w:t>
      </w:r>
      <w:r w:rsidR="00E97BBD" w:rsidRPr="00CB522E">
        <w:rPr>
          <w:rFonts w:ascii="Times New Roman" w:hAnsi="Times New Roman"/>
          <w:noProof/>
          <w:spacing w:val="-4"/>
        </w:rPr>
        <w:t>(Amerio, Odone, Liapis, Ghaemi, 2014</w:t>
      </w:r>
      <w:r w:rsidRPr="00CB522E">
        <w:rPr>
          <w:rFonts w:ascii="Times New Roman" w:hAnsi="Times New Roman"/>
          <w:noProof/>
          <w:spacing w:val="-4"/>
        </w:rPr>
        <w:t>)</w:t>
      </w:r>
      <w:r w:rsidRPr="00CB522E">
        <w:rPr>
          <w:rFonts w:ascii="Times New Roman" w:hAnsi="Times New Roman"/>
          <w:spacing w:val="-4"/>
        </w:rPr>
        <w:t xml:space="preserve">. Bu sık birliktelik nedeniyle son dönemde bu alanda yapılan çalışmalarda </w:t>
      </w:r>
      <w:proofErr w:type="gramStart"/>
      <w:r w:rsidRPr="00CB522E">
        <w:rPr>
          <w:rFonts w:ascii="Times New Roman" w:hAnsi="Times New Roman"/>
          <w:spacing w:val="-4"/>
        </w:rPr>
        <w:t>bir  artış</w:t>
      </w:r>
      <w:proofErr w:type="gramEnd"/>
      <w:r w:rsidRPr="00CB522E">
        <w:rPr>
          <w:rFonts w:ascii="Times New Roman" w:hAnsi="Times New Roman"/>
          <w:spacing w:val="-4"/>
        </w:rPr>
        <w:t xml:space="preserve"> görülmektedir. </w:t>
      </w:r>
    </w:p>
    <w:p w14:paraId="56460A67" w14:textId="651387A1" w:rsidR="00312907" w:rsidRPr="00CB522E" w:rsidRDefault="00312907" w:rsidP="005E1529">
      <w:pPr>
        <w:pStyle w:val="Normalstil"/>
        <w:spacing w:after="120"/>
        <w:rPr>
          <w:spacing w:val="-4"/>
          <w:sz w:val="24"/>
          <w:szCs w:val="24"/>
        </w:rPr>
      </w:pPr>
      <w:proofErr w:type="spellStart"/>
      <w:r w:rsidRPr="00CB522E">
        <w:rPr>
          <w:spacing w:val="-4"/>
          <w:sz w:val="24"/>
          <w:szCs w:val="24"/>
        </w:rPr>
        <w:t>BPB’si</w:t>
      </w:r>
      <w:proofErr w:type="spellEnd"/>
      <w:r w:rsidRPr="00CB522E">
        <w:rPr>
          <w:spacing w:val="-4"/>
          <w:sz w:val="24"/>
          <w:szCs w:val="24"/>
        </w:rPr>
        <w:t xml:space="preserve"> olan hastalarda OKB gelişme riskinin </w:t>
      </w:r>
      <w:proofErr w:type="spellStart"/>
      <w:r w:rsidRPr="00CB522E">
        <w:rPr>
          <w:spacing w:val="-4"/>
          <w:sz w:val="24"/>
          <w:szCs w:val="24"/>
        </w:rPr>
        <w:t>unipolar</w:t>
      </w:r>
      <w:proofErr w:type="spellEnd"/>
      <w:r w:rsidRPr="00CB522E">
        <w:rPr>
          <w:spacing w:val="-4"/>
          <w:sz w:val="24"/>
          <w:szCs w:val="24"/>
        </w:rPr>
        <w:t xml:space="preserve"> depresyonu olan hastalara oranla iki kat, BPB ya da </w:t>
      </w:r>
      <w:proofErr w:type="spellStart"/>
      <w:r w:rsidRPr="00CB522E">
        <w:rPr>
          <w:spacing w:val="-4"/>
          <w:sz w:val="24"/>
          <w:szCs w:val="24"/>
        </w:rPr>
        <w:t>unipolar</w:t>
      </w:r>
      <w:proofErr w:type="spellEnd"/>
      <w:r w:rsidRPr="00CB522E">
        <w:rPr>
          <w:spacing w:val="-4"/>
          <w:sz w:val="24"/>
          <w:szCs w:val="24"/>
        </w:rPr>
        <w:t xml:space="preserve"> depresyonu olmayan psikiyatrik hastalara oranla üç kat fazla olduğu bildirilmiştir</w:t>
      </w:r>
      <w:r w:rsidR="00BF3292">
        <w:rPr>
          <w:spacing w:val="-4"/>
          <w:sz w:val="24"/>
          <w:szCs w:val="24"/>
        </w:rPr>
        <w:t xml:space="preserve"> (</w:t>
      </w:r>
      <w:proofErr w:type="spellStart"/>
      <w:r w:rsidR="00BF3292">
        <w:rPr>
          <w:spacing w:val="-4"/>
          <w:sz w:val="24"/>
          <w:szCs w:val="24"/>
        </w:rPr>
        <w:t>Amerio</w:t>
      </w:r>
      <w:proofErr w:type="spellEnd"/>
      <w:r w:rsidR="00BF3292">
        <w:rPr>
          <w:spacing w:val="-4"/>
          <w:sz w:val="24"/>
          <w:szCs w:val="24"/>
        </w:rPr>
        <w:t>, 2014)</w:t>
      </w:r>
      <w:r w:rsidRPr="00CB522E">
        <w:rPr>
          <w:spacing w:val="-4"/>
          <w:sz w:val="24"/>
          <w:szCs w:val="24"/>
        </w:rPr>
        <w:t>.</w:t>
      </w:r>
      <w:r w:rsidR="00E97BBD" w:rsidRPr="00CB522E">
        <w:rPr>
          <w:spacing w:val="-4"/>
          <w:sz w:val="24"/>
          <w:szCs w:val="24"/>
        </w:rPr>
        <w:t xml:space="preserve"> </w:t>
      </w:r>
      <w:r w:rsidRPr="00CB522E">
        <w:rPr>
          <w:spacing w:val="-4"/>
          <w:sz w:val="24"/>
          <w:szCs w:val="24"/>
        </w:rPr>
        <w:t xml:space="preserve">Amerika’da yapılmış geniş ölçekli epidemiyolojik bir çalışmada </w:t>
      </w:r>
      <w:proofErr w:type="spellStart"/>
      <w:r w:rsidRPr="00CB522E">
        <w:rPr>
          <w:spacing w:val="-4"/>
          <w:sz w:val="24"/>
          <w:szCs w:val="24"/>
        </w:rPr>
        <w:t>BPB’de</w:t>
      </w:r>
      <w:proofErr w:type="spellEnd"/>
      <w:r w:rsidRPr="00CB522E">
        <w:rPr>
          <w:spacing w:val="-4"/>
          <w:sz w:val="24"/>
          <w:szCs w:val="24"/>
        </w:rPr>
        <w:t xml:space="preserve"> OKB eş tanısı %21</w:t>
      </w:r>
      <w:r w:rsidR="00864CE6" w:rsidRPr="00CB522E">
        <w:rPr>
          <w:spacing w:val="-4"/>
          <w:sz w:val="24"/>
          <w:szCs w:val="24"/>
        </w:rPr>
        <w:t xml:space="preserve"> olarak</w:t>
      </w:r>
      <w:r w:rsidRPr="00CB522E">
        <w:rPr>
          <w:spacing w:val="-4"/>
          <w:sz w:val="24"/>
          <w:szCs w:val="24"/>
        </w:rPr>
        <w:t xml:space="preserve"> bulunmuştur. Bu çalış</w:t>
      </w:r>
      <w:r w:rsidR="00E97BBD" w:rsidRPr="00CB522E">
        <w:rPr>
          <w:spacing w:val="-4"/>
          <w:sz w:val="24"/>
          <w:szCs w:val="24"/>
        </w:rPr>
        <w:t xml:space="preserve">mada </w:t>
      </w:r>
      <w:proofErr w:type="spellStart"/>
      <w:r w:rsidR="00E97BBD" w:rsidRPr="00CB522E">
        <w:rPr>
          <w:spacing w:val="-4"/>
          <w:sz w:val="24"/>
          <w:szCs w:val="24"/>
        </w:rPr>
        <w:t>ötimik</w:t>
      </w:r>
      <w:proofErr w:type="spellEnd"/>
      <w:r w:rsidR="00E97BBD" w:rsidRPr="00CB522E">
        <w:rPr>
          <w:spacing w:val="-4"/>
          <w:sz w:val="24"/>
          <w:szCs w:val="24"/>
        </w:rPr>
        <w:t xml:space="preserve"> BPB tanılı hastalar </w:t>
      </w:r>
      <w:r w:rsidRPr="00CB522E">
        <w:rPr>
          <w:spacing w:val="-4"/>
          <w:sz w:val="24"/>
          <w:szCs w:val="24"/>
        </w:rPr>
        <w:t>OKB eş tanısı</w:t>
      </w:r>
      <w:r w:rsidR="00BF3292">
        <w:rPr>
          <w:spacing w:val="-4"/>
          <w:sz w:val="24"/>
          <w:szCs w:val="24"/>
        </w:rPr>
        <w:t xml:space="preserve"> </w:t>
      </w:r>
      <w:r w:rsidRPr="00CB522E">
        <w:rPr>
          <w:spacing w:val="-4"/>
          <w:sz w:val="24"/>
          <w:szCs w:val="24"/>
        </w:rPr>
        <w:t xml:space="preserve">açısından </w:t>
      </w:r>
      <w:r w:rsidR="00864CE6" w:rsidRPr="00CB522E">
        <w:rPr>
          <w:spacing w:val="-4"/>
          <w:sz w:val="24"/>
          <w:szCs w:val="24"/>
        </w:rPr>
        <w:t>sağlıklı</w:t>
      </w:r>
      <w:r w:rsidRPr="00CB522E">
        <w:rPr>
          <w:spacing w:val="-4"/>
          <w:sz w:val="24"/>
          <w:szCs w:val="24"/>
        </w:rPr>
        <w:br/>
        <w:t>popülasyonla karşılaştırılmış ve BPB tanılı hastalarda OKB riski 18 kat daha</w:t>
      </w:r>
      <w:r w:rsidRPr="00CB522E">
        <w:rPr>
          <w:spacing w:val="-4"/>
          <w:sz w:val="24"/>
          <w:szCs w:val="24"/>
        </w:rPr>
        <w:br/>
        <w:t xml:space="preserve">yüksek </w:t>
      </w:r>
      <w:proofErr w:type="gramStart"/>
      <w:r w:rsidRPr="00CB522E">
        <w:rPr>
          <w:spacing w:val="-4"/>
          <w:sz w:val="24"/>
          <w:szCs w:val="24"/>
        </w:rPr>
        <w:t>bulunmuştur</w:t>
      </w:r>
      <w:r w:rsidR="008B5ED0" w:rsidRPr="00CB522E">
        <w:rPr>
          <w:spacing w:val="-4"/>
          <w:sz w:val="24"/>
          <w:szCs w:val="24"/>
        </w:rPr>
        <w:t xml:space="preserve"> </w:t>
      </w:r>
      <w:r w:rsidR="00E97BBD" w:rsidRPr="00CB522E">
        <w:rPr>
          <w:spacing w:val="-4"/>
          <w:sz w:val="24"/>
          <w:szCs w:val="24"/>
        </w:rPr>
        <w:t xml:space="preserve"> (</w:t>
      </w:r>
      <w:proofErr w:type="gramEnd"/>
      <w:r w:rsidR="00E97BBD" w:rsidRPr="00CB522E">
        <w:rPr>
          <w:spacing w:val="-4"/>
          <w:sz w:val="24"/>
          <w:szCs w:val="24"/>
        </w:rPr>
        <w:t xml:space="preserve"> </w:t>
      </w:r>
      <w:proofErr w:type="spellStart"/>
      <w:r w:rsidR="00E97BBD" w:rsidRPr="00CB522E">
        <w:rPr>
          <w:spacing w:val="-4"/>
          <w:sz w:val="24"/>
          <w:szCs w:val="24"/>
        </w:rPr>
        <w:t>Chen</w:t>
      </w:r>
      <w:proofErr w:type="spellEnd"/>
      <w:r w:rsidR="00E97BBD" w:rsidRPr="00CB522E">
        <w:rPr>
          <w:spacing w:val="-4"/>
          <w:sz w:val="24"/>
          <w:szCs w:val="24"/>
        </w:rPr>
        <w:t xml:space="preserve">, </w:t>
      </w:r>
      <w:proofErr w:type="spellStart"/>
      <w:r w:rsidR="00E97BBD" w:rsidRPr="00CB522E">
        <w:rPr>
          <w:spacing w:val="-4"/>
          <w:sz w:val="24"/>
          <w:szCs w:val="24"/>
        </w:rPr>
        <w:t>Dilsaver</w:t>
      </w:r>
      <w:proofErr w:type="spellEnd"/>
      <w:r w:rsidR="00E97BBD" w:rsidRPr="00CB522E">
        <w:rPr>
          <w:spacing w:val="-4"/>
          <w:sz w:val="24"/>
          <w:szCs w:val="24"/>
        </w:rPr>
        <w:t>, 1995</w:t>
      </w:r>
      <w:r w:rsidRPr="00CB522E">
        <w:rPr>
          <w:spacing w:val="-4"/>
          <w:sz w:val="24"/>
          <w:szCs w:val="24"/>
        </w:rPr>
        <w:t>).</w:t>
      </w:r>
      <w:r w:rsidR="00E97BBD" w:rsidRPr="00CB522E">
        <w:rPr>
          <w:spacing w:val="-4"/>
          <w:sz w:val="24"/>
          <w:szCs w:val="24"/>
        </w:rPr>
        <w:t xml:space="preserve"> </w:t>
      </w:r>
      <w:r w:rsidRPr="00CB522E">
        <w:rPr>
          <w:spacing w:val="-4"/>
          <w:sz w:val="24"/>
          <w:szCs w:val="24"/>
        </w:rPr>
        <w:t>Semptom profili açısından bakıldığında BPB</w:t>
      </w:r>
      <w:r w:rsidR="009A002A" w:rsidRPr="00CB522E">
        <w:rPr>
          <w:spacing w:val="-4"/>
          <w:sz w:val="24"/>
          <w:szCs w:val="24"/>
        </w:rPr>
        <w:t>-</w:t>
      </w:r>
      <w:r w:rsidRPr="00CB522E">
        <w:rPr>
          <w:spacing w:val="-4"/>
          <w:sz w:val="24"/>
          <w:szCs w:val="24"/>
        </w:rPr>
        <w:t xml:space="preserve">OKB </w:t>
      </w:r>
      <w:r w:rsidR="009A002A" w:rsidRPr="00CB522E">
        <w:rPr>
          <w:spacing w:val="-4"/>
          <w:sz w:val="24"/>
          <w:szCs w:val="24"/>
        </w:rPr>
        <w:t xml:space="preserve">eş </w:t>
      </w:r>
      <w:r w:rsidR="009A002A" w:rsidRPr="00CB522E">
        <w:rPr>
          <w:spacing w:val="-4"/>
          <w:sz w:val="24"/>
          <w:szCs w:val="24"/>
        </w:rPr>
        <w:lastRenderedPageBreak/>
        <w:t>tanılı</w:t>
      </w:r>
      <w:r w:rsidR="00864CE6" w:rsidRPr="00CB522E">
        <w:rPr>
          <w:spacing w:val="-4"/>
          <w:sz w:val="24"/>
          <w:szCs w:val="24"/>
        </w:rPr>
        <w:t xml:space="preserve"> </w:t>
      </w:r>
      <w:r w:rsidRPr="00CB522E">
        <w:rPr>
          <w:spacing w:val="-4"/>
          <w:sz w:val="24"/>
          <w:szCs w:val="24"/>
        </w:rPr>
        <w:t xml:space="preserve">hastalarda zarar verme, </w:t>
      </w:r>
      <w:proofErr w:type="spellStart"/>
      <w:r w:rsidRPr="00CB522E">
        <w:rPr>
          <w:spacing w:val="-4"/>
          <w:sz w:val="24"/>
          <w:szCs w:val="24"/>
        </w:rPr>
        <w:t>dürtüsel</w:t>
      </w:r>
      <w:proofErr w:type="spellEnd"/>
      <w:r w:rsidRPr="00CB522E">
        <w:rPr>
          <w:spacing w:val="-4"/>
          <w:sz w:val="24"/>
          <w:szCs w:val="24"/>
        </w:rPr>
        <w:t xml:space="preserve">, dini ve cinsel obsesyonların, kontrol, biriktirme ve tekrar etme </w:t>
      </w:r>
      <w:proofErr w:type="spellStart"/>
      <w:r w:rsidRPr="00CB522E">
        <w:rPr>
          <w:spacing w:val="-4"/>
          <w:sz w:val="24"/>
          <w:szCs w:val="24"/>
        </w:rPr>
        <w:t>kompülsiyonlarının</w:t>
      </w:r>
      <w:proofErr w:type="spellEnd"/>
      <w:r w:rsidRPr="00CB522E">
        <w:rPr>
          <w:spacing w:val="-4"/>
          <w:sz w:val="24"/>
          <w:szCs w:val="24"/>
        </w:rPr>
        <w:t xml:space="preserve"> daha sık görüldüğü saptanmıştır </w:t>
      </w:r>
      <w:r w:rsidR="009A002A" w:rsidRPr="00CB522E">
        <w:rPr>
          <w:noProof/>
          <w:spacing w:val="-4"/>
          <w:sz w:val="24"/>
          <w:szCs w:val="24"/>
        </w:rPr>
        <w:t>(Perugi, Toni, 2004</w:t>
      </w:r>
      <w:r w:rsidRPr="00CB522E">
        <w:rPr>
          <w:noProof/>
          <w:spacing w:val="-4"/>
          <w:sz w:val="24"/>
          <w:szCs w:val="24"/>
        </w:rPr>
        <w:t>)</w:t>
      </w:r>
      <w:r w:rsidRPr="00CB522E">
        <w:rPr>
          <w:spacing w:val="-4"/>
          <w:sz w:val="24"/>
          <w:szCs w:val="24"/>
        </w:rPr>
        <w:t xml:space="preserve">. </w:t>
      </w:r>
    </w:p>
    <w:p w14:paraId="5809FC1D" w14:textId="1EDC9747" w:rsidR="00F752AE" w:rsidRPr="00CB522E" w:rsidRDefault="00312907" w:rsidP="00312907">
      <w:pPr>
        <w:pStyle w:val="Normalstil"/>
        <w:spacing w:after="120"/>
        <w:rPr>
          <w:spacing w:val="-4"/>
          <w:sz w:val="24"/>
          <w:szCs w:val="24"/>
          <w:shd w:val="clear" w:color="auto" w:fill="FFFFFF"/>
        </w:rPr>
      </w:pPr>
      <w:proofErr w:type="spellStart"/>
      <w:r w:rsidRPr="00CB522E">
        <w:rPr>
          <w:spacing w:val="-4"/>
          <w:sz w:val="24"/>
          <w:szCs w:val="24"/>
        </w:rPr>
        <w:t>OKB’nin</w:t>
      </w:r>
      <w:proofErr w:type="spellEnd"/>
      <w:r w:rsidRPr="00CB522E">
        <w:rPr>
          <w:spacing w:val="-4"/>
          <w:sz w:val="24"/>
          <w:szCs w:val="24"/>
        </w:rPr>
        <w:t xml:space="preserve"> bilişsel teorileri, OKB belirtilerinin oluşması ve sürmesinde işlevsel olmayan inançların üzerinde durmaktadır. Bilişsel davranışçı modele göre OKB sorumluluk/tehlike beklentisi, mükemmeliyetçilik/kesinlik, önem verme/düşünceleri kontrol etme ile ilişkili uyumu bozan inançlarla karakterizedir </w:t>
      </w:r>
      <w:r w:rsidR="009A002A" w:rsidRPr="00CB522E">
        <w:rPr>
          <w:noProof/>
          <w:spacing w:val="-4"/>
          <w:sz w:val="24"/>
          <w:szCs w:val="24"/>
        </w:rPr>
        <w:t>(Tolin, Worhunsky, Maltby, 2006</w:t>
      </w:r>
      <w:r w:rsidRPr="00CB522E">
        <w:rPr>
          <w:noProof/>
          <w:spacing w:val="-4"/>
          <w:sz w:val="24"/>
          <w:szCs w:val="24"/>
        </w:rPr>
        <w:t>)</w:t>
      </w:r>
      <w:r w:rsidRPr="00CB522E">
        <w:rPr>
          <w:spacing w:val="-4"/>
          <w:sz w:val="24"/>
          <w:szCs w:val="24"/>
        </w:rPr>
        <w:t>. Bu inançları ölçme amacıyla geliştirilen Obsesif İnanç Ölçeği (OİÖ) kullanılarak yapılan çalışmalarda, ölçek puanlarının OKB</w:t>
      </w:r>
      <w:r w:rsidR="00BF3292">
        <w:rPr>
          <w:spacing w:val="-4"/>
          <w:sz w:val="24"/>
          <w:szCs w:val="24"/>
        </w:rPr>
        <w:t xml:space="preserve"> tanılı hastalarda</w:t>
      </w:r>
      <w:r w:rsidR="008B5ED0" w:rsidRPr="00CB522E">
        <w:rPr>
          <w:spacing w:val="-4"/>
          <w:sz w:val="24"/>
          <w:szCs w:val="24"/>
        </w:rPr>
        <w:t xml:space="preserve"> </w:t>
      </w:r>
      <w:r w:rsidR="00864CE6" w:rsidRPr="00CB522E">
        <w:rPr>
          <w:spacing w:val="-4"/>
          <w:sz w:val="24"/>
          <w:szCs w:val="24"/>
        </w:rPr>
        <w:t>sağlıklı</w:t>
      </w:r>
      <w:r w:rsidRPr="00CB522E">
        <w:rPr>
          <w:spacing w:val="-4"/>
          <w:sz w:val="24"/>
          <w:szCs w:val="24"/>
        </w:rPr>
        <w:t xml:space="preserve"> popülasyona göre daha yüksek olduğu gösterilmiştir. OKB ve diğer psikiyatrik rahatsızlıkların OİÖ ile yapılan karşılaştırmalarında ise obsesif inançların </w:t>
      </w:r>
      <w:proofErr w:type="spellStart"/>
      <w:r w:rsidRPr="00CB522E">
        <w:rPr>
          <w:spacing w:val="-4"/>
          <w:sz w:val="24"/>
          <w:szCs w:val="24"/>
        </w:rPr>
        <w:t>OKB’ye</w:t>
      </w:r>
      <w:proofErr w:type="spellEnd"/>
      <w:r w:rsidRPr="00CB522E">
        <w:rPr>
          <w:spacing w:val="-4"/>
          <w:sz w:val="24"/>
          <w:szCs w:val="24"/>
        </w:rPr>
        <w:t xml:space="preserve"> özgün olmadığı bildirilmiştir. </w:t>
      </w:r>
      <w:r w:rsidR="009A002A" w:rsidRPr="00CB522E">
        <w:rPr>
          <w:spacing w:val="-4"/>
          <w:sz w:val="24"/>
          <w:szCs w:val="24"/>
        </w:rPr>
        <w:t>OİÖ</w:t>
      </w:r>
      <w:r w:rsidRPr="00CB522E">
        <w:rPr>
          <w:spacing w:val="-4"/>
          <w:sz w:val="24"/>
          <w:szCs w:val="24"/>
        </w:rPr>
        <w:t xml:space="preserve"> ile saptanan yüksek puan psikiyatrik bozukluklar için ortak bir bilişsel yatkınlık olarak değerlendirilmiştir </w:t>
      </w:r>
      <w:r w:rsidR="009A002A" w:rsidRPr="00CB522E">
        <w:rPr>
          <w:noProof/>
          <w:spacing w:val="-4"/>
          <w:sz w:val="24"/>
          <w:szCs w:val="24"/>
        </w:rPr>
        <w:t>(Bahçeci ve ark., 2014</w:t>
      </w:r>
      <w:r w:rsidRPr="00CB522E">
        <w:rPr>
          <w:noProof/>
          <w:spacing w:val="-4"/>
          <w:sz w:val="24"/>
          <w:szCs w:val="24"/>
        </w:rPr>
        <w:t>)</w:t>
      </w:r>
      <w:r w:rsidRPr="00CB522E">
        <w:rPr>
          <w:spacing w:val="-4"/>
          <w:sz w:val="24"/>
          <w:szCs w:val="24"/>
        </w:rPr>
        <w:t xml:space="preserve">. Son dönemde yapılan bir çalışmada </w:t>
      </w:r>
      <w:proofErr w:type="gramStart"/>
      <w:r w:rsidRPr="00CB522E">
        <w:rPr>
          <w:spacing w:val="-4"/>
          <w:sz w:val="24"/>
          <w:szCs w:val="24"/>
          <w:shd w:val="clear" w:color="auto" w:fill="FFFFFF"/>
        </w:rPr>
        <w:t>BPB  tanılı</w:t>
      </w:r>
      <w:proofErr w:type="gramEnd"/>
      <w:r w:rsidRPr="00CB522E">
        <w:rPr>
          <w:spacing w:val="-4"/>
          <w:sz w:val="24"/>
          <w:szCs w:val="24"/>
          <w:shd w:val="clear" w:color="auto" w:fill="FFFFFF"/>
        </w:rPr>
        <w:t xml:space="preserve"> hastaların obsesif inanışlarının sağlıklı kontrol grubuna göre yüksek olduğu bulunmuştur </w:t>
      </w:r>
      <w:r w:rsidR="009A002A" w:rsidRPr="00CB522E">
        <w:rPr>
          <w:noProof/>
          <w:spacing w:val="-4"/>
          <w:sz w:val="24"/>
          <w:szCs w:val="24"/>
          <w:shd w:val="clear" w:color="auto" w:fill="FFFFFF"/>
        </w:rPr>
        <w:t>(Dönmezler, 2017</w:t>
      </w:r>
      <w:r w:rsidRPr="00CB522E">
        <w:rPr>
          <w:noProof/>
          <w:spacing w:val="-4"/>
          <w:sz w:val="24"/>
          <w:szCs w:val="24"/>
          <w:shd w:val="clear" w:color="auto" w:fill="FFFFFF"/>
        </w:rPr>
        <w:t>)</w:t>
      </w:r>
      <w:r w:rsidRPr="00CB522E">
        <w:rPr>
          <w:spacing w:val="-4"/>
          <w:sz w:val="24"/>
          <w:szCs w:val="24"/>
          <w:shd w:val="clear" w:color="auto" w:fill="FFFFFF"/>
        </w:rPr>
        <w:t xml:space="preserve">. </w:t>
      </w:r>
    </w:p>
    <w:p w14:paraId="1219D78E" w14:textId="360CE684" w:rsidR="00312907" w:rsidRPr="00CB522E" w:rsidRDefault="00312907" w:rsidP="00312907">
      <w:pPr>
        <w:pStyle w:val="Normalstil"/>
        <w:spacing w:after="120"/>
        <w:rPr>
          <w:rFonts w:eastAsia="Times New Roman"/>
          <w:spacing w:val="-4"/>
          <w:sz w:val="24"/>
          <w:szCs w:val="24"/>
        </w:rPr>
      </w:pPr>
      <w:proofErr w:type="spellStart"/>
      <w:r w:rsidRPr="00CB522E">
        <w:rPr>
          <w:rFonts w:eastAsia="Times New Roman"/>
          <w:spacing w:val="-4"/>
          <w:sz w:val="24"/>
          <w:szCs w:val="24"/>
        </w:rPr>
        <w:t>Üstbilişsel</w:t>
      </w:r>
      <w:proofErr w:type="spellEnd"/>
      <w:r w:rsidRPr="00CB522E">
        <w:rPr>
          <w:rFonts w:eastAsia="Times New Roman"/>
          <w:spacing w:val="-4"/>
          <w:sz w:val="24"/>
          <w:szCs w:val="24"/>
        </w:rPr>
        <w:t xml:space="preserve"> modele göre; kişiler olayları değerlendirmelerini etkileyen düşünceleri hakkında bir takım olumlu ve olumsuz inançlara (</w:t>
      </w:r>
      <w:proofErr w:type="spellStart"/>
      <w:r w:rsidRPr="00CB522E">
        <w:rPr>
          <w:rFonts w:eastAsia="Times New Roman"/>
          <w:spacing w:val="-4"/>
          <w:sz w:val="24"/>
          <w:szCs w:val="24"/>
        </w:rPr>
        <w:t>üstbilişlere</w:t>
      </w:r>
      <w:proofErr w:type="spellEnd"/>
      <w:r w:rsidRPr="00CB522E">
        <w:rPr>
          <w:rFonts w:eastAsia="Times New Roman"/>
          <w:spacing w:val="-4"/>
          <w:sz w:val="24"/>
          <w:szCs w:val="24"/>
        </w:rPr>
        <w:t xml:space="preserve">) sahiptirler. Bu tarzdaki </w:t>
      </w:r>
      <w:proofErr w:type="spellStart"/>
      <w:r w:rsidRPr="00CB522E">
        <w:rPr>
          <w:rFonts w:eastAsia="Times New Roman"/>
          <w:spacing w:val="-4"/>
          <w:sz w:val="24"/>
          <w:szCs w:val="24"/>
        </w:rPr>
        <w:t>üstbilişler</w:t>
      </w:r>
      <w:proofErr w:type="spellEnd"/>
      <w:r w:rsidRPr="00CB522E">
        <w:rPr>
          <w:rFonts w:eastAsia="Times New Roman"/>
          <w:spacing w:val="-4"/>
          <w:sz w:val="24"/>
          <w:szCs w:val="24"/>
        </w:rPr>
        <w:t xml:space="preserve"> kişinin uyuma yönelik olmayan tepkiler geliştirmelerine yol aç</w:t>
      </w:r>
      <w:r w:rsidR="00864CE6" w:rsidRPr="00CB522E">
        <w:rPr>
          <w:rFonts w:eastAsia="Times New Roman"/>
          <w:spacing w:val="-4"/>
          <w:sz w:val="24"/>
          <w:szCs w:val="24"/>
        </w:rPr>
        <w:t>abilmektedir</w:t>
      </w:r>
      <w:r w:rsidR="0000566B">
        <w:rPr>
          <w:rFonts w:eastAsia="Times New Roman"/>
          <w:spacing w:val="-4"/>
          <w:sz w:val="24"/>
          <w:szCs w:val="24"/>
        </w:rPr>
        <w:t xml:space="preserve"> </w:t>
      </w:r>
      <w:r w:rsidR="0000566B" w:rsidRPr="00CB522E">
        <w:rPr>
          <w:sz w:val="24"/>
          <w:szCs w:val="24"/>
        </w:rPr>
        <w:t>(</w:t>
      </w:r>
      <w:proofErr w:type="spellStart"/>
      <w:r w:rsidR="0000566B" w:rsidRPr="00CB522E">
        <w:rPr>
          <w:sz w:val="24"/>
          <w:szCs w:val="24"/>
          <w:lang w:eastAsia="tr-TR"/>
        </w:rPr>
        <w:t>Wells</w:t>
      </w:r>
      <w:proofErr w:type="spellEnd"/>
      <w:r w:rsidR="0000566B" w:rsidRPr="00CB522E">
        <w:rPr>
          <w:sz w:val="24"/>
          <w:szCs w:val="24"/>
          <w:lang w:eastAsia="tr-TR"/>
        </w:rPr>
        <w:t xml:space="preserve">, </w:t>
      </w:r>
      <w:proofErr w:type="spellStart"/>
      <w:r w:rsidR="0000566B" w:rsidRPr="00CB522E">
        <w:rPr>
          <w:sz w:val="24"/>
          <w:szCs w:val="24"/>
          <w:lang w:eastAsia="tr-TR"/>
        </w:rPr>
        <w:t>Cartwright-Hatton</w:t>
      </w:r>
      <w:proofErr w:type="spellEnd"/>
      <w:r w:rsidR="0000566B" w:rsidRPr="00CB522E">
        <w:rPr>
          <w:sz w:val="24"/>
          <w:szCs w:val="24"/>
          <w:lang w:eastAsia="tr-TR"/>
        </w:rPr>
        <w:t>, 2014</w:t>
      </w:r>
      <w:r w:rsidR="0000566B" w:rsidRPr="00CB522E">
        <w:rPr>
          <w:sz w:val="24"/>
          <w:szCs w:val="24"/>
        </w:rPr>
        <w:t>)</w:t>
      </w:r>
      <w:r w:rsidRPr="00CB522E">
        <w:rPr>
          <w:rFonts w:eastAsia="Times New Roman"/>
          <w:spacing w:val="-4"/>
          <w:sz w:val="24"/>
          <w:szCs w:val="24"/>
        </w:rPr>
        <w:t xml:space="preserve">. </w:t>
      </w:r>
      <w:proofErr w:type="spellStart"/>
      <w:r w:rsidRPr="00CB522E">
        <w:rPr>
          <w:rFonts w:eastAsia="Times New Roman"/>
          <w:spacing w:val="-4"/>
          <w:sz w:val="24"/>
          <w:szCs w:val="24"/>
        </w:rPr>
        <w:t>OKB’nin</w:t>
      </w:r>
      <w:proofErr w:type="spellEnd"/>
      <w:r w:rsidRPr="00CB522E">
        <w:rPr>
          <w:rFonts w:eastAsia="Times New Roman"/>
          <w:spacing w:val="-4"/>
          <w:sz w:val="24"/>
          <w:szCs w:val="24"/>
        </w:rPr>
        <w:t xml:space="preserve"> bu yaklaşıma dayanan </w:t>
      </w:r>
      <w:proofErr w:type="spellStart"/>
      <w:r w:rsidRPr="00CB522E">
        <w:rPr>
          <w:rFonts w:eastAsia="Times New Roman"/>
          <w:spacing w:val="-4"/>
          <w:sz w:val="24"/>
          <w:szCs w:val="24"/>
        </w:rPr>
        <w:t>üstbilişsel</w:t>
      </w:r>
      <w:proofErr w:type="spellEnd"/>
      <w:r w:rsidRPr="00CB522E">
        <w:rPr>
          <w:rFonts w:eastAsia="Times New Roman"/>
          <w:spacing w:val="-4"/>
          <w:sz w:val="24"/>
          <w:szCs w:val="24"/>
        </w:rPr>
        <w:t xml:space="preserve"> modeline göre, kişiler bazı girici tarzdaki düşüncelerinin önemi ve etkilerine yönelik olumsuz değerlendirme içeren inançlara sahiptirler</w:t>
      </w:r>
      <w:r w:rsidR="0000566B">
        <w:rPr>
          <w:rFonts w:eastAsia="Times New Roman"/>
          <w:spacing w:val="-4"/>
          <w:sz w:val="24"/>
          <w:szCs w:val="24"/>
        </w:rPr>
        <w:t xml:space="preserve"> </w:t>
      </w:r>
      <w:r w:rsidR="0000566B" w:rsidRPr="00CB522E">
        <w:rPr>
          <w:sz w:val="24"/>
          <w:szCs w:val="24"/>
        </w:rPr>
        <w:t>(</w:t>
      </w:r>
      <w:proofErr w:type="spellStart"/>
      <w:r w:rsidR="0000566B" w:rsidRPr="00CB522E">
        <w:rPr>
          <w:sz w:val="24"/>
          <w:szCs w:val="24"/>
          <w:lang w:eastAsia="tr-TR"/>
        </w:rPr>
        <w:t>Wells</w:t>
      </w:r>
      <w:proofErr w:type="spellEnd"/>
      <w:r w:rsidR="0000566B" w:rsidRPr="00CB522E">
        <w:rPr>
          <w:sz w:val="24"/>
          <w:szCs w:val="24"/>
          <w:lang w:eastAsia="tr-TR"/>
        </w:rPr>
        <w:t xml:space="preserve">, </w:t>
      </w:r>
      <w:proofErr w:type="spellStart"/>
      <w:r w:rsidR="0000566B" w:rsidRPr="00CB522E">
        <w:rPr>
          <w:sz w:val="24"/>
          <w:szCs w:val="24"/>
          <w:lang w:eastAsia="tr-TR"/>
        </w:rPr>
        <w:t>Papageorgiou</w:t>
      </w:r>
      <w:proofErr w:type="spellEnd"/>
      <w:r w:rsidR="0000566B" w:rsidRPr="00CB522E">
        <w:rPr>
          <w:sz w:val="24"/>
          <w:szCs w:val="24"/>
          <w:lang w:eastAsia="tr-TR"/>
        </w:rPr>
        <w:t xml:space="preserve">, 1998; </w:t>
      </w:r>
      <w:proofErr w:type="spellStart"/>
      <w:proofErr w:type="gramStart"/>
      <w:r w:rsidR="0000566B" w:rsidRPr="00CB522E">
        <w:rPr>
          <w:sz w:val="24"/>
          <w:szCs w:val="24"/>
          <w:lang w:eastAsia="tr-TR"/>
        </w:rPr>
        <w:t>Myers</w:t>
      </w:r>
      <w:proofErr w:type="spellEnd"/>
      <w:r w:rsidR="0000566B" w:rsidRPr="00CB522E">
        <w:rPr>
          <w:sz w:val="24"/>
          <w:szCs w:val="24"/>
          <w:lang w:eastAsia="tr-TR"/>
        </w:rPr>
        <w:t xml:space="preserve"> ,</w:t>
      </w:r>
      <w:proofErr w:type="gramEnd"/>
      <w:r w:rsidR="0000566B" w:rsidRPr="00CB522E">
        <w:rPr>
          <w:sz w:val="24"/>
          <w:szCs w:val="24"/>
          <w:lang w:eastAsia="tr-TR"/>
        </w:rPr>
        <w:t xml:space="preserve"> </w:t>
      </w:r>
      <w:proofErr w:type="spellStart"/>
      <w:r w:rsidR="0000566B" w:rsidRPr="00CB522E">
        <w:rPr>
          <w:sz w:val="24"/>
          <w:szCs w:val="24"/>
          <w:lang w:eastAsia="tr-TR"/>
        </w:rPr>
        <w:t>Wells</w:t>
      </w:r>
      <w:proofErr w:type="spellEnd"/>
      <w:r w:rsidR="0000566B" w:rsidRPr="00CB522E">
        <w:rPr>
          <w:sz w:val="24"/>
          <w:szCs w:val="24"/>
          <w:lang w:eastAsia="tr-TR"/>
        </w:rPr>
        <w:t>, 2005</w:t>
      </w:r>
      <w:r w:rsidR="0000566B" w:rsidRPr="00CB522E">
        <w:rPr>
          <w:sz w:val="24"/>
          <w:szCs w:val="24"/>
        </w:rPr>
        <w:t>)</w:t>
      </w:r>
      <w:r w:rsidRPr="00CB522E">
        <w:rPr>
          <w:rFonts w:eastAsia="Times New Roman"/>
          <w:spacing w:val="-4"/>
          <w:sz w:val="24"/>
          <w:szCs w:val="24"/>
        </w:rPr>
        <w:t xml:space="preserve">. </w:t>
      </w:r>
      <w:proofErr w:type="spellStart"/>
      <w:r w:rsidRPr="00CB522E">
        <w:rPr>
          <w:rFonts w:eastAsia="Times New Roman"/>
          <w:spacing w:val="-4"/>
          <w:sz w:val="24"/>
          <w:szCs w:val="24"/>
        </w:rPr>
        <w:t>Üstbilişle</w:t>
      </w:r>
      <w:proofErr w:type="spellEnd"/>
      <w:r w:rsidRPr="00CB522E">
        <w:rPr>
          <w:rFonts w:eastAsia="Times New Roman"/>
          <w:spacing w:val="-4"/>
          <w:sz w:val="24"/>
          <w:szCs w:val="24"/>
        </w:rPr>
        <w:t xml:space="preserve"> ilgili yapılan çalışmalarda en sık kullanılan ölçeklerden biri </w:t>
      </w:r>
      <w:proofErr w:type="spellStart"/>
      <w:r w:rsidRPr="00CB522E">
        <w:rPr>
          <w:rFonts w:eastAsia="Times New Roman"/>
          <w:spacing w:val="-4"/>
          <w:sz w:val="24"/>
          <w:szCs w:val="24"/>
        </w:rPr>
        <w:t>Üstbiliş</w:t>
      </w:r>
      <w:proofErr w:type="spellEnd"/>
      <w:r w:rsidR="00BF3292">
        <w:rPr>
          <w:rFonts w:eastAsia="Times New Roman"/>
          <w:spacing w:val="-4"/>
          <w:sz w:val="24"/>
          <w:szCs w:val="24"/>
        </w:rPr>
        <w:t xml:space="preserve"> </w:t>
      </w:r>
      <w:proofErr w:type="spellStart"/>
      <w:r w:rsidRPr="00CB522E">
        <w:rPr>
          <w:rFonts w:eastAsia="Times New Roman"/>
          <w:spacing w:val="-4"/>
          <w:sz w:val="24"/>
          <w:szCs w:val="24"/>
        </w:rPr>
        <w:t>Ölçeği’dir</w:t>
      </w:r>
      <w:proofErr w:type="spellEnd"/>
      <w:r w:rsidRPr="00CB522E">
        <w:rPr>
          <w:rFonts w:eastAsia="Times New Roman"/>
          <w:spacing w:val="-4"/>
          <w:sz w:val="24"/>
          <w:szCs w:val="24"/>
        </w:rPr>
        <w:t xml:space="preserve"> (ÜBÖ).  </w:t>
      </w:r>
      <w:proofErr w:type="spellStart"/>
      <w:r w:rsidRPr="00CB522E">
        <w:rPr>
          <w:rFonts w:eastAsia="Times New Roman"/>
          <w:spacing w:val="-4"/>
          <w:sz w:val="24"/>
          <w:szCs w:val="24"/>
        </w:rPr>
        <w:t>Üstbiliş</w:t>
      </w:r>
      <w:r w:rsidR="00E45009">
        <w:rPr>
          <w:rFonts w:eastAsia="Times New Roman"/>
          <w:spacing w:val="-4"/>
          <w:sz w:val="24"/>
          <w:szCs w:val="24"/>
        </w:rPr>
        <w:t>ler</w:t>
      </w:r>
      <w:proofErr w:type="spellEnd"/>
      <w:r w:rsidRPr="00CB522E">
        <w:rPr>
          <w:rFonts w:eastAsia="Times New Roman"/>
          <w:spacing w:val="-4"/>
          <w:sz w:val="24"/>
          <w:szCs w:val="24"/>
        </w:rPr>
        <w:t xml:space="preserve"> ile obsesif </w:t>
      </w:r>
      <w:proofErr w:type="spellStart"/>
      <w:r w:rsidRPr="00CB522E">
        <w:rPr>
          <w:rFonts w:eastAsia="Times New Roman"/>
          <w:spacing w:val="-4"/>
          <w:sz w:val="24"/>
          <w:szCs w:val="24"/>
        </w:rPr>
        <w:t>kompulsif</w:t>
      </w:r>
      <w:proofErr w:type="spellEnd"/>
      <w:r w:rsidRPr="00CB522E">
        <w:rPr>
          <w:rFonts w:eastAsia="Times New Roman"/>
          <w:spacing w:val="-4"/>
          <w:sz w:val="24"/>
          <w:szCs w:val="24"/>
        </w:rPr>
        <w:t xml:space="preserve"> belirtiler arasındaki ilişkiyi çalışan araştırmalar, ÜBÖ ile ölçülen </w:t>
      </w:r>
      <w:proofErr w:type="spellStart"/>
      <w:r w:rsidRPr="00CB522E">
        <w:rPr>
          <w:rFonts w:eastAsia="Times New Roman"/>
          <w:spacing w:val="-4"/>
          <w:sz w:val="24"/>
          <w:szCs w:val="24"/>
        </w:rPr>
        <w:t>üstbilişsel</w:t>
      </w:r>
      <w:proofErr w:type="spellEnd"/>
      <w:r w:rsidRPr="00CB522E">
        <w:rPr>
          <w:rFonts w:eastAsia="Times New Roman"/>
          <w:spacing w:val="-4"/>
          <w:sz w:val="24"/>
          <w:szCs w:val="24"/>
        </w:rPr>
        <w:t xml:space="preserve"> faktörlerin obsesif </w:t>
      </w:r>
      <w:proofErr w:type="spellStart"/>
      <w:r w:rsidRPr="00CB522E">
        <w:rPr>
          <w:rFonts w:eastAsia="Times New Roman"/>
          <w:spacing w:val="-4"/>
          <w:sz w:val="24"/>
          <w:szCs w:val="24"/>
        </w:rPr>
        <w:t>kompulsif</w:t>
      </w:r>
      <w:proofErr w:type="spellEnd"/>
      <w:r w:rsidRPr="00CB522E">
        <w:rPr>
          <w:rFonts w:eastAsia="Times New Roman"/>
          <w:spacing w:val="-4"/>
          <w:sz w:val="24"/>
          <w:szCs w:val="24"/>
        </w:rPr>
        <w:t xml:space="preserve"> belirtilerle pozitif yönde ilişkili olduğunu bildirmektedir</w:t>
      </w:r>
      <w:r w:rsidR="0000566B">
        <w:rPr>
          <w:rFonts w:eastAsia="Times New Roman"/>
          <w:spacing w:val="-4"/>
          <w:sz w:val="24"/>
          <w:szCs w:val="24"/>
        </w:rPr>
        <w:t xml:space="preserve"> </w:t>
      </w:r>
      <w:r w:rsidR="0000566B" w:rsidRPr="00CB522E">
        <w:rPr>
          <w:sz w:val="24"/>
          <w:szCs w:val="24"/>
        </w:rPr>
        <w:t>(</w:t>
      </w:r>
      <w:r w:rsidR="0000566B" w:rsidRPr="00CB522E">
        <w:rPr>
          <w:sz w:val="24"/>
          <w:szCs w:val="24"/>
          <w:lang w:eastAsia="tr-TR"/>
        </w:rPr>
        <w:t xml:space="preserve">Nelson, </w:t>
      </w:r>
      <w:proofErr w:type="spellStart"/>
      <w:r w:rsidR="0000566B" w:rsidRPr="00CB522E">
        <w:rPr>
          <w:sz w:val="24"/>
          <w:szCs w:val="24"/>
          <w:lang w:eastAsia="tr-TR"/>
        </w:rPr>
        <w:t>Stuart</w:t>
      </w:r>
      <w:proofErr w:type="spellEnd"/>
      <w:r w:rsidR="0000566B" w:rsidRPr="00CB522E">
        <w:rPr>
          <w:sz w:val="24"/>
          <w:szCs w:val="24"/>
          <w:lang w:eastAsia="tr-TR"/>
        </w:rPr>
        <w:t xml:space="preserve">, </w:t>
      </w:r>
      <w:proofErr w:type="spellStart"/>
      <w:r w:rsidR="0000566B" w:rsidRPr="00CB522E">
        <w:rPr>
          <w:sz w:val="24"/>
          <w:szCs w:val="24"/>
          <w:lang w:eastAsia="tr-TR"/>
        </w:rPr>
        <w:t>Howard</w:t>
      </w:r>
      <w:proofErr w:type="spellEnd"/>
      <w:r w:rsidR="0000566B" w:rsidRPr="00CB522E">
        <w:rPr>
          <w:sz w:val="24"/>
          <w:szCs w:val="24"/>
          <w:lang w:eastAsia="tr-TR"/>
        </w:rPr>
        <w:t xml:space="preserve">, </w:t>
      </w:r>
      <w:proofErr w:type="spellStart"/>
      <w:r w:rsidR="0000566B" w:rsidRPr="00CB522E">
        <w:rPr>
          <w:sz w:val="24"/>
          <w:szCs w:val="24"/>
          <w:lang w:eastAsia="tr-TR"/>
        </w:rPr>
        <w:t>Crowley</w:t>
      </w:r>
      <w:proofErr w:type="spellEnd"/>
      <w:r w:rsidR="0000566B" w:rsidRPr="00CB522E">
        <w:rPr>
          <w:sz w:val="24"/>
          <w:szCs w:val="24"/>
          <w:lang w:eastAsia="tr-TR"/>
        </w:rPr>
        <w:t xml:space="preserve">, 1999; Rahimi, </w:t>
      </w:r>
      <w:proofErr w:type="spellStart"/>
      <w:r w:rsidR="0000566B" w:rsidRPr="00CB522E">
        <w:rPr>
          <w:sz w:val="24"/>
          <w:szCs w:val="24"/>
          <w:lang w:eastAsia="tr-TR"/>
        </w:rPr>
        <w:t>Haghighi</w:t>
      </w:r>
      <w:proofErr w:type="spellEnd"/>
      <w:r w:rsidR="0000566B" w:rsidRPr="00CB522E">
        <w:rPr>
          <w:sz w:val="24"/>
          <w:szCs w:val="24"/>
          <w:lang w:eastAsia="tr-TR"/>
        </w:rPr>
        <w:t>, 2010</w:t>
      </w:r>
      <w:r w:rsidR="0000566B" w:rsidRPr="00CB522E">
        <w:rPr>
          <w:sz w:val="24"/>
          <w:szCs w:val="24"/>
        </w:rPr>
        <w:t>)</w:t>
      </w:r>
      <w:r w:rsidRPr="00CB522E">
        <w:rPr>
          <w:rFonts w:eastAsia="Times New Roman"/>
          <w:spacing w:val="-4"/>
          <w:sz w:val="24"/>
          <w:szCs w:val="24"/>
        </w:rPr>
        <w:t>.</w:t>
      </w:r>
    </w:p>
    <w:p w14:paraId="046F0F19" w14:textId="47F91B93" w:rsidR="005E1529" w:rsidRPr="00F07BAB" w:rsidRDefault="00E45009" w:rsidP="00B42BC9">
      <w:pPr>
        <w:spacing w:after="200" w:line="360" w:lineRule="auto"/>
        <w:ind w:firstLine="709"/>
        <w:jc w:val="both"/>
        <w:rPr>
          <w:rFonts w:ascii="Times New Roman" w:hAnsi="Times New Roman"/>
          <w:spacing w:val="-4"/>
        </w:rPr>
      </w:pPr>
      <w:r w:rsidRPr="00F07BAB">
        <w:rPr>
          <w:rFonts w:ascii="Times New Roman" w:hAnsi="Times New Roman"/>
          <w:color w:val="000000"/>
        </w:rPr>
        <w:t xml:space="preserve">BPB ve </w:t>
      </w:r>
      <w:r w:rsidRPr="00E45009">
        <w:rPr>
          <w:rFonts w:ascii="Times New Roman" w:hAnsi="Times New Roman"/>
          <w:color w:val="000000"/>
        </w:rPr>
        <w:t>OKB e</w:t>
      </w:r>
      <w:r w:rsidRPr="00F07BAB">
        <w:rPr>
          <w:rFonts w:ascii="Times New Roman" w:hAnsi="Times New Roman"/>
          <w:color w:val="000000"/>
        </w:rPr>
        <w:t xml:space="preserve">ş </w:t>
      </w:r>
      <w:r w:rsidRPr="00E45009">
        <w:rPr>
          <w:rFonts w:ascii="Times New Roman" w:hAnsi="Times New Roman"/>
          <w:color w:val="000000"/>
        </w:rPr>
        <w:t>tanı</w:t>
      </w:r>
      <w:r w:rsidRPr="00F07BAB">
        <w:rPr>
          <w:rFonts w:ascii="Times New Roman" w:hAnsi="Times New Roman"/>
          <w:color w:val="000000"/>
        </w:rPr>
        <w:t>sıyla ilgili yapılan çalışmalarda</w:t>
      </w:r>
      <w:r w:rsidRPr="00E45009">
        <w:rPr>
          <w:rFonts w:ascii="Times New Roman" w:hAnsi="Times New Roman"/>
          <w:color w:val="000000"/>
        </w:rPr>
        <w:t xml:space="preserve"> </w:t>
      </w:r>
      <w:proofErr w:type="spellStart"/>
      <w:r w:rsidRPr="00F07BAB">
        <w:rPr>
          <w:rFonts w:ascii="Times New Roman" w:hAnsi="Times New Roman"/>
          <w:color w:val="000000"/>
        </w:rPr>
        <w:t>OKB’nin</w:t>
      </w:r>
      <w:proofErr w:type="spellEnd"/>
      <w:r w:rsidRPr="00F07BAB">
        <w:rPr>
          <w:rFonts w:ascii="Times New Roman" w:hAnsi="Times New Roman"/>
          <w:color w:val="000000"/>
        </w:rPr>
        <w:t xml:space="preserve"> </w:t>
      </w:r>
      <w:r w:rsidRPr="00E45009">
        <w:rPr>
          <w:rFonts w:ascii="Times New Roman" w:hAnsi="Times New Roman"/>
          <w:color w:val="000000"/>
        </w:rPr>
        <w:t>daha çok dönemsel bir seyir izle</w:t>
      </w:r>
      <w:r w:rsidRPr="00F07BAB">
        <w:rPr>
          <w:rFonts w:ascii="Times New Roman" w:hAnsi="Times New Roman"/>
          <w:color w:val="000000"/>
        </w:rPr>
        <w:t>diği,</w:t>
      </w:r>
      <w:r w:rsidRPr="00E45009">
        <w:rPr>
          <w:rFonts w:ascii="Times New Roman" w:hAnsi="Times New Roman"/>
          <w:color w:val="000000"/>
        </w:rPr>
        <w:t xml:space="preserve"> </w:t>
      </w:r>
      <w:r w:rsidRPr="00F07BAB">
        <w:rPr>
          <w:rFonts w:ascii="Times New Roman" w:hAnsi="Times New Roman"/>
          <w:color w:val="000000"/>
        </w:rPr>
        <w:t>d</w:t>
      </w:r>
      <w:r w:rsidRPr="00E45009">
        <w:rPr>
          <w:rFonts w:ascii="Times New Roman" w:hAnsi="Times New Roman"/>
          <w:color w:val="000000"/>
        </w:rPr>
        <w:t xml:space="preserve">epresyon döneminde </w:t>
      </w:r>
      <w:proofErr w:type="gramStart"/>
      <w:r w:rsidRPr="00E45009">
        <w:rPr>
          <w:rFonts w:ascii="Times New Roman" w:hAnsi="Times New Roman"/>
          <w:color w:val="000000"/>
        </w:rPr>
        <w:t>mani</w:t>
      </w:r>
      <w:proofErr w:type="gramEnd"/>
      <w:r w:rsidRPr="00E45009">
        <w:rPr>
          <w:rFonts w:ascii="Times New Roman" w:hAnsi="Times New Roman"/>
          <w:color w:val="000000"/>
        </w:rPr>
        <w:t xml:space="preserve"> dönemine göre obsesif </w:t>
      </w:r>
      <w:proofErr w:type="spellStart"/>
      <w:r w:rsidRPr="00E45009">
        <w:rPr>
          <w:rFonts w:ascii="Times New Roman" w:hAnsi="Times New Roman"/>
          <w:color w:val="000000"/>
        </w:rPr>
        <w:t>kompulsif</w:t>
      </w:r>
      <w:proofErr w:type="spellEnd"/>
      <w:r w:rsidRPr="00E45009">
        <w:rPr>
          <w:rFonts w:ascii="Times New Roman" w:hAnsi="Times New Roman"/>
          <w:color w:val="000000"/>
        </w:rPr>
        <w:t xml:space="preserve"> belirtiler</w:t>
      </w:r>
      <w:r w:rsidRPr="00F07BAB">
        <w:rPr>
          <w:rFonts w:ascii="Times New Roman" w:hAnsi="Times New Roman"/>
          <w:color w:val="000000"/>
        </w:rPr>
        <w:t>in</w:t>
      </w:r>
      <w:r w:rsidRPr="00E45009">
        <w:rPr>
          <w:rFonts w:ascii="Times New Roman" w:hAnsi="Times New Roman"/>
          <w:color w:val="000000"/>
        </w:rPr>
        <w:t xml:space="preserve"> daha şiddetli olarak görül</w:t>
      </w:r>
      <w:r w:rsidRPr="00F07BAB">
        <w:rPr>
          <w:rFonts w:ascii="Times New Roman" w:hAnsi="Times New Roman"/>
          <w:color w:val="000000"/>
        </w:rPr>
        <w:t>düğü belirtilmiştir</w:t>
      </w:r>
      <w:r w:rsidRPr="00E45009">
        <w:rPr>
          <w:rFonts w:ascii="Times New Roman" w:hAnsi="Times New Roman"/>
          <w:color w:val="000000"/>
        </w:rPr>
        <w:t xml:space="preserve"> </w:t>
      </w:r>
      <w:r w:rsidRPr="00E45009">
        <w:rPr>
          <w:rFonts w:ascii="Times New Roman" w:hAnsi="Times New Roman"/>
          <w:noProof/>
          <w:color w:val="000000"/>
        </w:rPr>
        <w:t>(</w:t>
      </w:r>
      <w:r w:rsidR="00F07BAB" w:rsidRPr="00F07BAB">
        <w:rPr>
          <w:rFonts w:ascii="Times New Roman" w:hAnsi="Times New Roman"/>
          <w:noProof/>
          <w:color w:val="000000"/>
        </w:rPr>
        <w:t xml:space="preserve">Zutshi, Kamath, Reddy, 2007; </w:t>
      </w:r>
      <w:r w:rsidR="00F07BAB" w:rsidRPr="00F07BAB">
        <w:rPr>
          <w:rFonts w:ascii="Times New Roman" w:hAnsi="Times New Roman"/>
        </w:rPr>
        <w:t xml:space="preserve">Koyuncu, Tükel, </w:t>
      </w:r>
      <w:proofErr w:type="spellStart"/>
      <w:r w:rsidR="00F07BAB" w:rsidRPr="00F07BAB">
        <w:rPr>
          <w:rFonts w:ascii="Times New Roman" w:hAnsi="Times New Roman"/>
        </w:rPr>
        <w:t>Özyıldırım</w:t>
      </w:r>
      <w:proofErr w:type="spellEnd"/>
      <w:r w:rsidR="00F07BAB" w:rsidRPr="00F07BAB">
        <w:rPr>
          <w:rFonts w:ascii="Times New Roman" w:hAnsi="Times New Roman"/>
        </w:rPr>
        <w:t xml:space="preserve">, </w:t>
      </w:r>
      <w:proofErr w:type="spellStart"/>
      <w:r w:rsidR="00F07BAB" w:rsidRPr="00F07BAB">
        <w:rPr>
          <w:rFonts w:ascii="Times New Roman" w:hAnsi="Times New Roman"/>
        </w:rPr>
        <w:t>Meteris</w:t>
      </w:r>
      <w:proofErr w:type="spellEnd"/>
      <w:r w:rsidR="00F07BAB" w:rsidRPr="00F07BAB">
        <w:rPr>
          <w:rFonts w:ascii="Times New Roman" w:hAnsi="Times New Roman"/>
        </w:rPr>
        <w:t>, Yazıcı, 2010</w:t>
      </w:r>
      <w:r w:rsidRPr="00E45009">
        <w:rPr>
          <w:rFonts w:ascii="Times New Roman" w:hAnsi="Times New Roman"/>
          <w:noProof/>
          <w:color w:val="000000"/>
        </w:rPr>
        <w:t>)</w:t>
      </w:r>
      <w:r w:rsidR="00F07BAB">
        <w:rPr>
          <w:rFonts w:ascii="Times New Roman" w:hAnsi="Times New Roman"/>
          <w:noProof/>
          <w:color w:val="000000"/>
        </w:rPr>
        <w:t>.</w:t>
      </w:r>
      <w:r w:rsidR="00B42BC9" w:rsidRPr="00F07BAB">
        <w:rPr>
          <w:rFonts w:ascii="Times New Roman" w:hAnsi="Times New Roman"/>
          <w:color w:val="000000"/>
        </w:rPr>
        <w:t xml:space="preserve"> </w:t>
      </w:r>
      <w:r w:rsidR="00B42BC9" w:rsidRPr="00F07BAB">
        <w:rPr>
          <w:rFonts w:ascii="Times New Roman" w:hAnsi="Times New Roman"/>
          <w:spacing w:val="-4"/>
        </w:rPr>
        <w:t xml:space="preserve">Bilimsel yazında özellikle </w:t>
      </w:r>
      <w:proofErr w:type="spellStart"/>
      <w:r w:rsidR="00B42BC9" w:rsidRPr="00F07BAB">
        <w:rPr>
          <w:rFonts w:ascii="Times New Roman" w:hAnsi="Times New Roman"/>
          <w:spacing w:val="-4"/>
        </w:rPr>
        <w:t>ötimi</w:t>
      </w:r>
      <w:proofErr w:type="spellEnd"/>
      <w:r w:rsidR="00B42BC9" w:rsidRPr="00F07BAB">
        <w:rPr>
          <w:rFonts w:ascii="Times New Roman" w:hAnsi="Times New Roman"/>
          <w:spacing w:val="-4"/>
        </w:rPr>
        <w:t xml:space="preserve"> dönemindeki BPB tanılı hastaları kapsayacak şekilde BPB+OKB </w:t>
      </w:r>
      <w:proofErr w:type="spellStart"/>
      <w:r w:rsidR="00B42BC9" w:rsidRPr="00F07BAB">
        <w:rPr>
          <w:rFonts w:ascii="Times New Roman" w:hAnsi="Times New Roman"/>
          <w:spacing w:val="-4"/>
        </w:rPr>
        <w:t>eştanı</w:t>
      </w:r>
      <w:proofErr w:type="spellEnd"/>
      <w:r w:rsidR="00B42BC9" w:rsidRPr="00F07BAB">
        <w:rPr>
          <w:rFonts w:ascii="Times New Roman" w:hAnsi="Times New Roman"/>
          <w:spacing w:val="-4"/>
        </w:rPr>
        <w:t xml:space="preserve"> birlikteliğine yönelik yapılmış çalışma sayısı kısıtlıdır. </w:t>
      </w:r>
      <w:proofErr w:type="spellStart"/>
      <w:r w:rsidR="00B42BC9" w:rsidRPr="00F07BAB">
        <w:rPr>
          <w:rFonts w:ascii="Times New Roman" w:hAnsi="Times New Roman"/>
          <w:spacing w:val="-4"/>
        </w:rPr>
        <w:t>OKB’nin</w:t>
      </w:r>
      <w:proofErr w:type="spellEnd"/>
      <w:r w:rsidR="00B42BC9" w:rsidRPr="00F07BAB">
        <w:rPr>
          <w:rFonts w:ascii="Times New Roman" w:hAnsi="Times New Roman"/>
          <w:spacing w:val="-4"/>
        </w:rPr>
        <w:t xml:space="preserve"> bilişsel </w:t>
      </w:r>
      <w:r w:rsidR="0028271A">
        <w:rPr>
          <w:rFonts w:ascii="Times New Roman" w:hAnsi="Times New Roman"/>
          <w:spacing w:val="-4"/>
        </w:rPr>
        <w:t xml:space="preserve">davranışçı terapisinde önemli yer tutan ve tedavide yol gösterici olan </w:t>
      </w:r>
      <w:r w:rsidR="00B42BC9" w:rsidRPr="00F07BAB">
        <w:rPr>
          <w:rFonts w:ascii="Times New Roman" w:hAnsi="Times New Roman"/>
          <w:spacing w:val="-4"/>
        </w:rPr>
        <w:t xml:space="preserve">obsesif inançların ve </w:t>
      </w:r>
      <w:proofErr w:type="spellStart"/>
      <w:r w:rsidR="00B42BC9" w:rsidRPr="00F07BAB">
        <w:rPr>
          <w:rFonts w:ascii="Times New Roman" w:hAnsi="Times New Roman"/>
          <w:spacing w:val="-4"/>
        </w:rPr>
        <w:t>üstbilişsel</w:t>
      </w:r>
      <w:proofErr w:type="spellEnd"/>
      <w:r w:rsidR="00B42BC9" w:rsidRPr="00F07BAB">
        <w:rPr>
          <w:rFonts w:ascii="Times New Roman" w:hAnsi="Times New Roman"/>
          <w:spacing w:val="-4"/>
        </w:rPr>
        <w:t xml:space="preserve"> süreçlerin hem BPB hem de BPB+OKB </w:t>
      </w:r>
      <w:proofErr w:type="spellStart"/>
      <w:r w:rsidR="00B42BC9" w:rsidRPr="00F07BAB">
        <w:rPr>
          <w:rFonts w:ascii="Times New Roman" w:hAnsi="Times New Roman"/>
          <w:spacing w:val="-4"/>
        </w:rPr>
        <w:t>eştanısındaki</w:t>
      </w:r>
      <w:proofErr w:type="spellEnd"/>
      <w:r w:rsidR="00B42BC9" w:rsidRPr="00F07BAB">
        <w:rPr>
          <w:rFonts w:ascii="Times New Roman" w:hAnsi="Times New Roman"/>
          <w:spacing w:val="-4"/>
        </w:rPr>
        <w:t xml:space="preserve"> rolünü </w:t>
      </w:r>
      <w:r w:rsidR="00B42BC9" w:rsidRPr="00F07BAB">
        <w:rPr>
          <w:rFonts w:ascii="Times New Roman" w:hAnsi="Times New Roman"/>
          <w:spacing w:val="-4"/>
        </w:rPr>
        <w:lastRenderedPageBreak/>
        <w:t xml:space="preserve">araştıran çalışma bildiğimiz kadarıyla bulunmamaktadır. Bu </w:t>
      </w:r>
      <w:r w:rsidR="00DA2333">
        <w:rPr>
          <w:rFonts w:ascii="Times New Roman" w:hAnsi="Times New Roman"/>
          <w:spacing w:val="-4"/>
        </w:rPr>
        <w:t xml:space="preserve">nedenlerle bu </w:t>
      </w:r>
      <w:r w:rsidR="00B42BC9" w:rsidRPr="00F07BAB">
        <w:rPr>
          <w:rFonts w:ascii="Times New Roman" w:hAnsi="Times New Roman"/>
          <w:spacing w:val="-4"/>
        </w:rPr>
        <w:t xml:space="preserve">çalışmada BPB+OKB </w:t>
      </w:r>
      <w:proofErr w:type="spellStart"/>
      <w:r w:rsidR="00B42BC9" w:rsidRPr="00F07BAB">
        <w:rPr>
          <w:rFonts w:ascii="Times New Roman" w:hAnsi="Times New Roman"/>
          <w:spacing w:val="-4"/>
        </w:rPr>
        <w:t>eştanısın</w:t>
      </w:r>
      <w:r w:rsidR="003E1354">
        <w:rPr>
          <w:rFonts w:ascii="Times New Roman" w:hAnsi="Times New Roman"/>
          <w:spacing w:val="-4"/>
        </w:rPr>
        <w:t>ın</w:t>
      </w:r>
      <w:proofErr w:type="spellEnd"/>
      <w:r w:rsidR="003E1354">
        <w:rPr>
          <w:rFonts w:ascii="Times New Roman" w:hAnsi="Times New Roman"/>
          <w:spacing w:val="-4"/>
        </w:rPr>
        <w:t xml:space="preserve"> BPB ve OKB ile örtüşen ve </w:t>
      </w:r>
      <w:proofErr w:type="gramStart"/>
      <w:r w:rsidR="003E1354">
        <w:rPr>
          <w:rFonts w:ascii="Times New Roman" w:hAnsi="Times New Roman"/>
          <w:spacing w:val="-4"/>
        </w:rPr>
        <w:t xml:space="preserve">ayrışan </w:t>
      </w:r>
      <w:r w:rsidR="00B42BC9" w:rsidRPr="00F07BAB">
        <w:rPr>
          <w:rFonts w:ascii="Times New Roman" w:hAnsi="Times New Roman"/>
          <w:spacing w:val="-4"/>
        </w:rPr>
        <w:t xml:space="preserve"> </w:t>
      </w:r>
      <w:r w:rsidR="003E1354">
        <w:rPr>
          <w:rFonts w:ascii="Times New Roman" w:hAnsi="Times New Roman"/>
          <w:spacing w:val="-4"/>
        </w:rPr>
        <w:t>klinik</w:t>
      </w:r>
      <w:proofErr w:type="gramEnd"/>
      <w:r w:rsidR="003E1354">
        <w:rPr>
          <w:rFonts w:ascii="Times New Roman" w:hAnsi="Times New Roman"/>
          <w:spacing w:val="-4"/>
        </w:rPr>
        <w:t xml:space="preserve"> ve </w:t>
      </w:r>
      <w:r w:rsidR="003E1354" w:rsidRPr="00F07BAB">
        <w:rPr>
          <w:rFonts w:ascii="Times New Roman" w:hAnsi="Times New Roman"/>
          <w:spacing w:val="-4"/>
        </w:rPr>
        <w:t>bilişsel faktörleri belirle</w:t>
      </w:r>
      <w:r w:rsidR="003E1354">
        <w:rPr>
          <w:rFonts w:ascii="Times New Roman" w:hAnsi="Times New Roman"/>
          <w:spacing w:val="-4"/>
        </w:rPr>
        <w:t>mek amaçlanmıştır.</w:t>
      </w:r>
      <w:r w:rsidR="00B42BC9" w:rsidRPr="00F07BAB">
        <w:rPr>
          <w:rFonts w:ascii="Times New Roman" w:hAnsi="Times New Roman"/>
          <w:spacing w:val="-4"/>
        </w:rPr>
        <w:t xml:space="preserve"> </w:t>
      </w:r>
    </w:p>
    <w:p w14:paraId="33A2E183" w14:textId="77777777" w:rsidR="0076702E" w:rsidRPr="00CB522E" w:rsidRDefault="0076702E" w:rsidP="005E1529">
      <w:pPr>
        <w:pStyle w:val="Normalstil"/>
        <w:spacing w:after="120"/>
        <w:rPr>
          <w:b/>
          <w:bCs/>
          <w:spacing w:val="-4"/>
          <w:sz w:val="24"/>
          <w:szCs w:val="24"/>
        </w:rPr>
      </w:pPr>
      <w:r w:rsidRPr="00CB522E">
        <w:rPr>
          <w:b/>
          <w:bCs/>
          <w:spacing w:val="-4"/>
          <w:sz w:val="24"/>
          <w:szCs w:val="24"/>
        </w:rPr>
        <w:t>YÖNTEM</w:t>
      </w:r>
    </w:p>
    <w:p w14:paraId="0AB2379C" w14:textId="77777777" w:rsidR="0076702E" w:rsidRPr="00CB522E" w:rsidRDefault="0076702E" w:rsidP="00CB522E">
      <w:pPr>
        <w:pStyle w:val="Heading3"/>
        <w:numPr>
          <w:ilvl w:val="0"/>
          <w:numId w:val="0"/>
        </w:numPr>
        <w:spacing w:before="0" w:after="120"/>
        <w:jc w:val="both"/>
        <w:rPr>
          <w:rFonts w:cs="Times New Roman"/>
          <w:b w:val="0"/>
          <w:bCs w:val="0"/>
          <w:sz w:val="24"/>
          <w:szCs w:val="24"/>
        </w:rPr>
      </w:pPr>
      <w:r w:rsidRPr="00CB522E">
        <w:rPr>
          <w:rFonts w:cs="Times New Roman"/>
          <w:sz w:val="24"/>
          <w:szCs w:val="24"/>
        </w:rPr>
        <w:t>Örneklem:</w:t>
      </w:r>
      <w:r w:rsidRPr="00CB522E">
        <w:rPr>
          <w:rFonts w:cs="Times New Roman"/>
          <w:b w:val="0"/>
          <w:bCs w:val="0"/>
          <w:sz w:val="24"/>
          <w:szCs w:val="24"/>
        </w:rPr>
        <w:t xml:space="preserve"> Eylül 2017- Mart 2018 tarihleri arasında Bakırköy Prof. Dr. Mazhar Osman</w:t>
      </w:r>
    </w:p>
    <w:p w14:paraId="720C070D" w14:textId="77777777" w:rsidR="0076702E" w:rsidRPr="00CB522E" w:rsidRDefault="0076702E" w:rsidP="00CB522E">
      <w:pPr>
        <w:pStyle w:val="Heading3"/>
        <w:numPr>
          <w:ilvl w:val="0"/>
          <w:numId w:val="0"/>
        </w:numPr>
        <w:spacing w:before="0" w:after="120"/>
        <w:jc w:val="both"/>
        <w:rPr>
          <w:rFonts w:cs="Times New Roman"/>
          <w:b w:val="0"/>
          <w:bCs w:val="0"/>
          <w:sz w:val="24"/>
          <w:szCs w:val="24"/>
        </w:rPr>
      </w:pPr>
      <w:r w:rsidRPr="00CB522E">
        <w:rPr>
          <w:rFonts w:cs="Times New Roman"/>
          <w:b w:val="0"/>
          <w:bCs w:val="0"/>
          <w:sz w:val="24"/>
          <w:szCs w:val="24"/>
        </w:rPr>
        <w:t>Ruh Sağlığı ve Sinir Hastalıkları Eğitim ve Araştırma Hastanesi ayaktan tedavi ünitesine</w:t>
      </w:r>
    </w:p>
    <w:p w14:paraId="52778471" w14:textId="77777777" w:rsidR="0076702E" w:rsidRPr="00CB522E" w:rsidRDefault="0076702E" w:rsidP="00CB522E">
      <w:pPr>
        <w:pStyle w:val="Heading3"/>
        <w:numPr>
          <w:ilvl w:val="0"/>
          <w:numId w:val="0"/>
        </w:numPr>
        <w:spacing w:before="0" w:after="120"/>
        <w:jc w:val="both"/>
        <w:rPr>
          <w:rFonts w:cs="Times New Roman"/>
          <w:b w:val="0"/>
          <w:bCs w:val="0"/>
          <w:sz w:val="24"/>
          <w:szCs w:val="24"/>
        </w:rPr>
      </w:pPr>
      <w:r w:rsidRPr="00CB522E">
        <w:rPr>
          <w:rFonts w:cs="Times New Roman"/>
          <w:b w:val="0"/>
          <w:bCs w:val="0"/>
          <w:sz w:val="24"/>
          <w:szCs w:val="24"/>
        </w:rPr>
        <w:t>başvuran ve BPB ve/veya OKB tanısı ile izlenen hastalardan çalışmanın dahil etme ve</w:t>
      </w:r>
    </w:p>
    <w:p w14:paraId="4E20D3AB" w14:textId="77777777" w:rsidR="0076702E" w:rsidRPr="00CB522E" w:rsidRDefault="0076702E" w:rsidP="00CB522E">
      <w:pPr>
        <w:pStyle w:val="Heading3"/>
        <w:numPr>
          <w:ilvl w:val="0"/>
          <w:numId w:val="0"/>
        </w:numPr>
        <w:spacing w:before="0" w:after="120"/>
        <w:jc w:val="both"/>
        <w:rPr>
          <w:rFonts w:cs="Times New Roman"/>
          <w:b w:val="0"/>
          <w:bCs w:val="0"/>
          <w:sz w:val="24"/>
          <w:szCs w:val="24"/>
        </w:rPr>
      </w:pPr>
      <w:r w:rsidRPr="00CB522E">
        <w:rPr>
          <w:rFonts w:cs="Times New Roman"/>
          <w:b w:val="0"/>
          <w:bCs w:val="0"/>
          <w:sz w:val="24"/>
          <w:szCs w:val="24"/>
        </w:rPr>
        <w:t>dışlama kriterlerine uyan ve çalışmaya katılmayı kabul eden 34 BPB tanılı, 41 OKB tanılı,</w:t>
      </w:r>
    </w:p>
    <w:p w14:paraId="5C65212F" w14:textId="77777777" w:rsidR="0076702E" w:rsidRPr="00CB522E" w:rsidRDefault="0076702E" w:rsidP="00CB522E">
      <w:pPr>
        <w:pStyle w:val="Heading3"/>
        <w:numPr>
          <w:ilvl w:val="0"/>
          <w:numId w:val="0"/>
        </w:numPr>
        <w:spacing w:before="0" w:after="120"/>
        <w:jc w:val="both"/>
        <w:rPr>
          <w:rFonts w:cs="Times New Roman"/>
          <w:b w:val="0"/>
          <w:bCs w:val="0"/>
          <w:sz w:val="24"/>
          <w:szCs w:val="24"/>
        </w:rPr>
      </w:pPr>
      <w:r w:rsidRPr="00CB522E">
        <w:rPr>
          <w:rFonts w:cs="Times New Roman"/>
          <w:b w:val="0"/>
          <w:bCs w:val="0"/>
          <w:sz w:val="24"/>
          <w:szCs w:val="24"/>
        </w:rPr>
        <w:t xml:space="preserve">33 BPB ve OKB eştanılı </w:t>
      </w:r>
      <w:r w:rsidR="00C924BA" w:rsidRPr="00CB522E">
        <w:rPr>
          <w:rFonts w:cs="Times New Roman"/>
          <w:b w:val="0"/>
          <w:bCs w:val="0"/>
          <w:sz w:val="24"/>
          <w:szCs w:val="24"/>
        </w:rPr>
        <w:t>(BPB+</w:t>
      </w:r>
      <w:r w:rsidR="006E5024" w:rsidRPr="00CB522E">
        <w:rPr>
          <w:rFonts w:cs="Times New Roman"/>
          <w:b w:val="0"/>
          <w:bCs w:val="0"/>
          <w:sz w:val="24"/>
          <w:szCs w:val="24"/>
        </w:rPr>
        <w:t xml:space="preserve">OKB) </w:t>
      </w:r>
      <w:r w:rsidRPr="00CB522E">
        <w:rPr>
          <w:rFonts w:cs="Times New Roman"/>
          <w:b w:val="0"/>
          <w:bCs w:val="0"/>
          <w:sz w:val="24"/>
          <w:szCs w:val="24"/>
        </w:rPr>
        <w:t>hastadan oluşmaktadır.</w:t>
      </w:r>
      <w:bookmarkStart w:id="0" w:name="_Toc519633661"/>
      <w:bookmarkStart w:id="1" w:name="_Toc393458526"/>
      <w:bookmarkStart w:id="2" w:name="_Toc527527869"/>
      <w:r w:rsidRPr="00CB522E">
        <w:rPr>
          <w:rFonts w:cs="Times New Roman"/>
          <w:b w:val="0"/>
          <w:bCs w:val="0"/>
          <w:sz w:val="24"/>
          <w:szCs w:val="24"/>
        </w:rPr>
        <w:t xml:space="preserve"> Çalışmanın İçerme Ölçütleri</w:t>
      </w:r>
      <w:bookmarkStart w:id="3" w:name="_Toc519633662"/>
      <w:bookmarkStart w:id="4" w:name="_Toc393458527"/>
      <w:bookmarkEnd w:id="0"/>
      <w:bookmarkEnd w:id="1"/>
      <w:bookmarkEnd w:id="2"/>
      <w:r w:rsidRPr="00CB522E">
        <w:rPr>
          <w:rFonts w:cs="Times New Roman"/>
          <w:b w:val="0"/>
          <w:bCs w:val="0"/>
          <w:sz w:val="24"/>
          <w:szCs w:val="24"/>
        </w:rPr>
        <w:t>: 18-6</w:t>
      </w:r>
      <w:r w:rsidR="00864CE6" w:rsidRPr="00CB522E">
        <w:rPr>
          <w:rFonts w:cs="Times New Roman"/>
          <w:b w:val="0"/>
          <w:bCs w:val="0"/>
          <w:sz w:val="24"/>
          <w:szCs w:val="24"/>
        </w:rPr>
        <w:t xml:space="preserve">5 yaş </w:t>
      </w:r>
      <w:r w:rsidRPr="00CB522E">
        <w:rPr>
          <w:rFonts w:cs="Times New Roman"/>
          <w:b w:val="0"/>
          <w:bCs w:val="0"/>
          <w:sz w:val="24"/>
          <w:szCs w:val="24"/>
        </w:rPr>
        <w:t>arası olmak, en az ilkokul mezunu olmak, katılımcının çalışmaya katılmayı kabul etmiş ve</w:t>
      </w:r>
    </w:p>
    <w:p w14:paraId="2EB6EEA7" w14:textId="77777777" w:rsidR="0076702E" w:rsidRPr="00CB522E" w:rsidRDefault="0076702E" w:rsidP="00CB522E">
      <w:pPr>
        <w:pStyle w:val="Heading3"/>
        <w:numPr>
          <w:ilvl w:val="0"/>
          <w:numId w:val="0"/>
        </w:numPr>
        <w:spacing w:before="0" w:after="120"/>
        <w:jc w:val="both"/>
        <w:rPr>
          <w:rFonts w:cs="Times New Roman"/>
          <w:b w:val="0"/>
          <w:bCs w:val="0"/>
          <w:sz w:val="24"/>
          <w:szCs w:val="24"/>
        </w:rPr>
      </w:pPr>
      <w:r w:rsidRPr="00CB522E">
        <w:rPr>
          <w:rFonts w:cs="Times New Roman"/>
          <w:b w:val="0"/>
          <w:bCs w:val="0"/>
          <w:sz w:val="24"/>
          <w:szCs w:val="24"/>
        </w:rPr>
        <w:t>gönüllü olur formunu imzalamış olması.</w:t>
      </w:r>
      <w:bookmarkStart w:id="5" w:name="_Toc527527870"/>
      <w:r w:rsidR="00CB522E">
        <w:rPr>
          <w:rFonts w:cs="Times New Roman"/>
          <w:b w:val="0"/>
          <w:bCs w:val="0"/>
          <w:sz w:val="24"/>
          <w:szCs w:val="24"/>
        </w:rPr>
        <w:t xml:space="preserve"> </w:t>
      </w:r>
      <w:r w:rsidRPr="00CB522E">
        <w:rPr>
          <w:rFonts w:cs="Times New Roman"/>
          <w:b w:val="0"/>
          <w:bCs w:val="0"/>
          <w:sz w:val="24"/>
          <w:szCs w:val="24"/>
        </w:rPr>
        <w:t>Çalışmanın Dışlama Ölçütleri</w:t>
      </w:r>
      <w:bookmarkStart w:id="6" w:name="_Toc519633663"/>
      <w:bookmarkStart w:id="7" w:name="_Toc393458528"/>
      <w:bookmarkStart w:id="8" w:name="_Toc527527871"/>
      <w:bookmarkEnd w:id="3"/>
      <w:bookmarkEnd w:id="4"/>
      <w:bookmarkEnd w:id="5"/>
      <w:r w:rsidRPr="00CB522E">
        <w:rPr>
          <w:rFonts w:cs="Times New Roman"/>
          <w:b w:val="0"/>
          <w:bCs w:val="0"/>
          <w:sz w:val="24"/>
          <w:szCs w:val="24"/>
        </w:rPr>
        <w:t>: Zeka geriliği</w:t>
      </w:r>
    </w:p>
    <w:p w14:paraId="3AEE49B2" w14:textId="77777777" w:rsidR="0076702E" w:rsidRPr="00CB522E" w:rsidRDefault="0076702E" w:rsidP="00CB522E">
      <w:pPr>
        <w:pStyle w:val="Heading3"/>
        <w:numPr>
          <w:ilvl w:val="0"/>
          <w:numId w:val="0"/>
        </w:numPr>
        <w:spacing w:before="0" w:after="120"/>
        <w:jc w:val="both"/>
        <w:rPr>
          <w:rFonts w:cs="Times New Roman"/>
          <w:b w:val="0"/>
          <w:bCs w:val="0"/>
          <w:sz w:val="24"/>
          <w:szCs w:val="24"/>
        </w:rPr>
      </w:pPr>
      <w:r w:rsidRPr="00CB522E">
        <w:rPr>
          <w:rFonts w:cs="Times New Roman"/>
          <w:b w:val="0"/>
          <w:bCs w:val="0"/>
          <w:sz w:val="24"/>
          <w:szCs w:val="24"/>
        </w:rPr>
        <w:t>bulunması, genel tıbbi duruma bağlı başka bir psikiyatrik bozukluk varlığı, son bir ay</w:t>
      </w:r>
    </w:p>
    <w:p w14:paraId="628E0103" w14:textId="77777777" w:rsidR="0076702E" w:rsidRPr="00CB522E" w:rsidRDefault="0076702E" w:rsidP="00CB522E">
      <w:pPr>
        <w:pStyle w:val="Heading3"/>
        <w:numPr>
          <w:ilvl w:val="0"/>
          <w:numId w:val="0"/>
        </w:numPr>
        <w:spacing w:before="0" w:after="120"/>
        <w:jc w:val="both"/>
        <w:rPr>
          <w:rFonts w:cs="Times New Roman"/>
          <w:b w:val="0"/>
          <w:bCs w:val="0"/>
          <w:sz w:val="24"/>
          <w:szCs w:val="24"/>
        </w:rPr>
      </w:pPr>
      <w:r w:rsidRPr="00CB522E">
        <w:rPr>
          <w:rFonts w:cs="Times New Roman"/>
          <w:b w:val="0"/>
          <w:bCs w:val="0"/>
          <w:sz w:val="24"/>
          <w:szCs w:val="24"/>
        </w:rPr>
        <w:t>içinde madde kullanmış olmak, Young Mani Derecelendirme Ölçeğinde 4’ ten yüksek puan</w:t>
      </w:r>
    </w:p>
    <w:p w14:paraId="7CC9B7A3" w14:textId="77777777" w:rsidR="0076702E" w:rsidRPr="00CB522E" w:rsidRDefault="0076702E" w:rsidP="0076702E">
      <w:pPr>
        <w:pStyle w:val="Normalstil"/>
        <w:spacing w:after="120"/>
        <w:ind w:firstLine="0"/>
        <w:rPr>
          <w:sz w:val="24"/>
          <w:szCs w:val="24"/>
        </w:rPr>
      </w:pPr>
      <w:proofErr w:type="gramStart"/>
      <w:r w:rsidRPr="00CB522E">
        <w:rPr>
          <w:sz w:val="24"/>
          <w:szCs w:val="24"/>
        </w:rPr>
        <w:t>almak</w:t>
      </w:r>
      <w:proofErr w:type="gramEnd"/>
      <w:r w:rsidRPr="00CB522E">
        <w:rPr>
          <w:sz w:val="24"/>
          <w:szCs w:val="24"/>
        </w:rPr>
        <w:t>, Hamilton Depresyon Derecelendirme Ölçeğinde 7’ den yüksek puan almak</w:t>
      </w:r>
      <w:bookmarkEnd w:id="6"/>
      <w:bookmarkEnd w:id="7"/>
      <w:bookmarkEnd w:id="8"/>
      <w:r w:rsidRPr="00CB522E">
        <w:rPr>
          <w:sz w:val="24"/>
          <w:szCs w:val="24"/>
        </w:rPr>
        <w:t xml:space="preserve">. Bu çalışma için Bakırköy Prof. Dr. Mazhar Osman Ruh Sağlığı ve Sinir Hastalıkları Sağlık Uygulama ve Araştırma Merkezi’nden </w:t>
      </w:r>
      <w:proofErr w:type="gramStart"/>
      <w:r w:rsidRPr="00CB522E">
        <w:rPr>
          <w:sz w:val="24"/>
          <w:szCs w:val="24"/>
        </w:rPr>
        <w:t>12.09.2017  tarihinde</w:t>
      </w:r>
      <w:proofErr w:type="gramEnd"/>
      <w:r w:rsidRPr="00CB522E">
        <w:rPr>
          <w:sz w:val="24"/>
          <w:szCs w:val="24"/>
        </w:rPr>
        <w:t xml:space="preserve"> 64 protokol </w:t>
      </w:r>
      <w:proofErr w:type="spellStart"/>
      <w:r w:rsidRPr="00CB522E">
        <w:rPr>
          <w:sz w:val="24"/>
          <w:szCs w:val="24"/>
        </w:rPr>
        <w:t>no</w:t>
      </w:r>
      <w:proofErr w:type="spellEnd"/>
      <w:r w:rsidRPr="00CB522E">
        <w:rPr>
          <w:sz w:val="24"/>
          <w:szCs w:val="24"/>
        </w:rPr>
        <w:t xml:space="preserve"> ile onay alınmıştır.</w:t>
      </w:r>
    </w:p>
    <w:p w14:paraId="6196E977" w14:textId="22E23BA5" w:rsidR="0076702E" w:rsidRPr="00DA2333" w:rsidRDefault="0076702E" w:rsidP="00DA2333">
      <w:pPr>
        <w:spacing w:line="360" w:lineRule="auto"/>
        <w:rPr>
          <w:rFonts w:ascii="Times New Roman" w:hAnsi="Times New Roman"/>
        </w:rPr>
      </w:pPr>
      <w:r w:rsidRPr="00DA2333">
        <w:rPr>
          <w:rFonts w:ascii="Times New Roman" w:hAnsi="Times New Roman"/>
          <w:b/>
          <w:bCs/>
        </w:rPr>
        <w:t>Ölçekler:</w:t>
      </w:r>
      <w:r w:rsidR="00CB522E" w:rsidRPr="00DA2333">
        <w:rPr>
          <w:rFonts w:ascii="Times New Roman" w:hAnsi="Times New Roman"/>
        </w:rPr>
        <w:t xml:space="preserve"> </w:t>
      </w:r>
      <w:proofErr w:type="spellStart"/>
      <w:r w:rsidR="00DA2333" w:rsidRPr="00DA2333">
        <w:rPr>
          <w:rFonts w:ascii="Times New Roman" w:hAnsi="Times New Roman"/>
        </w:rPr>
        <w:t>Mental</w:t>
      </w:r>
      <w:proofErr w:type="spellEnd"/>
      <w:r w:rsidR="00DA2333" w:rsidRPr="00DA2333">
        <w:rPr>
          <w:rFonts w:ascii="Times New Roman" w:hAnsi="Times New Roman"/>
        </w:rPr>
        <w:t xml:space="preserve"> Bozuklukların Tanısal ve İstatistiksel El Kitabı-5 (DSM – 5) tanı kriterleri doğrultusunda yapılmış klinik görüşme ile katılımcıların psikiyatrik tanıları belirlenmiştir.</w:t>
      </w:r>
      <w:r w:rsidR="00DA2333" w:rsidRPr="00DA2333">
        <w:rPr>
          <w:rFonts w:ascii="Times New Roman" w:hAnsi="Times New Roman"/>
          <w:spacing w:val="-4"/>
        </w:rPr>
        <w:t xml:space="preserve"> </w:t>
      </w:r>
      <w:r w:rsidRPr="00DA2333">
        <w:rPr>
          <w:rFonts w:ascii="Times New Roman" w:hAnsi="Times New Roman"/>
          <w:spacing w:val="-4"/>
        </w:rPr>
        <w:t xml:space="preserve">BPB tanılı hastaların </w:t>
      </w:r>
      <w:proofErr w:type="spellStart"/>
      <w:r w:rsidRPr="00DA2333">
        <w:rPr>
          <w:rFonts w:ascii="Times New Roman" w:hAnsi="Times New Roman"/>
          <w:spacing w:val="-4"/>
        </w:rPr>
        <w:t>remisyonda</w:t>
      </w:r>
      <w:proofErr w:type="spellEnd"/>
      <w:r w:rsidRPr="00DA2333">
        <w:rPr>
          <w:rFonts w:ascii="Times New Roman" w:hAnsi="Times New Roman"/>
          <w:spacing w:val="-4"/>
        </w:rPr>
        <w:t xml:space="preserve"> olup olmadığını değerlendirmek için </w:t>
      </w:r>
      <w:proofErr w:type="spellStart"/>
      <w:r w:rsidRPr="00DA2333">
        <w:rPr>
          <w:rFonts w:ascii="Times New Roman" w:hAnsi="Times New Roman"/>
          <w:spacing w:val="-4"/>
        </w:rPr>
        <w:t>Young</w:t>
      </w:r>
      <w:proofErr w:type="spellEnd"/>
      <w:r w:rsidR="00C924BA" w:rsidRPr="00DA2333">
        <w:rPr>
          <w:rFonts w:ascii="Times New Roman" w:hAnsi="Times New Roman"/>
          <w:spacing w:val="-4"/>
        </w:rPr>
        <w:t xml:space="preserve"> </w:t>
      </w:r>
      <w:proofErr w:type="gramStart"/>
      <w:r w:rsidRPr="00DA2333">
        <w:rPr>
          <w:rFonts w:ascii="Times New Roman" w:hAnsi="Times New Roman"/>
          <w:spacing w:val="-4"/>
        </w:rPr>
        <w:t>Mani</w:t>
      </w:r>
      <w:proofErr w:type="gramEnd"/>
      <w:r w:rsidRPr="00DA2333">
        <w:rPr>
          <w:rFonts w:ascii="Times New Roman" w:hAnsi="Times New Roman"/>
          <w:spacing w:val="-4"/>
        </w:rPr>
        <w:t xml:space="preserve"> Derecelendirme Ölçeği (YMDÖ) ve Hamilton Depresyon Derecelendirme Ölçeği (H</w:t>
      </w:r>
      <w:r w:rsidR="00CB522E" w:rsidRPr="00DA2333">
        <w:rPr>
          <w:rFonts w:ascii="Times New Roman" w:hAnsi="Times New Roman"/>
          <w:spacing w:val="-4"/>
        </w:rPr>
        <w:t>D</w:t>
      </w:r>
      <w:r w:rsidRPr="00DA2333">
        <w:rPr>
          <w:rFonts w:ascii="Times New Roman" w:hAnsi="Times New Roman"/>
          <w:spacing w:val="-4"/>
        </w:rPr>
        <w:t xml:space="preserve">DÖ) uygulanmıştır. </w:t>
      </w:r>
      <w:proofErr w:type="spellStart"/>
      <w:r w:rsidRPr="00DA2333">
        <w:rPr>
          <w:rFonts w:ascii="Times New Roman" w:hAnsi="Times New Roman"/>
          <w:spacing w:val="-4"/>
        </w:rPr>
        <w:t>Remisyon</w:t>
      </w:r>
      <w:proofErr w:type="spellEnd"/>
      <w:r w:rsidRPr="00DA2333">
        <w:rPr>
          <w:rFonts w:ascii="Times New Roman" w:hAnsi="Times New Roman"/>
          <w:spacing w:val="-4"/>
        </w:rPr>
        <w:t>, çalışmamızda hastalık döneminin başlangıcından itibaren en az 8 hafta geçmiş olması ve YMDÖ≤4, H</w:t>
      </w:r>
      <w:r w:rsidR="00CB522E" w:rsidRPr="00DA2333">
        <w:rPr>
          <w:rFonts w:ascii="Times New Roman" w:hAnsi="Times New Roman"/>
          <w:spacing w:val="-4"/>
        </w:rPr>
        <w:t>D</w:t>
      </w:r>
      <w:r w:rsidRPr="00DA2333">
        <w:rPr>
          <w:rFonts w:ascii="Times New Roman" w:hAnsi="Times New Roman"/>
          <w:spacing w:val="-4"/>
        </w:rPr>
        <w:t xml:space="preserve">DÖ&lt;7 olacak şekilde belirlenmiştir. Hastalarla görüşme esnasında </w:t>
      </w:r>
      <w:proofErr w:type="spellStart"/>
      <w:r w:rsidRPr="00DA2333">
        <w:rPr>
          <w:rFonts w:ascii="Times New Roman" w:hAnsi="Times New Roman"/>
          <w:spacing w:val="-4"/>
        </w:rPr>
        <w:t>sosyodemografik</w:t>
      </w:r>
      <w:proofErr w:type="spellEnd"/>
      <w:r w:rsidRPr="00DA2333">
        <w:rPr>
          <w:rFonts w:ascii="Times New Roman" w:hAnsi="Times New Roman"/>
          <w:spacing w:val="-4"/>
        </w:rPr>
        <w:t xml:space="preserve"> bilgiler ve </w:t>
      </w:r>
      <w:proofErr w:type="gramStart"/>
      <w:r w:rsidRPr="00DA2333">
        <w:rPr>
          <w:rFonts w:ascii="Times New Roman" w:hAnsi="Times New Roman"/>
          <w:spacing w:val="-4"/>
        </w:rPr>
        <w:t>klinik  verileri</w:t>
      </w:r>
      <w:proofErr w:type="gramEnd"/>
      <w:r w:rsidRPr="00DA2333">
        <w:rPr>
          <w:rFonts w:ascii="Times New Roman" w:hAnsi="Times New Roman"/>
          <w:spacing w:val="-4"/>
        </w:rPr>
        <w:t xml:space="preserve"> içeren soruların olduğu form doldurulmuştur. Hastalara Yale Brown Obsesyon ve </w:t>
      </w:r>
      <w:proofErr w:type="spellStart"/>
      <w:r w:rsidRPr="00DA2333">
        <w:rPr>
          <w:rFonts w:ascii="Times New Roman" w:hAnsi="Times New Roman"/>
          <w:spacing w:val="-4"/>
        </w:rPr>
        <w:t>Kompulsiyon</w:t>
      </w:r>
      <w:proofErr w:type="spellEnd"/>
      <w:r w:rsidRPr="00DA2333">
        <w:rPr>
          <w:rFonts w:ascii="Times New Roman" w:hAnsi="Times New Roman"/>
          <w:spacing w:val="-4"/>
        </w:rPr>
        <w:t xml:space="preserve"> Ölçeği uygulanmıştır. Hastalardan Üst Biliş Ölçeği ve Obsesif İnanışlar Ölçeğini doldurmaları istenmiştir.</w:t>
      </w:r>
    </w:p>
    <w:p w14:paraId="758760CE" w14:textId="77777777" w:rsidR="0076702E" w:rsidRPr="00CB522E" w:rsidRDefault="0076702E" w:rsidP="0076702E">
      <w:pPr>
        <w:pStyle w:val="Heading3"/>
        <w:numPr>
          <w:ilvl w:val="0"/>
          <w:numId w:val="5"/>
        </w:numPr>
        <w:spacing w:after="100"/>
        <w:rPr>
          <w:rFonts w:cs="Times New Roman"/>
          <w:color w:val="343434"/>
          <w:sz w:val="24"/>
          <w:szCs w:val="24"/>
        </w:rPr>
      </w:pPr>
      <w:bookmarkStart w:id="9" w:name="_Toc527527873"/>
      <w:r w:rsidRPr="00CB522E">
        <w:rPr>
          <w:rFonts w:cs="Times New Roman"/>
          <w:sz w:val="24"/>
          <w:szCs w:val="24"/>
        </w:rPr>
        <w:t>Sosyodemografik Veri Formu</w:t>
      </w:r>
      <w:bookmarkEnd w:id="9"/>
    </w:p>
    <w:p w14:paraId="6599B239" w14:textId="77777777" w:rsidR="0076702E" w:rsidRPr="00CB522E" w:rsidRDefault="0076702E" w:rsidP="0076702E">
      <w:pPr>
        <w:pStyle w:val="Normalstil"/>
        <w:spacing w:after="100"/>
        <w:rPr>
          <w:sz w:val="24"/>
          <w:szCs w:val="24"/>
        </w:rPr>
      </w:pPr>
      <w:r w:rsidRPr="00CB522E">
        <w:rPr>
          <w:sz w:val="24"/>
          <w:szCs w:val="24"/>
        </w:rPr>
        <w:t xml:space="preserve">Çalışmanın araştırmacıları tarafından katılımcıların </w:t>
      </w:r>
      <w:proofErr w:type="spellStart"/>
      <w:r w:rsidRPr="00CB522E">
        <w:rPr>
          <w:sz w:val="24"/>
          <w:szCs w:val="24"/>
        </w:rPr>
        <w:t>sosyodemografik</w:t>
      </w:r>
      <w:proofErr w:type="spellEnd"/>
      <w:r w:rsidRPr="00CB522E">
        <w:rPr>
          <w:sz w:val="24"/>
          <w:szCs w:val="24"/>
        </w:rPr>
        <w:t xml:space="preserve"> özelliklerini saptamak amacıyla oluşturulan formda yaş, eğitim durumu, meslek, medeni durum, hastalık öyküsü ve hastalığa dair klinik </w:t>
      </w:r>
      <w:proofErr w:type="gramStart"/>
      <w:r w:rsidRPr="00CB522E">
        <w:rPr>
          <w:sz w:val="24"/>
          <w:szCs w:val="24"/>
        </w:rPr>
        <w:t>değişkenlere  ilişkin</w:t>
      </w:r>
      <w:proofErr w:type="gramEnd"/>
      <w:r w:rsidRPr="00CB522E">
        <w:rPr>
          <w:sz w:val="24"/>
          <w:szCs w:val="24"/>
        </w:rPr>
        <w:t xml:space="preserve"> ayrıntılı sorular içeren görüşme formudur.  .</w:t>
      </w:r>
    </w:p>
    <w:p w14:paraId="54572A6B" w14:textId="77777777" w:rsidR="0076702E" w:rsidRPr="00CB522E" w:rsidRDefault="0076702E" w:rsidP="0076702E">
      <w:pPr>
        <w:pStyle w:val="Heading3"/>
        <w:numPr>
          <w:ilvl w:val="0"/>
          <w:numId w:val="5"/>
        </w:numPr>
        <w:spacing w:after="100"/>
        <w:rPr>
          <w:rFonts w:cs="Times New Roman"/>
          <w:sz w:val="24"/>
          <w:szCs w:val="24"/>
        </w:rPr>
      </w:pPr>
      <w:bookmarkStart w:id="10" w:name="_Toc527527874"/>
      <w:bookmarkStart w:id="11" w:name="_Toc519633667"/>
      <w:bookmarkStart w:id="12" w:name="_Toc393458532"/>
      <w:r w:rsidRPr="00CB522E">
        <w:rPr>
          <w:rFonts w:cs="Times New Roman"/>
          <w:sz w:val="24"/>
          <w:szCs w:val="24"/>
        </w:rPr>
        <w:lastRenderedPageBreak/>
        <w:t>Hamilton Depresyon Derecelendirme Ölçeği</w:t>
      </w:r>
      <w:bookmarkEnd w:id="10"/>
      <w:r w:rsidR="00CB522E">
        <w:rPr>
          <w:rFonts w:cs="Times New Roman"/>
          <w:sz w:val="24"/>
          <w:szCs w:val="24"/>
        </w:rPr>
        <w:t xml:space="preserve"> (HDDÖ)</w:t>
      </w:r>
    </w:p>
    <w:p w14:paraId="2F03326C" w14:textId="77777777" w:rsidR="0076702E" w:rsidRPr="00CB522E" w:rsidRDefault="0076702E" w:rsidP="0076702E">
      <w:pPr>
        <w:pStyle w:val="Normalstil"/>
        <w:spacing w:after="100"/>
        <w:rPr>
          <w:sz w:val="24"/>
          <w:szCs w:val="24"/>
        </w:rPr>
      </w:pPr>
      <w:r w:rsidRPr="00CB522E">
        <w:rPr>
          <w:sz w:val="24"/>
          <w:szCs w:val="24"/>
        </w:rPr>
        <w:t xml:space="preserve">Hamilton tarafından, depresyon tanısı almış hastalarda, depresyonun şiddetini değerlendirmek amacıyla geliştirilmiş görüşmeci tarafından doldurulan bir ölçektir </w:t>
      </w:r>
      <w:r w:rsidR="00C924BA" w:rsidRPr="00CB522E">
        <w:rPr>
          <w:noProof/>
          <w:sz w:val="24"/>
          <w:szCs w:val="24"/>
        </w:rPr>
        <w:t>(Hamilton, 1960</w:t>
      </w:r>
      <w:r w:rsidRPr="00CB522E">
        <w:rPr>
          <w:noProof/>
          <w:sz w:val="24"/>
          <w:szCs w:val="24"/>
        </w:rPr>
        <w:t>)</w:t>
      </w:r>
      <w:r w:rsidRPr="00CB522E">
        <w:rPr>
          <w:sz w:val="24"/>
          <w:szCs w:val="24"/>
        </w:rPr>
        <w:t xml:space="preserve">. Depresif mizaç, intihar, iş ve aktivitelerde yitim, </w:t>
      </w:r>
      <w:proofErr w:type="spellStart"/>
      <w:r w:rsidRPr="00CB522E">
        <w:rPr>
          <w:sz w:val="24"/>
          <w:szCs w:val="24"/>
        </w:rPr>
        <w:t>retardasyon</w:t>
      </w:r>
      <w:proofErr w:type="spellEnd"/>
      <w:r w:rsidRPr="00CB522E">
        <w:rPr>
          <w:sz w:val="24"/>
          <w:szCs w:val="24"/>
        </w:rPr>
        <w:t xml:space="preserve">, ajitasyon, </w:t>
      </w:r>
      <w:proofErr w:type="spellStart"/>
      <w:r w:rsidRPr="00CB522E">
        <w:rPr>
          <w:sz w:val="24"/>
          <w:szCs w:val="24"/>
        </w:rPr>
        <w:t>gastrointestinal</w:t>
      </w:r>
      <w:proofErr w:type="spellEnd"/>
      <w:r w:rsidRPr="00CB522E">
        <w:rPr>
          <w:sz w:val="24"/>
          <w:szCs w:val="24"/>
        </w:rPr>
        <w:t xml:space="preserve"> belirtiler, genel somatik belirtiler, </w:t>
      </w:r>
      <w:proofErr w:type="spellStart"/>
      <w:r w:rsidRPr="00CB522E">
        <w:rPr>
          <w:sz w:val="24"/>
          <w:szCs w:val="24"/>
        </w:rPr>
        <w:t>hipokondriak</w:t>
      </w:r>
      <w:proofErr w:type="spellEnd"/>
      <w:r w:rsidRPr="00CB522E">
        <w:rPr>
          <w:sz w:val="24"/>
          <w:szCs w:val="24"/>
        </w:rPr>
        <w:t xml:space="preserve"> belirtiler, </w:t>
      </w:r>
      <w:proofErr w:type="spellStart"/>
      <w:r w:rsidRPr="00CB522E">
        <w:rPr>
          <w:sz w:val="24"/>
          <w:szCs w:val="24"/>
        </w:rPr>
        <w:t>içgörü</w:t>
      </w:r>
      <w:proofErr w:type="spellEnd"/>
      <w:r w:rsidRPr="00CB522E">
        <w:rPr>
          <w:sz w:val="24"/>
          <w:szCs w:val="24"/>
        </w:rPr>
        <w:t xml:space="preserve">, iştah ve kilo kaybı, uykusuzluk ve </w:t>
      </w:r>
      <w:proofErr w:type="spellStart"/>
      <w:r w:rsidRPr="00CB522E">
        <w:rPr>
          <w:sz w:val="24"/>
          <w:szCs w:val="24"/>
        </w:rPr>
        <w:t>anksiyete</w:t>
      </w:r>
      <w:proofErr w:type="spellEnd"/>
      <w:r w:rsidRPr="00CB522E">
        <w:rPr>
          <w:sz w:val="24"/>
          <w:szCs w:val="24"/>
        </w:rPr>
        <w:t xml:space="preserve"> gibi alt gruplar bulunmaktadır. Türkçe geçerlik ve güvenilirlik çalışması Akdemir ve arkadaşları tarafından yapılmıştır </w:t>
      </w:r>
      <w:r w:rsidR="00C924BA" w:rsidRPr="00CB522E">
        <w:rPr>
          <w:noProof/>
          <w:sz w:val="24"/>
          <w:szCs w:val="24"/>
        </w:rPr>
        <w:t>(Akdemir ve ark., 1996</w:t>
      </w:r>
      <w:r w:rsidRPr="00CB522E">
        <w:rPr>
          <w:noProof/>
          <w:sz w:val="24"/>
          <w:szCs w:val="24"/>
        </w:rPr>
        <w:t>)</w:t>
      </w:r>
      <w:r w:rsidRPr="00CB522E">
        <w:rPr>
          <w:sz w:val="24"/>
          <w:szCs w:val="24"/>
        </w:rPr>
        <w:t xml:space="preserve">. </w:t>
      </w:r>
    </w:p>
    <w:p w14:paraId="28B23420" w14:textId="21FD7CF0" w:rsidR="0076702E" w:rsidRPr="00CB522E" w:rsidRDefault="0076702E" w:rsidP="0076702E">
      <w:pPr>
        <w:pStyle w:val="Heading3"/>
        <w:numPr>
          <w:ilvl w:val="0"/>
          <w:numId w:val="5"/>
        </w:numPr>
        <w:spacing w:after="100"/>
        <w:rPr>
          <w:rFonts w:cs="Times New Roman"/>
          <w:sz w:val="24"/>
          <w:szCs w:val="24"/>
        </w:rPr>
      </w:pPr>
      <w:bookmarkStart w:id="13" w:name="_Toc527527875"/>
      <w:bookmarkStart w:id="14" w:name="_Toc519633668"/>
      <w:bookmarkStart w:id="15" w:name="_Toc393458533"/>
      <w:bookmarkEnd w:id="11"/>
      <w:bookmarkEnd w:id="12"/>
      <w:r w:rsidRPr="00CB522E">
        <w:rPr>
          <w:rFonts w:cs="Times New Roman"/>
          <w:sz w:val="24"/>
          <w:szCs w:val="24"/>
        </w:rPr>
        <w:t>Yale-Brown Obsesyon Kompülsiyon Ölçeği</w:t>
      </w:r>
      <w:bookmarkEnd w:id="13"/>
      <w:r w:rsidR="00CB522E">
        <w:rPr>
          <w:rFonts w:cs="Times New Roman"/>
          <w:sz w:val="24"/>
          <w:szCs w:val="24"/>
        </w:rPr>
        <w:t xml:space="preserve"> (</w:t>
      </w:r>
      <w:r w:rsidR="00CB522E" w:rsidRPr="00CB522E">
        <w:rPr>
          <w:rFonts w:cs="Times New Roman"/>
          <w:sz w:val="24"/>
          <w:szCs w:val="24"/>
        </w:rPr>
        <w:t>YBOKÖ)</w:t>
      </w:r>
    </w:p>
    <w:p w14:paraId="57866FC3" w14:textId="77777777" w:rsidR="0076702E" w:rsidRPr="00CB522E" w:rsidRDefault="00C924BA" w:rsidP="0076702E">
      <w:pPr>
        <w:pStyle w:val="Normalstil"/>
        <w:spacing w:after="100"/>
        <w:rPr>
          <w:sz w:val="24"/>
          <w:szCs w:val="24"/>
        </w:rPr>
      </w:pPr>
      <w:r w:rsidRPr="00CB522E">
        <w:rPr>
          <w:sz w:val="24"/>
          <w:szCs w:val="24"/>
        </w:rPr>
        <w:t xml:space="preserve">Obsesif </w:t>
      </w:r>
      <w:proofErr w:type="spellStart"/>
      <w:r w:rsidR="0076702E" w:rsidRPr="00CB522E">
        <w:rPr>
          <w:sz w:val="24"/>
          <w:szCs w:val="24"/>
        </w:rPr>
        <w:t>kompülsif</w:t>
      </w:r>
      <w:proofErr w:type="spellEnd"/>
      <w:r w:rsidR="0076702E" w:rsidRPr="00CB522E">
        <w:rPr>
          <w:sz w:val="24"/>
          <w:szCs w:val="24"/>
        </w:rPr>
        <w:t xml:space="preserve"> belirtilerin türü ve şiddetini ölçmek amacıyla </w:t>
      </w:r>
      <w:proofErr w:type="spellStart"/>
      <w:r w:rsidR="0076702E" w:rsidRPr="00CB522E">
        <w:rPr>
          <w:sz w:val="24"/>
          <w:szCs w:val="24"/>
        </w:rPr>
        <w:t>Goodman</w:t>
      </w:r>
      <w:proofErr w:type="spellEnd"/>
      <w:r w:rsidR="0076702E" w:rsidRPr="00CB522E">
        <w:rPr>
          <w:sz w:val="24"/>
          <w:szCs w:val="24"/>
        </w:rPr>
        <w:t xml:space="preserve"> ve ark. tarafından geliştirilmiştir. Toplam 19 maddeden oluşmaktadır ve görüşmeci tarafından uygulanır. Ayrıca ölçeğin yanında belirti dağılımını araştırmaya yönelik bir belirti kontrol listesi bulunmaktadır. Ölçeğin Türkçe geçerlilik çalışmaları </w:t>
      </w:r>
      <w:proofErr w:type="spellStart"/>
      <w:r w:rsidR="0076702E" w:rsidRPr="00CB522E">
        <w:rPr>
          <w:sz w:val="24"/>
          <w:szCs w:val="24"/>
        </w:rPr>
        <w:t>Karamustafalıoğlu</w:t>
      </w:r>
      <w:proofErr w:type="spellEnd"/>
      <w:r w:rsidR="0076702E" w:rsidRPr="00CB522E">
        <w:rPr>
          <w:sz w:val="24"/>
          <w:szCs w:val="24"/>
        </w:rPr>
        <w:t xml:space="preserve"> ve</w:t>
      </w:r>
      <w:r w:rsidRPr="00CB522E">
        <w:rPr>
          <w:sz w:val="24"/>
          <w:szCs w:val="24"/>
        </w:rPr>
        <w:t xml:space="preserve"> </w:t>
      </w:r>
      <w:r w:rsidR="00943E5D" w:rsidRPr="00CB522E">
        <w:rPr>
          <w:sz w:val="24"/>
          <w:szCs w:val="24"/>
        </w:rPr>
        <w:t>ark. (1993) tarafından yapılmıştır</w:t>
      </w:r>
      <w:r w:rsidR="0076702E" w:rsidRPr="00CB522E">
        <w:rPr>
          <w:sz w:val="24"/>
          <w:szCs w:val="24"/>
        </w:rPr>
        <w:t>.</w:t>
      </w:r>
    </w:p>
    <w:p w14:paraId="5B7A7842" w14:textId="77777777" w:rsidR="0076702E" w:rsidRPr="00CB522E" w:rsidRDefault="0076702E" w:rsidP="0076702E">
      <w:pPr>
        <w:pStyle w:val="Heading3"/>
        <w:numPr>
          <w:ilvl w:val="0"/>
          <w:numId w:val="5"/>
        </w:numPr>
        <w:spacing w:after="100"/>
        <w:rPr>
          <w:rFonts w:cs="Times New Roman"/>
          <w:sz w:val="24"/>
          <w:szCs w:val="24"/>
        </w:rPr>
      </w:pPr>
      <w:bookmarkStart w:id="16" w:name="_Toc527527876"/>
      <w:bookmarkEnd w:id="14"/>
      <w:bookmarkEnd w:id="15"/>
      <w:r w:rsidRPr="00CB522E">
        <w:rPr>
          <w:rFonts w:cs="Times New Roman"/>
          <w:sz w:val="24"/>
          <w:szCs w:val="24"/>
        </w:rPr>
        <w:t>Young Mani Derecelendirme Ölçeği (YMDÖ)</w:t>
      </w:r>
      <w:bookmarkEnd w:id="16"/>
    </w:p>
    <w:p w14:paraId="046475D0" w14:textId="77777777" w:rsidR="00243FFC" w:rsidRPr="00CB522E" w:rsidRDefault="0076702E" w:rsidP="00243FFC">
      <w:pPr>
        <w:pStyle w:val="Normalstil"/>
        <w:spacing w:after="100"/>
        <w:rPr>
          <w:sz w:val="24"/>
          <w:szCs w:val="24"/>
        </w:rPr>
      </w:pPr>
      <w:proofErr w:type="spellStart"/>
      <w:r w:rsidRPr="00CB522E">
        <w:rPr>
          <w:sz w:val="24"/>
          <w:szCs w:val="24"/>
        </w:rPr>
        <w:t>Young</w:t>
      </w:r>
      <w:proofErr w:type="spellEnd"/>
      <w:r w:rsidRPr="00CB522E">
        <w:rPr>
          <w:sz w:val="24"/>
          <w:szCs w:val="24"/>
        </w:rPr>
        <w:t xml:space="preserve"> ve arkadaşları tarafından geliştirilen ölçek </w:t>
      </w:r>
      <w:proofErr w:type="spellStart"/>
      <w:r w:rsidRPr="00CB522E">
        <w:rPr>
          <w:sz w:val="24"/>
          <w:szCs w:val="24"/>
        </w:rPr>
        <w:t>manik</w:t>
      </w:r>
      <w:proofErr w:type="spellEnd"/>
      <w:r w:rsidRPr="00CB522E">
        <w:rPr>
          <w:sz w:val="24"/>
          <w:szCs w:val="24"/>
        </w:rPr>
        <w:t xml:space="preserve"> epizodun şiddetini ölçmek amacıyla kullanılmaktadır </w:t>
      </w:r>
      <w:r w:rsidR="00943E5D" w:rsidRPr="00CB522E">
        <w:rPr>
          <w:noProof/>
          <w:sz w:val="24"/>
          <w:szCs w:val="24"/>
        </w:rPr>
        <w:t>(Young, Biggs, Ziegler, Meyer, 1978</w:t>
      </w:r>
      <w:r w:rsidRPr="00CB522E">
        <w:rPr>
          <w:noProof/>
          <w:sz w:val="24"/>
          <w:szCs w:val="24"/>
        </w:rPr>
        <w:t>)</w:t>
      </w:r>
      <w:r w:rsidRPr="00CB522E">
        <w:rPr>
          <w:sz w:val="24"/>
          <w:szCs w:val="24"/>
        </w:rPr>
        <w:t xml:space="preserve">. 11 maddeden oluşan ölçeğin yedi maddesi beşli </w:t>
      </w:r>
      <w:proofErr w:type="spellStart"/>
      <w:r w:rsidRPr="00CB522E">
        <w:rPr>
          <w:sz w:val="24"/>
          <w:szCs w:val="24"/>
        </w:rPr>
        <w:t>Likert</w:t>
      </w:r>
      <w:proofErr w:type="spellEnd"/>
      <w:r w:rsidRPr="00CB522E">
        <w:rPr>
          <w:sz w:val="24"/>
          <w:szCs w:val="24"/>
        </w:rPr>
        <w:t xml:space="preserve"> tipinde, diğer dört maddesi ise dokuzlu </w:t>
      </w:r>
      <w:proofErr w:type="spellStart"/>
      <w:r w:rsidRPr="00CB522E">
        <w:rPr>
          <w:sz w:val="24"/>
          <w:szCs w:val="24"/>
        </w:rPr>
        <w:t>Likert</w:t>
      </w:r>
      <w:proofErr w:type="spellEnd"/>
      <w:r w:rsidRPr="00CB522E">
        <w:rPr>
          <w:sz w:val="24"/>
          <w:szCs w:val="24"/>
        </w:rPr>
        <w:t xml:space="preserve"> tipindedir. Ölçekten alınabilecek en düşük puan 0, en yüksek puan 44’tür. Türkçe formunun geçerlik ve güvenilirliği gösterilmiştir </w:t>
      </w:r>
      <w:r w:rsidR="00943E5D" w:rsidRPr="00CB522E">
        <w:rPr>
          <w:noProof/>
          <w:sz w:val="24"/>
          <w:szCs w:val="24"/>
        </w:rPr>
        <w:t>(Karadağ, Oral, Aran Yalçın Erten, 2001</w:t>
      </w:r>
      <w:r w:rsidRPr="00CB522E">
        <w:rPr>
          <w:noProof/>
          <w:sz w:val="24"/>
          <w:szCs w:val="24"/>
        </w:rPr>
        <w:t>)</w:t>
      </w:r>
      <w:r w:rsidRPr="00CB522E">
        <w:rPr>
          <w:sz w:val="24"/>
          <w:szCs w:val="24"/>
        </w:rPr>
        <w:t xml:space="preserve">. </w:t>
      </w:r>
      <w:bookmarkStart w:id="17" w:name="_Toc527527877"/>
    </w:p>
    <w:p w14:paraId="1D086D61" w14:textId="77777777" w:rsidR="0076702E" w:rsidRPr="00CB522E" w:rsidRDefault="0076702E" w:rsidP="00243FFC">
      <w:pPr>
        <w:pStyle w:val="Normalstil"/>
        <w:numPr>
          <w:ilvl w:val="0"/>
          <w:numId w:val="5"/>
        </w:numPr>
        <w:spacing w:after="100"/>
        <w:rPr>
          <w:b/>
          <w:bCs/>
          <w:sz w:val="24"/>
          <w:szCs w:val="24"/>
        </w:rPr>
      </w:pPr>
      <w:r w:rsidRPr="00CB522E">
        <w:rPr>
          <w:b/>
          <w:bCs/>
          <w:sz w:val="24"/>
          <w:szCs w:val="24"/>
        </w:rPr>
        <w:t>Obsesif İnançlar Ölçeği (OİÖ)</w:t>
      </w:r>
      <w:bookmarkEnd w:id="17"/>
    </w:p>
    <w:p w14:paraId="6758DA48" w14:textId="77777777" w:rsidR="0076702E" w:rsidRPr="00CB522E" w:rsidRDefault="0076702E" w:rsidP="0076702E">
      <w:pPr>
        <w:pStyle w:val="Normalstil"/>
        <w:spacing w:after="100"/>
        <w:rPr>
          <w:sz w:val="24"/>
          <w:szCs w:val="24"/>
        </w:rPr>
      </w:pPr>
      <w:r w:rsidRPr="00CB522E">
        <w:rPr>
          <w:sz w:val="24"/>
          <w:szCs w:val="24"/>
        </w:rPr>
        <w:t xml:space="preserve">Obsesif </w:t>
      </w:r>
      <w:proofErr w:type="spellStart"/>
      <w:r w:rsidRPr="00CB522E">
        <w:rPr>
          <w:sz w:val="24"/>
          <w:szCs w:val="24"/>
        </w:rPr>
        <w:t>kompulsif</w:t>
      </w:r>
      <w:proofErr w:type="spellEnd"/>
      <w:r w:rsidRPr="00CB522E">
        <w:rPr>
          <w:sz w:val="24"/>
          <w:szCs w:val="24"/>
        </w:rPr>
        <w:t xml:space="preserve"> semptomlarla ilişkili inançları değerlendiren bir öz değerlendirme ölçeğidir. Bu çalışmada Obsesif </w:t>
      </w:r>
      <w:proofErr w:type="spellStart"/>
      <w:r w:rsidRPr="00CB522E">
        <w:rPr>
          <w:sz w:val="24"/>
          <w:szCs w:val="24"/>
        </w:rPr>
        <w:t>Kompulsif</w:t>
      </w:r>
      <w:proofErr w:type="spellEnd"/>
      <w:r w:rsidRPr="00CB522E">
        <w:rPr>
          <w:sz w:val="24"/>
          <w:szCs w:val="24"/>
        </w:rPr>
        <w:t xml:space="preserve"> Bilişler Çalışma Grubu tarafından geliştirilen ölçeğin 44 maddelik formu kullanılmıştır </w:t>
      </w:r>
      <w:r w:rsidR="00943E5D" w:rsidRPr="00CB522E">
        <w:rPr>
          <w:noProof/>
          <w:sz w:val="24"/>
          <w:szCs w:val="24"/>
        </w:rPr>
        <w:t>(Sketekee ve ark., 2005</w:t>
      </w:r>
      <w:r w:rsidRPr="00CB522E">
        <w:rPr>
          <w:noProof/>
          <w:sz w:val="24"/>
          <w:szCs w:val="24"/>
        </w:rPr>
        <w:t>)</w:t>
      </w:r>
      <w:r w:rsidRPr="00CB522E">
        <w:rPr>
          <w:sz w:val="24"/>
          <w:szCs w:val="24"/>
        </w:rPr>
        <w:t>. Ülkemizde bu formun geçerlilik güvenilirlik çalışması Boysan ve a</w:t>
      </w:r>
      <w:r w:rsidR="00943E5D" w:rsidRPr="00CB522E">
        <w:rPr>
          <w:sz w:val="24"/>
          <w:szCs w:val="24"/>
        </w:rPr>
        <w:t>rk.’</w:t>
      </w:r>
      <w:proofErr w:type="spellStart"/>
      <w:r w:rsidR="00943E5D" w:rsidRPr="00CB522E">
        <w:rPr>
          <w:sz w:val="24"/>
          <w:szCs w:val="24"/>
        </w:rPr>
        <w:t>ları</w:t>
      </w:r>
      <w:proofErr w:type="spellEnd"/>
      <w:r w:rsidR="00943E5D" w:rsidRPr="00CB522E">
        <w:rPr>
          <w:sz w:val="24"/>
          <w:szCs w:val="24"/>
        </w:rPr>
        <w:t xml:space="preserve"> (2010) tarafından yapılmıştır</w:t>
      </w:r>
      <w:r w:rsidRPr="00CB522E">
        <w:rPr>
          <w:sz w:val="24"/>
          <w:szCs w:val="24"/>
        </w:rPr>
        <w:t>. Ölçek “kesinlikle katılmıyorum” ve “tamamen katılıyorum” uçları arasında 7</w:t>
      </w:r>
      <w:r w:rsidR="00864CE6" w:rsidRPr="00CB522E">
        <w:rPr>
          <w:sz w:val="24"/>
          <w:szCs w:val="24"/>
        </w:rPr>
        <w:t>’</w:t>
      </w:r>
      <w:r w:rsidRPr="00CB522E">
        <w:rPr>
          <w:sz w:val="24"/>
          <w:szCs w:val="24"/>
        </w:rPr>
        <w:t xml:space="preserve">li </w:t>
      </w:r>
      <w:proofErr w:type="spellStart"/>
      <w:r w:rsidRPr="00CB522E">
        <w:rPr>
          <w:sz w:val="24"/>
          <w:szCs w:val="24"/>
        </w:rPr>
        <w:t>likert</w:t>
      </w:r>
      <w:proofErr w:type="spellEnd"/>
      <w:r w:rsidRPr="00CB522E">
        <w:rPr>
          <w:sz w:val="24"/>
          <w:szCs w:val="24"/>
        </w:rPr>
        <w:t xml:space="preserve"> tipi ölçüm yapmaktadır. Ölçeğin “sorumluluk ve tehlike”, “mükemmeliyetçilik ve kesinlik” ve “düşüncelerin kontrolünün önemsenmesi” olmak üzere 3 alt ölçeği mevcuttur.</w:t>
      </w:r>
    </w:p>
    <w:p w14:paraId="56BAF743" w14:textId="77777777" w:rsidR="0076702E" w:rsidRPr="00CB522E" w:rsidRDefault="0076702E" w:rsidP="0076702E">
      <w:pPr>
        <w:pStyle w:val="Heading3"/>
        <w:numPr>
          <w:ilvl w:val="0"/>
          <w:numId w:val="5"/>
        </w:numPr>
        <w:spacing w:after="100"/>
        <w:rPr>
          <w:rFonts w:cs="Times New Roman"/>
          <w:sz w:val="24"/>
          <w:szCs w:val="24"/>
        </w:rPr>
      </w:pPr>
      <w:bookmarkStart w:id="18" w:name="_Toc527527880"/>
      <w:r w:rsidRPr="00CB522E">
        <w:rPr>
          <w:rFonts w:cs="Times New Roman"/>
          <w:sz w:val="24"/>
          <w:szCs w:val="24"/>
        </w:rPr>
        <w:lastRenderedPageBreak/>
        <w:t>Üstbiliş Ölçeği (ÜBÖ)</w:t>
      </w:r>
      <w:bookmarkEnd w:id="18"/>
    </w:p>
    <w:p w14:paraId="5DACAFE3" w14:textId="77777777" w:rsidR="0076702E" w:rsidRPr="00CB522E" w:rsidRDefault="0076702E" w:rsidP="0076702E">
      <w:pPr>
        <w:spacing w:after="100" w:line="360" w:lineRule="auto"/>
        <w:ind w:firstLine="708"/>
        <w:jc w:val="both"/>
        <w:rPr>
          <w:rFonts w:ascii="Times New Roman" w:hAnsi="Times New Roman"/>
        </w:rPr>
      </w:pPr>
      <w:proofErr w:type="spellStart"/>
      <w:r w:rsidRPr="00CB522E">
        <w:rPr>
          <w:rFonts w:ascii="Times New Roman" w:hAnsi="Times New Roman"/>
          <w:color w:val="000000"/>
        </w:rPr>
        <w:t>Üstbiliş</w:t>
      </w:r>
      <w:proofErr w:type="spellEnd"/>
      <w:r w:rsidRPr="00CB522E">
        <w:rPr>
          <w:rFonts w:ascii="Times New Roman" w:hAnsi="Times New Roman"/>
          <w:color w:val="000000"/>
        </w:rPr>
        <w:t xml:space="preserve"> Ölçeği </w:t>
      </w:r>
      <w:proofErr w:type="spellStart"/>
      <w:r w:rsidRPr="00CB522E">
        <w:rPr>
          <w:rFonts w:ascii="Times New Roman" w:hAnsi="Times New Roman"/>
        </w:rPr>
        <w:t>Cartwright-Hatton</w:t>
      </w:r>
      <w:proofErr w:type="spellEnd"/>
      <w:r w:rsidRPr="00CB522E">
        <w:rPr>
          <w:rFonts w:ascii="Times New Roman" w:hAnsi="Times New Roman"/>
        </w:rPr>
        <w:t xml:space="preserve"> ve </w:t>
      </w:r>
      <w:proofErr w:type="spellStart"/>
      <w:r w:rsidRPr="00CB522E">
        <w:rPr>
          <w:rFonts w:ascii="Times New Roman" w:hAnsi="Times New Roman"/>
        </w:rPr>
        <w:t>Wells</w:t>
      </w:r>
      <w:proofErr w:type="spellEnd"/>
      <w:r w:rsidRPr="00CB522E">
        <w:rPr>
          <w:rFonts w:ascii="Times New Roman" w:hAnsi="Times New Roman"/>
        </w:rPr>
        <w:t xml:space="preserve"> (1997) tarafından oluşturulmuştur </w:t>
      </w:r>
      <w:r w:rsidR="00870BF6" w:rsidRPr="00CB522E">
        <w:rPr>
          <w:rFonts w:ascii="Times New Roman" w:hAnsi="Times New Roman"/>
          <w:noProof/>
        </w:rPr>
        <w:t>(Cartwright-Hatton, Wells, 1997</w:t>
      </w:r>
      <w:r w:rsidRPr="00CB522E">
        <w:rPr>
          <w:rFonts w:ascii="Times New Roman" w:hAnsi="Times New Roman"/>
          <w:noProof/>
        </w:rPr>
        <w:t>)</w:t>
      </w:r>
      <w:r w:rsidRPr="00CB522E">
        <w:rPr>
          <w:rFonts w:ascii="Times New Roman" w:hAnsi="Times New Roman"/>
        </w:rPr>
        <w:t xml:space="preserve">. ÜBÖ-30’daki her madde, “(1) kesinlikle katılmıyorum” ile “(4) kesinlikle katılıyorum” </w:t>
      </w:r>
      <w:r w:rsidR="00243FFC" w:rsidRPr="00CB522E">
        <w:rPr>
          <w:rFonts w:ascii="Times New Roman" w:hAnsi="Times New Roman"/>
        </w:rPr>
        <w:t>arasında,</w:t>
      </w:r>
      <w:r w:rsidRPr="00CB522E">
        <w:rPr>
          <w:rFonts w:ascii="Times New Roman" w:hAnsi="Times New Roman"/>
        </w:rPr>
        <w:t xml:space="preserve"> 4 birimli </w:t>
      </w:r>
      <w:proofErr w:type="spellStart"/>
      <w:r w:rsidRPr="00CB522E">
        <w:rPr>
          <w:rFonts w:ascii="Times New Roman" w:hAnsi="Times New Roman"/>
        </w:rPr>
        <w:t>Likert</w:t>
      </w:r>
      <w:proofErr w:type="spellEnd"/>
      <w:r w:rsidRPr="00CB522E">
        <w:rPr>
          <w:rFonts w:ascii="Times New Roman" w:hAnsi="Times New Roman"/>
        </w:rPr>
        <w:t xml:space="preserve"> tipi derecelendirme skalası üzerinden yanıtlanır. Ölçekten alınabilecek puanlar 30 ile 120 arasında değişir ve puanın yükselmesi patolojik tarzda üst bilişsel faaliyetin arttığına işaret eder. Ölçeğin Türkçe geçerlik ve güvenilirlik çalışmaları Tosun A. ve Irak M. tarafından yapılmıştır </w:t>
      </w:r>
      <w:r w:rsidR="00870BF6" w:rsidRPr="00CB522E">
        <w:rPr>
          <w:rFonts w:ascii="Times New Roman" w:hAnsi="Times New Roman"/>
          <w:noProof/>
        </w:rPr>
        <w:t>(Tosun, Irak, 2008</w:t>
      </w:r>
      <w:r w:rsidRPr="00CB522E">
        <w:rPr>
          <w:rFonts w:ascii="Times New Roman" w:hAnsi="Times New Roman"/>
          <w:noProof/>
        </w:rPr>
        <w:t>)</w:t>
      </w:r>
      <w:r w:rsidRPr="00CB522E">
        <w:rPr>
          <w:rFonts w:ascii="Times New Roman" w:hAnsi="Times New Roman"/>
        </w:rPr>
        <w:t>.</w:t>
      </w:r>
    </w:p>
    <w:p w14:paraId="44E47C8B" w14:textId="77777777" w:rsidR="00243FFC" w:rsidRPr="00CB522E" w:rsidRDefault="00243FFC" w:rsidP="0076702E">
      <w:pPr>
        <w:spacing w:after="100" w:line="360" w:lineRule="auto"/>
        <w:ind w:firstLine="708"/>
        <w:jc w:val="both"/>
        <w:rPr>
          <w:rFonts w:ascii="Times New Roman" w:hAnsi="Times New Roman"/>
          <w:b/>
          <w:bCs/>
        </w:rPr>
      </w:pPr>
      <w:r w:rsidRPr="00CB522E">
        <w:rPr>
          <w:rFonts w:ascii="Times New Roman" w:hAnsi="Times New Roman"/>
          <w:b/>
          <w:bCs/>
        </w:rPr>
        <w:t>İSTATİSTİKSEL ANALİZ</w:t>
      </w:r>
    </w:p>
    <w:p w14:paraId="0C8ABB9D" w14:textId="1C55E59C" w:rsidR="00243FFC" w:rsidRPr="00CB522E" w:rsidRDefault="00243FFC" w:rsidP="00243FFC">
      <w:pPr>
        <w:spacing w:after="100" w:line="360" w:lineRule="auto"/>
        <w:jc w:val="both"/>
        <w:rPr>
          <w:rFonts w:ascii="Times New Roman" w:hAnsi="Times New Roman"/>
          <w:spacing w:val="-4"/>
        </w:rPr>
      </w:pPr>
      <w:r w:rsidRPr="00CB522E">
        <w:rPr>
          <w:rFonts w:ascii="Times New Roman" w:hAnsi="Times New Roman"/>
          <w:spacing w:val="-4"/>
        </w:rPr>
        <w:t xml:space="preserve">Çalışmadan elde edilen verilen SPSS (Statistical </w:t>
      </w:r>
      <w:proofErr w:type="spellStart"/>
      <w:r w:rsidRPr="00CB522E">
        <w:rPr>
          <w:rFonts w:ascii="Times New Roman" w:hAnsi="Times New Roman"/>
          <w:spacing w:val="-4"/>
        </w:rPr>
        <w:t>Package</w:t>
      </w:r>
      <w:proofErr w:type="spellEnd"/>
      <w:r w:rsidRPr="00CB522E">
        <w:rPr>
          <w:rFonts w:ascii="Times New Roman" w:hAnsi="Times New Roman"/>
          <w:spacing w:val="-4"/>
        </w:rPr>
        <w:t xml:space="preserve"> </w:t>
      </w:r>
      <w:proofErr w:type="spellStart"/>
      <w:r w:rsidRPr="00CB522E">
        <w:rPr>
          <w:rFonts w:ascii="Times New Roman" w:hAnsi="Times New Roman"/>
          <w:spacing w:val="-4"/>
        </w:rPr>
        <w:t>for</w:t>
      </w:r>
      <w:proofErr w:type="spellEnd"/>
      <w:r w:rsidRPr="00CB522E">
        <w:rPr>
          <w:rFonts w:ascii="Times New Roman" w:hAnsi="Times New Roman"/>
          <w:spacing w:val="-4"/>
        </w:rPr>
        <w:t xml:space="preserve"> </w:t>
      </w:r>
      <w:proofErr w:type="spellStart"/>
      <w:r w:rsidRPr="00CB522E">
        <w:rPr>
          <w:rFonts w:ascii="Times New Roman" w:hAnsi="Times New Roman"/>
          <w:spacing w:val="-4"/>
        </w:rPr>
        <w:t>Social</w:t>
      </w:r>
      <w:proofErr w:type="spellEnd"/>
      <w:r w:rsidRPr="00CB522E">
        <w:rPr>
          <w:rFonts w:ascii="Times New Roman" w:hAnsi="Times New Roman"/>
          <w:spacing w:val="-4"/>
        </w:rPr>
        <w:t xml:space="preserve"> </w:t>
      </w:r>
      <w:proofErr w:type="spellStart"/>
      <w:r w:rsidRPr="00CB522E">
        <w:rPr>
          <w:rFonts w:ascii="Times New Roman" w:hAnsi="Times New Roman"/>
          <w:spacing w:val="-4"/>
        </w:rPr>
        <w:t>Sciences</w:t>
      </w:r>
      <w:proofErr w:type="spellEnd"/>
      <w:r w:rsidRPr="00CB522E">
        <w:rPr>
          <w:rFonts w:ascii="Times New Roman" w:hAnsi="Times New Roman"/>
          <w:spacing w:val="-4"/>
        </w:rPr>
        <w:t xml:space="preserve">) 22.0 programı ile analiz edilmiştir. </w:t>
      </w:r>
      <w:proofErr w:type="spellStart"/>
      <w:r w:rsidR="009F08F5">
        <w:rPr>
          <w:rStyle w:val="Yok"/>
          <w:rFonts w:ascii="Times New Roman" w:hAnsi="Times New Roman"/>
          <w:color w:val="000000"/>
          <w:u w:color="000000"/>
        </w:rPr>
        <w:t>Verilerin</w:t>
      </w:r>
      <w:proofErr w:type="spellEnd"/>
      <w:r w:rsidR="009F08F5">
        <w:rPr>
          <w:rStyle w:val="Yok"/>
          <w:rFonts w:ascii="Times New Roman" w:hAnsi="Times New Roman"/>
          <w:color w:val="000000"/>
          <w:u w:color="000000"/>
        </w:rPr>
        <w:t xml:space="preserve"> da</w:t>
      </w:r>
      <w:proofErr w:type="spellStart"/>
      <w:r w:rsidR="009F08F5">
        <w:rPr>
          <w:rStyle w:val="Yok"/>
          <w:rFonts w:ascii="Times New Roman" w:hAnsi="Times New Roman"/>
          <w:color w:val="000000"/>
          <w:u w:color="000000"/>
          <w:lang w:val="en-US"/>
        </w:rPr>
        <w:t>ğı</w:t>
      </w:r>
      <w:proofErr w:type="spellEnd"/>
      <w:r w:rsidR="009F08F5">
        <w:rPr>
          <w:rStyle w:val="Yok"/>
          <w:rFonts w:ascii="Times New Roman" w:hAnsi="Times New Roman"/>
          <w:color w:val="000000"/>
          <w:u w:color="000000"/>
        </w:rPr>
        <w:t>l</w:t>
      </w:r>
      <w:r w:rsidR="009F08F5">
        <w:rPr>
          <w:rStyle w:val="Yok"/>
          <w:rFonts w:ascii="Times New Roman" w:hAnsi="Times New Roman"/>
          <w:color w:val="000000"/>
          <w:u w:color="000000"/>
          <w:lang w:val="en-US"/>
        </w:rPr>
        <w:t>ı</w:t>
      </w:r>
      <w:proofErr w:type="spellStart"/>
      <w:r w:rsidR="009F08F5">
        <w:rPr>
          <w:rStyle w:val="Yok"/>
          <w:rFonts w:ascii="Times New Roman" w:hAnsi="Times New Roman"/>
          <w:color w:val="000000"/>
          <w:u w:color="000000"/>
        </w:rPr>
        <w:t>mlar</w:t>
      </w:r>
      <w:proofErr w:type="spellEnd"/>
      <w:r w:rsidR="009F08F5">
        <w:rPr>
          <w:rStyle w:val="Yok"/>
          <w:rFonts w:ascii="Times New Roman" w:hAnsi="Times New Roman"/>
          <w:color w:val="000000"/>
          <w:u w:color="000000"/>
          <w:lang w:val="en-US"/>
        </w:rPr>
        <w:t>ı</w:t>
      </w:r>
      <w:r w:rsidR="009F08F5">
        <w:rPr>
          <w:rStyle w:val="Yok"/>
          <w:rFonts w:ascii="Times New Roman" w:hAnsi="Times New Roman"/>
          <w:color w:val="000000"/>
          <w:u w:color="000000"/>
        </w:rPr>
        <w:t>n</w:t>
      </w:r>
      <w:r w:rsidR="009F08F5">
        <w:rPr>
          <w:rStyle w:val="Yok"/>
          <w:rFonts w:ascii="Times New Roman" w:hAnsi="Times New Roman"/>
          <w:color w:val="000000"/>
          <w:u w:color="000000"/>
          <w:lang w:val="en-US"/>
        </w:rPr>
        <w:t>ı</w:t>
      </w:r>
      <w:r w:rsidR="009F08F5">
        <w:rPr>
          <w:rStyle w:val="Yok"/>
          <w:rFonts w:ascii="Times New Roman" w:hAnsi="Times New Roman"/>
          <w:color w:val="000000"/>
          <w:u w:color="000000"/>
        </w:rPr>
        <w:t xml:space="preserve">n </w:t>
      </w:r>
      <w:proofErr w:type="spellStart"/>
      <w:r w:rsidR="009F08F5">
        <w:rPr>
          <w:rStyle w:val="Yok"/>
          <w:rFonts w:ascii="Times New Roman" w:hAnsi="Times New Roman"/>
          <w:color w:val="000000"/>
          <w:u w:color="000000"/>
        </w:rPr>
        <w:t>normal</w:t>
      </w:r>
      <w:proofErr w:type="spellEnd"/>
      <w:r w:rsidR="009F08F5">
        <w:rPr>
          <w:rStyle w:val="Yok"/>
          <w:rFonts w:ascii="Times New Roman" w:hAnsi="Times New Roman"/>
          <w:color w:val="000000"/>
          <w:u w:color="000000"/>
        </w:rPr>
        <w:t xml:space="preserve"> </w:t>
      </w:r>
      <w:proofErr w:type="spellStart"/>
      <w:r w:rsidR="009F08F5">
        <w:rPr>
          <w:rStyle w:val="Yok"/>
          <w:rFonts w:ascii="Times New Roman" w:hAnsi="Times New Roman"/>
          <w:color w:val="000000"/>
          <w:u w:color="000000"/>
        </w:rPr>
        <w:t>olup</w:t>
      </w:r>
      <w:proofErr w:type="spellEnd"/>
      <w:r w:rsidR="009F08F5">
        <w:rPr>
          <w:rStyle w:val="Yok"/>
          <w:rFonts w:ascii="Times New Roman" w:hAnsi="Times New Roman"/>
          <w:color w:val="000000"/>
          <w:u w:color="000000"/>
        </w:rPr>
        <w:t xml:space="preserve"> </w:t>
      </w:r>
      <w:proofErr w:type="spellStart"/>
      <w:r w:rsidR="009F08F5">
        <w:rPr>
          <w:rStyle w:val="Yok"/>
          <w:rFonts w:ascii="Times New Roman" w:hAnsi="Times New Roman"/>
          <w:color w:val="000000"/>
          <w:u w:color="000000"/>
        </w:rPr>
        <w:t>olmad</w:t>
      </w:r>
      <w:r w:rsidR="009F08F5">
        <w:rPr>
          <w:rStyle w:val="Yok"/>
          <w:rFonts w:ascii="Times New Roman" w:hAnsi="Times New Roman"/>
          <w:color w:val="000000"/>
          <w:u w:color="000000"/>
          <w:lang w:val="en-US"/>
        </w:rPr>
        <w:t>ığı</w:t>
      </w:r>
      <w:proofErr w:type="spellEnd"/>
      <w:r w:rsidR="009F08F5">
        <w:rPr>
          <w:rStyle w:val="Yok"/>
          <w:rFonts w:ascii="Times New Roman" w:hAnsi="Times New Roman"/>
          <w:color w:val="000000"/>
          <w:u w:color="000000"/>
          <w:lang w:val="en-US"/>
        </w:rPr>
        <w:t xml:space="preserve"> </w:t>
      </w:r>
      <w:proofErr w:type="spellStart"/>
      <w:r w:rsidR="009F08F5">
        <w:rPr>
          <w:rStyle w:val="Yok"/>
          <w:rFonts w:ascii="Times New Roman" w:hAnsi="Times New Roman"/>
          <w:color w:val="000000"/>
          <w:u w:color="000000"/>
        </w:rPr>
        <w:t>Kolmogorov</w:t>
      </w:r>
      <w:proofErr w:type="spellEnd"/>
      <w:r w:rsidR="009F08F5">
        <w:rPr>
          <w:rStyle w:val="Yok"/>
          <w:rFonts w:ascii="Times New Roman" w:hAnsi="Times New Roman"/>
          <w:color w:val="000000"/>
          <w:u w:color="000000"/>
        </w:rPr>
        <w:t xml:space="preserve"> Smirnov testi ile de</w:t>
      </w:r>
      <w:r w:rsidR="009F08F5">
        <w:rPr>
          <w:rStyle w:val="Yok"/>
          <w:rFonts w:ascii="Times New Roman" w:hAnsi="Times New Roman"/>
          <w:color w:val="000000"/>
          <w:u w:color="000000"/>
          <w:lang w:val="en-US"/>
        </w:rPr>
        <w:t>ğ</w:t>
      </w:r>
      <w:proofErr w:type="spellStart"/>
      <w:r w:rsidR="009F08F5">
        <w:rPr>
          <w:rStyle w:val="Yok"/>
          <w:rFonts w:ascii="Times New Roman" w:hAnsi="Times New Roman"/>
          <w:color w:val="000000"/>
          <w:u w:color="000000"/>
        </w:rPr>
        <w:t>erlendirilmiştir</w:t>
      </w:r>
      <w:proofErr w:type="spellEnd"/>
      <w:r w:rsidR="009F08F5">
        <w:rPr>
          <w:rStyle w:val="Yok"/>
          <w:rFonts w:ascii="Times New Roman" w:hAnsi="Times New Roman"/>
          <w:color w:val="000000"/>
          <w:u w:color="000000"/>
        </w:rPr>
        <w:t xml:space="preserve">. </w:t>
      </w:r>
      <w:r w:rsidRPr="00CB522E">
        <w:rPr>
          <w:rFonts w:ascii="Times New Roman" w:hAnsi="Times New Roman"/>
          <w:spacing w:val="-4"/>
        </w:rPr>
        <w:t xml:space="preserve">Çalışmadan elde edilen devamlı ve kategorik verilerin açıklayıcı bilgileri ile ilgili hastaların özellikleri ve frekans dağılımları belirlenmiştir. Çalışmadaki kategorik değişkenlerin birbirleri arasındaki ilişkiyi belirlemek için ki-kare analizi kullanılmıştır. Gruplar arası karşılaştırmalarda iki grup için Bağımsız t testi, iki gruptan fazla olan karşılaştırmalar için Tek Yönlü </w:t>
      </w:r>
      <w:proofErr w:type="spellStart"/>
      <w:r w:rsidRPr="00CB522E">
        <w:rPr>
          <w:rFonts w:ascii="Times New Roman" w:hAnsi="Times New Roman"/>
          <w:spacing w:val="-4"/>
        </w:rPr>
        <w:t>Varyans</w:t>
      </w:r>
      <w:proofErr w:type="spellEnd"/>
      <w:r w:rsidRPr="00CB522E">
        <w:rPr>
          <w:rFonts w:ascii="Times New Roman" w:hAnsi="Times New Roman"/>
          <w:spacing w:val="-4"/>
        </w:rPr>
        <w:t xml:space="preserve"> Analizi (ANOVA) testi kullanılmıştır. Analizlerde güven aralığı %95 olarak kabul edilmiştir (p&lt;</w:t>
      </w:r>
      <w:r w:rsidR="00604A65" w:rsidRPr="00CB522E">
        <w:rPr>
          <w:rFonts w:ascii="Times New Roman" w:hAnsi="Times New Roman"/>
          <w:spacing w:val="-4"/>
        </w:rPr>
        <w:t>0</w:t>
      </w:r>
      <w:r w:rsidRPr="00CB522E">
        <w:rPr>
          <w:rFonts w:ascii="Times New Roman" w:hAnsi="Times New Roman"/>
          <w:spacing w:val="-4"/>
        </w:rPr>
        <w:t>,05).</w:t>
      </w:r>
    </w:p>
    <w:p w14:paraId="414C24B7" w14:textId="77777777" w:rsidR="00243FFC" w:rsidRPr="00CB522E" w:rsidRDefault="00243FFC" w:rsidP="00243FFC">
      <w:pPr>
        <w:spacing w:after="100" w:line="360" w:lineRule="auto"/>
        <w:jc w:val="both"/>
        <w:rPr>
          <w:rFonts w:ascii="Times New Roman" w:hAnsi="Times New Roman"/>
          <w:b/>
          <w:bCs/>
          <w:spacing w:val="-4"/>
        </w:rPr>
      </w:pPr>
      <w:r w:rsidRPr="00CB522E">
        <w:rPr>
          <w:rFonts w:ascii="Times New Roman" w:hAnsi="Times New Roman"/>
          <w:b/>
          <w:bCs/>
          <w:spacing w:val="-4"/>
        </w:rPr>
        <w:t>BULGULAR</w:t>
      </w:r>
    </w:p>
    <w:p w14:paraId="2129608A" w14:textId="77777777" w:rsidR="00604A65" w:rsidRPr="00CB522E" w:rsidRDefault="00604A65" w:rsidP="00604A65">
      <w:pPr>
        <w:spacing w:line="360" w:lineRule="auto"/>
        <w:jc w:val="both"/>
        <w:rPr>
          <w:rFonts w:ascii="Times New Roman" w:hAnsi="Times New Roman"/>
        </w:rPr>
      </w:pPr>
      <w:r w:rsidRPr="00CB522E">
        <w:rPr>
          <w:rFonts w:ascii="Times New Roman" w:hAnsi="Times New Roman"/>
          <w:spacing w:val="-4"/>
        </w:rPr>
        <w:t>Hasta grupları arasında yaş, cinsiyet, medeni durum, çalışma durumu, ailede psikiyatrik hastalık öyküsü, sigara ve madde kullanımı açısından istatistiksel açıdan anlamlı farklılık bulunamamıştır</w:t>
      </w:r>
      <w:r w:rsidR="00864CE6" w:rsidRPr="00CB522E">
        <w:rPr>
          <w:rFonts w:ascii="Times New Roman" w:hAnsi="Times New Roman"/>
          <w:spacing w:val="-4"/>
        </w:rPr>
        <w:t xml:space="preserve"> (p &gt;0,05)</w:t>
      </w:r>
      <w:r w:rsidRPr="00CB522E">
        <w:rPr>
          <w:rFonts w:ascii="Times New Roman" w:hAnsi="Times New Roman"/>
          <w:spacing w:val="-4"/>
        </w:rPr>
        <w:t xml:space="preserve">. </w:t>
      </w:r>
      <w:proofErr w:type="spellStart"/>
      <w:r w:rsidRPr="00CB522E">
        <w:rPr>
          <w:rFonts w:ascii="Times New Roman" w:hAnsi="Times New Roman"/>
        </w:rPr>
        <w:t>Bipolar</w:t>
      </w:r>
      <w:proofErr w:type="spellEnd"/>
      <w:r w:rsidRPr="00CB522E">
        <w:rPr>
          <w:rFonts w:ascii="Times New Roman" w:hAnsi="Times New Roman"/>
        </w:rPr>
        <w:t xml:space="preserve"> Bozukluk hastalarının ilkokul mezunu olanlar (n=13), yalnızca OKB tanısı almış hastaların ilkokul mezunu olanlarından (n=5) anlamlı düzeyde fazladır. Aynı şekilde; yalnızca OKB tanısı almış üniversite mezunu olan hastaların sayısının (n=20), B</w:t>
      </w:r>
      <w:r w:rsidR="006E5024" w:rsidRPr="00CB522E">
        <w:rPr>
          <w:rFonts w:ascii="Times New Roman" w:hAnsi="Times New Roman"/>
        </w:rPr>
        <w:t>PB+</w:t>
      </w:r>
      <w:r w:rsidRPr="00CB522E">
        <w:rPr>
          <w:rFonts w:ascii="Times New Roman" w:hAnsi="Times New Roman"/>
        </w:rPr>
        <w:t xml:space="preserve">OKB tanısı almış hastaların üniversite mezunu olanlardan (n=5) ve </w:t>
      </w:r>
      <w:proofErr w:type="spellStart"/>
      <w:r w:rsidRPr="00CB522E">
        <w:rPr>
          <w:rFonts w:ascii="Times New Roman" w:hAnsi="Times New Roman"/>
        </w:rPr>
        <w:t>Bipolar</w:t>
      </w:r>
      <w:proofErr w:type="spellEnd"/>
      <w:r w:rsidRPr="00CB522E">
        <w:rPr>
          <w:rFonts w:ascii="Times New Roman" w:hAnsi="Times New Roman"/>
        </w:rPr>
        <w:t xml:space="preserve"> Bozukluk tanısı almış hastalardan üniversite mezunu olanlardan (n=3) anlamlı düzeyde fazla olduğu belirlenmiştir (X</w:t>
      </w:r>
      <w:r w:rsidRPr="00CB522E">
        <w:rPr>
          <w:rFonts w:ascii="Times New Roman" w:hAnsi="Times New Roman"/>
          <w:vertAlign w:val="superscript"/>
        </w:rPr>
        <w:t>2</w:t>
      </w:r>
      <w:r w:rsidRPr="00CB522E">
        <w:rPr>
          <w:rFonts w:ascii="Times New Roman" w:hAnsi="Times New Roman"/>
        </w:rPr>
        <w:t>=27.677, p&lt;0,01) (Tablo 1).</w:t>
      </w:r>
    </w:p>
    <w:p w14:paraId="4B6962BA" w14:textId="77777777" w:rsidR="006E5024" w:rsidRPr="00CB522E" w:rsidRDefault="00604A65" w:rsidP="00604A65">
      <w:pPr>
        <w:pStyle w:val="Normalstil"/>
        <w:rPr>
          <w:spacing w:val="-4"/>
          <w:sz w:val="24"/>
          <w:szCs w:val="24"/>
        </w:rPr>
      </w:pPr>
      <w:r w:rsidRPr="00CB522E">
        <w:rPr>
          <w:spacing w:val="-4"/>
          <w:sz w:val="24"/>
          <w:szCs w:val="24"/>
        </w:rPr>
        <w:t>BPB</w:t>
      </w:r>
      <w:r w:rsidR="006E5024" w:rsidRPr="00CB522E">
        <w:rPr>
          <w:spacing w:val="-4"/>
          <w:sz w:val="24"/>
          <w:szCs w:val="24"/>
        </w:rPr>
        <w:t>+</w:t>
      </w:r>
      <w:r w:rsidRPr="00CB522E">
        <w:rPr>
          <w:spacing w:val="-4"/>
          <w:sz w:val="24"/>
          <w:szCs w:val="24"/>
        </w:rPr>
        <w:t>OKB tanısı alan hastaların ve yalnızca BPB tanısı almış hastaların arasında klinik bulgular bakımından anlamlı düzeyde bir farklılık olmadığı belirlenmiştir (p&gt;0,05)</w:t>
      </w:r>
      <w:r w:rsidR="006E5024" w:rsidRPr="00CB522E">
        <w:rPr>
          <w:spacing w:val="-4"/>
          <w:sz w:val="24"/>
          <w:szCs w:val="24"/>
        </w:rPr>
        <w:t xml:space="preserve"> (Tablo 2).</w:t>
      </w:r>
    </w:p>
    <w:p w14:paraId="24FD562F" w14:textId="77777777" w:rsidR="006E5024" w:rsidRPr="00CB522E" w:rsidRDefault="006E5024" w:rsidP="006E5024">
      <w:pPr>
        <w:pStyle w:val="Normalstil"/>
        <w:rPr>
          <w:sz w:val="24"/>
          <w:szCs w:val="24"/>
        </w:rPr>
      </w:pPr>
      <w:r w:rsidRPr="00CB522E">
        <w:rPr>
          <w:sz w:val="24"/>
          <w:szCs w:val="24"/>
        </w:rPr>
        <w:t xml:space="preserve">BPB+OKB tanısı olan hastalar ile yalnızca OKB tanısı olan hastalar arasında Yale Brown Obsesif </w:t>
      </w:r>
      <w:proofErr w:type="spellStart"/>
      <w:r w:rsidRPr="00CB522E">
        <w:rPr>
          <w:sz w:val="24"/>
          <w:szCs w:val="24"/>
        </w:rPr>
        <w:t>Kompulsiyon</w:t>
      </w:r>
      <w:proofErr w:type="spellEnd"/>
      <w:r w:rsidRPr="00CB522E">
        <w:rPr>
          <w:sz w:val="24"/>
          <w:szCs w:val="24"/>
        </w:rPr>
        <w:t xml:space="preserve"> Ölçeği puanları açısından istatistiksel açıdan anlamlı farklılık saptanmamıştır (p&gt;0,05). BPB+OKB tanısı almış hastalardan cinsel obsesyonları olanlar (n=12), </w:t>
      </w:r>
      <w:r w:rsidRPr="00CB522E">
        <w:rPr>
          <w:sz w:val="24"/>
          <w:szCs w:val="24"/>
        </w:rPr>
        <w:lastRenderedPageBreak/>
        <w:t>yalnızca OKB tanısı almış hastalardan cinsel obsesyonu olanlardan (n=6) istatistiksel açıdan anlamlı düzeyde fazla olarak saptanmıştır (X</w:t>
      </w:r>
      <w:r w:rsidRPr="00CB522E">
        <w:rPr>
          <w:sz w:val="24"/>
          <w:szCs w:val="24"/>
          <w:vertAlign w:val="superscript"/>
        </w:rPr>
        <w:t>2</w:t>
      </w:r>
      <w:r w:rsidRPr="00CB522E">
        <w:rPr>
          <w:sz w:val="24"/>
          <w:szCs w:val="24"/>
        </w:rPr>
        <w:t>=4.690, p&lt;0,05).  BPB</w:t>
      </w:r>
      <w:r w:rsidR="008F633F" w:rsidRPr="00CB522E">
        <w:rPr>
          <w:sz w:val="24"/>
          <w:szCs w:val="24"/>
        </w:rPr>
        <w:t>+</w:t>
      </w:r>
      <w:r w:rsidRPr="00CB522E">
        <w:rPr>
          <w:sz w:val="24"/>
          <w:szCs w:val="24"/>
        </w:rPr>
        <w:t>OKB tanısı alan hastaların ve yalnızca OKB tanısı almış hastaların arasında diğer belirtiler bakımından anlamlı düzeyde bir farklılık olmadığı saptanmıştır (p&gt;0,05) (Tablo 3).</w:t>
      </w:r>
    </w:p>
    <w:p w14:paraId="25E01009" w14:textId="77777777" w:rsidR="008F633F" w:rsidRPr="00CB522E" w:rsidRDefault="008F633F" w:rsidP="008F633F">
      <w:pPr>
        <w:pStyle w:val="Normalstil"/>
        <w:rPr>
          <w:sz w:val="24"/>
          <w:szCs w:val="24"/>
        </w:rPr>
      </w:pPr>
      <w:r w:rsidRPr="00CB522E">
        <w:rPr>
          <w:sz w:val="24"/>
          <w:szCs w:val="24"/>
        </w:rPr>
        <w:t>Obsesif İnanışlar Ölçeği alt ölçeklerinden Sorumluluk/Tehlike Beklentisi alt ölçeği puanları gruplar arasında anlamlı düzeyde farklılaştığı belirlenmiştir [</w:t>
      </w:r>
      <w:proofErr w:type="gramStart"/>
      <w:r w:rsidRPr="00CB522E">
        <w:rPr>
          <w:sz w:val="24"/>
          <w:szCs w:val="24"/>
        </w:rPr>
        <w:t>F(</w:t>
      </w:r>
      <w:proofErr w:type="gramEnd"/>
      <w:r w:rsidRPr="00CB522E">
        <w:rPr>
          <w:sz w:val="24"/>
          <w:szCs w:val="24"/>
        </w:rPr>
        <w:t xml:space="preserve">108, 2)=7,582, p&lt;0,01]. Yapılan Post-Hoc analizi (LSD) sonrasında ise yalnızca OKB tanılı hasta grubunun Sorumluluk/Tehlike Beklentisi puanlarının (X=66,34), yalnızca </w:t>
      </w:r>
      <w:proofErr w:type="spellStart"/>
      <w:r w:rsidRPr="00CB522E">
        <w:rPr>
          <w:sz w:val="24"/>
          <w:szCs w:val="24"/>
        </w:rPr>
        <w:t>Bipolar</w:t>
      </w:r>
      <w:proofErr w:type="spellEnd"/>
      <w:r w:rsidRPr="00CB522E">
        <w:rPr>
          <w:sz w:val="24"/>
          <w:szCs w:val="24"/>
        </w:rPr>
        <w:t xml:space="preserve"> Bozukluk tanısı almış hasta grubunun puanlarından (X=44,85) ve BPB+OKB tanısı almış hasta grubunun puanlarından (X=54,15</w:t>
      </w:r>
      <w:proofErr w:type="gramStart"/>
      <w:r w:rsidRPr="00CB522E">
        <w:rPr>
          <w:sz w:val="24"/>
          <w:szCs w:val="24"/>
        </w:rPr>
        <w:t>)  anlamlı</w:t>
      </w:r>
      <w:proofErr w:type="gramEnd"/>
      <w:r w:rsidRPr="00CB522E">
        <w:rPr>
          <w:sz w:val="24"/>
          <w:szCs w:val="24"/>
        </w:rPr>
        <w:t xml:space="preserve"> düzeyde yüksek olduğu belirlenmiştir. Obsesif İnanışlar Ölçeği alt ölçeklerinden Mükemmeliyetçilik/Kesinlik alt ölçeği puanları gruplar arasında anlamlı düzeyde farklılaştığı belirlenmiştir [</w:t>
      </w:r>
      <w:proofErr w:type="gramStart"/>
      <w:r w:rsidRPr="00CB522E">
        <w:rPr>
          <w:sz w:val="24"/>
          <w:szCs w:val="24"/>
        </w:rPr>
        <w:t>F(</w:t>
      </w:r>
      <w:proofErr w:type="gramEnd"/>
      <w:r w:rsidRPr="00CB522E">
        <w:rPr>
          <w:sz w:val="24"/>
          <w:szCs w:val="24"/>
        </w:rPr>
        <w:t xml:space="preserve">108, 2)=9,223;p&lt;0,01]. Yapılan Post-Hoc analizi (LSD) sonrasında ise yalnızca OKB tanılı hasta grubunun Mükemmeliyetçilik/Kesinlik puanlarının (X=72,17), yalnızca </w:t>
      </w:r>
      <w:proofErr w:type="spellStart"/>
      <w:r w:rsidRPr="00CB522E">
        <w:rPr>
          <w:sz w:val="24"/>
          <w:szCs w:val="24"/>
        </w:rPr>
        <w:t>Bipolar</w:t>
      </w:r>
      <w:proofErr w:type="spellEnd"/>
      <w:r w:rsidRPr="00CB522E">
        <w:rPr>
          <w:sz w:val="24"/>
          <w:szCs w:val="24"/>
        </w:rPr>
        <w:t xml:space="preserve"> Bozukluk tanısı almış hasta grubunun puanlarından (X=49,11) ve BPB+OKB tanısı almış hasta grubunun puanlarından (X=58,48</w:t>
      </w:r>
      <w:proofErr w:type="gramStart"/>
      <w:r w:rsidRPr="00CB522E">
        <w:rPr>
          <w:sz w:val="24"/>
          <w:szCs w:val="24"/>
        </w:rPr>
        <w:t>)  anlamlı</w:t>
      </w:r>
      <w:proofErr w:type="gramEnd"/>
      <w:r w:rsidRPr="00CB522E">
        <w:rPr>
          <w:sz w:val="24"/>
          <w:szCs w:val="24"/>
        </w:rPr>
        <w:t xml:space="preserve"> düzeyde yüksek olduğu belirlenmiştir. Obsesif İnanışlar Ölçeği alt ölçeklerinden Önem Verme/Düşünceleri Kontrol Etme alt ölçeği puanları gruplar arasında anlamlı düzeyde farklılaştığı belirlenmiştir [</w:t>
      </w:r>
      <w:proofErr w:type="gramStart"/>
      <w:r w:rsidRPr="00CB522E">
        <w:rPr>
          <w:sz w:val="24"/>
          <w:szCs w:val="24"/>
        </w:rPr>
        <w:t>F(</w:t>
      </w:r>
      <w:proofErr w:type="gramEnd"/>
      <w:r w:rsidRPr="00CB522E">
        <w:rPr>
          <w:sz w:val="24"/>
          <w:szCs w:val="24"/>
        </w:rPr>
        <w:t xml:space="preserve">108, 2)=3,665;p&lt;0,05]. Yapılan Post-Hoc analizi (LSD) sonrasında ise yalnızca OKB tanılı hasta grubunun Önem Verme/Düşünceleri Kontrol Etme puanlarının (X=44,12) ve BPB+OKB tanılı hasta grubunun Önem Verme/Düşünceleri Kontrol Etme puanlarının (X=42,72), yalnızca </w:t>
      </w:r>
      <w:proofErr w:type="spellStart"/>
      <w:r w:rsidRPr="00CB522E">
        <w:rPr>
          <w:sz w:val="24"/>
          <w:szCs w:val="24"/>
        </w:rPr>
        <w:t>Bipolar</w:t>
      </w:r>
      <w:proofErr w:type="spellEnd"/>
      <w:r w:rsidRPr="00CB522E">
        <w:rPr>
          <w:sz w:val="24"/>
          <w:szCs w:val="24"/>
        </w:rPr>
        <w:t xml:space="preserve"> Bozukluk tanısı almış hasta grubunun puanlarından (X=34,44) anlamlı düzeyde yüksek olduğu belirlenmiştir (Tablo 4)</w:t>
      </w:r>
    </w:p>
    <w:p w14:paraId="1FD3DD46" w14:textId="77777777" w:rsidR="008F633F" w:rsidRPr="00CB522E" w:rsidRDefault="008F633F" w:rsidP="008F633F">
      <w:pPr>
        <w:pStyle w:val="Normalstil"/>
        <w:rPr>
          <w:sz w:val="24"/>
          <w:szCs w:val="24"/>
        </w:rPr>
      </w:pPr>
      <w:r w:rsidRPr="00CB522E">
        <w:rPr>
          <w:sz w:val="24"/>
          <w:szCs w:val="24"/>
        </w:rPr>
        <w:t>Üst Biliş Ölçeği alt ölçeklerinden Olumlu İnanç alt ölçeği puanları gruplar arasında anlamlı düzeyde farklılaştığı belirlenmiştir [</w:t>
      </w:r>
      <w:proofErr w:type="gramStart"/>
      <w:r w:rsidRPr="00CB522E">
        <w:rPr>
          <w:sz w:val="24"/>
          <w:szCs w:val="24"/>
        </w:rPr>
        <w:t>F(</w:t>
      </w:r>
      <w:proofErr w:type="gramEnd"/>
      <w:r w:rsidRPr="00CB522E">
        <w:rPr>
          <w:sz w:val="24"/>
          <w:szCs w:val="24"/>
        </w:rPr>
        <w:t xml:space="preserve">108, 2)=7,586;p&lt;0,01]. Yapılan Post-Hoc analizi (LSD) sonrasında ise yalnızca </w:t>
      </w:r>
      <w:proofErr w:type="spellStart"/>
      <w:r w:rsidRPr="00CB522E">
        <w:rPr>
          <w:sz w:val="24"/>
          <w:szCs w:val="24"/>
        </w:rPr>
        <w:t>Bipolar</w:t>
      </w:r>
      <w:proofErr w:type="spellEnd"/>
      <w:r w:rsidRPr="00CB522E">
        <w:rPr>
          <w:sz w:val="24"/>
          <w:szCs w:val="24"/>
        </w:rPr>
        <w:t xml:space="preserve"> Bozukluk tanılı hasta grubunun Olumlu İnanç puanlarının (X=8,61), yalnızca OKB tanısı almış hasta grubunun puanlarından (X=12,21) ve BPB+OKB tanısı almış hasta grubunun puanlarından (X=12,54) anlamlı düzeyde düşük olduğu saptanmıştır. Üst Biliş Ölçeği alt ölçeklerinden Kontrol Edilmezlik alt ölçeği puanları gruplar arasında anlamlı düzeyde farklılaştığı belirlenmiştir [</w:t>
      </w:r>
      <w:proofErr w:type="gramStart"/>
      <w:r w:rsidRPr="00CB522E">
        <w:rPr>
          <w:sz w:val="24"/>
          <w:szCs w:val="24"/>
        </w:rPr>
        <w:t>F(</w:t>
      </w:r>
      <w:proofErr w:type="gramEnd"/>
      <w:r w:rsidRPr="00CB522E">
        <w:rPr>
          <w:sz w:val="24"/>
          <w:szCs w:val="24"/>
        </w:rPr>
        <w:t xml:space="preserve">108, 2)=13,855;p&lt;0,01]. Yapılan Post-Hoc analizi (LSD) sonrasında ise yalnızca </w:t>
      </w:r>
      <w:proofErr w:type="spellStart"/>
      <w:r w:rsidRPr="00CB522E">
        <w:rPr>
          <w:sz w:val="24"/>
          <w:szCs w:val="24"/>
        </w:rPr>
        <w:t>Bipolar</w:t>
      </w:r>
      <w:proofErr w:type="spellEnd"/>
      <w:r w:rsidRPr="00CB522E">
        <w:rPr>
          <w:sz w:val="24"/>
          <w:szCs w:val="24"/>
        </w:rPr>
        <w:t xml:space="preserve"> Bozukluk tanılı hasta grubunun Kontrol Edilmezlik puanlarının </w:t>
      </w:r>
      <w:r w:rsidRPr="00CB522E">
        <w:rPr>
          <w:sz w:val="24"/>
          <w:szCs w:val="24"/>
        </w:rPr>
        <w:lastRenderedPageBreak/>
        <w:t>(X=10.85), yalnızca OKB tanısı almış hasta grubunun puanlarından (X=15.80) ve BPB+OKB tanısı almış hasta grubunun puanlarından (X=14,96) anlamlı düzeyde düşük olduğu saptanmıştır. Üst Biliş Ölçeği alt ölçeklerinden Düşünceleri Kontrol İhtiyacı alt ölçeği puanları gruplar arasında anlamlı düzeyde farklılaştığı belirlenmiştir [</w:t>
      </w:r>
      <w:proofErr w:type="gramStart"/>
      <w:r w:rsidRPr="00CB522E">
        <w:rPr>
          <w:sz w:val="24"/>
          <w:szCs w:val="24"/>
        </w:rPr>
        <w:t>F(</w:t>
      </w:r>
      <w:proofErr w:type="gramEnd"/>
      <w:r w:rsidRPr="00CB522E">
        <w:rPr>
          <w:sz w:val="24"/>
          <w:szCs w:val="24"/>
        </w:rPr>
        <w:t xml:space="preserve">108, 2)=18,921;p&lt;0,01]. Yapılan Post-Hoc analizi (LSD) sonrasında ise yalnızca </w:t>
      </w:r>
      <w:proofErr w:type="spellStart"/>
      <w:r w:rsidRPr="00CB522E">
        <w:rPr>
          <w:sz w:val="24"/>
          <w:szCs w:val="24"/>
        </w:rPr>
        <w:t>Bipolar</w:t>
      </w:r>
      <w:proofErr w:type="spellEnd"/>
      <w:r w:rsidRPr="00CB522E">
        <w:rPr>
          <w:sz w:val="24"/>
          <w:szCs w:val="24"/>
        </w:rPr>
        <w:t xml:space="preserve"> Bozukluk tanılı hasta grubunun Düşünceleri Kontrol İhtiyacı puanlarının (X=10,58), yalnızca OKB tanısı almış hasta grubunun puanlarından (X=16,95) ve BPB+OKB tanısı almış hasta grubunun puanlarından (X=15,03) anlamlı düzeyde düşük olduğu saptanmıştır. Üst Biliş Ölçeği alt ölçeklerinden Bilişsel Farkındalık alt ölçeği puanları gruplar arasında anlamlı düzeyde farklılaştığı belirlenmiştir [</w:t>
      </w:r>
      <w:proofErr w:type="gramStart"/>
      <w:r w:rsidRPr="00CB522E">
        <w:rPr>
          <w:sz w:val="24"/>
          <w:szCs w:val="24"/>
        </w:rPr>
        <w:t>F(</w:t>
      </w:r>
      <w:proofErr w:type="gramEnd"/>
      <w:r w:rsidRPr="00CB522E">
        <w:rPr>
          <w:sz w:val="24"/>
          <w:szCs w:val="24"/>
        </w:rPr>
        <w:t xml:space="preserve">108, 2)=12,948;p&lt;0,01]. Yapılan Post-Hoc analizi (LSD) sonrasında ise yalnızca </w:t>
      </w:r>
      <w:proofErr w:type="spellStart"/>
      <w:r w:rsidRPr="00CB522E">
        <w:rPr>
          <w:sz w:val="24"/>
          <w:szCs w:val="24"/>
        </w:rPr>
        <w:t>Bipolar</w:t>
      </w:r>
      <w:proofErr w:type="spellEnd"/>
      <w:r w:rsidRPr="00CB522E">
        <w:rPr>
          <w:sz w:val="24"/>
          <w:szCs w:val="24"/>
        </w:rPr>
        <w:t xml:space="preserve"> Bozukluk tanılı hasta grubunun Bilişsel Farkındalık puanlarının (X=12,11), yalnızca OKB tanısı almış hasta grubunun puanlarından (X=17,09) ve BPB+OKB tanısı almış hasta grubunun puanlarından (X=16,30) anlamlı düzeyde düşük olduğu belirlenmiştir (Tablo 4).</w:t>
      </w:r>
    </w:p>
    <w:p w14:paraId="1DDC7C28" w14:textId="77777777" w:rsidR="008F633F" w:rsidRPr="00CB522E" w:rsidRDefault="008F633F" w:rsidP="008F633F">
      <w:pPr>
        <w:pStyle w:val="Normalstil"/>
        <w:rPr>
          <w:b/>
          <w:bCs/>
          <w:sz w:val="24"/>
          <w:szCs w:val="24"/>
        </w:rPr>
      </w:pPr>
      <w:r w:rsidRPr="00CB522E">
        <w:rPr>
          <w:b/>
          <w:bCs/>
          <w:sz w:val="24"/>
          <w:szCs w:val="24"/>
        </w:rPr>
        <w:t>TARTIŞMA</w:t>
      </w:r>
    </w:p>
    <w:p w14:paraId="2E93C713" w14:textId="77777777" w:rsidR="00AA5BA8" w:rsidRPr="00CB522E" w:rsidRDefault="00AA5BA8" w:rsidP="00AA5BA8">
      <w:pPr>
        <w:pStyle w:val="Normalstil"/>
        <w:rPr>
          <w:sz w:val="24"/>
          <w:szCs w:val="24"/>
        </w:rPr>
      </w:pPr>
      <w:r w:rsidRPr="00CB522E">
        <w:rPr>
          <w:sz w:val="24"/>
          <w:szCs w:val="24"/>
        </w:rPr>
        <w:t xml:space="preserve">Çalışmamızda BPB+OKB, BPB ve OKB hasta gruplarını </w:t>
      </w:r>
      <w:proofErr w:type="spellStart"/>
      <w:r w:rsidRPr="00CB522E">
        <w:rPr>
          <w:sz w:val="24"/>
          <w:szCs w:val="24"/>
        </w:rPr>
        <w:t>sosyodemografik</w:t>
      </w:r>
      <w:proofErr w:type="spellEnd"/>
      <w:r w:rsidRPr="00CB522E">
        <w:rPr>
          <w:sz w:val="24"/>
          <w:szCs w:val="24"/>
        </w:rPr>
        <w:t xml:space="preserve"> ve klinik veriler, </w:t>
      </w:r>
      <w:proofErr w:type="spellStart"/>
      <w:r w:rsidRPr="00CB522E">
        <w:rPr>
          <w:sz w:val="24"/>
          <w:szCs w:val="24"/>
        </w:rPr>
        <w:t>üstbiliş</w:t>
      </w:r>
      <w:proofErr w:type="spellEnd"/>
      <w:r w:rsidRPr="00CB522E">
        <w:rPr>
          <w:sz w:val="24"/>
          <w:szCs w:val="24"/>
        </w:rPr>
        <w:t xml:space="preserve"> ve obsesif inan</w:t>
      </w:r>
      <w:r w:rsidR="004C769C" w:rsidRPr="00CB522E">
        <w:rPr>
          <w:sz w:val="24"/>
          <w:szCs w:val="24"/>
        </w:rPr>
        <w:t>ç</w:t>
      </w:r>
      <w:r w:rsidRPr="00CB522E">
        <w:rPr>
          <w:sz w:val="24"/>
          <w:szCs w:val="24"/>
        </w:rPr>
        <w:t xml:space="preserve">lar açısından karşılaştırdık. OKB grubunda diğer gruplara nazaran eğitim düzeyi daha yüksek saptandı. BPB+OKB ve OKB grupları OKB semptomları açısından karşılaştırıldığında cinsel obsesyonların BPB+OKB grubunda daha yüksek olduğu bulundu. Obsesif İnançlar Ölçeği açısından; OKB grubunun Sorumluluk/Tehlike Beklentisi puanları ile Mükemmeliyetçilik/Kesinlik puanları, BPB+OKB ve BPB grubunun puanlarından daha yüksek olarak saptandı. Önem Verme/Düşünce Kontrolü puanları </w:t>
      </w:r>
      <w:proofErr w:type="gramStart"/>
      <w:r w:rsidRPr="00CB522E">
        <w:rPr>
          <w:sz w:val="24"/>
          <w:szCs w:val="24"/>
        </w:rPr>
        <w:t>ise,</w:t>
      </w:r>
      <w:proofErr w:type="gramEnd"/>
      <w:r w:rsidRPr="00CB522E">
        <w:rPr>
          <w:sz w:val="24"/>
          <w:szCs w:val="24"/>
        </w:rPr>
        <w:t xml:space="preserve"> hem OKB hem BPB+OKB grubunda BPB grubunun puanlarından daha yüksekti. Üst Biliş Ölçeğinde ise, BPB+OKB ve OKB grubunun Olumlu İnanç, Kontrolsüz Tehlike, Düşünce Kontrol İhtiyacı ve Bilişsel Farkındalık alt ölçek puanları BPB hasta grubundan daha yüksek olarak saptandı.</w:t>
      </w:r>
    </w:p>
    <w:p w14:paraId="7648F4BF" w14:textId="77777777" w:rsidR="004C769C" w:rsidRPr="00CB522E" w:rsidRDefault="004C769C" w:rsidP="004C769C">
      <w:pPr>
        <w:pStyle w:val="Normalstil"/>
        <w:rPr>
          <w:sz w:val="24"/>
          <w:szCs w:val="24"/>
        </w:rPr>
      </w:pPr>
    </w:p>
    <w:p w14:paraId="67E24336" w14:textId="77777777" w:rsidR="004C769C" w:rsidRPr="00CB522E" w:rsidRDefault="004C769C" w:rsidP="004C769C">
      <w:pPr>
        <w:pStyle w:val="Normalstil"/>
        <w:rPr>
          <w:sz w:val="24"/>
          <w:szCs w:val="24"/>
        </w:rPr>
      </w:pPr>
      <w:r w:rsidRPr="00CB522E">
        <w:rPr>
          <w:sz w:val="24"/>
          <w:szCs w:val="24"/>
        </w:rPr>
        <w:t>BPB</w:t>
      </w:r>
      <w:r w:rsidR="00220A10" w:rsidRPr="00CB522E">
        <w:rPr>
          <w:sz w:val="24"/>
          <w:szCs w:val="24"/>
        </w:rPr>
        <w:t>+</w:t>
      </w:r>
      <w:r w:rsidRPr="00CB522E">
        <w:rPr>
          <w:sz w:val="24"/>
          <w:szCs w:val="24"/>
        </w:rPr>
        <w:t xml:space="preserve">OKB ve BPB grupları </w:t>
      </w:r>
      <w:proofErr w:type="spellStart"/>
      <w:r w:rsidRPr="00CB522E">
        <w:rPr>
          <w:sz w:val="24"/>
          <w:szCs w:val="24"/>
        </w:rPr>
        <w:t>psikotik</w:t>
      </w:r>
      <w:proofErr w:type="spellEnd"/>
      <w:r w:rsidRPr="00CB522E">
        <w:rPr>
          <w:sz w:val="24"/>
          <w:szCs w:val="24"/>
        </w:rPr>
        <w:t xml:space="preserve"> özellik varlığı, </w:t>
      </w:r>
      <w:proofErr w:type="spellStart"/>
      <w:r w:rsidRPr="00CB522E">
        <w:rPr>
          <w:sz w:val="24"/>
          <w:szCs w:val="24"/>
        </w:rPr>
        <w:t>postpartum</w:t>
      </w:r>
      <w:proofErr w:type="spellEnd"/>
      <w:r w:rsidRPr="00CB522E">
        <w:rPr>
          <w:sz w:val="24"/>
          <w:szCs w:val="24"/>
        </w:rPr>
        <w:t xml:space="preserve"> başlangıç, mevsimsellik, hızlı </w:t>
      </w:r>
      <w:proofErr w:type="spellStart"/>
      <w:r w:rsidRPr="00CB522E">
        <w:rPr>
          <w:sz w:val="24"/>
          <w:szCs w:val="24"/>
        </w:rPr>
        <w:t>döngülülük</w:t>
      </w:r>
      <w:proofErr w:type="spellEnd"/>
      <w:r w:rsidRPr="00CB522E">
        <w:rPr>
          <w:sz w:val="24"/>
          <w:szCs w:val="24"/>
        </w:rPr>
        <w:t xml:space="preserve">, tam düzelme varlığı, baskın atak tipi gibi klinik özellikler açısından karşılaştırıldığında çalışmamızda bu iki grup arasında anlamlı bir farklılık saptanmadı. </w:t>
      </w:r>
      <w:proofErr w:type="spellStart"/>
      <w:r w:rsidRPr="00CB522E">
        <w:rPr>
          <w:sz w:val="24"/>
          <w:szCs w:val="24"/>
        </w:rPr>
        <w:t>BPB’ye</w:t>
      </w:r>
      <w:proofErr w:type="spellEnd"/>
      <w:r w:rsidR="000C5560" w:rsidRPr="00CB522E">
        <w:rPr>
          <w:sz w:val="24"/>
          <w:szCs w:val="24"/>
        </w:rPr>
        <w:t xml:space="preserve"> </w:t>
      </w:r>
      <w:r w:rsidRPr="00CB522E">
        <w:rPr>
          <w:sz w:val="24"/>
          <w:szCs w:val="24"/>
        </w:rPr>
        <w:t xml:space="preserve">OKB eşlik edip etmemesine göre </w:t>
      </w:r>
      <w:proofErr w:type="spellStart"/>
      <w:r w:rsidRPr="00CB522E">
        <w:rPr>
          <w:sz w:val="24"/>
          <w:szCs w:val="24"/>
        </w:rPr>
        <w:t>psikotik</w:t>
      </w:r>
      <w:proofErr w:type="spellEnd"/>
      <w:r w:rsidRPr="00CB522E">
        <w:rPr>
          <w:sz w:val="24"/>
          <w:szCs w:val="24"/>
        </w:rPr>
        <w:t xml:space="preserve"> semptom sıklığını araştıran çalışmalarda herhangi bir </w:t>
      </w:r>
      <w:r w:rsidRPr="00CB522E">
        <w:rPr>
          <w:sz w:val="24"/>
          <w:szCs w:val="24"/>
        </w:rPr>
        <w:lastRenderedPageBreak/>
        <w:t>fark saptanmamış</w:t>
      </w:r>
      <w:r w:rsidR="00220A10" w:rsidRPr="00CB522E">
        <w:rPr>
          <w:sz w:val="24"/>
          <w:szCs w:val="24"/>
        </w:rPr>
        <w:t xml:space="preserve"> olması</w:t>
      </w:r>
      <w:r w:rsidR="00E83CE7" w:rsidRPr="00CB522E">
        <w:rPr>
          <w:sz w:val="24"/>
          <w:szCs w:val="24"/>
        </w:rPr>
        <w:t xml:space="preserve"> </w:t>
      </w:r>
      <w:r w:rsidR="00220A10" w:rsidRPr="00CB522E">
        <w:rPr>
          <w:sz w:val="24"/>
          <w:szCs w:val="24"/>
        </w:rPr>
        <w:t>bizim bulgularımızla uyumludur</w:t>
      </w:r>
      <w:r w:rsidR="003177C2" w:rsidRPr="00CB522E">
        <w:rPr>
          <w:sz w:val="24"/>
          <w:szCs w:val="24"/>
        </w:rPr>
        <w:t xml:space="preserve"> (Koyuncu, Tükel, </w:t>
      </w:r>
      <w:proofErr w:type="spellStart"/>
      <w:r w:rsidR="003177C2" w:rsidRPr="00CB522E">
        <w:rPr>
          <w:sz w:val="24"/>
          <w:szCs w:val="24"/>
        </w:rPr>
        <w:t>Özyıldırım</w:t>
      </w:r>
      <w:proofErr w:type="spellEnd"/>
      <w:r w:rsidR="003177C2" w:rsidRPr="00CB522E">
        <w:rPr>
          <w:sz w:val="24"/>
          <w:szCs w:val="24"/>
        </w:rPr>
        <w:t xml:space="preserve">, </w:t>
      </w:r>
      <w:proofErr w:type="spellStart"/>
      <w:r w:rsidR="003177C2" w:rsidRPr="00CB522E">
        <w:rPr>
          <w:sz w:val="24"/>
          <w:szCs w:val="24"/>
        </w:rPr>
        <w:t>Meteris</w:t>
      </w:r>
      <w:proofErr w:type="spellEnd"/>
      <w:r w:rsidR="003177C2" w:rsidRPr="00CB522E">
        <w:rPr>
          <w:sz w:val="24"/>
          <w:szCs w:val="24"/>
        </w:rPr>
        <w:t xml:space="preserve">, Yazıcı, 2010; </w:t>
      </w:r>
      <w:proofErr w:type="spellStart"/>
      <w:r w:rsidR="003177C2" w:rsidRPr="00CB522E">
        <w:rPr>
          <w:sz w:val="24"/>
          <w:szCs w:val="24"/>
        </w:rPr>
        <w:t>Issler</w:t>
      </w:r>
      <w:proofErr w:type="spellEnd"/>
      <w:r w:rsidR="003177C2" w:rsidRPr="00CB522E">
        <w:rPr>
          <w:sz w:val="24"/>
          <w:szCs w:val="24"/>
        </w:rPr>
        <w:t xml:space="preserve"> ve ark., 2010</w:t>
      </w:r>
      <w:r w:rsidRPr="00CB522E">
        <w:rPr>
          <w:sz w:val="24"/>
          <w:szCs w:val="24"/>
        </w:rPr>
        <w:t>). Mevsimsellik BPB hastalarda %20-25 oranında görülmektedir ve daha çok BPB-II ve depresif epizotlarla ilişkilidir (</w:t>
      </w:r>
      <w:proofErr w:type="spellStart"/>
      <w:r w:rsidR="003177C2" w:rsidRPr="00CB522E">
        <w:rPr>
          <w:sz w:val="24"/>
          <w:szCs w:val="24"/>
        </w:rPr>
        <w:t>Goikolea</w:t>
      </w:r>
      <w:proofErr w:type="spellEnd"/>
      <w:r w:rsidR="003177C2" w:rsidRPr="00CB522E">
        <w:rPr>
          <w:sz w:val="24"/>
          <w:szCs w:val="24"/>
        </w:rPr>
        <w:t xml:space="preserve"> ve ark., 2007</w:t>
      </w:r>
      <w:r w:rsidRPr="00CB522E">
        <w:rPr>
          <w:sz w:val="24"/>
          <w:szCs w:val="24"/>
        </w:rPr>
        <w:t>). Yapılan çalışmalarda BPB hastalarında ek tanı varlığı ile mevsimsellik arasında bir ilişki bulunamamıştır (</w:t>
      </w:r>
      <w:r w:rsidR="003177C2" w:rsidRPr="00CB522E">
        <w:rPr>
          <w:sz w:val="24"/>
          <w:szCs w:val="24"/>
        </w:rPr>
        <w:t>Altındağ, Yanık, Nebioğlu, 2006</w:t>
      </w:r>
      <w:r w:rsidRPr="00CB522E">
        <w:rPr>
          <w:sz w:val="24"/>
          <w:szCs w:val="24"/>
        </w:rPr>
        <w:t xml:space="preserve">). </w:t>
      </w:r>
      <w:r w:rsidR="00220A10" w:rsidRPr="00CB522E">
        <w:rPr>
          <w:sz w:val="24"/>
          <w:szCs w:val="24"/>
        </w:rPr>
        <w:t>Bilimsel yazında eş tanı</w:t>
      </w:r>
      <w:r w:rsidRPr="00CB522E">
        <w:rPr>
          <w:sz w:val="24"/>
          <w:szCs w:val="24"/>
        </w:rPr>
        <w:t xml:space="preserve"> durumlarında hızlı </w:t>
      </w:r>
      <w:proofErr w:type="spellStart"/>
      <w:r w:rsidRPr="00CB522E">
        <w:rPr>
          <w:sz w:val="24"/>
          <w:szCs w:val="24"/>
        </w:rPr>
        <w:t>döngülülük</w:t>
      </w:r>
      <w:proofErr w:type="spellEnd"/>
      <w:r w:rsidRPr="00CB522E">
        <w:rPr>
          <w:sz w:val="24"/>
          <w:szCs w:val="24"/>
        </w:rPr>
        <w:t xml:space="preserve"> açısından çelişkili veriler bulunmaktadır (</w:t>
      </w:r>
      <w:proofErr w:type="spellStart"/>
      <w:r w:rsidR="003177C2" w:rsidRPr="00CB522E">
        <w:rPr>
          <w:sz w:val="24"/>
          <w:szCs w:val="24"/>
          <w:lang w:eastAsia="tr-TR"/>
        </w:rPr>
        <w:t>Magalhã</w:t>
      </w:r>
      <w:r w:rsidR="003B495D" w:rsidRPr="00CB522E">
        <w:rPr>
          <w:sz w:val="24"/>
          <w:szCs w:val="24"/>
          <w:lang w:eastAsia="tr-TR"/>
        </w:rPr>
        <w:t>es</w:t>
      </w:r>
      <w:proofErr w:type="spellEnd"/>
      <w:r w:rsidR="003B495D" w:rsidRPr="00CB522E">
        <w:rPr>
          <w:sz w:val="24"/>
          <w:szCs w:val="24"/>
          <w:lang w:eastAsia="tr-TR"/>
        </w:rPr>
        <w:t xml:space="preserve">, </w:t>
      </w:r>
      <w:proofErr w:type="spellStart"/>
      <w:r w:rsidR="003B495D" w:rsidRPr="00CB522E">
        <w:rPr>
          <w:sz w:val="24"/>
          <w:szCs w:val="24"/>
          <w:lang w:eastAsia="tr-TR"/>
        </w:rPr>
        <w:t>Kapczinski</w:t>
      </w:r>
      <w:proofErr w:type="spellEnd"/>
      <w:r w:rsidR="003177C2" w:rsidRPr="00CB522E">
        <w:rPr>
          <w:sz w:val="24"/>
          <w:szCs w:val="24"/>
          <w:lang w:eastAsia="tr-TR"/>
        </w:rPr>
        <w:t xml:space="preserve">, </w:t>
      </w:r>
      <w:proofErr w:type="spellStart"/>
      <w:r w:rsidR="003177C2" w:rsidRPr="00CB522E">
        <w:rPr>
          <w:sz w:val="24"/>
          <w:szCs w:val="24"/>
          <w:lang w:eastAsia="tr-TR"/>
        </w:rPr>
        <w:t>Kapczinski</w:t>
      </w:r>
      <w:proofErr w:type="spellEnd"/>
      <w:r w:rsidR="003B495D" w:rsidRPr="00CB522E">
        <w:rPr>
          <w:sz w:val="24"/>
          <w:szCs w:val="24"/>
          <w:lang w:eastAsia="tr-TR"/>
        </w:rPr>
        <w:t>, 2010</w:t>
      </w:r>
      <w:r w:rsidR="003177C2" w:rsidRPr="00CB522E">
        <w:rPr>
          <w:sz w:val="24"/>
          <w:szCs w:val="24"/>
        </w:rPr>
        <w:t xml:space="preserve">; </w:t>
      </w:r>
      <w:proofErr w:type="spellStart"/>
      <w:r w:rsidR="003177C2" w:rsidRPr="00CB522E">
        <w:rPr>
          <w:sz w:val="24"/>
          <w:szCs w:val="24"/>
        </w:rPr>
        <w:t>Simon</w:t>
      </w:r>
      <w:proofErr w:type="spellEnd"/>
      <w:r w:rsidR="003177C2" w:rsidRPr="00CB522E">
        <w:rPr>
          <w:sz w:val="24"/>
          <w:szCs w:val="24"/>
        </w:rPr>
        <w:t xml:space="preserve"> ve ark., 2004</w:t>
      </w:r>
      <w:r w:rsidRPr="00CB522E">
        <w:rPr>
          <w:sz w:val="24"/>
          <w:szCs w:val="24"/>
        </w:rPr>
        <w:t>). Özdemiroğlu ve arkadaşlarının yaptıkları çalışmada BPB</w:t>
      </w:r>
      <w:r w:rsidR="00864CE6" w:rsidRPr="00CB522E">
        <w:rPr>
          <w:sz w:val="24"/>
          <w:szCs w:val="24"/>
        </w:rPr>
        <w:t>+</w:t>
      </w:r>
      <w:r w:rsidRPr="00CB522E">
        <w:rPr>
          <w:sz w:val="24"/>
          <w:szCs w:val="24"/>
        </w:rPr>
        <w:t xml:space="preserve">OKB grubunda BPB gruba göre hızlı </w:t>
      </w:r>
      <w:proofErr w:type="spellStart"/>
      <w:r w:rsidRPr="00CB522E">
        <w:rPr>
          <w:sz w:val="24"/>
          <w:szCs w:val="24"/>
        </w:rPr>
        <w:t>döngülülük</w:t>
      </w:r>
      <w:proofErr w:type="spellEnd"/>
      <w:r w:rsidRPr="00CB522E">
        <w:rPr>
          <w:sz w:val="24"/>
          <w:szCs w:val="24"/>
        </w:rPr>
        <w:t xml:space="preserve"> ve mevsimsellik anlamlı oranda yüksek bulunmuştur (</w:t>
      </w:r>
      <w:r w:rsidR="003B495D" w:rsidRPr="00CB522E">
        <w:rPr>
          <w:sz w:val="24"/>
          <w:szCs w:val="24"/>
        </w:rPr>
        <w:t>Özdemiroğlu ve ark., 2015</w:t>
      </w:r>
      <w:r w:rsidRPr="00CB522E">
        <w:rPr>
          <w:sz w:val="24"/>
          <w:szCs w:val="24"/>
        </w:rPr>
        <w:t>)</w:t>
      </w:r>
      <w:r w:rsidR="00220A10" w:rsidRPr="00CB522E">
        <w:rPr>
          <w:sz w:val="24"/>
          <w:szCs w:val="24"/>
        </w:rPr>
        <w:t xml:space="preserve"> fakat b</w:t>
      </w:r>
      <w:r w:rsidRPr="00CB522E">
        <w:rPr>
          <w:sz w:val="24"/>
          <w:szCs w:val="24"/>
        </w:rPr>
        <w:t xml:space="preserve">u ilişkinin olmadığını bildiren </w:t>
      </w:r>
      <w:r w:rsidR="003B495D" w:rsidRPr="00CB522E">
        <w:rPr>
          <w:sz w:val="24"/>
          <w:szCs w:val="24"/>
        </w:rPr>
        <w:t>yayınlara da rastlanmaktadır (Koyuncu ve ark. 2010; Altındağ ve ark., 2006</w:t>
      </w:r>
      <w:r w:rsidRPr="00CB522E">
        <w:rPr>
          <w:sz w:val="24"/>
          <w:szCs w:val="24"/>
        </w:rPr>
        <w:t xml:space="preserve">). </w:t>
      </w:r>
    </w:p>
    <w:p w14:paraId="6E396A52" w14:textId="39CEBBB0" w:rsidR="00AA5BA8" w:rsidRPr="00CB522E" w:rsidRDefault="00220A10" w:rsidP="00AA5BA8">
      <w:pPr>
        <w:pStyle w:val="Normalstil"/>
        <w:rPr>
          <w:sz w:val="24"/>
          <w:szCs w:val="24"/>
        </w:rPr>
      </w:pPr>
      <w:r w:rsidRPr="00CB522E">
        <w:rPr>
          <w:sz w:val="24"/>
          <w:szCs w:val="24"/>
        </w:rPr>
        <w:t xml:space="preserve">BPB+OKB ve OKB hasta grupları OKB şiddeti açısından Yale Brown Obsesyon ve </w:t>
      </w:r>
      <w:proofErr w:type="spellStart"/>
      <w:r w:rsidRPr="00CB522E">
        <w:rPr>
          <w:sz w:val="24"/>
          <w:szCs w:val="24"/>
        </w:rPr>
        <w:t>Kompulsiyon</w:t>
      </w:r>
      <w:proofErr w:type="spellEnd"/>
      <w:r w:rsidRPr="00CB522E">
        <w:rPr>
          <w:sz w:val="24"/>
          <w:szCs w:val="24"/>
        </w:rPr>
        <w:t xml:space="preserve"> Ölçeği (YBOKÖ) kullanılarak karşılaştırıldığında obsesyon ve </w:t>
      </w:r>
      <w:proofErr w:type="spellStart"/>
      <w:r w:rsidRPr="00CB522E">
        <w:rPr>
          <w:sz w:val="24"/>
          <w:szCs w:val="24"/>
        </w:rPr>
        <w:t>kompulsiyon</w:t>
      </w:r>
      <w:proofErr w:type="spellEnd"/>
      <w:r w:rsidR="007157C6">
        <w:rPr>
          <w:sz w:val="24"/>
          <w:szCs w:val="24"/>
        </w:rPr>
        <w:t xml:space="preserve"> </w:t>
      </w:r>
      <w:r w:rsidR="00864CE6" w:rsidRPr="00CB522E">
        <w:rPr>
          <w:sz w:val="24"/>
          <w:szCs w:val="24"/>
        </w:rPr>
        <w:t>puanları</w:t>
      </w:r>
      <w:r w:rsidRPr="00CB522E">
        <w:rPr>
          <w:sz w:val="24"/>
          <w:szCs w:val="24"/>
        </w:rPr>
        <w:t xml:space="preserve"> açısından anlamlı bir farklılık saptanmadı. Tükel ve arkadaşlarının yaptığı bir çalışmada da bizim çalışmamızdakine benzer şekilde anlamlı bir farklılık bulunmamıştır (</w:t>
      </w:r>
      <w:r w:rsidR="003B495D" w:rsidRPr="00CB522E">
        <w:rPr>
          <w:sz w:val="24"/>
          <w:szCs w:val="24"/>
        </w:rPr>
        <w:t xml:space="preserve">Tükel, </w:t>
      </w:r>
      <w:proofErr w:type="spellStart"/>
      <w:r w:rsidR="003B495D" w:rsidRPr="00CB522E">
        <w:rPr>
          <w:sz w:val="24"/>
          <w:szCs w:val="24"/>
        </w:rPr>
        <w:t>Meteris</w:t>
      </w:r>
      <w:proofErr w:type="spellEnd"/>
      <w:r w:rsidR="003B495D" w:rsidRPr="00CB522E">
        <w:rPr>
          <w:sz w:val="24"/>
          <w:szCs w:val="24"/>
        </w:rPr>
        <w:t>, Koyuncu, Tecer, Yazıcı, 2006</w:t>
      </w:r>
      <w:r w:rsidRPr="00CB522E">
        <w:rPr>
          <w:sz w:val="24"/>
          <w:szCs w:val="24"/>
        </w:rPr>
        <w:t xml:space="preserve">). BPB+OKB grubunda özellikle </w:t>
      </w:r>
      <w:proofErr w:type="spellStart"/>
      <w:r w:rsidRPr="00CB522E">
        <w:rPr>
          <w:sz w:val="24"/>
          <w:szCs w:val="24"/>
        </w:rPr>
        <w:t>kompulsiyon</w:t>
      </w:r>
      <w:proofErr w:type="spellEnd"/>
      <w:r w:rsidRPr="00CB522E">
        <w:rPr>
          <w:sz w:val="24"/>
          <w:szCs w:val="24"/>
        </w:rPr>
        <w:t xml:space="preserve"> puanlarının daha yüksek olduğunu bi</w:t>
      </w:r>
      <w:r w:rsidR="003B495D" w:rsidRPr="00CB522E">
        <w:rPr>
          <w:sz w:val="24"/>
          <w:szCs w:val="24"/>
        </w:rPr>
        <w:t>ldiren çalışmalar da vardır (</w:t>
      </w:r>
      <w:proofErr w:type="spellStart"/>
      <w:r w:rsidR="003B495D" w:rsidRPr="00CB522E">
        <w:rPr>
          <w:sz w:val="24"/>
          <w:szCs w:val="24"/>
        </w:rPr>
        <w:t>Timpano</w:t>
      </w:r>
      <w:proofErr w:type="spellEnd"/>
      <w:r w:rsidR="003B495D" w:rsidRPr="00CB522E">
        <w:rPr>
          <w:sz w:val="24"/>
          <w:szCs w:val="24"/>
        </w:rPr>
        <w:t xml:space="preserve">, </w:t>
      </w:r>
      <w:proofErr w:type="spellStart"/>
      <w:r w:rsidR="003B495D" w:rsidRPr="00CB522E">
        <w:rPr>
          <w:sz w:val="24"/>
          <w:szCs w:val="24"/>
        </w:rPr>
        <w:t>Rubinstein</w:t>
      </w:r>
      <w:proofErr w:type="spellEnd"/>
      <w:r w:rsidR="003B495D" w:rsidRPr="00CB522E">
        <w:rPr>
          <w:sz w:val="24"/>
          <w:szCs w:val="24"/>
        </w:rPr>
        <w:t>, Murphy, 2012</w:t>
      </w:r>
      <w:r w:rsidRPr="00CB522E">
        <w:rPr>
          <w:sz w:val="24"/>
          <w:szCs w:val="24"/>
        </w:rPr>
        <w:t>). Farklı olarak; Özdemiroğlu ve arkadaşları tarafından yapılan çalışmada OKB grubunda BPB+OKB grubuna göre daha yüksek puanlar elde edilmiş, eşlik eden BPB varlığında OKB şiddetinin göreceli olarak daha hafif olduğu sonucuna ulaşılmıştır (</w:t>
      </w:r>
      <w:r w:rsidR="003B495D" w:rsidRPr="00CB522E">
        <w:rPr>
          <w:sz w:val="24"/>
          <w:szCs w:val="24"/>
        </w:rPr>
        <w:t>Özdemiroğlu ve ark., 2015</w:t>
      </w:r>
      <w:r w:rsidRPr="00CB522E">
        <w:rPr>
          <w:sz w:val="24"/>
          <w:szCs w:val="24"/>
        </w:rPr>
        <w:t>).</w:t>
      </w:r>
    </w:p>
    <w:p w14:paraId="2BB0C7B9" w14:textId="7085A7C0" w:rsidR="00220A10" w:rsidRPr="00CB522E" w:rsidRDefault="00220A10" w:rsidP="00220A10">
      <w:pPr>
        <w:pStyle w:val="Normalstil"/>
        <w:rPr>
          <w:sz w:val="24"/>
          <w:szCs w:val="24"/>
        </w:rPr>
      </w:pPr>
      <w:r w:rsidRPr="00CB522E">
        <w:rPr>
          <w:sz w:val="24"/>
          <w:szCs w:val="24"/>
        </w:rPr>
        <w:t>BPB</w:t>
      </w:r>
      <w:r w:rsidR="00864CE6" w:rsidRPr="00CB522E">
        <w:rPr>
          <w:sz w:val="24"/>
          <w:szCs w:val="24"/>
        </w:rPr>
        <w:t>+</w:t>
      </w:r>
      <w:r w:rsidRPr="00CB522E">
        <w:rPr>
          <w:sz w:val="24"/>
          <w:szCs w:val="24"/>
        </w:rPr>
        <w:t xml:space="preserve">OKB ve OKB hasta gruplarının karşılaştırıldığı çalışmalarda obsesif </w:t>
      </w:r>
      <w:proofErr w:type="spellStart"/>
      <w:r w:rsidRPr="00CB522E">
        <w:rPr>
          <w:sz w:val="24"/>
          <w:szCs w:val="24"/>
        </w:rPr>
        <w:t>kompulsif</w:t>
      </w:r>
      <w:proofErr w:type="spellEnd"/>
      <w:r w:rsidRPr="00CB522E">
        <w:rPr>
          <w:sz w:val="24"/>
          <w:szCs w:val="24"/>
        </w:rPr>
        <w:t xml:space="preserve"> semptom profili açısından farklılık olabileceği bildirilmektedir. </w:t>
      </w:r>
      <w:proofErr w:type="spellStart"/>
      <w:r w:rsidRPr="00CB522E">
        <w:rPr>
          <w:sz w:val="24"/>
          <w:szCs w:val="24"/>
        </w:rPr>
        <w:t>Perugi</w:t>
      </w:r>
      <w:proofErr w:type="spellEnd"/>
      <w:r w:rsidRPr="00CB522E">
        <w:rPr>
          <w:sz w:val="24"/>
          <w:szCs w:val="24"/>
        </w:rPr>
        <w:t xml:space="preserve"> ve arkadaşları, </w:t>
      </w:r>
      <w:proofErr w:type="spellStart"/>
      <w:r w:rsidRPr="00CB522E">
        <w:rPr>
          <w:sz w:val="24"/>
          <w:szCs w:val="24"/>
        </w:rPr>
        <w:t>BPB’nin</w:t>
      </w:r>
      <w:proofErr w:type="spellEnd"/>
      <w:r w:rsidRPr="00CB522E">
        <w:rPr>
          <w:sz w:val="24"/>
          <w:szCs w:val="24"/>
        </w:rPr>
        <w:t xml:space="preserve"> eşlik ettiği OKB grubunda, BPB eş tanısının olmadığı OKB grubuna göre kontrol etme </w:t>
      </w:r>
      <w:proofErr w:type="spellStart"/>
      <w:r w:rsidRPr="00CB522E">
        <w:rPr>
          <w:sz w:val="24"/>
          <w:szCs w:val="24"/>
        </w:rPr>
        <w:t>kompulsiyonlarının</w:t>
      </w:r>
      <w:proofErr w:type="spellEnd"/>
      <w:r w:rsidRPr="00CB522E">
        <w:rPr>
          <w:sz w:val="24"/>
          <w:szCs w:val="24"/>
        </w:rPr>
        <w:t xml:space="preserve"> sıklığının anlamlı olarak daha düşük, cinsel ve dini obsesyonlarının sıklığının ise daha yü</w:t>
      </w:r>
      <w:r w:rsidR="00415E85" w:rsidRPr="00CB522E">
        <w:rPr>
          <w:sz w:val="24"/>
          <w:szCs w:val="24"/>
        </w:rPr>
        <w:t>ksek olduğunu saptamışlardır (</w:t>
      </w:r>
      <w:proofErr w:type="spellStart"/>
      <w:r w:rsidR="00415E85" w:rsidRPr="00CB522E">
        <w:rPr>
          <w:sz w:val="24"/>
          <w:szCs w:val="24"/>
        </w:rPr>
        <w:t>Perugi</w:t>
      </w:r>
      <w:proofErr w:type="spellEnd"/>
      <w:r w:rsidR="00415E85" w:rsidRPr="00CB522E">
        <w:rPr>
          <w:sz w:val="24"/>
          <w:szCs w:val="24"/>
        </w:rPr>
        <w:t xml:space="preserve"> ve ark., 1997</w:t>
      </w:r>
      <w:r w:rsidRPr="00CB522E">
        <w:rPr>
          <w:sz w:val="24"/>
          <w:szCs w:val="24"/>
        </w:rPr>
        <w:t xml:space="preserve">). Başka bir çalışmada ise, BPB+OKB grubunda saldırgan, </w:t>
      </w:r>
      <w:proofErr w:type="spellStart"/>
      <w:r w:rsidRPr="00CB522E">
        <w:rPr>
          <w:sz w:val="24"/>
          <w:szCs w:val="24"/>
        </w:rPr>
        <w:t>dürtüsel</w:t>
      </w:r>
      <w:proofErr w:type="spellEnd"/>
      <w:r w:rsidRPr="00CB522E">
        <w:rPr>
          <w:sz w:val="24"/>
          <w:szCs w:val="24"/>
        </w:rPr>
        <w:t xml:space="preserve">, dini ve cinsel obsesyonların; kontrol etme, biriktirme ve tekrar etme </w:t>
      </w:r>
      <w:proofErr w:type="spellStart"/>
      <w:r w:rsidRPr="00CB522E">
        <w:rPr>
          <w:sz w:val="24"/>
          <w:szCs w:val="24"/>
        </w:rPr>
        <w:t>kompulsiyonlarının</w:t>
      </w:r>
      <w:proofErr w:type="spellEnd"/>
      <w:r w:rsidRPr="00CB522E">
        <w:rPr>
          <w:sz w:val="24"/>
          <w:szCs w:val="24"/>
        </w:rPr>
        <w:t xml:space="preserve"> </w:t>
      </w:r>
      <w:r w:rsidR="00415E85" w:rsidRPr="00CB522E">
        <w:rPr>
          <w:sz w:val="24"/>
          <w:szCs w:val="24"/>
        </w:rPr>
        <w:t>daha sık olduğu görülmüştür (</w:t>
      </w:r>
      <w:proofErr w:type="spellStart"/>
      <w:r w:rsidR="00415E85" w:rsidRPr="00CB522E">
        <w:rPr>
          <w:sz w:val="24"/>
          <w:szCs w:val="24"/>
        </w:rPr>
        <w:t>Perugi</w:t>
      </w:r>
      <w:proofErr w:type="spellEnd"/>
      <w:r w:rsidR="00415E85" w:rsidRPr="00CB522E">
        <w:rPr>
          <w:sz w:val="24"/>
          <w:szCs w:val="24"/>
        </w:rPr>
        <w:t xml:space="preserve">, </w:t>
      </w:r>
      <w:proofErr w:type="spellStart"/>
      <w:r w:rsidR="00415E85" w:rsidRPr="00CB522E">
        <w:rPr>
          <w:sz w:val="24"/>
          <w:szCs w:val="24"/>
        </w:rPr>
        <w:t>Toni</w:t>
      </w:r>
      <w:proofErr w:type="spellEnd"/>
      <w:r w:rsidR="00415E85" w:rsidRPr="00CB522E">
        <w:rPr>
          <w:sz w:val="24"/>
          <w:szCs w:val="24"/>
        </w:rPr>
        <w:t>, 2004</w:t>
      </w:r>
      <w:r w:rsidRPr="00CB522E">
        <w:rPr>
          <w:sz w:val="24"/>
          <w:szCs w:val="24"/>
        </w:rPr>
        <w:t xml:space="preserve">). </w:t>
      </w:r>
      <w:proofErr w:type="spellStart"/>
      <w:r w:rsidRPr="00CB522E">
        <w:rPr>
          <w:sz w:val="24"/>
          <w:szCs w:val="24"/>
        </w:rPr>
        <w:t>Amerio</w:t>
      </w:r>
      <w:proofErr w:type="spellEnd"/>
      <w:r w:rsidRPr="00CB522E">
        <w:rPr>
          <w:sz w:val="24"/>
          <w:szCs w:val="24"/>
        </w:rPr>
        <w:t xml:space="preserve"> ve arkadaşlarının yaptığı bir gözden geçirmede cinsel, simetri/düzen, saldırganlık, dini, kirlenme ve biriktirme BPB</w:t>
      </w:r>
      <w:r w:rsidR="00864CE6" w:rsidRPr="00CB522E">
        <w:rPr>
          <w:sz w:val="24"/>
          <w:szCs w:val="24"/>
        </w:rPr>
        <w:t>+</w:t>
      </w:r>
      <w:r w:rsidRPr="00CB522E">
        <w:rPr>
          <w:sz w:val="24"/>
          <w:szCs w:val="24"/>
        </w:rPr>
        <w:t xml:space="preserve">OKB </w:t>
      </w:r>
      <w:proofErr w:type="spellStart"/>
      <w:r w:rsidRPr="00CB522E">
        <w:rPr>
          <w:sz w:val="24"/>
          <w:szCs w:val="24"/>
        </w:rPr>
        <w:t>e</w:t>
      </w:r>
      <w:r w:rsidR="00864CE6" w:rsidRPr="00CB522E">
        <w:rPr>
          <w:sz w:val="24"/>
          <w:szCs w:val="24"/>
        </w:rPr>
        <w:t>ştanısı</w:t>
      </w:r>
      <w:proofErr w:type="spellEnd"/>
      <w:r w:rsidR="00E83CE7" w:rsidRPr="00CB522E">
        <w:rPr>
          <w:sz w:val="24"/>
          <w:szCs w:val="24"/>
        </w:rPr>
        <w:t xml:space="preserve"> </w:t>
      </w:r>
      <w:r w:rsidRPr="00CB522E">
        <w:rPr>
          <w:sz w:val="24"/>
          <w:szCs w:val="24"/>
        </w:rPr>
        <w:t xml:space="preserve">ile </w:t>
      </w:r>
      <w:r w:rsidR="00864CE6" w:rsidRPr="00CB522E">
        <w:rPr>
          <w:sz w:val="24"/>
          <w:szCs w:val="24"/>
        </w:rPr>
        <w:t>ilişkili</w:t>
      </w:r>
      <w:r w:rsidR="00415E85" w:rsidRPr="00CB522E">
        <w:rPr>
          <w:sz w:val="24"/>
          <w:szCs w:val="24"/>
        </w:rPr>
        <w:t xml:space="preserve"> bulunmuştur (</w:t>
      </w:r>
      <w:proofErr w:type="spellStart"/>
      <w:r w:rsidR="00415E85" w:rsidRPr="00CB522E">
        <w:rPr>
          <w:sz w:val="24"/>
          <w:szCs w:val="24"/>
        </w:rPr>
        <w:t>Amerio</w:t>
      </w:r>
      <w:proofErr w:type="spellEnd"/>
      <w:r w:rsidR="00415E85" w:rsidRPr="00CB522E">
        <w:rPr>
          <w:sz w:val="24"/>
          <w:szCs w:val="24"/>
        </w:rPr>
        <w:t xml:space="preserve"> ve ark, 2014</w:t>
      </w:r>
      <w:r w:rsidRPr="00CB522E">
        <w:rPr>
          <w:sz w:val="24"/>
          <w:szCs w:val="24"/>
        </w:rPr>
        <w:t>). Bizim çalışmamızda da bu çalışmalarla uyumlu olarak YBOK</w:t>
      </w:r>
      <w:r w:rsidR="007157C6">
        <w:rPr>
          <w:sz w:val="24"/>
          <w:szCs w:val="24"/>
        </w:rPr>
        <w:t>D</w:t>
      </w:r>
      <w:r w:rsidRPr="00CB522E">
        <w:rPr>
          <w:sz w:val="24"/>
          <w:szCs w:val="24"/>
        </w:rPr>
        <w:t xml:space="preserve">Ö semptom kontrol listesinde cinsel </w:t>
      </w:r>
      <w:r w:rsidRPr="00CB522E">
        <w:rPr>
          <w:sz w:val="24"/>
          <w:szCs w:val="24"/>
        </w:rPr>
        <w:lastRenderedPageBreak/>
        <w:t xml:space="preserve">obsesyonlar BPB eşlik eden OKB grubunda istatiksel olarak anlamlı </w:t>
      </w:r>
      <w:proofErr w:type="gramStart"/>
      <w:r w:rsidRPr="00CB522E">
        <w:rPr>
          <w:sz w:val="24"/>
          <w:szCs w:val="24"/>
        </w:rPr>
        <w:t>oranda  daha</w:t>
      </w:r>
      <w:proofErr w:type="gramEnd"/>
      <w:r w:rsidRPr="00CB522E">
        <w:rPr>
          <w:sz w:val="24"/>
          <w:szCs w:val="24"/>
        </w:rPr>
        <w:t xml:space="preserve"> yüksek bulunmuştur. Diğer semptomlar açısından gruplar arasında anlamlı bir farklılık bulunmamıştır.</w:t>
      </w:r>
    </w:p>
    <w:p w14:paraId="45196947" w14:textId="3EDC76A6" w:rsidR="00864CE6" w:rsidRPr="00CB522E" w:rsidRDefault="00864CE6" w:rsidP="00864CE6">
      <w:pPr>
        <w:pStyle w:val="Normalstil"/>
        <w:rPr>
          <w:sz w:val="24"/>
          <w:szCs w:val="24"/>
        </w:rPr>
      </w:pPr>
      <w:r w:rsidRPr="00CB522E">
        <w:rPr>
          <w:sz w:val="24"/>
          <w:szCs w:val="24"/>
        </w:rPr>
        <w:t xml:space="preserve">Obsesif inançların OKB ye özgü olmamakla birlikte başta Panik Bozukluk olmak üzere </w:t>
      </w:r>
      <w:proofErr w:type="spellStart"/>
      <w:r w:rsidRPr="00CB522E">
        <w:rPr>
          <w:sz w:val="24"/>
          <w:szCs w:val="24"/>
        </w:rPr>
        <w:t>anksiyete</w:t>
      </w:r>
      <w:proofErr w:type="spellEnd"/>
      <w:r w:rsidRPr="00CB522E">
        <w:rPr>
          <w:sz w:val="24"/>
          <w:szCs w:val="24"/>
        </w:rPr>
        <w:t xml:space="preserve"> bozuklukları ile depresyonun gelişimi ve devam etmesinde ortak etken olabileceği düşünülmektedir. Ülkemizde yapılan bir çalışmada BPB tanılı hastalarla sağlıklı kontroller obsesif inanışlar açısından karşılaştırılmış ve BPB grubunda daha</w:t>
      </w:r>
      <w:r w:rsidR="00415E85" w:rsidRPr="00CB522E">
        <w:rPr>
          <w:sz w:val="24"/>
          <w:szCs w:val="24"/>
        </w:rPr>
        <w:t xml:space="preserve"> yüksek puanlar saptanmıştır (Dönmezler, 2017</w:t>
      </w:r>
      <w:r w:rsidRPr="00CB522E">
        <w:rPr>
          <w:sz w:val="24"/>
          <w:szCs w:val="24"/>
        </w:rPr>
        <w:t xml:space="preserve">). Bilgimiz dahilinde BPB+OKB eş tanısında obsesif inanışların rolünü inceleyen araştırma bulunmamaktadır, çalışmamız bu yönüyle alanında ilktir. Çalışmamızda; OKB grubunun Sorumluluk/Tehlike Beklentisi puanları ile Mükemmeliyetçilik/Kesinlik puanları, BPB+OKB ve BPB grubunun puanlarından daha yüksek, Önem Verme/Düşünce Kontrolü puanları </w:t>
      </w:r>
      <w:proofErr w:type="gramStart"/>
      <w:r w:rsidRPr="00CB522E">
        <w:rPr>
          <w:sz w:val="24"/>
          <w:szCs w:val="24"/>
        </w:rPr>
        <w:t>ise,</w:t>
      </w:r>
      <w:proofErr w:type="gramEnd"/>
      <w:r w:rsidRPr="00CB522E">
        <w:rPr>
          <w:sz w:val="24"/>
          <w:szCs w:val="24"/>
        </w:rPr>
        <w:t xml:space="preserve"> hem OKB hem BPB+OKB grubunda BPB grubunun puanlarından daha yüksek olarak saptandı. Sadece OKB tanısı alan grupta OİÖ toplam puanının BPB+OKB grubuna göre daha yüksek olması dikkat çekici bir bulgudur. Bu durumun nedenlerinden biri, BPB+OKB grubunun</w:t>
      </w:r>
      <w:r w:rsidR="007157C6">
        <w:rPr>
          <w:sz w:val="24"/>
          <w:szCs w:val="24"/>
        </w:rPr>
        <w:t xml:space="preserve"> </w:t>
      </w:r>
      <w:proofErr w:type="spellStart"/>
      <w:r w:rsidRPr="00CB522E">
        <w:rPr>
          <w:sz w:val="24"/>
          <w:szCs w:val="24"/>
        </w:rPr>
        <w:t>ötimik</w:t>
      </w:r>
      <w:proofErr w:type="spellEnd"/>
      <w:r w:rsidR="007157C6">
        <w:rPr>
          <w:sz w:val="24"/>
          <w:szCs w:val="24"/>
        </w:rPr>
        <w:t xml:space="preserve"> </w:t>
      </w:r>
      <w:r w:rsidRPr="00CB522E">
        <w:rPr>
          <w:sz w:val="24"/>
          <w:szCs w:val="24"/>
        </w:rPr>
        <w:t xml:space="preserve">ve tedavi altındaki hastalardan oluşması olabilir. </w:t>
      </w:r>
    </w:p>
    <w:p w14:paraId="7AE89FC8" w14:textId="2C5C0742" w:rsidR="00864CE6" w:rsidRPr="00CB522E" w:rsidRDefault="00864CE6" w:rsidP="00864CE6">
      <w:pPr>
        <w:pStyle w:val="Normalstil"/>
        <w:rPr>
          <w:sz w:val="24"/>
          <w:szCs w:val="24"/>
        </w:rPr>
      </w:pPr>
      <w:r w:rsidRPr="00CB522E">
        <w:rPr>
          <w:sz w:val="24"/>
          <w:szCs w:val="24"/>
        </w:rPr>
        <w:t>Üst biliş, kişinin kendi zihinsel işleyişinin ve olayların farkında olmasını içeren bir üst sistemdir. Üst biliş sistemi, insanın bilişsel süreçlerinin adaptasyona yönelik ve işlevsel çalışmasında büyük rol oynar. Bu sebeple bu sistemdeki herhangi bir bozukluğun birçok psikopatolojinin gelişmesi ve sürmesinde önemli rol</w:t>
      </w:r>
      <w:r w:rsidR="00415E85" w:rsidRPr="00CB522E">
        <w:rPr>
          <w:sz w:val="24"/>
          <w:szCs w:val="24"/>
        </w:rPr>
        <w:t xml:space="preserve"> oynayacağı düşünülmektedir (</w:t>
      </w:r>
      <w:proofErr w:type="spellStart"/>
      <w:r w:rsidR="00415E85" w:rsidRPr="00CB522E">
        <w:rPr>
          <w:sz w:val="24"/>
          <w:szCs w:val="24"/>
          <w:lang w:eastAsia="tr-TR"/>
        </w:rPr>
        <w:t>Wells</w:t>
      </w:r>
      <w:proofErr w:type="spellEnd"/>
      <w:r w:rsidR="00415E85" w:rsidRPr="00CB522E">
        <w:rPr>
          <w:sz w:val="24"/>
          <w:szCs w:val="24"/>
          <w:lang w:eastAsia="tr-TR"/>
        </w:rPr>
        <w:t xml:space="preserve">, </w:t>
      </w:r>
      <w:proofErr w:type="spellStart"/>
      <w:r w:rsidR="00415E85" w:rsidRPr="00CB522E">
        <w:rPr>
          <w:sz w:val="24"/>
          <w:szCs w:val="24"/>
          <w:lang w:eastAsia="tr-TR"/>
        </w:rPr>
        <w:t>Cartwright-Hatton</w:t>
      </w:r>
      <w:proofErr w:type="spellEnd"/>
      <w:r w:rsidR="00415E85" w:rsidRPr="00CB522E">
        <w:rPr>
          <w:sz w:val="24"/>
          <w:szCs w:val="24"/>
          <w:lang w:eastAsia="tr-TR"/>
        </w:rPr>
        <w:t>, 2014.</w:t>
      </w:r>
      <w:r w:rsidRPr="00CB522E">
        <w:rPr>
          <w:sz w:val="24"/>
          <w:szCs w:val="24"/>
        </w:rPr>
        <w:t>). Bu yaklaşıma göre, psikiyatrik bozukluklarda bazı işlevsel olmayan düşünce ve başa çıkma tarzlarına üst bilişsel birta</w:t>
      </w:r>
      <w:r w:rsidR="00415E85" w:rsidRPr="00CB522E">
        <w:rPr>
          <w:sz w:val="24"/>
          <w:szCs w:val="24"/>
        </w:rPr>
        <w:t>kım işlevler yol açmaktadır (</w:t>
      </w:r>
      <w:r w:rsidR="00415E85" w:rsidRPr="00CB522E">
        <w:rPr>
          <w:sz w:val="24"/>
          <w:szCs w:val="24"/>
          <w:lang w:eastAsia="tr-TR"/>
        </w:rPr>
        <w:t>Yılmaz, İzci, Mermi, Atmaca, 2016</w:t>
      </w:r>
      <w:r w:rsidRPr="00CB522E">
        <w:rPr>
          <w:sz w:val="24"/>
          <w:szCs w:val="24"/>
        </w:rPr>
        <w:t>). Kişiler olayları değerlendirmelerini etkileyen işlevsel olmayan bilişleri hakkında birtakım olumlu ve olumsuz inançlara (üst bilişlere) sahiptirler. Bu da kişinin uyuma yönelik olmayan tepkiler geliştirmesine yol</w:t>
      </w:r>
      <w:r w:rsidR="00D01D38" w:rsidRPr="00CB522E">
        <w:rPr>
          <w:sz w:val="24"/>
          <w:szCs w:val="24"/>
        </w:rPr>
        <w:t xml:space="preserve"> açm</w:t>
      </w:r>
      <w:r w:rsidR="002C11F0" w:rsidRPr="00CB522E">
        <w:rPr>
          <w:sz w:val="24"/>
          <w:szCs w:val="24"/>
        </w:rPr>
        <w:t>aktadır (</w:t>
      </w:r>
      <w:proofErr w:type="spellStart"/>
      <w:r w:rsidR="002C11F0" w:rsidRPr="00CB522E">
        <w:rPr>
          <w:sz w:val="24"/>
          <w:szCs w:val="24"/>
        </w:rPr>
        <w:t>Cartwright-Hatton</w:t>
      </w:r>
      <w:proofErr w:type="spellEnd"/>
      <w:r w:rsidR="002C11F0" w:rsidRPr="00CB522E">
        <w:rPr>
          <w:sz w:val="24"/>
          <w:szCs w:val="24"/>
        </w:rPr>
        <w:t xml:space="preserve">, </w:t>
      </w:r>
      <w:proofErr w:type="spellStart"/>
      <w:r w:rsidR="002C11F0" w:rsidRPr="00CB522E">
        <w:rPr>
          <w:sz w:val="24"/>
          <w:szCs w:val="24"/>
        </w:rPr>
        <w:t>Wells</w:t>
      </w:r>
      <w:proofErr w:type="spellEnd"/>
      <w:r w:rsidR="002C11F0" w:rsidRPr="00CB522E">
        <w:rPr>
          <w:sz w:val="24"/>
          <w:szCs w:val="24"/>
        </w:rPr>
        <w:t>, 1997</w:t>
      </w:r>
      <w:r w:rsidRPr="00CB522E">
        <w:rPr>
          <w:sz w:val="24"/>
          <w:szCs w:val="24"/>
        </w:rPr>
        <w:t>). Birçok psikiyatrik rahatsızlıkta üst bilişsel model araştırılmıştır. B</w:t>
      </w:r>
      <w:r w:rsidR="002C11F0" w:rsidRPr="00CB522E">
        <w:rPr>
          <w:sz w:val="24"/>
          <w:szCs w:val="24"/>
        </w:rPr>
        <w:t xml:space="preserve">unlarda biri de </w:t>
      </w:r>
      <w:proofErr w:type="spellStart"/>
      <w:r w:rsidR="002C11F0" w:rsidRPr="00CB522E">
        <w:rPr>
          <w:sz w:val="24"/>
          <w:szCs w:val="24"/>
        </w:rPr>
        <w:t>OKB’dir</w:t>
      </w:r>
      <w:proofErr w:type="spellEnd"/>
      <w:r w:rsidR="002C11F0" w:rsidRPr="00CB522E">
        <w:rPr>
          <w:sz w:val="24"/>
          <w:szCs w:val="24"/>
        </w:rPr>
        <w:t xml:space="preserve"> (</w:t>
      </w:r>
      <w:proofErr w:type="spellStart"/>
      <w:r w:rsidR="002C11F0" w:rsidRPr="00CB522E">
        <w:rPr>
          <w:sz w:val="24"/>
          <w:szCs w:val="24"/>
          <w:lang w:eastAsia="tr-TR"/>
        </w:rPr>
        <w:t>Wells</w:t>
      </w:r>
      <w:proofErr w:type="spellEnd"/>
      <w:r w:rsidR="002C11F0" w:rsidRPr="00CB522E">
        <w:rPr>
          <w:sz w:val="24"/>
          <w:szCs w:val="24"/>
          <w:lang w:eastAsia="tr-TR"/>
        </w:rPr>
        <w:t xml:space="preserve">, </w:t>
      </w:r>
      <w:proofErr w:type="spellStart"/>
      <w:r w:rsidR="002C11F0" w:rsidRPr="00CB522E">
        <w:rPr>
          <w:sz w:val="24"/>
          <w:szCs w:val="24"/>
          <w:lang w:eastAsia="tr-TR"/>
        </w:rPr>
        <w:t>Papageorgiou</w:t>
      </w:r>
      <w:proofErr w:type="spellEnd"/>
      <w:r w:rsidR="002C11F0" w:rsidRPr="00CB522E">
        <w:rPr>
          <w:sz w:val="24"/>
          <w:szCs w:val="24"/>
          <w:lang w:eastAsia="tr-TR"/>
        </w:rPr>
        <w:t xml:space="preserve">, 1998; </w:t>
      </w:r>
      <w:proofErr w:type="spellStart"/>
      <w:proofErr w:type="gramStart"/>
      <w:r w:rsidR="002C11F0" w:rsidRPr="00CB522E">
        <w:rPr>
          <w:sz w:val="24"/>
          <w:szCs w:val="24"/>
          <w:lang w:eastAsia="tr-TR"/>
        </w:rPr>
        <w:t>Myers</w:t>
      </w:r>
      <w:proofErr w:type="spellEnd"/>
      <w:r w:rsidR="002C11F0" w:rsidRPr="00CB522E">
        <w:rPr>
          <w:sz w:val="24"/>
          <w:szCs w:val="24"/>
          <w:lang w:eastAsia="tr-TR"/>
        </w:rPr>
        <w:t xml:space="preserve"> ,</w:t>
      </w:r>
      <w:proofErr w:type="gramEnd"/>
      <w:r w:rsidR="002C11F0" w:rsidRPr="00CB522E">
        <w:rPr>
          <w:sz w:val="24"/>
          <w:szCs w:val="24"/>
          <w:lang w:eastAsia="tr-TR"/>
        </w:rPr>
        <w:t xml:space="preserve"> </w:t>
      </w:r>
      <w:proofErr w:type="spellStart"/>
      <w:r w:rsidR="002C11F0" w:rsidRPr="00CB522E">
        <w:rPr>
          <w:sz w:val="24"/>
          <w:szCs w:val="24"/>
          <w:lang w:eastAsia="tr-TR"/>
        </w:rPr>
        <w:t>Wells</w:t>
      </w:r>
      <w:proofErr w:type="spellEnd"/>
      <w:r w:rsidR="002C11F0" w:rsidRPr="00CB522E">
        <w:rPr>
          <w:sz w:val="24"/>
          <w:szCs w:val="24"/>
          <w:lang w:eastAsia="tr-TR"/>
        </w:rPr>
        <w:t>, 2005</w:t>
      </w:r>
      <w:r w:rsidRPr="00CB522E">
        <w:rPr>
          <w:sz w:val="24"/>
          <w:szCs w:val="24"/>
        </w:rPr>
        <w:t>). OKB hastalarında yapılan çalışmalarda ÜBÖ toplam puanları kontrol grubuna göre anlamlı ol</w:t>
      </w:r>
      <w:r w:rsidR="00D01D38" w:rsidRPr="00CB522E">
        <w:rPr>
          <w:sz w:val="24"/>
          <w:szCs w:val="24"/>
        </w:rPr>
        <w:t>arak yüksek bulunmuştur (</w:t>
      </w:r>
      <w:r w:rsidR="002C11F0" w:rsidRPr="00CB522E">
        <w:rPr>
          <w:sz w:val="24"/>
          <w:szCs w:val="24"/>
          <w:lang w:eastAsia="tr-TR"/>
        </w:rPr>
        <w:t xml:space="preserve">Nelson, </w:t>
      </w:r>
      <w:proofErr w:type="spellStart"/>
      <w:r w:rsidR="002C11F0" w:rsidRPr="00CB522E">
        <w:rPr>
          <w:sz w:val="24"/>
          <w:szCs w:val="24"/>
          <w:lang w:eastAsia="tr-TR"/>
        </w:rPr>
        <w:t>Stuart</w:t>
      </w:r>
      <w:proofErr w:type="spellEnd"/>
      <w:r w:rsidR="002C11F0" w:rsidRPr="00CB522E">
        <w:rPr>
          <w:sz w:val="24"/>
          <w:szCs w:val="24"/>
          <w:lang w:eastAsia="tr-TR"/>
        </w:rPr>
        <w:t xml:space="preserve">, </w:t>
      </w:r>
      <w:proofErr w:type="spellStart"/>
      <w:r w:rsidR="002C11F0" w:rsidRPr="00CB522E">
        <w:rPr>
          <w:sz w:val="24"/>
          <w:szCs w:val="24"/>
          <w:lang w:eastAsia="tr-TR"/>
        </w:rPr>
        <w:t>Howard</w:t>
      </w:r>
      <w:proofErr w:type="spellEnd"/>
      <w:r w:rsidR="002C11F0" w:rsidRPr="00CB522E">
        <w:rPr>
          <w:sz w:val="24"/>
          <w:szCs w:val="24"/>
          <w:lang w:eastAsia="tr-TR"/>
        </w:rPr>
        <w:t xml:space="preserve">, </w:t>
      </w:r>
      <w:proofErr w:type="spellStart"/>
      <w:r w:rsidR="002C11F0" w:rsidRPr="00CB522E">
        <w:rPr>
          <w:sz w:val="24"/>
          <w:szCs w:val="24"/>
          <w:lang w:eastAsia="tr-TR"/>
        </w:rPr>
        <w:t>Crowley</w:t>
      </w:r>
      <w:proofErr w:type="spellEnd"/>
      <w:r w:rsidR="002C11F0" w:rsidRPr="00CB522E">
        <w:rPr>
          <w:sz w:val="24"/>
          <w:szCs w:val="24"/>
          <w:lang w:eastAsia="tr-TR"/>
        </w:rPr>
        <w:t xml:space="preserve">, 1999; Rahimi, </w:t>
      </w:r>
      <w:proofErr w:type="spellStart"/>
      <w:r w:rsidR="002C11F0" w:rsidRPr="00CB522E">
        <w:rPr>
          <w:sz w:val="24"/>
          <w:szCs w:val="24"/>
          <w:lang w:eastAsia="tr-TR"/>
        </w:rPr>
        <w:t>Haghighi</w:t>
      </w:r>
      <w:proofErr w:type="spellEnd"/>
      <w:r w:rsidR="002C11F0" w:rsidRPr="00CB522E">
        <w:rPr>
          <w:sz w:val="24"/>
          <w:szCs w:val="24"/>
          <w:lang w:eastAsia="tr-TR"/>
        </w:rPr>
        <w:t>, 2010</w:t>
      </w:r>
      <w:r w:rsidRPr="00CB522E">
        <w:rPr>
          <w:sz w:val="24"/>
          <w:szCs w:val="24"/>
        </w:rPr>
        <w:t xml:space="preserve">). Bizim çalışmamızda Üst Biliş Ölçeğinde (ÜBÖ) BPB grubunun Olumlu İnanç, Kontrolsüz Tehlike, Düşünce Kontrol İhtiyacı ve Bilişsel Farkındalık puanları diğer iki gruptan anlamlı düzeyde düşük saptandı, BPB+OKB ve OKB arasında ise anlamlı bir fark elde edilemedi. Bu bulgular değerlendirildiğinde OKB tanısının olması ile üst </w:t>
      </w:r>
      <w:r w:rsidRPr="00CB522E">
        <w:rPr>
          <w:sz w:val="24"/>
          <w:szCs w:val="24"/>
        </w:rPr>
        <w:lastRenderedPageBreak/>
        <w:t xml:space="preserve">biliş puanları arasında –BPB eşlik etsin veya etmesin- güçlü bir ilişki olduğu açıktır. Bu durum literatürde </w:t>
      </w:r>
      <w:proofErr w:type="spellStart"/>
      <w:r w:rsidRPr="00CB522E">
        <w:rPr>
          <w:sz w:val="24"/>
          <w:szCs w:val="24"/>
        </w:rPr>
        <w:t>OKB’nin</w:t>
      </w:r>
      <w:proofErr w:type="spellEnd"/>
      <w:r w:rsidRPr="00CB522E">
        <w:rPr>
          <w:sz w:val="24"/>
          <w:szCs w:val="24"/>
        </w:rPr>
        <w:t xml:space="preserve"> üst bilişsel yaklaşımına yapılan vurgu ile uyumludur. </w:t>
      </w:r>
    </w:p>
    <w:p w14:paraId="4946B770" w14:textId="77777777" w:rsidR="00864CE6" w:rsidRPr="00CB522E" w:rsidRDefault="00864CE6" w:rsidP="00864CE6">
      <w:pPr>
        <w:pStyle w:val="Normalstil"/>
        <w:rPr>
          <w:sz w:val="24"/>
          <w:szCs w:val="24"/>
        </w:rPr>
      </w:pPr>
      <w:r w:rsidRPr="00CB522E">
        <w:rPr>
          <w:sz w:val="24"/>
          <w:szCs w:val="24"/>
        </w:rPr>
        <w:tab/>
        <w:t xml:space="preserve">Çalışmamızın en önemli kısıtlılığı </w:t>
      </w:r>
      <w:proofErr w:type="spellStart"/>
      <w:r w:rsidRPr="00CB522E">
        <w:rPr>
          <w:sz w:val="24"/>
          <w:szCs w:val="24"/>
        </w:rPr>
        <w:t>kesitsel</w:t>
      </w:r>
      <w:proofErr w:type="spellEnd"/>
      <w:r w:rsidRPr="00CB522E">
        <w:rPr>
          <w:sz w:val="24"/>
          <w:szCs w:val="24"/>
        </w:rPr>
        <w:t xml:space="preserve"> nitelikte olmasıdır. Bizim çalışmamızda BPB+OKB grubunda </w:t>
      </w:r>
      <w:proofErr w:type="spellStart"/>
      <w:r w:rsidRPr="00CB522E">
        <w:rPr>
          <w:sz w:val="24"/>
          <w:szCs w:val="24"/>
        </w:rPr>
        <w:t>OKB’nin</w:t>
      </w:r>
      <w:proofErr w:type="spellEnd"/>
      <w:r w:rsidRPr="00CB522E">
        <w:rPr>
          <w:sz w:val="24"/>
          <w:szCs w:val="24"/>
        </w:rPr>
        <w:t xml:space="preserve"> uzunlamasına seyri dikkate alınmamıştır. Literatürde BPB+OKB eş tanısında</w:t>
      </w:r>
      <w:r w:rsidR="002C11F0" w:rsidRPr="00CB522E">
        <w:rPr>
          <w:sz w:val="24"/>
          <w:szCs w:val="24"/>
        </w:rPr>
        <w:t xml:space="preserve"> </w:t>
      </w:r>
      <w:proofErr w:type="spellStart"/>
      <w:r w:rsidRPr="00CB522E">
        <w:rPr>
          <w:sz w:val="24"/>
          <w:szCs w:val="24"/>
        </w:rPr>
        <w:t>OKB’nin</w:t>
      </w:r>
      <w:proofErr w:type="spellEnd"/>
      <w:r w:rsidR="002C11F0" w:rsidRPr="00CB522E">
        <w:rPr>
          <w:sz w:val="24"/>
          <w:szCs w:val="24"/>
        </w:rPr>
        <w:t xml:space="preserve"> </w:t>
      </w:r>
      <w:proofErr w:type="spellStart"/>
      <w:r w:rsidRPr="00CB522E">
        <w:rPr>
          <w:sz w:val="24"/>
          <w:szCs w:val="24"/>
        </w:rPr>
        <w:t>duygudurum</w:t>
      </w:r>
      <w:proofErr w:type="spellEnd"/>
      <w:r w:rsidRPr="00CB522E">
        <w:rPr>
          <w:sz w:val="24"/>
          <w:szCs w:val="24"/>
        </w:rPr>
        <w:t xml:space="preserve"> ataklarına eşlik ettiği, </w:t>
      </w:r>
      <w:proofErr w:type="spellStart"/>
      <w:r w:rsidRPr="00CB522E">
        <w:rPr>
          <w:sz w:val="24"/>
          <w:szCs w:val="24"/>
        </w:rPr>
        <w:t>duygudurum</w:t>
      </w:r>
      <w:proofErr w:type="spellEnd"/>
      <w:r w:rsidRPr="00CB522E">
        <w:rPr>
          <w:sz w:val="24"/>
          <w:szCs w:val="24"/>
        </w:rPr>
        <w:t xml:space="preserve"> atağı geçince OKB belirtilerinin azaldığı yönünde veriler mevcuttur. Çalışmamızda tedavi yöntemleri bilişsel faktörlerle etkileşimi kontrol edilen bir değişken olarak ele alınmamıştır. Bu durum çalışmamızda yanlılık yaratmış olabilir. Benzer şekilde diğer psikiyatrik </w:t>
      </w:r>
      <w:proofErr w:type="spellStart"/>
      <w:r w:rsidRPr="00CB522E">
        <w:rPr>
          <w:sz w:val="24"/>
          <w:szCs w:val="24"/>
        </w:rPr>
        <w:t>eştanılar</w:t>
      </w:r>
      <w:proofErr w:type="spellEnd"/>
      <w:r w:rsidR="002C11F0" w:rsidRPr="00CB522E">
        <w:rPr>
          <w:sz w:val="24"/>
          <w:szCs w:val="24"/>
        </w:rPr>
        <w:t xml:space="preserve"> </w:t>
      </w:r>
      <w:r w:rsidRPr="00CB522E">
        <w:rPr>
          <w:sz w:val="24"/>
          <w:szCs w:val="24"/>
        </w:rPr>
        <w:t xml:space="preserve">çalışmamızda değerlendirilmemiştir. Başta </w:t>
      </w:r>
      <w:proofErr w:type="spellStart"/>
      <w:r w:rsidRPr="00CB522E">
        <w:rPr>
          <w:sz w:val="24"/>
          <w:szCs w:val="24"/>
        </w:rPr>
        <w:t>anksiyete</w:t>
      </w:r>
      <w:proofErr w:type="spellEnd"/>
      <w:r w:rsidRPr="00CB522E">
        <w:rPr>
          <w:sz w:val="24"/>
          <w:szCs w:val="24"/>
        </w:rPr>
        <w:t xml:space="preserve"> bozuklukları olmak üzere çeşitli psikiyatrik bozuklukların bilişsel faktörlerle ilişkili olduğu bilinmektedir.</w:t>
      </w:r>
      <w:r w:rsidR="002C11F0" w:rsidRPr="00CB522E">
        <w:rPr>
          <w:sz w:val="24"/>
          <w:szCs w:val="24"/>
        </w:rPr>
        <w:t xml:space="preserve"> </w:t>
      </w:r>
      <w:r w:rsidRPr="00CB522E">
        <w:rPr>
          <w:sz w:val="24"/>
          <w:szCs w:val="24"/>
        </w:rPr>
        <w:t xml:space="preserve">Aynı zamanda biz çalışmamızda hastalarımızı </w:t>
      </w:r>
      <w:proofErr w:type="spellStart"/>
      <w:r w:rsidRPr="00CB522E">
        <w:rPr>
          <w:sz w:val="24"/>
          <w:szCs w:val="24"/>
        </w:rPr>
        <w:t>YMDÖ’de</w:t>
      </w:r>
      <w:proofErr w:type="spellEnd"/>
      <w:r w:rsidRPr="00CB522E">
        <w:rPr>
          <w:sz w:val="24"/>
          <w:szCs w:val="24"/>
        </w:rPr>
        <w:t xml:space="preserve"> 4 puan ve altı, </w:t>
      </w:r>
      <w:proofErr w:type="spellStart"/>
      <w:r w:rsidRPr="00CB522E">
        <w:rPr>
          <w:sz w:val="24"/>
          <w:szCs w:val="24"/>
        </w:rPr>
        <w:t>HMDÖ’de</w:t>
      </w:r>
      <w:proofErr w:type="spellEnd"/>
      <w:r w:rsidRPr="00CB522E">
        <w:rPr>
          <w:sz w:val="24"/>
          <w:szCs w:val="24"/>
        </w:rPr>
        <w:t xml:space="preserve"> 7 puan altında kalmış olanları aldık. Fakat bu puanların altında da kalıntı belirtilerin olabileceğini biliyoruz. Bunların bilişsel faktörler üzerindeki etkilerini kestiremediğimiz için çalışmamızın sonucuna ne ölçüde etkisinin olduğunu bilemiyoruz.</w:t>
      </w:r>
    </w:p>
    <w:p w14:paraId="38F8203A" w14:textId="77777777" w:rsidR="0076702E" w:rsidRDefault="00864CE6" w:rsidP="00CB522E">
      <w:pPr>
        <w:pStyle w:val="Normalstil"/>
        <w:rPr>
          <w:sz w:val="24"/>
          <w:szCs w:val="24"/>
        </w:rPr>
      </w:pPr>
      <w:r w:rsidRPr="00CB522E">
        <w:rPr>
          <w:sz w:val="24"/>
          <w:szCs w:val="24"/>
        </w:rPr>
        <w:t>Çalışmamızda BPB+OKB grubunda</w:t>
      </w:r>
      <w:r w:rsidR="006103CF" w:rsidRPr="00CB522E">
        <w:rPr>
          <w:sz w:val="24"/>
          <w:szCs w:val="24"/>
        </w:rPr>
        <w:t xml:space="preserve"> </w:t>
      </w:r>
      <w:r w:rsidRPr="00CB522E">
        <w:rPr>
          <w:sz w:val="24"/>
          <w:szCs w:val="24"/>
        </w:rPr>
        <w:t>cinsel obsesyonların sık olarak saptanması ve “Önem Verme/ Düşünce Kontrolü” alt ölçeğine ait puanların BPB grubu puanlarından yüksek bulunması anlamlıdır. Bilimsel yazında da kabul edilemez düşünceler ile “Önem Verme/ Düşünce Kontrolü” alt ölçeği ilişkili bulunmuştur</w:t>
      </w:r>
      <w:r w:rsidR="00B11C80" w:rsidRPr="00CB522E">
        <w:rPr>
          <w:sz w:val="24"/>
          <w:szCs w:val="24"/>
        </w:rPr>
        <w:t xml:space="preserve"> (Hezel DM, </w:t>
      </w:r>
      <w:proofErr w:type="spellStart"/>
      <w:r w:rsidR="00B11C80" w:rsidRPr="00CB522E">
        <w:rPr>
          <w:sz w:val="24"/>
          <w:szCs w:val="24"/>
        </w:rPr>
        <w:t>McNally</w:t>
      </w:r>
      <w:proofErr w:type="spellEnd"/>
      <w:r w:rsidR="00B11C80" w:rsidRPr="00CB522E">
        <w:rPr>
          <w:sz w:val="24"/>
          <w:szCs w:val="24"/>
        </w:rPr>
        <w:t xml:space="preserve"> RJ, 2016)</w:t>
      </w:r>
      <w:r w:rsidRPr="00CB522E">
        <w:rPr>
          <w:sz w:val="24"/>
          <w:szCs w:val="24"/>
        </w:rPr>
        <w:t xml:space="preserve">. “Önem Verme/ Düşünce Kontrolü” aynı zamanda </w:t>
      </w:r>
      <w:proofErr w:type="spellStart"/>
      <w:r w:rsidRPr="00CB522E">
        <w:rPr>
          <w:sz w:val="24"/>
          <w:szCs w:val="24"/>
        </w:rPr>
        <w:t>OİÖ’nin</w:t>
      </w:r>
      <w:proofErr w:type="spellEnd"/>
      <w:r w:rsidR="002C11F0" w:rsidRPr="00CB522E">
        <w:rPr>
          <w:sz w:val="24"/>
          <w:szCs w:val="24"/>
        </w:rPr>
        <w:t xml:space="preserve"> </w:t>
      </w:r>
      <w:proofErr w:type="spellStart"/>
      <w:r w:rsidRPr="00CB522E">
        <w:rPr>
          <w:sz w:val="24"/>
          <w:szCs w:val="24"/>
        </w:rPr>
        <w:t>üstbiliş</w:t>
      </w:r>
      <w:proofErr w:type="spellEnd"/>
      <w:r w:rsidRPr="00CB522E">
        <w:rPr>
          <w:sz w:val="24"/>
          <w:szCs w:val="24"/>
        </w:rPr>
        <w:t xml:space="preserve"> alt ölçeğidir. </w:t>
      </w:r>
      <w:proofErr w:type="spellStart"/>
      <w:r w:rsidRPr="00CB522E">
        <w:rPr>
          <w:sz w:val="24"/>
          <w:szCs w:val="24"/>
        </w:rPr>
        <w:t>OKB’nin</w:t>
      </w:r>
      <w:proofErr w:type="spellEnd"/>
      <w:r w:rsidR="002C11F0" w:rsidRPr="00CB522E">
        <w:rPr>
          <w:sz w:val="24"/>
          <w:szCs w:val="24"/>
        </w:rPr>
        <w:t xml:space="preserve"> </w:t>
      </w:r>
      <w:proofErr w:type="spellStart"/>
      <w:r w:rsidRPr="00CB522E">
        <w:rPr>
          <w:sz w:val="24"/>
          <w:szCs w:val="24"/>
        </w:rPr>
        <w:t>üstbilişsel</w:t>
      </w:r>
      <w:proofErr w:type="spellEnd"/>
      <w:r w:rsidRPr="00CB522E">
        <w:rPr>
          <w:sz w:val="24"/>
          <w:szCs w:val="24"/>
        </w:rPr>
        <w:t xml:space="preserve"> modeline göre; OKB psikopatolojisinin temelinde </w:t>
      </w:r>
      <w:proofErr w:type="spellStart"/>
      <w:r w:rsidRPr="00CB522E">
        <w:rPr>
          <w:sz w:val="24"/>
          <w:szCs w:val="24"/>
        </w:rPr>
        <w:t>üstbilişsel</w:t>
      </w:r>
      <w:proofErr w:type="spellEnd"/>
      <w:r w:rsidRPr="00CB522E">
        <w:rPr>
          <w:sz w:val="24"/>
          <w:szCs w:val="24"/>
        </w:rPr>
        <w:t xml:space="preserve"> faktörler yer almaktadır ve sorumluluk/mükemmeliyetçilik gibi </w:t>
      </w:r>
      <w:proofErr w:type="spellStart"/>
      <w:r w:rsidRPr="00CB522E">
        <w:rPr>
          <w:sz w:val="24"/>
          <w:szCs w:val="24"/>
        </w:rPr>
        <w:t>üstbilişsel</w:t>
      </w:r>
      <w:proofErr w:type="spellEnd"/>
      <w:r w:rsidRPr="00CB522E">
        <w:rPr>
          <w:sz w:val="24"/>
          <w:szCs w:val="24"/>
        </w:rPr>
        <w:t xml:space="preserve"> olmayan bilişsel faktörler aslında </w:t>
      </w:r>
      <w:proofErr w:type="spellStart"/>
      <w:r w:rsidRPr="00CB522E">
        <w:rPr>
          <w:sz w:val="24"/>
          <w:szCs w:val="24"/>
        </w:rPr>
        <w:t>üstbilişsel</w:t>
      </w:r>
      <w:proofErr w:type="spellEnd"/>
      <w:r w:rsidRPr="00CB522E">
        <w:rPr>
          <w:sz w:val="24"/>
          <w:szCs w:val="24"/>
        </w:rPr>
        <w:t xml:space="preserve"> süreçlerden dolayı ortaya çıkmaktadır</w:t>
      </w:r>
      <w:r w:rsidR="006103CF" w:rsidRPr="00CB522E">
        <w:rPr>
          <w:sz w:val="24"/>
          <w:szCs w:val="24"/>
        </w:rPr>
        <w:t xml:space="preserve"> (</w:t>
      </w:r>
      <w:proofErr w:type="spellStart"/>
      <w:r w:rsidR="006103CF" w:rsidRPr="00CB522E">
        <w:rPr>
          <w:sz w:val="24"/>
          <w:szCs w:val="24"/>
        </w:rPr>
        <w:t>Myers</w:t>
      </w:r>
      <w:proofErr w:type="spellEnd"/>
      <w:r w:rsidR="006103CF" w:rsidRPr="00CB522E">
        <w:rPr>
          <w:sz w:val="24"/>
          <w:szCs w:val="24"/>
        </w:rPr>
        <w:t xml:space="preserve"> SG, </w:t>
      </w:r>
      <w:proofErr w:type="spellStart"/>
      <w:r w:rsidR="006103CF" w:rsidRPr="00CB522E">
        <w:rPr>
          <w:sz w:val="24"/>
          <w:szCs w:val="24"/>
        </w:rPr>
        <w:t>Fisher</w:t>
      </w:r>
      <w:proofErr w:type="spellEnd"/>
      <w:r w:rsidR="006103CF" w:rsidRPr="00CB522E">
        <w:rPr>
          <w:sz w:val="24"/>
          <w:szCs w:val="24"/>
        </w:rPr>
        <w:t xml:space="preserve"> PL, </w:t>
      </w:r>
      <w:proofErr w:type="spellStart"/>
      <w:r w:rsidR="006103CF" w:rsidRPr="00CB522E">
        <w:rPr>
          <w:sz w:val="24"/>
          <w:szCs w:val="24"/>
        </w:rPr>
        <w:t>Wells</w:t>
      </w:r>
      <w:proofErr w:type="spellEnd"/>
      <w:r w:rsidR="006103CF" w:rsidRPr="00CB522E">
        <w:rPr>
          <w:sz w:val="24"/>
          <w:szCs w:val="24"/>
        </w:rPr>
        <w:t xml:space="preserve"> A, 2009)</w:t>
      </w:r>
      <w:r w:rsidRPr="00CB522E">
        <w:rPr>
          <w:sz w:val="24"/>
          <w:szCs w:val="24"/>
        </w:rPr>
        <w:t xml:space="preserve">. Her ne kadar çalışmamızda diğer psikiyatrik eş tanıları ve tedavileri kontrol edememiş olsak da bu bulgular </w:t>
      </w:r>
      <w:proofErr w:type="spellStart"/>
      <w:r w:rsidRPr="00CB522E">
        <w:rPr>
          <w:sz w:val="24"/>
          <w:szCs w:val="24"/>
        </w:rPr>
        <w:t>üstbilişsel</w:t>
      </w:r>
      <w:proofErr w:type="spellEnd"/>
      <w:r w:rsidRPr="00CB522E">
        <w:rPr>
          <w:sz w:val="24"/>
          <w:szCs w:val="24"/>
        </w:rPr>
        <w:t xml:space="preserve"> faktörlerin eş tanı varlığından bağımsız olarak </w:t>
      </w:r>
      <w:proofErr w:type="spellStart"/>
      <w:r w:rsidRPr="00CB522E">
        <w:rPr>
          <w:sz w:val="24"/>
          <w:szCs w:val="24"/>
        </w:rPr>
        <w:t>OKB’e</w:t>
      </w:r>
      <w:proofErr w:type="spellEnd"/>
      <w:r w:rsidRPr="00CB522E">
        <w:rPr>
          <w:sz w:val="24"/>
          <w:szCs w:val="24"/>
        </w:rPr>
        <w:t xml:space="preserve"> özgü olduğunu düşündürmektedir. Daha geniş örneklemlerde, sağlıklı kontrol grubunun da olduğu ileri çalışmalar </w:t>
      </w:r>
      <w:proofErr w:type="spellStart"/>
      <w:r w:rsidRPr="00CB522E">
        <w:rPr>
          <w:sz w:val="24"/>
          <w:szCs w:val="24"/>
        </w:rPr>
        <w:t>OKB’e</w:t>
      </w:r>
      <w:proofErr w:type="spellEnd"/>
      <w:r w:rsidRPr="00CB522E">
        <w:rPr>
          <w:sz w:val="24"/>
          <w:szCs w:val="24"/>
        </w:rPr>
        <w:t xml:space="preserve"> özgü ve BPB+OKB eş tanısını anlamamızı sağlayacak bilişsel faktörleri tanımlamamızda bizlere yardımcı olacağını ve psikoterapi sürecinde belirleyici olabileceğini düşünmekteyiz.</w:t>
      </w:r>
    </w:p>
    <w:p w14:paraId="21F91110" w14:textId="77777777" w:rsidR="00CB522E" w:rsidRPr="00CB522E" w:rsidRDefault="00CB522E" w:rsidP="00CB522E">
      <w:pPr>
        <w:pStyle w:val="Normalstil"/>
        <w:rPr>
          <w:sz w:val="24"/>
          <w:szCs w:val="24"/>
        </w:rPr>
      </w:pPr>
    </w:p>
    <w:p w14:paraId="6B104AEE" w14:textId="77777777" w:rsidR="0076702E" w:rsidRPr="00CB522E" w:rsidRDefault="0076702E" w:rsidP="0076702E">
      <w:pPr>
        <w:pStyle w:val="Normalstil"/>
        <w:rPr>
          <w:sz w:val="24"/>
          <w:szCs w:val="24"/>
        </w:rPr>
      </w:pPr>
    </w:p>
    <w:p w14:paraId="6B178E89" w14:textId="77777777" w:rsidR="0076702E" w:rsidRPr="00CB522E" w:rsidRDefault="0076702E" w:rsidP="0076702E">
      <w:pPr>
        <w:pStyle w:val="Normalstil"/>
        <w:spacing w:after="120"/>
        <w:jc w:val="left"/>
        <w:rPr>
          <w:sz w:val="24"/>
          <w:szCs w:val="24"/>
        </w:rPr>
      </w:pPr>
    </w:p>
    <w:p w14:paraId="01C40433" w14:textId="77777777" w:rsidR="005C14C2" w:rsidRPr="00CB522E" w:rsidRDefault="005C14C2" w:rsidP="005E1529">
      <w:pPr>
        <w:pStyle w:val="Normalstil"/>
        <w:spacing w:after="120"/>
        <w:rPr>
          <w:sz w:val="24"/>
          <w:szCs w:val="24"/>
        </w:rPr>
      </w:pPr>
    </w:p>
    <w:p w14:paraId="57E1D7B1" w14:textId="77777777" w:rsidR="005E1529" w:rsidRPr="00CB522E" w:rsidRDefault="005E1529" w:rsidP="00312907">
      <w:pPr>
        <w:pStyle w:val="Normalstil"/>
        <w:spacing w:after="120"/>
        <w:rPr>
          <w:rFonts w:eastAsia="Times New Roman"/>
          <w:spacing w:val="-4"/>
          <w:sz w:val="24"/>
          <w:szCs w:val="24"/>
        </w:rPr>
      </w:pPr>
    </w:p>
    <w:p w14:paraId="0E1C7FDE" w14:textId="77777777" w:rsidR="00312907" w:rsidRPr="00CB522E" w:rsidRDefault="00312907" w:rsidP="00312907">
      <w:pPr>
        <w:pStyle w:val="Normalstil"/>
        <w:spacing w:after="120"/>
        <w:rPr>
          <w:spacing w:val="-4"/>
          <w:sz w:val="24"/>
          <w:szCs w:val="24"/>
        </w:rPr>
      </w:pPr>
    </w:p>
    <w:p w14:paraId="7662149A" w14:textId="77777777" w:rsidR="00E97BBD" w:rsidRPr="00CB522E" w:rsidRDefault="00E97BBD">
      <w:pPr>
        <w:rPr>
          <w:rFonts w:ascii="Times New Roman" w:hAnsi="Times New Roman"/>
          <w:b/>
          <w:bCs/>
        </w:rPr>
      </w:pPr>
      <w:r w:rsidRPr="00CB522E">
        <w:rPr>
          <w:rFonts w:ascii="Times New Roman" w:hAnsi="Times New Roman"/>
          <w:b/>
          <w:bCs/>
        </w:rPr>
        <w:t>KAYNAKLAR</w:t>
      </w:r>
    </w:p>
    <w:p w14:paraId="2BBD578D" w14:textId="77777777" w:rsidR="0064512E" w:rsidRPr="00CB522E" w:rsidRDefault="0064512E">
      <w:pPr>
        <w:rPr>
          <w:rFonts w:ascii="Times New Roman" w:hAnsi="Times New Roman"/>
        </w:rPr>
      </w:pPr>
    </w:p>
    <w:p w14:paraId="19D47C97" w14:textId="77777777" w:rsidR="0064512E" w:rsidRPr="00CB522E" w:rsidRDefault="0064512E">
      <w:pPr>
        <w:rPr>
          <w:rFonts w:ascii="Times New Roman" w:hAnsi="Times New Roman"/>
        </w:rPr>
      </w:pPr>
    </w:p>
    <w:p w14:paraId="07BC6175" w14:textId="77777777" w:rsidR="0064512E" w:rsidRPr="00CB522E" w:rsidRDefault="0064512E">
      <w:pPr>
        <w:rPr>
          <w:rFonts w:ascii="Times New Roman" w:hAnsi="Times New Roman"/>
        </w:rPr>
      </w:pPr>
    </w:p>
    <w:p w14:paraId="4B3D6655" w14:textId="0415B089" w:rsidR="00BC4A07" w:rsidRPr="00BC4A07" w:rsidRDefault="0064512E" w:rsidP="00BC4A07">
      <w:pPr>
        <w:ind w:firstLine="720"/>
        <w:rPr>
          <w:rFonts w:ascii="Times New Roman" w:hAnsi="Times New Roman"/>
          <w:lang w:val="en-TR"/>
        </w:rPr>
      </w:pPr>
      <w:r w:rsidRPr="00CB522E">
        <w:rPr>
          <w:rFonts w:ascii="Times New Roman" w:hAnsi="Times New Roman"/>
        </w:rPr>
        <w:t>Akdemir</w:t>
      </w:r>
      <w:r w:rsidR="00BC4A07">
        <w:rPr>
          <w:rFonts w:ascii="Times New Roman" w:hAnsi="Times New Roman"/>
        </w:rPr>
        <w:t>,</w:t>
      </w:r>
      <w:r w:rsidRPr="00CB522E">
        <w:rPr>
          <w:rFonts w:ascii="Times New Roman" w:hAnsi="Times New Roman"/>
        </w:rPr>
        <w:t xml:space="preserve"> A</w:t>
      </w:r>
      <w:r w:rsidR="00BC4A07">
        <w:rPr>
          <w:rFonts w:ascii="Times New Roman" w:hAnsi="Times New Roman"/>
        </w:rPr>
        <w:t>.</w:t>
      </w:r>
      <w:r w:rsidRPr="00CB522E">
        <w:rPr>
          <w:rFonts w:ascii="Times New Roman" w:hAnsi="Times New Roman"/>
        </w:rPr>
        <w:t>, Örsel</w:t>
      </w:r>
      <w:r w:rsidR="00BC4A07">
        <w:rPr>
          <w:rFonts w:ascii="Times New Roman" w:hAnsi="Times New Roman"/>
        </w:rPr>
        <w:t>,</w:t>
      </w:r>
      <w:r w:rsidRPr="00CB522E">
        <w:rPr>
          <w:rFonts w:ascii="Times New Roman" w:hAnsi="Times New Roman"/>
        </w:rPr>
        <w:t xml:space="preserve"> S</w:t>
      </w:r>
      <w:r w:rsidR="00BC4A07">
        <w:rPr>
          <w:rFonts w:ascii="Times New Roman" w:hAnsi="Times New Roman"/>
        </w:rPr>
        <w:t>.</w:t>
      </w:r>
      <w:r w:rsidRPr="00CB522E">
        <w:rPr>
          <w:rFonts w:ascii="Times New Roman" w:hAnsi="Times New Roman"/>
        </w:rPr>
        <w:t>, Dağ</w:t>
      </w:r>
      <w:r w:rsidR="00BC4A07">
        <w:rPr>
          <w:rFonts w:ascii="Times New Roman" w:hAnsi="Times New Roman"/>
        </w:rPr>
        <w:t>,</w:t>
      </w:r>
      <w:r w:rsidRPr="00CB522E">
        <w:rPr>
          <w:rFonts w:ascii="Times New Roman" w:hAnsi="Times New Roman"/>
        </w:rPr>
        <w:t xml:space="preserve"> İ</w:t>
      </w:r>
      <w:r w:rsidR="00BC4A07">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Türkçapar</w:t>
      </w:r>
      <w:proofErr w:type="spellEnd"/>
      <w:r w:rsidR="00BC4A07">
        <w:rPr>
          <w:rFonts w:ascii="Times New Roman" w:hAnsi="Times New Roman"/>
        </w:rPr>
        <w:t>,</w:t>
      </w:r>
      <w:r w:rsidRPr="00CB522E">
        <w:rPr>
          <w:rFonts w:ascii="Times New Roman" w:hAnsi="Times New Roman"/>
        </w:rPr>
        <w:t xml:space="preserve"> H</w:t>
      </w:r>
      <w:r w:rsidR="00BC4A07">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İşcan</w:t>
      </w:r>
      <w:proofErr w:type="spellEnd"/>
      <w:r w:rsidR="00BC4A07">
        <w:rPr>
          <w:rFonts w:ascii="Times New Roman" w:hAnsi="Times New Roman"/>
        </w:rPr>
        <w:t>,</w:t>
      </w:r>
      <w:r w:rsidRPr="00CB522E">
        <w:rPr>
          <w:rFonts w:ascii="Times New Roman" w:hAnsi="Times New Roman"/>
        </w:rPr>
        <w:t xml:space="preserve"> N</w:t>
      </w:r>
      <w:r w:rsidR="00BC4A07">
        <w:rPr>
          <w:rFonts w:ascii="Times New Roman" w:hAnsi="Times New Roman"/>
        </w:rPr>
        <w:t>.</w:t>
      </w:r>
      <w:r w:rsidRPr="00CB522E">
        <w:rPr>
          <w:rFonts w:ascii="Times New Roman" w:hAnsi="Times New Roman"/>
        </w:rPr>
        <w:t>, Özbay</w:t>
      </w:r>
      <w:r w:rsidR="00BC4A07">
        <w:rPr>
          <w:rFonts w:ascii="Times New Roman" w:hAnsi="Times New Roman"/>
        </w:rPr>
        <w:t>,</w:t>
      </w:r>
      <w:r w:rsidRPr="00CB522E">
        <w:rPr>
          <w:rFonts w:ascii="Times New Roman" w:hAnsi="Times New Roman"/>
        </w:rPr>
        <w:t xml:space="preserve"> H.</w:t>
      </w:r>
      <w:r w:rsidR="00BC4A07">
        <w:rPr>
          <w:rFonts w:ascii="Times New Roman" w:hAnsi="Times New Roman"/>
        </w:rPr>
        <w:t xml:space="preserve"> (1996).</w:t>
      </w:r>
      <w:r w:rsidRPr="00CB522E">
        <w:rPr>
          <w:rFonts w:ascii="Times New Roman" w:hAnsi="Times New Roman"/>
        </w:rPr>
        <w:t xml:space="preserve"> Hamilton Depresyon Derecelendirme Ölçeği (HDDÖ)’</w:t>
      </w:r>
      <w:proofErr w:type="spellStart"/>
      <w:r w:rsidRPr="00CB522E">
        <w:rPr>
          <w:rFonts w:ascii="Times New Roman" w:hAnsi="Times New Roman"/>
        </w:rPr>
        <w:t>nin</w:t>
      </w:r>
      <w:proofErr w:type="spellEnd"/>
      <w:r w:rsidRPr="00CB522E">
        <w:rPr>
          <w:rFonts w:ascii="Times New Roman" w:hAnsi="Times New Roman"/>
        </w:rPr>
        <w:t xml:space="preserve"> geçerliği, güvenirliği ve klinikte kullanımı. </w:t>
      </w:r>
      <w:r w:rsidR="00BC4A07" w:rsidRPr="00BC4A07">
        <w:rPr>
          <w:rFonts w:ascii="Times New Roman" w:hAnsi="Times New Roman"/>
          <w:b/>
          <w:bCs/>
          <w:lang w:val="en-TR"/>
        </w:rPr>
        <w:t>Psikiyatri Psikoloji</w:t>
      </w:r>
      <w:r w:rsidR="00BC4A07" w:rsidRPr="00BC4A07">
        <w:rPr>
          <w:rFonts w:ascii="Times New Roman" w:hAnsi="Times New Roman"/>
          <w:lang w:val="en-TR"/>
        </w:rPr>
        <w:t> Psikofarmakoloji </w:t>
      </w:r>
      <w:r w:rsidR="00BC4A07" w:rsidRPr="00BC4A07">
        <w:rPr>
          <w:rFonts w:ascii="Times New Roman" w:hAnsi="Times New Roman"/>
          <w:b/>
          <w:bCs/>
          <w:lang w:val="en-TR"/>
        </w:rPr>
        <w:t>Dergisi</w:t>
      </w:r>
      <w:r w:rsidR="00BC4A07" w:rsidRPr="00BC4A07">
        <w:rPr>
          <w:rFonts w:ascii="Times New Roman" w:hAnsi="Times New Roman"/>
          <w:lang w:val="en-TR"/>
        </w:rPr>
        <w:t>, </w:t>
      </w:r>
      <w:r w:rsidR="00BC4A07" w:rsidRPr="00BC4A07">
        <w:rPr>
          <w:rFonts w:ascii="Times New Roman" w:hAnsi="Times New Roman"/>
          <w:b/>
          <w:bCs/>
          <w:lang w:val="en-TR"/>
        </w:rPr>
        <w:t>4</w:t>
      </w:r>
      <w:r w:rsidR="00BC4A07" w:rsidRPr="00BC4A07">
        <w:rPr>
          <w:rFonts w:ascii="Times New Roman" w:hAnsi="Times New Roman"/>
          <w:lang w:val="en-TR"/>
        </w:rPr>
        <w:t>(</w:t>
      </w:r>
      <w:r w:rsidR="00BC4A07" w:rsidRPr="00BC4A07">
        <w:rPr>
          <w:rFonts w:ascii="Times New Roman" w:hAnsi="Times New Roman"/>
          <w:b/>
          <w:bCs/>
          <w:lang w:val="en-TR"/>
        </w:rPr>
        <w:t>4</w:t>
      </w:r>
      <w:r w:rsidR="00BC4A07" w:rsidRPr="00BC4A07">
        <w:rPr>
          <w:rFonts w:ascii="Times New Roman" w:hAnsi="Times New Roman"/>
          <w:lang w:val="en-TR"/>
        </w:rPr>
        <w:t>), </w:t>
      </w:r>
      <w:r w:rsidR="00BC4A07" w:rsidRPr="00BC4A07">
        <w:rPr>
          <w:rFonts w:ascii="Times New Roman" w:hAnsi="Times New Roman"/>
          <w:b/>
          <w:bCs/>
          <w:lang w:val="en-TR"/>
        </w:rPr>
        <w:t>251</w:t>
      </w:r>
      <w:r w:rsidR="00BC4A07" w:rsidRPr="00BC4A07">
        <w:rPr>
          <w:rFonts w:ascii="Times New Roman" w:hAnsi="Times New Roman"/>
          <w:lang w:val="en-TR"/>
        </w:rPr>
        <w:t>-</w:t>
      </w:r>
      <w:r w:rsidR="00BC4A07">
        <w:rPr>
          <w:rFonts w:ascii="Times New Roman" w:hAnsi="Times New Roman"/>
        </w:rPr>
        <w:t>25</w:t>
      </w:r>
      <w:r w:rsidR="00BC4A07" w:rsidRPr="00BC4A07">
        <w:rPr>
          <w:rFonts w:ascii="Times New Roman" w:hAnsi="Times New Roman"/>
          <w:lang w:val="en-TR"/>
        </w:rPr>
        <w:t>9</w:t>
      </w:r>
    </w:p>
    <w:p w14:paraId="60F38C9C" w14:textId="0D8BA22C" w:rsidR="0064512E" w:rsidRPr="00CB522E" w:rsidRDefault="0064512E" w:rsidP="002C11F0">
      <w:pPr>
        <w:ind w:firstLine="720"/>
        <w:rPr>
          <w:rFonts w:ascii="Times New Roman" w:hAnsi="Times New Roman"/>
        </w:rPr>
      </w:pPr>
    </w:p>
    <w:p w14:paraId="7A6624F8" w14:textId="77777777" w:rsidR="0064512E" w:rsidRPr="00CB522E" w:rsidRDefault="0064512E">
      <w:pPr>
        <w:rPr>
          <w:rFonts w:ascii="Times New Roman" w:hAnsi="Times New Roman"/>
        </w:rPr>
      </w:pPr>
    </w:p>
    <w:p w14:paraId="3BA5384D" w14:textId="77777777" w:rsidR="002C11F0" w:rsidRPr="00CB522E" w:rsidRDefault="002C11F0">
      <w:pPr>
        <w:rPr>
          <w:rFonts w:ascii="Times New Roman" w:hAnsi="Times New Roman"/>
        </w:rPr>
      </w:pPr>
    </w:p>
    <w:p w14:paraId="2A465B2A" w14:textId="5C3AE57B" w:rsidR="003177C2" w:rsidRPr="00CB522E" w:rsidRDefault="002C11F0" w:rsidP="00BC4A07">
      <w:pPr>
        <w:autoSpaceDE w:val="0"/>
        <w:autoSpaceDN w:val="0"/>
        <w:adjustRightInd w:val="0"/>
        <w:ind w:firstLine="720"/>
        <w:rPr>
          <w:rFonts w:ascii="Times New Roman" w:hAnsi="Times New Roman"/>
          <w:lang w:eastAsia="tr-TR"/>
        </w:rPr>
      </w:pPr>
      <w:r w:rsidRPr="00CB522E">
        <w:rPr>
          <w:rFonts w:ascii="Times New Roman" w:hAnsi="Times New Roman"/>
          <w:lang w:eastAsia="tr-TR"/>
        </w:rPr>
        <w:t>Altındağ</w:t>
      </w:r>
      <w:r w:rsidR="00BC4A07">
        <w:rPr>
          <w:rFonts w:ascii="Times New Roman" w:hAnsi="Times New Roman"/>
          <w:lang w:eastAsia="tr-TR"/>
        </w:rPr>
        <w:t>,</w:t>
      </w:r>
      <w:r w:rsidRPr="00CB522E">
        <w:rPr>
          <w:rFonts w:ascii="Times New Roman" w:hAnsi="Times New Roman"/>
          <w:lang w:eastAsia="tr-TR"/>
        </w:rPr>
        <w:t xml:space="preserve"> A</w:t>
      </w:r>
      <w:r w:rsidR="00BC4A07">
        <w:rPr>
          <w:rFonts w:ascii="Times New Roman" w:hAnsi="Times New Roman"/>
          <w:lang w:eastAsia="tr-TR"/>
        </w:rPr>
        <w:t>.</w:t>
      </w:r>
      <w:r w:rsidRPr="00CB522E">
        <w:rPr>
          <w:rFonts w:ascii="Times New Roman" w:hAnsi="Times New Roman"/>
          <w:lang w:eastAsia="tr-TR"/>
        </w:rPr>
        <w:t>, Yanık</w:t>
      </w:r>
      <w:r w:rsidR="00BC4A07">
        <w:rPr>
          <w:rFonts w:ascii="Times New Roman" w:hAnsi="Times New Roman"/>
          <w:lang w:eastAsia="tr-TR"/>
        </w:rPr>
        <w:t>,</w:t>
      </w:r>
      <w:r w:rsidRPr="00CB522E">
        <w:rPr>
          <w:rFonts w:ascii="Times New Roman" w:hAnsi="Times New Roman"/>
          <w:lang w:eastAsia="tr-TR"/>
        </w:rPr>
        <w:t xml:space="preserve"> M</w:t>
      </w:r>
      <w:r w:rsidR="00BC4A07">
        <w:rPr>
          <w:rFonts w:ascii="Times New Roman" w:hAnsi="Times New Roman"/>
          <w:lang w:eastAsia="tr-TR"/>
        </w:rPr>
        <w:t>.</w:t>
      </w:r>
      <w:r w:rsidRPr="00CB522E">
        <w:rPr>
          <w:rFonts w:ascii="Times New Roman" w:hAnsi="Times New Roman"/>
          <w:lang w:eastAsia="tr-TR"/>
        </w:rPr>
        <w:t>, Nebioğ</w:t>
      </w:r>
      <w:r w:rsidR="003177C2" w:rsidRPr="00CB522E">
        <w:rPr>
          <w:rFonts w:ascii="Times New Roman" w:hAnsi="Times New Roman"/>
          <w:lang w:eastAsia="tr-TR"/>
        </w:rPr>
        <w:t>lu</w:t>
      </w:r>
      <w:r w:rsidR="00BC4A07">
        <w:rPr>
          <w:rFonts w:ascii="Times New Roman" w:hAnsi="Times New Roman"/>
          <w:lang w:eastAsia="tr-TR"/>
        </w:rPr>
        <w:t>,</w:t>
      </w:r>
      <w:r w:rsidR="003177C2" w:rsidRPr="00CB522E">
        <w:rPr>
          <w:rFonts w:ascii="Times New Roman" w:hAnsi="Times New Roman"/>
          <w:lang w:eastAsia="tr-TR"/>
        </w:rPr>
        <w:t xml:space="preserve"> M. </w:t>
      </w:r>
      <w:r w:rsidR="00BC4A07">
        <w:rPr>
          <w:rFonts w:ascii="Times New Roman" w:hAnsi="Times New Roman"/>
          <w:lang w:eastAsia="tr-TR"/>
        </w:rPr>
        <w:t xml:space="preserve">(2006). </w:t>
      </w:r>
      <w:proofErr w:type="spellStart"/>
      <w:r w:rsidR="003177C2" w:rsidRPr="00CB522E">
        <w:rPr>
          <w:rFonts w:ascii="Times New Roman" w:hAnsi="Times New Roman"/>
          <w:lang w:eastAsia="tr-TR"/>
        </w:rPr>
        <w:t>The</w:t>
      </w:r>
      <w:proofErr w:type="spellEnd"/>
      <w:r w:rsidR="003177C2" w:rsidRPr="00CB522E">
        <w:rPr>
          <w:rFonts w:ascii="Times New Roman" w:hAnsi="Times New Roman"/>
          <w:lang w:eastAsia="tr-TR"/>
        </w:rPr>
        <w:t xml:space="preserve"> </w:t>
      </w:r>
      <w:proofErr w:type="spellStart"/>
      <w:r w:rsidR="003177C2" w:rsidRPr="00CB522E">
        <w:rPr>
          <w:rFonts w:ascii="Times New Roman" w:hAnsi="Times New Roman"/>
          <w:lang w:eastAsia="tr-TR"/>
        </w:rPr>
        <w:t>comorbidity</w:t>
      </w:r>
      <w:proofErr w:type="spellEnd"/>
      <w:r w:rsidR="003177C2" w:rsidRPr="00CB522E">
        <w:rPr>
          <w:rFonts w:ascii="Times New Roman" w:hAnsi="Times New Roman"/>
          <w:lang w:eastAsia="tr-TR"/>
        </w:rPr>
        <w:t xml:space="preserve"> of </w:t>
      </w:r>
      <w:proofErr w:type="spellStart"/>
      <w:r w:rsidR="003177C2" w:rsidRPr="00CB522E">
        <w:rPr>
          <w:rFonts w:ascii="Times New Roman" w:hAnsi="Times New Roman"/>
          <w:lang w:eastAsia="tr-TR"/>
        </w:rPr>
        <w:t>anxiety</w:t>
      </w:r>
      <w:proofErr w:type="spellEnd"/>
      <w:r w:rsidR="003177C2" w:rsidRPr="00CB522E">
        <w:rPr>
          <w:rFonts w:ascii="Times New Roman" w:hAnsi="Times New Roman"/>
          <w:lang w:eastAsia="tr-TR"/>
        </w:rPr>
        <w:t xml:space="preserve"> </w:t>
      </w:r>
      <w:proofErr w:type="spellStart"/>
      <w:r w:rsidR="003177C2" w:rsidRPr="00CB522E">
        <w:rPr>
          <w:rFonts w:ascii="Times New Roman" w:hAnsi="Times New Roman"/>
          <w:lang w:eastAsia="tr-TR"/>
        </w:rPr>
        <w:t>disorders</w:t>
      </w:r>
      <w:proofErr w:type="spellEnd"/>
      <w:r w:rsidR="003177C2" w:rsidRPr="00CB522E">
        <w:rPr>
          <w:rFonts w:ascii="Times New Roman" w:hAnsi="Times New Roman"/>
          <w:lang w:eastAsia="tr-TR"/>
        </w:rPr>
        <w:t xml:space="preserve"> in </w:t>
      </w:r>
      <w:proofErr w:type="spellStart"/>
      <w:r w:rsidR="003177C2" w:rsidRPr="00CB522E">
        <w:rPr>
          <w:rFonts w:ascii="Times New Roman" w:hAnsi="Times New Roman"/>
          <w:lang w:eastAsia="tr-TR"/>
        </w:rPr>
        <w:t>bipolar</w:t>
      </w:r>
      <w:proofErr w:type="spellEnd"/>
      <w:r w:rsidR="003177C2" w:rsidRPr="00CB522E">
        <w:rPr>
          <w:rFonts w:ascii="Times New Roman" w:hAnsi="Times New Roman"/>
          <w:lang w:eastAsia="tr-TR"/>
        </w:rPr>
        <w:t xml:space="preserve"> I</w:t>
      </w:r>
      <w:r w:rsidR="00BC4A07">
        <w:rPr>
          <w:rFonts w:ascii="Times New Roman" w:hAnsi="Times New Roman"/>
          <w:lang w:eastAsia="tr-TR"/>
        </w:rPr>
        <w:t xml:space="preserve"> </w:t>
      </w:r>
      <w:proofErr w:type="spellStart"/>
      <w:r w:rsidR="003177C2" w:rsidRPr="00CB522E">
        <w:rPr>
          <w:rFonts w:ascii="Times New Roman" w:hAnsi="Times New Roman"/>
          <w:lang w:eastAsia="tr-TR"/>
        </w:rPr>
        <w:t>patients</w:t>
      </w:r>
      <w:proofErr w:type="spellEnd"/>
      <w:r w:rsidR="003177C2" w:rsidRPr="00CB522E">
        <w:rPr>
          <w:rFonts w:ascii="Times New Roman" w:hAnsi="Times New Roman"/>
          <w:lang w:eastAsia="tr-TR"/>
        </w:rPr>
        <w:t xml:space="preserve">: </w:t>
      </w:r>
      <w:proofErr w:type="spellStart"/>
      <w:r w:rsidR="003177C2" w:rsidRPr="00CB522E">
        <w:rPr>
          <w:rFonts w:ascii="Times New Roman" w:hAnsi="Times New Roman"/>
          <w:lang w:eastAsia="tr-TR"/>
        </w:rPr>
        <w:t>Prevalence</w:t>
      </w:r>
      <w:proofErr w:type="spellEnd"/>
      <w:r w:rsidR="003177C2" w:rsidRPr="00CB522E">
        <w:rPr>
          <w:rFonts w:ascii="Times New Roman" w:hAnsi="Times New Roman"/>
          <w:lang w:eastAsia="tr-TR"/>
        </w:rPr>
        <w:t xml:space="preserve"> </w:t>
      </w:r>
      <w:proofErr w:type="spellStart"/>
      <w:r w:rsidR="003177C2" w:rsidRPr="00CB522E">
        <w:rPr>
          <w:rFonts w:ascii="Times New Roman" w:hAnsi="Times New Roman"/>
          <w:lang w:eastAsia="tr-TR"/>
        </w:rPr>
        <w:t>and</w:t>
      </w:r>
      <w:proofErr w:type="spellEnd"/>
      <w:r w:rsidR="003177C2" w:rsidRPr="00CB522E">
        <w:rPr>
          <w:rFonts w:ascii="Times New Roman" w:hAnsi="Times New Roman"/>
          <w:lang w:eastAsia="tr-TR"/>
        </w:rPr>
        <w:t xml:space="preserve"> </w:t>
      </w:r>
      <w:proofErr w:type="spellStart"/>
      <w:r w:rsidR="003177C2" w:rsidRPr="00CB522E">
        <w:rPr>
          <w:rFonts w:ascii="Times New Roman" w:hAnsi="Times New Roman"/>
          <w:lang w:eastAsia="tr-TR"/>
        </w:rPr>
        <w:t>clinical</w:t>
      </w:r>
      <w:proofErr w:type="spellEnd"/>
      <w:r w:rsidR="003177C2" w:rsidRPr="00CB522E">
        <w:rPr>
          <w:rFonts w:ascii="Times New Roman" w:hAnsi="Times New Roman"/>
          <w:lang w:eastAsia="tr-TR"/>
        </w:rPr>
        <w:t xml:space="preserve"> </w:t>
      </w:r>
      <w:proofErr w:type="spellStart"/>
      <w:r w:rsidR="003177C2" w:rsidRPr="00CB522E">
        <w:rPr>
          <w:rFonts w:ascii="Times New Roman" w:hAnsi="Times New Roman"/>
          <w:lang w:eastAsia="tr-TR"/>
        </w:rPr>
        <w:t>correlates</w:t>
      </w:r>
      <w:proofErr w:type="spellEnd"/>
      <w:r w:rsidR="003177C2" w:rsidRPr="00CB522E">
        <w:rPr>
          <w:rFonts w:ascii="Times New Roman" w:hAnsi="Times New Roman"/>
          <w:lang w:eastAsia="tr-TR"/>
        </w:rPr>
        <w:t xml:space="preserve">. </w:t>
      </w:r>
      <w:proofErr w:type="spellStart"/>
      <w:r w:rsidR="003177C2" w:rsidRPr="00CB522E">
        <w:rPr>
          <w:rFonts w:ascii="Times New Roman" w:hAnsi="Times New Roman"/>
          <w:lang w:eastAsia="tr-TR"/>
        </w:rPr>
        <w:t>Isr</w:t>
      </w:r>
      <w:proofErr w:type="spellEnd"/>
      <w:r w:rsidR="003177C2" w:rsidRPr="00CB522E">
        <w:rPr>
          <w:rFonts w:ascii="Times New Roman" w:hAnsi="Times New Roman"/>
          <w:lang w:eastAsia="tr-TR"/>
        </w:rPr>
        <w:t xml:space="preserve"> J </w:t>
      </w:r>
      <w:proofErr w:type="spellStart"/>
      <w:r w:rsidR="003177C2" w:rsidRPr="00CB522E">
        <w:rPr>
          <w:rFonts w:ascii="Times New Roman" w:hAnsi="Times New Roman"/>
          <w:lang w:eastAsia="tr-TR"/>
        </w:rPr>
        <w:t>Psychiatry</w:t>
      </w:r>
      <w:proofErr w:type="spellEnd"/>
      <w:r w:rsidR="003177C2" w:rsidRPr="00CB522E">
        <w:rPr>
          <w:rFonts w:ascii="Times New Roman" w:hAnsi="Times New Roman"/>
          <w:lang w:eastAsia="tr-TR"/>
        </w:rPr>
        <w:t xml:space="preserve"> </w:t>
      </w:r>
      <w:proofErr w:type="spellStart"/>
      <w:r w:rsidR="003177C2" w:rsidRPr="00CB522E">
        <w:rPr>
          <w:rFonts w:ascii="Times New Roman" w:hAnsi="Times New Roman"/>
          <w:lang w:eastAsia="tr-TR"/>
        </w:rPr>
        <w:t>Relat</w:t>
      </w:r>
      <w:proofErr w:type="spellEnd"/>
      <w:r w:rsidR="003177C2" w:rsidRPr="00CB522E">
        <w:rPr>
          <w:rFonts w:ascii="Times New Roman" w:hAnsi="Times New Roman"/>
          <w:lang w:eastAsia="tr-TR"/>
        </w:rPr>
        <w:t xml:space="preserve"> </w:t>
      </w:r>
      <w:proofErr w:type="spellStart"/>
      <w:r w:rsidR="003177C2" w:rsidRPr="00CB522E">
        <w:rPr>
          <w:rFonts w:ascii="Times New Roman" w:hAnsi="Times New Roman"/>
          <w:lang w:eastAsia="tr-TR"/>
        </w:rPr>
        <w:t>Sci</w:t>
      </w:r>
      <w:proofErr w:type="spellEnd"/>
      <w:r w:rsidR="00BC4A07">
        <w:rPr>
          <w:rFonts w:ascii="Times New Roman" w:hAnsi="Times New Roman"/>
          <w:lang w:eastAsia="tr-TR"/>
        </w:rPr>
        <w:t xml:space="preserve">, </w:t>
      </w:r>
      <w:r w:rsidR="003177C2" w:rsidRPr="00CB522E">
        <w:rPr>
          <w:rFonts w:ascii="Times New Roman" w:hAnsi="Times New Roman"/>
          <w:lang w:eastAsia="tr-TR"/>
        </w:rPr>
        <w:t>43(1)</w:t>
      </w:r>
      <w:r w:rsidR="00BC4A07">
        <w:rPr>
          <w:rFonts w:ascii="Times New Roman" w:hAnsi="Times New Roman"/>
          <w:lang w:eastAsia="tr-TR"/>
        </w:rPr>
        <w:t>,</w:t>
      </w:r>
      <w:r w:rsidR="003177C2" w:rsidRPr="00CB522E">
        <w:rPr>
          <w:rFonts w:ascii="Times New Roman" w:hAnsi="Times New Roman"/>
          <w:lang w:eastAsia="tr-TR"/>
        </w:rPr>
        <w:t>10–</w:t>
      </w:r>
      <w:r w:rsidR="00BC4A07">
        <w:rPr>
          <w:rFonts w:ascii="Times New Roman" w:hAnsi="Times New Roman"/>
          <w:lang w:eastAsia="tr-TR"/>
        </w:rPr>
        <w:t>1</w:t>
      </w:r>
      <w:r w:rsidR="003177C2" w:rsidRPr="00CB522E">
        <w:rPr>
          <w:rFonts w:ascii="Times New Roman" w:hAnsi="Times New Roman"/>
          <w:lang w:eastAsia="tr-TR"/>
        </w:rPr>
        <w:t>5.</w:t>
      </w:r>
    </w:p>
    <w:p w14:paraId="68242CC0" w14:textId="77777777" w:rsidR="003177C2" w:rsidRPr="00CB522E" w:rsidRDefault="003177C2" w:rsidP="003177C2">
      <w:pPr>
        <w:rPr>
          <w:rFonts w:ascii="Times New Roman" w:hAnsi="Times New Roman"/>
          <w:lang w:eastAsia="tr-TR"/>
        </w:rPr>
      </w:pPr>
    </w:p>
    <w:p w14:paraId="4ED5C16D" w14:textId="77777777" w:rsidR="00E97BBD" w:rsidRPr="00CB522E" w:rsidRDefault="00E97BBD">
      <w:pPr>
        <w:rPr>
          <w:rFonts w:ascii="Times New Roman" w:hAnsi="Times New Roman"/>
        </w:rPr>
      </w:pPr>
    </w:p>
    <w:p w14:paraId="796A6037" w14:textId="407C905D" w:rsidR="001C352E" w:rsidRPr="00CB522E" w:rsidRDefault="001C352E" w:rsidP="002C11F0">
      <w:pPr>
        <w:ind w:firstLine="720"/>
        <w:rPr>
          <w:rFonts w:ascii="Times New Roman" w:hAnsi="Times New Roman"/>
        </w:rPr>
      </w:pPr>
      <w:proofErr w:type="spellStart"/>
      <w:r w:rsidRPr="00CB522E">
        <w:rPr>
          <w:rFonts w:ascii="Times New Roman" w:hAnsi="Times New Roman"/>
        </w:rPr>
        <w:t>Amerio</w:t>
      </w:r>
      <w:proofErr w:type="spellEnd"/>
      <w:r w:rsidR="00BC4A07">
        <w:rPr>
          <w:rFonts w:ascii="Times New Roman" w:hAnsi="Times New Roman"/>
        </w:rPr>
        <w:t>,</w:t>
      </w:r>
      <w:r w:rsidRPr="00CB522E">
        <w:rPr>
          <w:rFonts w:ascii="Times New Roman" w:hAnsi="Times New Roman"/>
        </w:rPr>
        <w:t xml:space="preserve"> A</w:t>
      </w:r>
      <w:r w:rsidR="00BC4A07">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Odone</w:t>
      </w:r>
      <w:proofErr w:type="spellEnd"/>
      <w:r w:rsidR="00BC4A07">
        <w:rPr>
          <w:rFonts w:ascii="Times New Roman" w:hAnsi="Times New Roman"/>
        </w:rPr>
        <w:t>,</w:t>
      </w:r>
      <w:r w:rsidRPr="00CB522E">
        <w:rPr>
          <w:rFonts w:ascii="Times New Roman" w:hAnsi="Times New Roman"/>
        </w:rPr>
        <w:t xml:space="preserve"> A</w:t>
      </w:r>
      <w:r w:rsidR="00BC4A07">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Liapis</w:t>
      </w:r>
      <w:proofErr w:type="spellEnd"/>
      <w:r w:rsidR="00BC4A07">
        <w:rPr>
          <w:rFonts w:ascii="Times New Roman" w:hAnsi="Times New Roman"/>
        </w:rPr>
        <w:t>,</w:t>
      </w:r>
      <w:r w:rsidRPr="00CB522E">
        <w:rPr>
          <w:rFonts w:ascii="Times New Roman" w:hAnsi="Times New Roman"/>
        </w:rPr>
        <w:t xml:space="preserve"> C</w:t>
      </w:r>
      <w:r w:rsidR="00BC4A07">
        <w:rPr>
          <w:rFonts w:ascii="Times New Roman" w:hAnsi="Times New Roman"/>
        </w:rPr>
        <w:t>.</w:t>
      </w:r>
      <w:r w:rsidRPr="00CB522E">
        <w:rPr>
          <w:rFonts w:ascii="Times New Roman" w:hAnsi="Times New Roman"/>
        </w:rPr>
        <w:t>C</w:t>
      </w:r>
      <w:r w:rsidR="00BC4A07">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Ghaemi</w:t>
      </w:r>
      <w:proofErr w:type="spellEnd"/>
      <w:r w:rsidR="00BC4A07">
        <w:rPr>
          <w:rFonts w:ascii="Times New Roman" w:hAnsi="Times New Roman"/>
        </w:rPr>
        <w:t>,</w:t>
      </w:r>
      <w:r w:rsidRPr="00CB522E">
        <w:rPr>
          <w:rFonts w:ascii="Times New Roman" w:hAnsi="Times New Roman"/>
        </w:rPr>
        <w:t xml:space="preserve"> S</w:t>
      </w:r>
      <w:r w:rsidR="00BC4A07">
        <w:rPr>
          <w:rFonts w:ascii="Times New Roman" w:hAnsi="Times New Roman"/>
        </w:rPr>
        <w:t>.</w:t>
      </w:r>
      <w:r w:rsidRPr="00CB522E">
        <w:rPr>
          <w:rFonts w:ascii="Times New Roman" w:hAnsi="Times New Roman"/>
        </w:rPr>
        <w:t xml:space="preserve">N. </w:t>
      </w:r>
      <w:r w:rsidR="00BC4A07">
        <w:rPr>
          <w:rFonts w:ascii="Times New Roman" w:hAnsi="Times New Roman"/>
        </w:rPr>
        <w:t xml:space="preserve">(2014). </w:t>
      </w:r>
      <w:proofErr w:type="spellStart"/>
      <w:r w:rsidRPr="00CB522E">
        <w:rPr>
          <w:rFonts w:ascii="Times New Roman" w:hAnsi="Times New Roman"/>
        </w:rPr>
        <w:t>Diagnostic</w:t>
      </w:r>
      <w:proofErr w:type="spellEnd"/>
      <w:r w:rsidRPr="00CB522E">
        <w:rPr>
          <w:rFonts w:ascii="Times New Roman" w:hAnsi="Times New Roman"/>
        </w:rPr>
        <w:t xml:space="preserve"> </w:t>
      </w:r>
      <w:proofErr w:type="spellStart"/>
      <w:r w:rsidRPr="00CB522E">
        <w:rPr>
          <w:rFonts w:ascii="Times New Roman" w:hAnsi="Times New Roman"/>
        </w:rPr>
        <w:t>validity</w:t>
      </w:r>
      <w:proofErr w:type="spellEnd"/>
      <w:r w:rsidRPr="00CB522E">
        <w:rPr>
          <w:rFonts w:ascii="Times New Roman" w:hAnsi="Times New Roman"/>
        </w:rPr>
        <w:t xml:space="preserve"> of </w:t>
      </w:r>
      <w:proofErr w:type="spellStart"/>
      <w:r w:rsidRPr="00CB522E">
        <w:rPr>
          <w:rFonts w:ascii="Times New Roman" w:hAnsi="Times New Roman"/>
        </w:rPr>
        <w:t>comorbid</w:t>
      </w:r>
      <w:proofErr w:type="spellEnd"/>
      <w:r w:rsidRPr="00CB522E">
        <w:rPr>
          <w:rFonts w:ascii="Times New Roman" w:hAnsi="Times New Roman"/>
        </w:rPr>
        <w:t xml:space="preserve"> </w:t>
      </w:r>
      <w:proofErr w:type="spellStart"/>
      <w:r w:rsidRPr="00CB522E">
        <w:rPr>
          <w:rFonts w:ascii="Times New Roman" w:hAnsi="Times New Roman"/>
        </w:rPr>
        <w:t>bipolar</w:t>
      </w:r>
      <w:proofErr w:type="spellEnd"/>
      <w:r w:rsidRPr="00CB522E">
        <w:rPr>
          <w:rFonts w:ascii="Times New Roman" w:hAnsi="Times New Roman"/>
        </w:rPr>
        <w:t xml:space="preserve"> </w:t>
      </w:r>
      <w:proofErr w:type="spellStart"/>
      <w:r w:rsidRPr="00CB522E">
        <w:rPr>
          <w:rFonts w:ascii="Times New Roman" w:hAnsi="Times New Roman"/>
        </w:rPr>
        <w:t>disorder</w:t>
      </w:r>
      <w:proofErr w:type="spellEnd"/>
      <w:r w:rsidRPr="00CB522E">
        <w:rPr>
          <w:rFonts w:ascii="Times New Roman" w:hAnsi="Times New Roman"/>
        </w:rPr>
        <w:t xml:space="preserve"> </w:t>
      </w:r>
      <w:proofErr w:type="spellStart"/>
      <w:r w:rsidRPr="00CB522E">
        <w:rPr>
          <w:rFonts w:ascii="Times New Roman" w:hAnsi="Times New Roman"/>
        </w:rPr>
        <w:t>and</w:t>
      </w:r>
      <w:proofErr w:type="spellEnd"/>
      <w:r w:rsidRPr="00CB522E">
        <w:rPr>
          <w:rFonts w:ascii="Times New Roman" w:hAnsi="Times New Roman"/>
        </w:rPr>
        <w:t xml:space="preserve"> </w:t>
      </w:r>
      <w:proofErr w:type="spellStart"/>
      <w:r w:rsidRPr="00CB522E">
        <w:rPr>
          <w:rFonts w:ascii="Times New Roman" w:hAnsi="Times New Roman"/>
        </w:rPr>
        <w:t>obsessive-compulsive</w:t>
      </w:r>
      <w:proofErr w:type="spellEnd"/>
      <w:r w:rsidRPr="00CB522E">
        <w:rPr>
          <w:rFonts w:ascii="Times New Roman" w:hAnsi="Times New Roman"/>
        </w:rPr>
        <w:t xml:space="preserve"> </w:t>
      </w:r>
      <w:proofErr w:type="spellStart"/>
      <w:r w:rsidRPr="00CB522E">
        <w:rPr>
          <w:rFonts w:ascii="Times New Roman" w:hAnsi="Times New Roman"/>
        </w:rPr>
        <w:t>disorder</w:t>
      </w:r>
      <w:proofErr w:type="spellEnd"/>
      <w:r w:rsidRPr="00CB522E">
        <w:rPr>
          <w:rFonts w:ascii="Times New Roman" w:hAnsi="Times New Roman"/>
        </w:rPr>
        <w:t xml:space="preserve">: A </w:t>
      </w:r>
      <w:proofErr w:type="spellStart"/>
      <w:r w:rsidRPr="00CB522E">
        <w:rPr>
          <w:rFonts w:ascii="Times New Roman" w:hAnsi="Times New Roman"/>
        </w:rPr>
        <w:t>systematic</w:t>
      </w:r>
      <w:proofErr w:type="spellEnd"/>
      <w:r w:rsidRPr="00CB522E">
        <w:rPr>
          <w:rFonts w:ascii="Times New Roman" w:hAnsi="Times New Roman"/>
        </w:rPr>
        <w:t xml:space="preserve"> </w:t>
      </w:r>
      <w:proofErr w:type="spellStart"/>
      <w:r w:rsidRPr="00CB522E">
        <w:rPr>
          <w:rFonts w:ascii="Times New Roman" w:hAnsi="Times New Roman"/>
        </w:rPr>
        <w:t>review</w:t>
      </w:r>
      <w:proofErr w:type="spellEnd"/>
      <w:r w:rsidRPr="00CB522E">
        <w:rPr>
          <w:rFonts w:ascii="Times New Roman" w:hAnsi="Times New Roman"/>
        </w:rPr>
        <w:t xml:space="preserve">. </w:t>
      </w:r>
      <w:proofErr w:type="spellStart"/>
      <w:r w:rsidRPr="00CB522E">
        <w:rPr>
          <w:rFonts w:ascii="Times New Roman" w:hAnsi="Times New Roman"/>
        </w:rPr>
        <w:t>Acta</w:t>
      </w:r>
      <w:proofErr w:type="spellEnd"/>
      <w:r w:rsidRPr="00CB522E">
        <w:rPr>
          <w:rFonts w:ascii="Times New Roman" w:hAnsi="Times New Roman"/>
        </w:rPr>
        <w:t xml:space="preserve"> </w:t>
      </w:r>
      <w:proofErr w:type="spellStart"/>
      <w:r w:rsidRPr="00CB522E">
        <w:rPr>
          <w:rFonts w:ascii="Times New Roman" w:hAnsi="Times New Roman"/>
        </w:rPr>
        <w:t>Psychiatr</w:t>
      </w:r>
      <w:proofErr w:type="spellEnd"/>
      <w:r w:rsidRPr="00CB522E">
        <w:rPr>
          <w:rFonts w:ascii="Times New Roman" w:hAnsi="Times New Roman"/>
        </w:rPr>
        <w:t xml:space="preserve"> </w:t>
      </w:r>
      <w:proofErr w:type="spellStart"/>
      <w:r w:rsidRPr="00CB522E">
        <w:rPr>
          <w:rFonts w:ascii="Times New Roman" w:hAnsi="Times New Roman"/>
        </w:rPr>
        <w:t>Scand</w:t>
      </w:r>
      <w:proofErr w:type="spellEnd"/>
      <w:r w:rsidR="00BC4A07">
        <w:rPr>
          <w:rFonts w:ascii="Times New Roman" w:hAnsi="Times New Roman"/>
        </w:rPr>
        <w:t xml:space="preserve">, </w:t>
      </w:r>
      <w:r w:rsidRPr="00CB522E">
        <w:rPr>
          <w:rFonts w:ascii="Times New Roman" w:hAnsi="Times New Roman"/>
        </w:rPr>
        <w:t>129(5)</w:t>
      </w:r>
      <w:r w:rsidR="00BC4A07">
        <w:rPr>
          <w:rFonts w:ascii="Times New Roman" w:hAnsi="Times New Roman"/>
        </w:rPr>
        <w:t xml:space="preserve">, </w:t>
      </w:r>
      <w:r w:rsidRPr="00CB522E">
        <w:rPr>
          <w:rFonts w:ascii="Times New Roman" w:hAnsi="Times New Roman"/>
        </w:rPr>
        <w:t>343–</w:t>
      </w:r>
      <w:r w:rsidR="00BC4A07">
        <w:rPr>
          <w:rFonts w:ascii="Times New Roman" w:hAnsi="Times New Roman"/>
        </w:rPr>
        <w:t>3</w:t>
      </w:r>
      <w:r w:rsidRPr="00CB522E">
        <w:rPr>
          <w:rFonts w:ascii="Times New Roman" w:hAnsi="Times New Roman"/>
        </w:rPr>
        <w:t>58.</w:t>
      </w:r>
    </w:p>
    <w:p w14:paraId="00FA1439" w14:textId="77777777" w:rsidR="001C352E" w:rsidRPr="00CB522E" w:rsidRDefault="001C352E">
      <w:pPr>
        <w:rPr>
          <w:rFonts w:ascii="Times New Roman" w:hAnsi="Times New Roman"/>
        </w:rPr>
      </w:pPr>
    </w:p>
    <w:p w14:paraId="14E67419" w14:textId="77777777" w:rsidR="002C11F0" w:rsidRPr="00CB522E" w:rsidRDefault="002C11F0">
      <w:pPr>
        <w:rPr>
          <w:rFonts w:ascii="Times New Roman" w:hAnsi="Times New Roman"/>
        </w:rPr>
      </w:pPr>
    </w:p>
    <w:p w14:paraId="6800AF0F" w14:textId="3A05687C" w:rsidR="001C352E" w:rsidRPr="00CB522E" w:rsidRDefault="001C352E" w:rsidP="002C11F0">
      <w:pPr>
        <w:ind w:firstLine="720"/>
        <w:rPr>
          <w:rFonts w:ascii="Times New Roman" w:hAnsi="Times New Roman"/>
        </w:rPr>
      </w:pPr>
      <w:r w:rsidRPr="00CB522E">
        <w:rPr>
          <w:rFonts w:ascii="Times New Roman" w:hAnsi="Times New Roman"/>
        </w:rPr>
        <w:t>Bahçeci</w:t>
      </w:r>
      <w:r w:rsidR="00BC4A07">
        <w:rPr>
          <w:rFonts w:ascii="Times New Roman" w:hAnsi="Times New Roman"/>
        </w:rPr>
        <w:t>,</w:t>
      </w:r>
      <w:r w:rsidRPr="00CB522E">
        <w:rPr>
          <w:rFonts w:ascii="Times New Roman" w:hAnsi="Times New Roman"/>
        </w:rPr>
        <w:t xml:space="preserve"> B</w:t>
      </w:r>
      <w:r w:rsidR="00BC4A07">
        <w:rPr>
          <w:rFonts w:ascii="Times New Roman" w:hAnsi="Times New Roman"/>
        </w:rPr>
        <w:t>.</w:t>
      </w:r>
      <w:r w:rsidRPr="00CB522E">
        <w:rPr>
          <w:rFonts w:ascii="Times New Roman" w:hAnsi="Times New Roman"/>
        </w:rPr>
        <w:t>, Bağcıoğlu</w:t>
      </w:r>
      <w:r w:rsidR="00BC4A07">
        <w:rPr>
          <w:rFonts w:ascii="Times New Roman" w:hAnsi="Times New Roman"/>
        </w:rPr>
        <w:t>,</w:t>
      </w:r>
      <w:r w:rsidRPr="00CB522E">
        <w:rPr>
          <w:rFonts w:ascii="Times New Roman" w:hAnsi="Times New Roman"/>
        </w:rPr>
        <w:t xml:space="preserve"> E</w:t>
      </w:r>
      <w:r w:rsidR="00BC4A07">
        <w:rPr>
          <w:rFonts w:ascii="Times New Roman" w:hAnsi="Times New Roman"/>
        </w:rPr>
        <w:t>.</w:t>
      </w:r>
      <w:r w:rsidRPr="00CB522E">
        <w:rPr>
          <w:rFonts w:ascii="Times New Roman" w:hAnsi="Times New Roman"/>
        </w:rPr>
        <w:t>, Çelik</w:t>
      </w:r>
      <w:r w:rsidR="00BC4A07">
        <w:rPr>
          <w:rFonts w:ascii="Times New Roman" w:hAnsi="Times New Roman"/>
        </w:rPr>
        <w:t>,</w:t>
      </w:r>
      <w:r w:rsidRPr="00CB522E">
        <w:rPr>
          <w:rFonts w:ascii="Times New Roman" w:hAnsi="Times New Roman"/>
        </w:rPr>
        <w:t xml:space="preserve"> F</w:t>
      </w:r>
      <w:r w:rsidR="00BC4A07">
        <w:rPr>
          <w:rFonts w:ascii="Times New Roman" w:hAnsi="Times New Roman"/>
        </w:rPr>
        <w:t>.</w:t>
      </w:r>
      <w:r w:rsidRPr="00CB522E">
        <w:rPr>
          <w:rFonts w:ascii="Times New Roman" w:hAnsi="Times New Roman"/>
        </w:rPr>
        <w:t>H</w:t>
      </w:r>
      <w:r w:rsidR="00BC4A07">
        <w:rPr>
          <w:rFonts w:ascii="Times New Roman" w:hAnsi="Times New Roman"/>
        </w:rPr>
        <w:t>.</w:t>
      </w:r>
      <w:r w:rsidRPr="00CB522E">
        <w:rPr>
          <w:rFonts w:ascii="Times New Roman" w:hAnsi="Times New Roman"/>
        </w:rPr>
        <w:t>, Polat</w:t>
      </w:r>
      <w:r w:rsidR="00BC4A07">
        <w:rPr>
          <w:rFonts w:ascii="Times New Roman" w:hAnsi="Times New Roman"/>
        </w:rPr>
        <w:t>,</w:t>
      </w:r>
      <w:r w:rsidRPr="00CB522E">
        <w:rPr>
          <w:rFonts w:ascii="Times New Roman" w:hAnsi="Times New Roman"/>
        </w:rPr>
        <w:t xml:space="preserve"> S</w:t>
      </w:r>
      <w:r w:rsidR="00BC4A07">
        <w:rPr>
          <w:rFonts w:ascii="Times New Roman" w:hAnsi="Times New Roman"/>
        </w:rPr>
        <w:t>.</w:t>
      </w:r>
      <w:r w:rsidRPr="00CB522E">
        <w:rPr>
          <w:rFonts w:ascii="Times New Roman" w:hAnsi="Times New Roman"/>
        </w:rPr>
        <w:t>, Köroğlu</w:t>
      </w:r>
      <w:r w:rsidR="00BC4A07">
        <w:rPr>
          <w:rFonts w:ascii="Times New Roman" w:hAnsi="Times New Roman"/>
        </w:rPr>
        <w:t>,</w:t>
      </w:r>
      <w:r w:rsidRPr="00CB522E">
        <w:rPr>
          <w:rFonts w:ascii="Times New Roman" w:hAnsi="Times New Roman"/>
        </w:rPr>
        <w:t xml:space="preserve"> A</w:t>
      </w:r>
      <w:r w:rsidR="00BC4A07">
        <w:rPr>
          <w:rFonts w:ascii="Times New Roman" w:hAnsi="Times New Roman"/>
        </w:rPr>
        <w:t>.</w:t>
      </w:r>
      <w:r w:rsidRPr="00CB522E">
        <w:rPr>
          <w:rFonts w:ascii="Times New Roman" w:hAnsi="Times New Roman"/>
        </w:rPr>
        <w:t>, Kandemir</w:t>
      </w:r>
      <w:r w:rsidR="00BC4A07">
        <w:rPr>
          <w:rFonts w:ascii="Times New Roman" w:hAnsi="Times New Roman"/>
        </w:rPr>
        <w:t>,</w:t>
      </w:r>
      <w:r w:rsidRPr="00CB522E">
        <w:rPr>
          <w:rFonts w:ascii="Times New Roman" w:hAnsi="Times New Roman"/>
        </w:rPr>
        <w:t xml:space="preserve"> G</w:t>
      </w:r>
      <w:r w:rsidR="00BC4A07">
        <w:rPr>
          <w:rFonts w:ascii="Times New Roman" w:hAnsi="Times New Roman"/>
        </w:rPr>
        <w:t>.</w:t>
      </w:r>
      <w:r w:rsidRPr="00CB522E">
        <w:rPr>
          <w:rFonts w:ascii="Times New Roman" w:hAnsi="Times New Roman"/>
        </w:rPr>
        <w:t>, et al.</w:t>
      </w:r>
      <w:r w:rsidR="00BC4A07">
        <w:rPr>
          <w:rFonts w:ascii="Times New Roman" w:hAnsi="Times New Roman"/>
        </w:rPr>
        <w:t xml:space="preserve"> (2014)</w:t>
      </w:r>
      <w:r w:rsidR="006F602E">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The</w:t>
      </w:r>
      <w:proofErr w:type="spellEnd"/>
      <w:r w:rsidRPr="00CB522E">
        <w:rPr>
          <w:rFonts w:ascii="Times New Roman" w:hAnsi="Times New Roman"/>
        </w:rPr>
        <w:t xml:space="preserve"> role of </w:t>
      </w:r>
      <w:proofErr w:type="spellStart"/>
      <w:r w:rsidRPr="00CB522E">
        <w:rPr>
          <w:rFonts w:ascii="Times New Roman" w:hAnsi="Times New Roman"/>
        </w:rPr>
        <w:t>obsessive</w:t>
      </w:r>
      <w:proofErr w:type="spellEnd"/>
      <w:r w:rsidRPr="00CB522E">
        <w:rPr>
          <w:rFonts w:ascii="Times New Roman" w:hAnsi="Times New Roman"/>
        </w:rPr>
        <w:t xml:space="preserve"> </w:t>
      </w:r>
      <w:proofErr w:type="spellStart"/>
      <w:r w:rsidRPr="00CB522E">
        <w:rPr>
          <w:rFonts w:ascii="Times New Roman" w:hAnsi="Times New Roman"/>
        </w:rPr>
        <w:t>beliefs</w:t>
      </w:r>
      <w:proofErr w:type="spellEnd"/>
      <w:r w:rsidRPr="00CB522E">
        <w:rPr>
          <w:rFonts w:ascii="Times New Roman" w:hAnsi="Times New Roman"/>
        </w:rPr>
        <w:t xml:space="preserve"> in </w:t>
      </w:r>
      <w:proofErr w:type="spellStart"/>
      <w:r w:rsidRPr="00CB522E">
        <w:rPr>
          <w:rFonts w:ascii="Times New Roman" w:hAnsi="Times New Roman"/>
        </w:rPr>
        <w:t>patients</w:t>
      </w:r>
      <w:proofErr w:type="spellEnd"/>
      <w:r w:rsidRPr="00CB522E">
        <w:rPr>
          <w:rFonts w:ascii="Times New Roman" w:hAnsi="Times New Roman"/>
        </w:rPr>
        <w:t xml:space="preserve"> </w:t>
      </w:r>
      <w:proofErr w:type="spellStart"/>
      <w:r w:rsidRPr="00CB522E">
        <w:rPr>
          <w:rFonts w:ascii="Times New Roman" w:hAnsi="Times New Roman"/>
        </w:rPr>
        <w:t>with</w:t>
      </w:r>
      <w:proofErr w:type="spellEnd"/>
      <w:r w:rsidRPr="00CB522E">
        <w:rPr>
          <w:rFonts w:ascii="Times New Roman" w:hAnsi="Times New Roman"/>
        </w:rPr>
        <w:t xml:space="preserve"> </w:t>
      </w:r>
      <w:proofErr w:type="spellStart"/>
      <w:r w:rsidRPr="00CB522E">
        <w:rPr>
          <w:rFonts w:ascii="Times New Roman" w:hAnsi="Times New Roman"/>
        </w:rPr>
        <w:t>major</w:t>
      </w:r>
      <w:proofErr w:type="spellEnd"/>
      <w:r w:rsidRPr="00CB522E">
        <w:rPr>
          <w:rFonts w:ascii="Times New Roman" w:hAnsi="Times New Roman"/>
        </w:rPr>
        <w:t xml:space="preserve"> </w:t>
      </w:r>
      <w:proofErr w:type="spellStart"/>
      <w:r w:rsidRPr="00CB522E">
        <w:rPr>
          <w:rFonts w:ascii="Times New Roman" w:hAnsi="Times New Roman"/>
        </w:rPr>
        <w:t>depressive</w:t>
      </w:r>
      <w:proofErr w:type="spellEnd"/>
      <w:r w:rsidRPr="00CB522E">
        <w:rPr>
          <w:rFonts w:ascii="Times New Roman" w:hAnsi="Times New Roman"/>
        </w:rPr>
        <w:t xml:space="preserve"> </w:t>
      </w:r>
      <w:proofErr w:type="spellStart"/>
      <w:r w:rsidRPr="00CB522E">
        <w:rPr>
          <w:rFonts w:ascii="Times New Roman" w:hAnsi="Times New Roman"/>
        </w:rPr>
        <w:t>disorder</w:t>
      </w:r>
      <w:proofErr w:type="spellEnd"/>
      <w:r w:rsidRPr="00CB522E">
        <w:rPr>
          <w:rFonts w:ascii="Times New Roman" w:hAnsi="Times New Roman"/>
        </w:rPr>
        <w:t xml:space="preserve">. </w:t>
      </w:r>
      <w:proofErr w:type="spellStart"/>
      <w:r w:rsidRPr="00CB522E">
        <w:rPr>
          <w:rFonts w:ascii="Times New Roman" w:hAnsi="Times New Roman"/>
        </w:rPr>
        <w:t>Int</w:t>
      </w:r>
      <w:proofErr w:type="spellEnd"/>
      <w:r w:rsidRPr="00CB522E">
        <w:rPr>
          <w:rFonts w:ascii="Times New Roman" w:hAnsi="Times New Roman"/>
        </w:rPr>
        <w:t xml:space="preserve"> J </w:t>
      </w:r>
      <w:proofErr w:type="spellStart"/>
      <w:r w:rsidRPr="00CB522E">
        <w:rPr>
          <w:rFonts w:ascii="Times New Roman" w:hAnsi="Times New Roman"/>
        </w:rPr>
        <w:t>Psychiatry</w:t>
      </w:r>
      <w:proofErr w:type="spellEnd"/>
      <w:r w:rsidRPr="00CB522E">
        <w:rPr>
          <w:rFonts w:ascii="Times New Roman" w:hAnsi="Times New Roman"/>
        </w:rPr>
        <w:t xml:space="preserve"> </w:t>
      </w:r>
      <w:proofErr w:type="spellStart"/>
      <w:r w:rsidRPr="00CB522E">
        <w:rPr>
          <w:rFonts w:ascii="Times New Roman" w:hAnsi="Times New Roman"/>
        </w:rPr>
        <w:t>Clin</w:t>
      </w:r>
      <w:proofErr w:type="spellEnd"/>
      <w:r w:rsidRPr="00CB522E">
        <w:rPr>
          <w:rFonts w:ascii="Times New Roman" w:hAnsi="Times New Roman"/>
        </w:rPr>
        <w:t xml:space="preserve"> </w:t>
      </w:r>
      <w:proofErr w:type="spellStart"/>
      <w:r w:rsidRPr="00CB522E">
        <w:rPr>
          <w:rFonts w:ascii="Times New Roman" w:hAnsi="Times New Roman"/>
        </w:rPr>
        <w:t>Pract</w:t>
      </w:r>
      <w:proofErr w:type="spellEnd"/>
      <w:r w:rsidR="006F602E">
        <w:rPr>
          <w:rFonts w:ascii="Times New Roman" w:hAnsi="Times New Roman"/>
        </w:rPr>
        <w:t xml:space="preserve">, </w:t>
      </w:r>
      <w:r w:rsidRPr="00CB522E">
        <w:rPr>
          <w:rFonts w:ascii="Times New Roman" w:hAnsi="Times New Roman"/>
        </w:rPr>
        <w:t>18(1)</w:t>
      </w:r>
      <w:r w:rsidR="006F602E">
        <w:rPr>
          <w:rFonts w:ascii="Times New Roman" w:hAnsi="Times New Roman"/>
        </w:rPr>
        <w:t xml:space="preserve">, </w:t>
      </w:r>
      <w:r w:rsidRPr="00CB522E">
        <w:rPr>
          <w:rFonts w:ascii="Times New Roman" w:hAnsi="Times New Roman"/>
        </w:rPr>
        <w:t>37–40.</w:t>
      </w:r>
    </w:p>
    <w:p w14:paraId="7D48BED4" w14:textId="77777777" w:rsidR="001C352E" w:rsidRPr="00CB522E" w:rsidRDefault="001C352E">
      <w:pPr>
        <w:rPr>
          <w:rFonts w:ascii="Times New Roman" w:hAnsi="Times New Roman"/>
        </w:rPr>
      </w:pPr>
    </w:p>
    <w:p w14:paraId="6ACDD495" w14:textId="77777777" w:rsidR="006B1210" w:rsidRPr="00CB522E" w:rsidRDefault="006B1210">
      <w:pPr>
        <w:rPr>
          <w:rFonts w:ascii="Times New Roman" w:hAnsi="Times New Roman"/>
        </w:rPr>
      </w:pPr>
    </w:p>
    <w:p w14:paraId="756144D9" w14:textId="0DA5947D" w:rsidR="006B1210" w:rsidRPr="00CB522E" w:rsidRDefault="006B1210" w:rsidP="002C11F0">
      <w:pPr>
        <w:ind w:firstLine="720"/>
        <w:rPr>
          <w:rFonts w:ascii="Times New Roman" w:hAnsi="Times New Roman"/>
        </w:rPr>
      </w:pPr>
      <w:r w:rsidRPr="00CB522E">
        <w:rPr>
          <w:rFonts w:ascii="Times New Roman" w:hAnsi="Times New Roman"/>
        </w:rPr>
        <w:t>Boysan</w:t>
      </w:r>
      <w:r w:rsidR="006F602E">
        <w:rPr>
          <w:rFonts w:ascii="Times New Roman" w:hAnsi="Times New Roman"/>
        </w:rPr>
        <w:t>,</w:t>
      </w:r>
      <w:r w:rsidRPr="00CB522E">
        <w:rPr>
          <w:rFonts w:ascii="Times New Roman" w:hAnsi="Times New Roman"/>
        </w:rPr>
        <w:t xml:space="preserve"> M</w:t>
      </w:r>
      <w:r w:rsidR="006F602E">
        <w:rPr>
          <w:rFonts w:ascii="Times New Roman" w:hAnsi="Times New Roman"/>
        </w:rPr>
        <w:t>.</w:t>
      </w:r>
      <w:r w:rsidRPr="00CB522E">
        <w:rPr>
          <w:rFonts w:ascii="Times New Roman" w:hAnsi="Times New Roman"/>
        </w:rPr>
        <w:t xml:space="preserve">, </w:t>
      </w:r>
      <w:proofErr w:type="spellStart"/>
      <w:r w:rsidR="002C11F0" w:rsidRPr="00CB522E">
        <w:rPr>
          <w:rFonts w:ascii="Times New Roman" w:hAnsi="Times New Roman"/>
        </w:rPr>
        <w:t>Beşiroğlu</w:t>
      </w:r>
      <w:proofErr w:type="spellEnd"/>
      <w:r w:rsidR="006F602E">
        <w:rPr>
          <w:rFonts w:ascii="Times New Roman" w:hAnsi="Times New Roman"/>
        </w:rPr>
        <w:t>,</w:t>
      </w:r>
      <w:r w:rsidRPr="00CB522E">
        <w:rPr>
          <w:rFonts w:ascii="Times New Roman" w:hAnsi="Times New Roman"/>
        </w:rPr>
        <w:t xml:space="preserve"> L</w:t>
      </w:r>
      <w:r w:rsidR="006F602E">
        <w:rPr>
          <w:rFonts w:ascii="Times New Roman" w:hAnsi="Times New Roman"/>
        </w:rPr>
        <w:t>.</w:t>
      </w:r>
      <w:r w:rsidRPr="00CB522E">
        <w:rPr>
          <w:rFonts w:ascii="Times New Roman" w:hAnsi="Times New Roman"/>
        </w:rPr>
        <w:t>, Çetinkaya</w:t>
      </w:r>
      <w:r w:rsidR="006F602E">
        <w:rPr>
          <w:rFonts w:ascii="Times New Roman" w:hAnsi="Times New Roman"/>
        </w:rPr>
        <w:t>,</w:t>
      </w:r>
      <w:r w:rsidRPr="00CB522E">
        <w:rPr>
          <w:rFonts w:ascii="Times New Roman" w:hAnsi="Times New Roman"/>
        </w:rPr>
        <w:t xml:space="preserve"> N</w:t>
      </w:r>
      <w:r w:rsidR="006F602E">
        <w:rPr>
          <w:rFonts w:ascii="Times New Roman" w:hAnsi="Times New Roman"/>
        </w:rPr>
        <w:t>.</w:t>
      </w:r>
      <w:r w:rsidRPr="00CB522E">
        <w:rPr>
          <w:rFonts w:ascii="Times New Roman" w:hAnsi="Times New Roman"/>
        </w:rPr>
        <w:t xml:space="preserve">, </w:t>
      </w:r>
      <w:r w:rsidR="002C11F0" w:rsidRPr="00CB522E">
        <w:rPr>
          <w:rFonts w:ascii="Times New Roman" w:hAnsi="Times New Roman"/>
        </w:rPr>
        <w:t>Atlı</w:t>
      </w:r>
      <w:r w:rsidR="006F602E">
        <w:rPr>
          <w:rFonts w:ascii="Times New Roman" w:hAnsi="Times New Roman"/>
        </w:rPr>
        <w:t>,</w:t>
      </w:r>
      <w:r w:rsidRPr="00CB522E">
        <w:rPr>
          <w:rFonts w:ascii="Times New Roman" w:hAnsi="Times New Roman"/>
        </w:rPr>
        <w:t xml:space="preserve"> A</w:t>
      </w:r>
      <w:r w:rsidR="006F602E">
        <w:rPr>
          <w:rFonts w:ascii="Times New Roman" w:hAnsi="Times New Roman"/>
        </w:rPr>
        <w:t>.</w:t>
      </w:r>
      <w:r w:rsidRPr="00CB522E">
        <w:rPr>
          <w:rFonts w:ascii="Times New Roman" w:hAnsi="Times New Roman"/>
        </w:rPr>
        <w:t xml:space="preserve">, </w:t>
      </w:r>
      <w:r w:rsidR="002C11F0" w:rsidRPr="00CB522E">
        <w:rPr>
          <w:rFonts w:ascii="Times New Roman" w:hAnsi="Times New Roman"/>
        </w:rPr>
        <w:t>Aydın</w:t>
      </w:r>
      <w:r w:rsidR="006F602E">
        <w:rPr>
          <w:rFonts w:ascii="Times New Roman" w:hAnsi="Times New Roman"/>
        </w:rPr>
        <w:t>,</w:t>
      </w:r>
      <w:r w:rsidRPr="00CB522E">
        <w:rPr>
          <w:rFonts w:ascii="Times New Roman" w:hAnsi="Times New Roman"/>
        </w:rPr>
        <w:t xml:space="preserve"> A. </w:t>
      </w:r>
      <w:r w:rsidR="006F602E">
        <w:rPr>
          <w:rFonts w:ascii="Times New Roman" w:hAnsi="Times New Roman"/>
        </w:rPr>
        <w:t xml:space="preserve">(2010). </w:t>
      </w:r>
      <w:r w:rsidRPr="00CB522E">
        <w:rPr>
          <w:rFonts w:ascii="Times New Roman" w:hAnsi="Times New Roman"/>
        </w:rPr>
        <w:t xml:space="preserve">Obsesif </w:t>
      </w:r>
      <w:r w:rsidR="002C11F0" w:rsidRPr="00CB522E">
        <w:rPr>
          <w:rFonts w:ascii="Times New Roman" w:hAnsi="Times New Roman"/>
        </w:rPr>
        <w:t>İnanışlar Ölçeğ</w:t>
      </w:r>
      <w:r w:rsidRPr="00CB522E">
        <w:rPr>
          <w:rFonts w:ascii="Times New Roman" w:hAnsi="Times New Roman"/>
        </w:rPr>
        <w:t>i-</w:t>
      </w:r>
      <w:proofErr w:type="gramStart"/>
      <w:r w:rsidRPr="00CB522E">
        <w:rPr>
          <w:rFonts w:ascii="Times New Roman" w:hAnsi="Times New Roman"/>
        </w:rPr>
        <w:t>44’ün  Türkçe</w:t>
      </w:r>
      <w:proofErr w:type="gramEnd"/>
      <w:r w:rsidRPr="00CB522E">
        <w:rPr>
          <w:rFonts w:ascii="Times New Roman" w:hAnsi="Times New Roman"/>
        </w:rPr>
        <w:t xml:space="preserve"> Formunun Geçerlik ve </w:t>
      </w:r>
      <w:proofErr w:type="spellStart"/>
      <w:r w:rsidRPr="00CB522E">
        <w:rPr>
          <w:rFonts w:ascii="Times New Roman" w:hAnsi="Times New Roman"/>
        </w:rPr>
        <w:t>Güvenirligi</w:t>
      </w:r>
      <w:proofErr w:type="spellEnd"/>
      <w:r w:rsidRPr="00CB522E">
        <w:rPr>
          <w:rFonts w:ascii="Times New Roman" w:hAnsi="Times New Roman"/>
        </w:rPr>
        <w:t>/</w:t>
      </w:r>
      <w:proofErr w:type="spellStart"/>
      <w:r w:rsidRPr="00CB522E">
        <w:rPr>
          <w:rFonts w:ascii="Times New Roman" w:hAnsi="Times New Roman"/>
        </w:rPr>
        <w:t>The</w:t>
      </w:r>
      <w:proofErr w:type="spellEnd"/>
      <w:r w:rsidRPr="00CB522E">
        <w:rPr>
          <w:rFonts w:ascii="Times New Roman" w:hAnsi="Times New Roman"/>
        </w:rPr>
        <w:t xml:space="preserve"> </w:t>
      </w:r>
      <w:proofErr w:type="spellStart"/>
      <w:r w:rsidRPr="00CB522E">
        <w:rPr>
          <w:rFonts w:ascii="Times New Roman" w:hAnsi="Times New Roman"/>
        </w:rPr>
        <w:t>Validity</w:t>
      </w:r>
      <w:proofErr w:type="spellEnd"/>
      <w:r w:rsidRPr="00CB522E">
        <w:rPr>
          <w:rFonts w:ascii="Times New Roman" w:hAnsi="Times New Roman"/>
        </w:rPr>
        <w:t xml:space="preserve"> </w:t>
      </w:r>
      <w:proofErr w:type="spellStart"/>
      <w:r w:rsidRPr="00CB522E">
        <w:rPr>
          <w:rFonts w:ascii="Times New Roman" w:hAnsi="Times New Roman"/>
        </w:rPr>
        <w:t>and</w:t>
      </w:r>
      <w:proofErr w:type="spellEnd"/>
      <w:r w:rsidRPr="00CB522E">
        <w:rPr>
          <w:rFonts w:ascii="Times New Roman" w:hAnsi="Times New Roman"/>
        </w:rPr>
        <w:t xml:space="preserve"> </w:t>
      </w:r>
      <w:proofErr w:type="spellStart"/>
      <w:r w:rsidRPr="00CB522E">
        <w:rPr>
          <w:rFonts w:ascii="Times New Roman" w:hAnsi="Times New Roman"/>
        </w:rPr>
        <w:t>Reliability</w:t>
      </w:r>
      <w:proofErr w:type="spellEnd"/>
      <w:r w:rsidRPr="00CB522E">
        <w:rPr>
          <w:rFonts w:ascii="Times New Roman" w:hAnsi="Times New Roman"/>
        </w:rPr>
        <w:t xml:space="preserve"> of </w:t>
      </w:r>
      <w:proofErr w:type="spellStart"/>
      <w:r w:rsidRPr="00CB522E">
        <w:rPr>
          <w:rFonts w:ascii="Times New Roman" w:hAnsi="Times New Roman"/>
        </w:rPr>
        <w:t>the</w:t>
      </w:r>
      <w:proofErr w:type="spellEnd"/>
      <w:r w:rsidRPr="00CB522E">
        <w:rPr>
          <w:rFonts w:ascii="Times New Roman" w:hAnsi="Times New Roman"/>
        </w:rPr>
        <w:t xml:space="preserve"> </w:t>
      </w:r>
      <w:proofErr w:type="spellStart"/>
      <w:r w:rsidRPr="00CB522E">
        <w:rPr>
          <w:rFonts w:ascii="Times New Roman" w:hAnsi="Times New Roman"/>
        </w:rPr>
        <w:t>Turkish</w:t>
      </w:r>
      <w:proofErr w:type="spellEnd"/>
      <w:r w:rsidRPr="00CB522E">
        <w:rPr>
          <w:rFonts w:ascii="Times New Roman" w:hAnsi="Times New Roman"/>
        </w:rPr>
        <w:t xml:space="preserve"> </w:t>
      </w:r>
      <w:proofErr w:type="spellStart"/>
      <w:r w:rsidRPr="00CB522E">
        <w:rPr>
          <w:rFonts w:ascii="Times New Roman" w:hAnsi="Times New Roman"/>
        </w:rPr>
        <w:t>Version</w:t>
      </w:r>
      <w:proofErr w:type="spellEnd"/>
      <w:r w:rsidRPr="00CB522E">
        <w:rPr>
          <w:rFonts w:ascii="Times New Roman" w:hAnsi="Times New Roman"/>
        </w:rPr>
        <w:t xml:space="preserve"> of </w:t>
      </w:r>
      <w:proofErr w:type="spellStart"/>
      <w:r w:rsidRPr="00CB522E">
        <w:rPr>
          <w:rFonts w:ascii="Times New Roman" w:hAnsi="Times New Roman"/>
        </w:rPr>
        <w:t>the</w:t>
      </w:r>
      <w:proofErr w:type="spellEnd"/>
      <w:r w:rsidRPr="00CB522E">
        <w:rPr>
          <w:rFonts w:ascii="Times New Roman" w:hAnsi="Times New Roman"/>
        </w:rPr>
        <w:t xml:space="preserve"> </w:t>
      </w:r>
      <w:proofErr w:type="spellStart"/>
      <w:r w:rsidRPr="00CB522E">
        <w:rPr>
          <w:rFonts w:ascii="Times New Roman" w:hAnsi="Times New Roman"/>
        </w:rPr>
        <w:t>Obsessive</w:t>
      </w:r>
      <w:proofErr w:type="spellEnd"/>
      <w:r w:rsidRPr="00CB522E">
        <w:rPr>
          <w:rFonts w:ascii="Times New Roman" w:hAnsi="Times New Roman"/>
        </w:rPr>
        <w:t xml:space="preserve"> </w:t>
      </w:r>
      <w:proofErr w:type="spellStart"/>
      <w:r w:rsidRPr="00CB522E">
        <w:rPr>
          <w:rFonts w:ascii="Times New Roman" w:hAnsi="Times New Roman"/>
        </w:rPr>
        <w:t>Beliefs</w:t>
      </w:r>
      <w:proofErr w:type="spellEnd"/>
      <w:r w:rsidRPr="00CB522E">
        <w:rPr>
          <w:rFonts w:ascii="Times New Roman" w:hAnsi="Times New Roman"/>
        </w:rPr>
        <w:t xml:space="preserve"> Questionnaire-44 (OBQ-44). </w:t>
      </w:r>
      <w:proofErr w:type="spellStart"/>
      <w:r w:rsidRPr="00CB522E">
        <w:rPr>
          <w:rFonts w:ascii="Times New Roman" w:hAnsi="Times New Roman"/>
        </w:rPr>
        <w:t>Noro</w:t>
      </w:r>
      <w:proofErr w:type="spellEnd"/>
      <w:r w:rsidRPr="00CB522E">
        <w:rPr>
          <w:rFonts w:ascii="Times New Roman" w:hAnsi="Times New Roman"/>
        </w:rPr>
        <w:t>-Psik</w:t>
      </w:r>
      <w:r w:rsidR="00E235D0">
        <w:rPr>
          <w:rFonts w:ascii="Times New Roman" w:hAnsi="Times New Roman"/>
        </w:rPr>
        <w:t>i</w:t>
      </w:r>
      <w:r w:rsidRPr="00CB522E">
        <w:rPr>
          <w:rFonts w:ascii="Times New Roman" w:hAnsi="Times New Roman"/>
        </w:rPr>
        <w:t xml:space="preserve">yatri </w:t>
      </w:r>
      <w:proofErr w:type="spellStart"/>
      <w:proofErr w:type="gramStart"/>
      <w:r w:rsidRPr="00CB522E">
        <w:rPr>
          <w:rFonts w:ascii="Times New Roman" w:hAnsi="Times New Roman"/>
        </w:rPr>
        <w:t>Ars</w:t>
      </w:r>
      <w:proofErr w:type="spellEnd"/>
      <w:r w:rsidR="006F602E">
        <w:rPr>
          <w:rFonts w:ascii="Times New Roman" w:hAnsi="Times New Roman"/>
        </w:rPr>
        <w:t xml:space="preserve">, </w:t>
      </w:r>
      <w:r w:rsidR="00BC4A07">
        <w:rPr>
          <w:rFonts w:ascii="Times New Roman" w:hAnsi="Times New Roman"/>
        </w:rPr>
        <w:t xml:space="preserve"> </w:t>
      </w:r>
      <w:r w:rsidRPr="00CB522E">
        <w:rPr>
          <w:rFonts w:ascii="Times New Roman" w:hAnsi="Times New Roman"/>
        </w:rPr>
        <w:t>47</w:t>
      </w:r>
      <w:proofErr w:type="gramEnd"/>
      <w:r w:rsidRPr="00CB522E">
        <w:rPr>
          <w:rFonts w:ascii="Times New Roman" w:hAnsi="Times New Roman"/>
        </w:rPr>
        <w:t>(3)</w:t>
      </w:r>
      <w:r w:rsidR="006F602E">
        <w:rPr>
          <w:rFonts w:ascii="Times New Roman" w:hAnsi="Times New Roman"/>
        </w:rPr>
        <w:t xml:space="preserve">, </w:t>
      </w:r>
      <w:r w:rsidRPr="00CB522E">
        <w:rPr>
          <w:rFonts w:ascii="Times New Roman" w:hAnsi="Times New Roman"/>
        </w:rPr>
        <w:t>216</w:t>
      </w:r>
      <w:r w:rsidR="00BC4A07">
        <w:rPr>
          <w:rFonts w:ascii="Times New Roman" w:hAnsi="Times New Roman"/>
        </w:rPr>
        <w:t>-</w:t>
      </w:r>
      <w:r w:rsidR="006F602E">
        <w:rPr>
          <w:rFonts w:ascii="Times New Roman" w:hAnsi="Times New Roman"/>
        </w:rPr>
        <w:t>2</w:t>
      </w:r>
      <w:r w:rsidR="00BC4A07">
        <w:rPr>
          <w:rFonts w:ascii="Times New Roman" w:hAnsi="Times New Roman"/>
        </w:rPr>
        <w:t>22.</w:t>
      </w:r>
    </w:p>
    <w:p w14:paraId="2F9B2840" w14:textId="77777777" w:rsidR="006B1210" w:rsidRPr="00CB522E" w:rsidRDefault="006B1210">
      <w:pPr>
        <w:rPr>
          <w:rFonts w:ascii="Times New Roman" w:hAnsi="Times New Roman"/>
        </w:rPr>
      </w:pPr>
    </w:p>
    <w:p w14:paraId="6E63FCFC" w14:textId="77777777" w:rsidR="0083692B" w:rsidRPr="00CB522E" w:rsidRDefault="0083692B">
      <w:pPr>
        <w:rPr>
          <w:rFonts w:ascii="Times New Roman" w:hAnsi="Times New Roman"/>
        </w:rPr>
      </w:pPr>
    </w:p>
    <w:p w14:paraId="0CED324E" w14:textId="77777777" w:rsidR="001C352E" w:rsidRPr="00CB522E" w:rsidRDefault="001C352E">
      <w:pPr>
        <w:rPr>
          <w:rFonts w:ascii="Times New Roman" w:hAnsi="Times New Roman"/>
        </w:rPr>
      </w:pPr>
    </w:p>
    <w:p w14:paraId="02AF9D67" w14:textId="7E884411" w:rsidR="006B1210" w:rsidRPr="00CB522E" w:rsidRDefault="006B1210" w:rsidP="0083692B">
      <w:pPr>
        <w:ind w:firstLine="720"/>
        <w:rPr>
          <w:rFonts w:ascii="Times New Roman" w:hAnsi="Times New Roman"/>
        </w:rPr>
      </w:pPr>
      <w:proofErr w:type="spellStart"/>
      <w:r w:rsidRPr="00CB522E">
        <w:rPr>
          <w:rFonts w:ascii="Times New Roman" w:hAnsi="Times New Roman"/>
        </w:rPr>
        <w:t>Cartwright-Hatton</w:t>
      </w:r>
      <w:proofErr w:type="spellEnd"/>
      <w:r w:rsidR="006F602E">
        <w:rPr>
          <w:rFonts w:ascii="Times New Roman" w:hAnsi="Times New Roman"/>
        </w:rPr>
        <w:t>,</w:t>
      </w:r>
      <w:r w:rsidRPr="00CB522E">
        <w:rPr>
          <w:rFonts w:ascii="Times New Roman" w:hAnsi="Times New Roman"/>
        </w:rPr>
        <w:t xml:space="preserve"> S</w:t>
      </w:r>
      <w:r w:rsidR="006F602E">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Wells</w:t>
      </w:r>
      <w:proofErr w:type="spellEnd"/>
      <w:r w:rsidR="006F602E">
        <w:rPr>
          <w:rFonts w:ascii="Times New Roman" w:hAnsi="Times New Roman"/>
        </w:rPr>
        <w:t>,</w:t>
      </w:r>
      <w:r w:rsidRPr="00CB522E">
        <w:rPr>
          <w:rFonts w:ascii="Times New Roman" w:hAnsi="Times New Roman"/>
        </w:rPr>
        <w:t xml:space="preserve"> A. </w:t>
      </w:r>
      <w:r w:rsidR="006F602E">
        <w:rPr>
          <w:rFonts w:ascii="Times New Roman" w:hAnsi="Times New Roman"/>
        </w:rPr>
        <w:t xml:space="preserve">(1997). </w:t>
      </w:r>
      <w:proofErr w:type="spellStart"/>
      <w:r w:rsidRPr="00CB522E">
        <w:rPr>
          <w:rFonts w:ascii="Times New Roman" w:hAnsi="Times New Roman"/>
        </w:rPr>
        <w:t>Beliefs</w:t>
      </w:r>
      <w:proofErr w:type="spellEnd"/>
      <w:r w:rsidRPr="00CB522E">
        <w:rPr>
          <w:rFonts w:ascii="Times New Roman" w:hAnsi="Times New Roman"/>
        </w:rPr>
        <w:t xml:space="preserve"> </w:t>
      </w:r>
      <w:proofErr w:type="spellStart"/>
      <w:r w:rsidRPr="00CB522E">
        <w:rPr>
          <w:rFonts w:ascii="Times New Roman" w:hAnsi="Times New Roman"/>
        </w:rPr>
        <w:t>about</w:t>
      </w:r>
      <w:proofErr w:type="spellEnd"/>
      <w:r w:rsidRPr="00CB522E">
        <w:rPr>
          <w:rFonts w:ascii="Times New Roman" w:hAnsi="Times New Roman"/>
        </w:rPr>
        <w:t xml:space="preserve"> </w:t>
      </w:r>
      <w:proofErr w:type="spellStart"/>
      <w:r w:rsidRPr="00CB522E">
        <w:rPr>
          <w:rFonts w:ascii="Times New Roman" w:hAnsi="Times New Roman"/>
        </w:rPr>
        <w:t>worry</w:t>
      </w:r>
      <w:proofErr w:type="spellEnd"/>
      <w:r w:rsidRPr="00CB522E">
        <w:rPr>
          <w:rFonts w:ascii="Times New Roman" w:hAnsi="Times New Roman"/>
        </w:rPr>
        <w:t xml:space="preserve"> </w:t>
      </w:r>
      <w:proofErr w:type="spellStart"/>
      <w:r w:rsidRPr="00CB522E">
        <w:rPr>
          <w:rFonts w:ascii="Times New Roman" w:hAnsi="Times New Roman"/>
        </w:rPr>
        <w:t>and</w:t>
      </w:r>
      <w:proofErr w:type="spellEnd"/>
      <w:r w:rsidRPr="00CB522E">
        <w:rPr>
          <w:rFonts w:ascii="Times New Roman" w:hAnsi="Times New Roman"/>
        </w:rPr>
        <w:t xml:space="preserve"> </w:t>
      </w:r>
      <w:proofErr w:type="spellStart"/>
      <w:r w:rsidRPr="00CB522E">
        <w:rPr>
          <w:rFonts w:ascii="Times New Roman" w:hAnsi="Times New Roman"/>
        </w:rPr>
        <w:t>intrusions</w:t>
      </w:r>
      <w:proofErr w:type="spellEnd"/>
      <w:r w:rsidRPr="00CB522E">
        <w:rPr>
          <w:rFonts w:ascii="Times New Roman" w:hAnsi="Times New Roman"/>
        </w:rPr>
        <w:t xml:space="preserve">: </w:t>
      </w:r>
      <w:proofErr w:type="spellStart"/>
      <w:r w:rsidRPr="00CB522E">
        <w:rPr>
          <w:rFonts w:ascii="Times New Roman" w:hAnsi="Times New Roman"/>
        </w:rPr>
        <w:t>The</w:t>
      </w:r>
      <w:proofErr w:type="spellEnd"/>
      <w:r w:rsidRPr="00CB522E">
        <w:rPr>
          <w:rFonts w:ascii="Times New Roman" w:hAnsi="Times New Roman"/>
        </w:rPr>
        <w:t xml:space="preserve"> Meta-</w:t>
      </w:r>
      <w:proofErr w:type="spellStart"/>
      <w:r w:rsidRPr="00CB522E">
        <w:rPr>
          <w:rFonts w:ascii="Times New Roman" w:hAnsi="Times New Roman"/>
        </w:rPr>
        <w:t>Cognitions</w:t>
      </w:r>
      <w:proofErr w:type="spellEnd"/>
      <w:r w:rsidRPr="00CB522E">
        <w:rPr>
          <w:rFonts w:ascii="Times New Roman" w:hAnsi="Times New Roman"/>
        </w:rPr>
        <w:t xml:space="preserve"> </w:t>
      </w:r>
      <w:proofErr w:type="spellStart"/>
      <w:r w:rsidRPr="00CB522E">
        <w:rPr>
          <w:rFonts w:ascii="Times New Roman" w:hAnsi="Times New Roman"/>
        </w:rPr>
        <w:t>Questionnaire</w:t>
      </w:r>
      <w:proofErr w:type="spellEnd"/>
      <w:r w:rsidRPr="00CB522E">
        <w:rPr>
          <w:rFonts w:ascii="Times New Roman" w:hAnsi="Times New Roman"/>
        </w:rPr>
        <w:t xml:space="preserve"> </w:t>
      </w:r>
      <w:proofErr w:type="spellStart"/>
      <w:r w:rsidRPr="00CB522E">
        <w:rPr>
          <w:rFonts w:ascii="Times New Roman" w:hAnsi="Times New Roman"/>
        </w:rPr>
        <w:t>and</w:t>
      </w:r>
      <w:proofErr w:type="spellEnd"/>
      <w:r w:rsidRPr="00CB522E">
        <w:rPr>
          <w:rFonts w:ascii="Times New Roman" w:hAnsi="Times New Roman"/>
        </w:rPr>
        <w:t xml:space="preserve"> </w:t>
      </w:r>
      <w:proofErr w:type="spellStart"/>
      <w:r w:rsidRPr="00CB522E">
        <w:rPr>
          <w:rFonts w:ascii="Times New Roman" w:hAnsi="Times New Roman"/>
        </w:rPr>
        <w:t>its</w:t>
      </w:r>
      <w:proofErr w:type="spellEnd"/>
      <w:r w:rsidRPr="00CB522E">
        <w:rPr>
          <w:rFonts w:ascii="Times New Roman" w:hAnsi="Times New Roman"/>
        </w:rPr>
        <w:t xml:space="preserve"> </w:t>
      </w:r>
      <w:proofErr w:type="spellStart"/>
      <w:r w:rsidRPr="00CB522E">
        <w:rPr>
          <w:rFonts w:ascii="Times New Roman" w:hAnsi="Times New Roman"/>
        </w:rPr>
        <w:t>correlates</w:t>
      </w:r>
      <w:proofErr w:type="spellEnd"/>
      <w:r w:rsidRPr="00CB522E">
        <w:rPr>
          <w:rFonts w:ascii="Times New Roman" w:hAnsi="Times New Roman"/>
        </w:rPr>
        <w:t xml:space="preserve">. J </w:t>
      </w:r>
      <w:proofErr w:type="spellStart"/>
      <w:r w:rsidRPr="00CB522E">
        <w:rPr>
          <w:rFonts w:ascii="Times New Roman" w:hAnsi="Times New Roman"/>
        </w:rPr>
        <w:t>Anxiety</w:t>
      </w:r>
      <w:proofErr w:type="spellEnd"/>
      <w:r w:rsidRPr="00CB522E">
        <w:rPr>
          <w:rFonts w:ascii="Times New Roman" w:hAnsi="Times New Roman"/>
        </w:rPr>
        <w:t xml:space="preserve"> </w:t>
      </w:r>
      <w:proofErr w:type="spellStart"/>
      <w:r w:rsidRPr="00CB522E">
        <w:rPr>
          <w:rFonts w:ascii="Times New Roman" w:hAnsi="Times New Roman"/>
        </w:rPr>
        <w:t>Disord</w:t>
      </w:r>
      <w:proofErr w:type="spellEnd"/>
      <w:r w:rsidR="006F602E">
        <w:rPr>
          <w:rFonts w:ascii="Times New Roman" w:hAnsi="Times New Roman"/>
        </w:rPr>
        <w:t xml:space="preserve">, </w:t>
      </w:r>
      <w:r w:rsidRPr="00CB522E">
        <w:rPr>
          <w:rFonts w:ascii="Times New Roman" w:hAnsi="Times New Roman"/>
        </w:rPr>
        <w:t>11(3)</w:t>
      </w:r>
      <w:r w:rsidR="006F602E">
        <w:rPr>
          <w:rFonts w:ascii="Times New Roman" w:hAnsi="Times New Roman"/>
        </w:rPr>
        <w:t xml:space="preserve">, </w:t>
      </w:r>
      <w:r w:rsidRPr="00CB522E">
        <w:rPr>
          <w:rFonts w:ascii="Times New Roman" w:hAnsi="Times New Roman"/>
        </w:rPr>
        <w:t>279–96.</w:t>
      </w:r>
    </w:p>
    <w:p w14:paraId="26361B56" w14:textId="77777777" w:rsidR="006B1210" w:rsidRPr="00CB522E" w:rsidRDefault="006B1210">
      <w:pPr>
        <w:rPr>
          <w:rFonts w:ascii="Times New Roman" w:hAnsi="Times New Roman"/>
        </w:rPr>
      </w:pPr>
    </w:p>
    <w:p w14:paraId="04C37E73" w14:textId="77777777" w:rsidR="006B1210" w:rsidRPr="00CB522E" w:rsidRDefault="006B1210">
      <w:pPr>
        <w:rPr>
          <w:rFonts w:ascii="Times New Roman" w:hAnsi="Times New Roman"/>
        </w:rPr>
      </w:pPr>
    </w:p>
    <w:p w14:paraId="0AEE578B" w14:textId="77777777" w:rsidR="001C352E" w:rsidRPr="00CB522E" w:rsidRDefault="001C352E">
      <w:pPr>
        <w:rPr>
          <w:rFonts w:ascii="Times New Roman" w:hAnsi="Times New Roman"/>
        </w:rPr>
      </w:pPr>
    </w:p>
    <w:p w14:paraId="74A13002" w14:textId="725B3BDA" w:rsidR="001C352E" w:rsidRPr="00CB522E" w:rsidRDefault="001C352E" w:rsidP="0083692B">
      <w:pPr>
        <w:ind w:firstLine="720"/>
        <w:rPr>
          <w:rFonts w:ascii="Times New Roman" w:hAnsi="Times New Roman"/>
        </w:rPr>
      </w:pPr>
      <w:proofErr w:type="spellStart"/>
      <w:r w:rsidRPr="00CB522E">
        <w:rPr>
          <w:rFonts w:ascii="Times New Roman" w:hAnsi="Times New Roman"/>
        </w:rPr>
        <w:lastRenderedPageBreak/>
        <w:t>Chen</w:t>
      </w:r>
      <w:proofErr w:type="spellEnd"/>
      <w:r w:rsidR="006F602E">
        <w:rPr>
          <w:rFonts w:ascii="Times New Roman" w:hAnsi="Times New Roman"/>
        </w:rPr>
        <w:t>,</w:t>
      </w:r>
      <w:r w:rsidRPr="00CB522E">
        <w:rPr>
          <w:rFonts w:ascii="Times New Roman" w:hAnsi="Times New Roman"/>
        </w:rPr>
        <w:t xml:space="preserve"> Y</w:t>
      </w:r>
      <w:r w:rsidR="006F602E">
        <w:rPr>
          <w:rFonts w:ascii="Times New Roman" w:hAnsi="Times New Roman"/>
        </w:rPr>
        <w:t>.</w:t>
      </w:r>
      <w:r w:rsidRPr="00CB522E">
        <w:rPr>
          <w:rFonts w:ascii="Times New Roman" w:hAnsi="Times New Roman"/>
        </w:rPr>
        <w:t>W</w:t>
      </w:r>
      <w:r w:rsidR="006F602E">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Dilsaver</w:t>
      </w:r>
      <w:proofErr w:type="spellEnd"/>
      <w:r w:rsidR="006F602E">
        <w:rPr>
          <w:rFonts w:ascii="Times New Roman" w:hAnsi="Times New Roman"/>
        </w:rPr>
        <w:t>,</w:t>
      </w:r>
      <w:r w:rsidRPr="00CB522E">
        <w:rPr>
          <w:rFonts w:ascii="Times New Roman" w:hAnsi="Times New Roman"/>
        </w:rPr>
        <w:t xml:space="preserve"> S</w:t>
      </w:r>
      <w:r w:rsidR="006F602E">
        <w:rPr>
          <w:rFonts w:ascii="Times New Roman" w:hAnsi="Times New Roman"/>
        </w:rPr>
        <w:t>.</w:t>
      </w:r>
      <w:r w:rsidRPr="00CB522E">
        <w:rPr>
          <w:rFonts w:ascii="Times New Roman" w:hAnsi="Times New Roman"/>
        </w:rPr>
        <w:t xml:space="preserve">C. </w:t>
      </w:r>
      <w:r w:rsidR="006F602E">
        <w:rPr>
          <w:rFonts w:ascii="Times New Roman" w:hAnsi="Times New Roman"/>
        </w:rPr>
        <w:t xml:space="preserve">(1995). </w:t>
      </w:r>
      <w:proofErr w:type="spellStart"/>
      <w:r w:rsidRPr="00CB522E">
        <w:rPr>
          <w:rFonts w:ascii="Times New Roman" w:hAnsi="Times New Roman"/>
        </w:rPr>
        <w:t>Comorbidity</w:t>
      </w:r>
      <w:proofErr w:type="spellEnd"/>
      <w:r w:rsidRPr="00CB522E">
        <w:rPr>
          <w:rFonts w:ascii="Times New Roman" w:hAnsi="Times New Roman"/>
        </w:rPr>
        <w:t xml:space="preserve"> </w:t>
      </w:r>
      <w:proofErr w:type="spellStart"/>
      <w:r w:rsidRPr="00CB522E">
        <w:rPr>
          <w:rFonts w:ascii="Times New Roman" w:hAnsi="Times New Roman"/>
        </w:rPr>
        <w:t>for</w:t>
      </w:r>
      <w:proofErr w:type="spellEnd"/>
      <w:r w:rsidRPr="00CB522E">
        <w:rPr>
          <w:rFonts w:ascii="Times New Roman" w:hAnsi="Times New Roman"/>
        </w:rPr>
        <w:t xml:space="preserve"> </w:t>
      </w:r>
      <w:proofErr w:type="spellStart"/>
      <w:r w:rsidRPr="00CB522E">
        <w:rPr>
          <w:rFonts w:ascii="Times New Roman" w:hAnsi="Times New Roman"/>
        </w:rPr>
        <w:t>obsessive-compulsive</w:t>
      </w:r>
      <w:proofErr w:type="spellEnd"/>
      <w:r w:rsidRPr="00CB522E">
        <w:rPr>
          <w:rFonts w:ascii="Times New Roman" w:hAnsi="Times New Roman"/>
        </w:rPr>
        <w:t xml:space="preserve"> </w:t>
      </w:r>
      <w:proofErr w:type="spellStart"/>
      <w:r w:rsidRPr="00CB522E">
        <w:rPr>
          <w:rFonts w:ascii="Times New Roman" w:hAnsi="Times New Roman"/>
        </w:rPr>
        <w:t>disorder</w:t>
      </w:r>
      <w:proofErr w:type="spellEnd"/>
      <w:r w:rsidRPr="00CB522E">
        <w:rPr>
          <w:rFonts w:ascii="Times New Roman" w:hAnsi="Times New Roman"/>
        </w:rPr>
        <w:t xml:space="preserve"> in </w:t>
      </w:r>
      <w:proofErr w:type="spellStart"/>
      <w:r w:rsidRPr="00CB522E">
        <w:rPr>
          <w:rFonts w:ascii="Times New Roman" w:hAnsi="Times New Roman"/>
        </w:rPr>
        <w:t>bipolar</w:t>
      </w:r>
      <w:proofErr w:type="spellEnd"/>
      <w:r w:rsidRPr="00CB522E">
        <w:rPr>
          <w:rFonts w:ascii="Times New Roman" w:hAnsi="Times New Roman"/>
        </w:rPr>
        <w:t xml:space="preserve"> </w:t>
      </w:r>
      <w:proofErr w:type="spellStart"/>
      <w:r w:rsidRPr="00CB522E">
        <w:rPr>
          <w:rFonts w:ascii="Times New Roman" w:hAnsi="Times New Roman"/>
        </w:rPr>
        <w:t>and</w:t>
      </w:r>
      <w:proofErr w:type="spellEnd"/>
      <w:r w:rsidRPr="00CB522E">
        <w:rPr>
          <w:rFonts w:ascii="Times New Roman" w:hAnsi="Times New Roman"/>
        </w:rPr>
        <w:t xml:space="preserve"> </w:t>
      </w:r>
      <w:proofErr w:type="spellStart"/>
      <w:r w:rsidRPr="00CB522E">
        <w:rPr>
          <w:rFonts w:ascii="Times New Roman" w:hAnsi="Times New Roman"/>
        </w:rPr>
        <w:t>unipolar</w:t>
      </w:r>
      <w:proofErr w:type="spellEnd"/>
      <w:r w:rsidRPr="00CB522E">
        <w:rPr>
          <w:rFonts w:ascii="Times New Roman" w:hAnsi="Times New Roman"/>
        </w:rPr>
        <w:t xml:space="preserve"> </w:t>
      </w:r>
      <w:proofErr w:type="spellStart"/>
      <w:r w:rsidRPr="00CB522E">
        <w:rPr>
          <w:rFonts w:ascii="Times New Roman" w:hAnsi="Times New Roman"/>
        </w:rPr>
        <w:t>disorders</w:t>
      </w:r>
      <w:proofErr w:type="spellEnd"/>
      <w:r w:rsidRPr="00CB522E">
        <w:rPr>
          <w:rFonts w:ascii="Times New Roman" w:hAnsi="Times New Roman"/>
        </w:rPr>
        <w:t xml:space="preserve">. </w:t>
      </w:r>
      <w:proofErr w:type="spellStart"/>
      <w:r w:rsidRPr="00CB522E">
        <w:rPr>
          <w:rFonts w:ascii="Times New Roman" w:hAnsi="Times New Roman"/>
        </w:rPr>
        <w:t>Psychiatry</w:t>
      </w:r>
      <w:proofErr w:type="spellEnd"/>
      <w:r w:rsidRPr="00CB522E">
        <w:rPr>
          <w:rFonts w:ascii="Times New Roman" w:hAnsi="Times New Roman"/>
        </w:rPr>
        <w:t xml:space="preserve"> </w:t>
      </w:r>
      <w:proofErr w:type="spellStart"/>
      <w:r w:rsidRPr="00CB522E">
        <w:rPr>
          <w:rFonts w:ascii="Times New Roman" w:hAnsi="Times New Roman"/>
        </w:rPr>
        <w:t>Res</w:t>
      </w:r>
      <w:proofErr w:type="spellEnd"/>
      <w:r w:rsidR="006F602E">
        <w:rPr>
          <w:rFonts w:ascii="Times New Roman" w:hAnsi="Times New Roman"/>
        </w:rPr>
        <w:t xml:space="preserve">, </w:t>
      </w:r>
      <w:r w:rsidRPr="00CB522E">
        <w:rPr>
          <w:rFonts w:ascii="Times New Roman" w:hAnsi="Times New Roman"/>
        </w:rPr>
        <w:t>59(1–2)</w:t>
      </w:r>
      <w:r w:rsidR="006F602E">
        <w:rPr>
          <w:rFonts w:ascii="Times New Roman" w:hAnsi="Times New Roman"/>
        </w:rPr>
        <w:t xml:space="preserve">, </w:t>
      </w:r>
      <w:r w:rsidRPr="00CB522E">
        <w:rPr>
          <w:rFonts w:ascii="Times New Roman" w:hAnsi="Times New Roman"/>
        </w:rPr>
        <w:t>57–64.</w:t>
      </w:r>
    </w:p>
    <w:p w14:paraId="66BBA5A0" w14:textId="5283552E" w:rsidR="001C352E" w:rsidRDefault="001C352E">
      <w:pPr>
        <w:rPr>
          <w:rFonts w:ascii="Times New Roman" w:hAnsi="Times New Roman"/>
        </w:rPr>
      </w:pPr>
    </w:p>
    <w:p w14:paraId="1367B49C" w14:textId="14BE5A2A" w:rsidR="00B07CC8" w:rsidRPr="00CB522E" w:rsidRDefault="00B07CC8">
      <w:pPr>
        <w:rPr>
          <w:rFonts w:ascii="Times New Roman" w:hAnsi="Times New Roman"/>
        </w:rPr>
      </w:pPr>
      <w:proofErr w:type="spellStart"/>
      <w:r>
        <w:rPr>
          <w:rFonts w:ascii="Times New Roman" w:hAnsi="Times New Roman"/>
        </w:rPr>
        <w:t>American</w:t>
      </w:r>
      <w:proofErr w:type="spellEnd"/>
      <w:r>
        <w:rPr>
          <w:rFonts w:ascii="Times New Roman" w:hAnsi="Times New Roman"/>
        </w:rPr>
        <w:t xml:space="preserve"> </w:t>
      </w:r>
      <w:proofErr w:type="spellStart"/>
      <w:r>
        <w:rPr>
          <w:rFonts w:ascii="Times New Roman" w:hAnsi="Times New Roman"/>
        </w:rPr>
        <w:t>Psychiatric</w:t>
      </w:r>
      <w:proofErr w:type="spellEnd"/>
      <w:r>
        <w:rPr>
          <w:rFonts w:ascii="Times New Roman" w:hAnsi="Times New Roman"/>
        </w:rPr>
        <w:t xml:space="preserve"> </w:t>
      </w:r>
      <w:proofErr w:type="spellStart"/>
      <w:r>
        <w:rPr>
          <w:rFonts w:ascii="Times New Roman" w:hAnsi="Times New Roman"/>
        </w:rPr>
        <w:t>Association</w:t>
      </w:r>
      <w:proofErr w:type="spellEnd"/>
      <w:r>
        <w:rPr>
          <w:rFonts w:ascii="Times New Roman" w:hAnsi="Times New Roman"/>
        </w:rPr>
        <w:t xml:space="preserve">: </w:t>
      </w:r>
      <w:proofErr w:type="spellStart"/>
      <w:r>
        <w:rPr>
          <w:rFonts w:ascii="Times New Roman" w:hAnsi="Times New Roman"/>
        </w:rPr>
        <w:t>Diagnostic</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Statistical Manual of </w:t>
      </w:r>
      <w:proofErr w:type="spellStart"/>
      <w:r>
        <w:rPr>
          <w:rFonts w:ascii="Times New Roman" w:hAnsi="Times New Roman"/>
        </w:rPr>
        <w:t>Mental</w:t>
      </w:r>
      <w:proofErr w:type="spellEnd"/>
      <w:r>
        <w:rPr>
          <w:rFonts w:ascii="Times New Roman" w:hAnsi="Times New Roman"/>
        </w:rPr>
        <w:t xml:space="preserve"> </w:t>
      </w:r>
      <w:proofErr w:type="spellStart"/>
      <w:r>
        <w:rPr>
          <w:rFonts w:ascii="Times New Roman" w:hAnsi="Times New Roman"/>
        </w:rPr>
        <w:t>Disorders</w:t>
      </w:r>
      <w:proofErr w:type="spellEnd"/>
      <w:r>
        <w:rPr>
          <w:rFonts w:ascii="Times New Roman" w:hAnsi="Times New Roman"/>
        </w:rPr>
        <w:t xml:space="preserve">, </w:t>
      </w:r>
      <w:proofErr w:type="spellStart"/>
      <w:r>
        <w:rPr>
          <w:rFonts w:ascii="Times New Roman" w:hAnsi="Times New Roman"/>
        </w:rPr>
        <w:t>Fifth</w:t>
      </w:r>
      <w:proofErr w:type="spellEnd"/>
      <w:r>
        <w:rPr>
          <w:rFonts w:ascii="Times New Roman" w:hAnsi="Times New Roman"/>
        </w:rPr>
        <w:t xml:space="preserve"> Edition (2013). </w:t>
      </w:r>
      <w:proofErr w:type="spellStart"/>
      <w:r>
        <w:rPr>
          <w:rFonts w:ascii="Times New Roman" w:hAnsi="Times New Roman"/>
        </w:rPr>
        <w:t>Arlington</w:t>
      </w:r>
      <w:proofErr w:type="spellEnd"/>
      <w:r>
        <w:rPr>
          <w:rFonts w:ascii="Times New Roman" w:hAnsi="Times New Roman"/>
        </w:rPr>
        <w:t xml:space="preserve">, VA, </w:t>
      </w:r>
      <w:proofErr w:type="spellStart"/>
      <w:r>
        <w:rPr>
          <w:rFonts w:ascii="Times New Roman" w:hAnsi="Times New Roman"/>
        </w:rPr>
        <w:t>American</w:t>
      </w:r>
      <w:proofErr w:type="spellEnd"/>
      <w:r>
        <w:rPr>
          <w:rFonts w:ascii="Times New Roman" w:hAnsi="Times New Roman"/>
        </w:rPr>
        <w:t xml:space="preserve"> </w:t>
      </w:r>
      <w:proofErr w:type="spellStart"/>
      <w:r>
        <w:rPr>
          <w:rFonts w:ascii="Times New Roman" w:hAnsi="Times New Roman"/>
        </w:rPr>
        <w:t>Psychiatric</w:t>
      </w:r>
      <w:proofErr w:type="spellEnd"/>
      <w:r>
        <w:rPr>
          <w:rFonts w:ascii="Times New Roman" w:hAnsi="Times New Roman"/>
        </w:rPr>
        <w:t xml:space="preserve"> </w:t>
      </w:r>
      <w:proofErr w:type="spellStart"/>
      <w:r>
        <w:rPr>
          <w:rFonts w:ascii="Times New Roman" w:hAnsi="Times New Roman"/>
        </w:rPr>
        <w:t>Association</w:t>
      </w:r>
      <w:proofErr w:type="spellEnd"/>
      <w:r>
        <w:rPr>
          <w:rFonts w:ascii="Times New Roman" w:hAnsi="Times New Roman"/>
        </w:rPr>
        <w:t>.</w:t>
      </w:r>
    </w:p>
    <w:p w14:paraId="47CDD05A" w14:textId="77777777" w:rsidR="001C352E" w:rsidRPr="00CB522E" w:rsidRDefault="001C352E">
      <w:pPr>
        <w:rPr>
          <w:rFonts w:ascii="Times New Roman" w:hAnsi="Times New Roman"/>
        </w:rPr>
      </w:pPr>
    </w:p>
    <w:p w14:paraId="3DBEF5BF" w14:textId="3186F1AB" w:rsidR="001C352E" w:rsidRPr="00CB522E" w:rsidRDefault="001C352E" w:rsidP="0083692B">
      <w:pPr>
        <w:ind w:firstLine="720"/>
        <w:rPr>
          <w:rFonts w:ascii="Times New Roman" w:hAnsi="Times New Roman"/>
        </w:rPr>
      </w:pPr>
      <w:r w:rsidRPr="00CB522E">
        <w:rPr>
          <w:rFonts w:ascii="Times New Roman" w:hAnsi="Times New Roman"/>
        </w:rPr>
        <w:t>Dönmezler</w:t>
      </w:r>
      <w:r w:rsidR="006F602E">
        <w:rPr>
          <w:rFonts w:ascii="Times New Roman" w:hAnsi="Times New Roman"/>
        </w:rPr>
        <w:t>,</w:t>
      </w:r>
      <w:r w:rsidRPr="00CB522E">
        <w:rPr>
          <w:rFonts w:ascii="Times New Roman" w:hAnsi="Times New Roman"/>
        </w:rPr>
        <w:t xml:space="preserve"> F</w:t>
      </w:r>
      <w:r w:rsidR="006F602E">
        <w:rPr>
          <w:rFonts w:ascii="Times New Roman" w:hAnsi="Times New Roman"/>
        </w:rPr>
        <w:t>.</w:t>
      </w:r>
      <w:r w:rsidRPr="00CB522E">
        <w:rPr>
          <w:rFonts w:ascii="Times New Roman" w:hAnsi="Times New Roman"/>
        </w:rPr>
        <w:t xml:space="preserve">G. </w:t>
      </w:r>
      <w:r w:rsidR="006F602E">
        <w:rPr>
          <w:rFonts w:ascii="Times New Roman" w:hAnsi="Times New Roman"/>
        </w:rPr>
        <w:t xml:space="preserve">(2017). </w:t>
      </w:r>
      <w:proofErr w:type="spellStart"/>
      <w:r w:rsidRPr="00CB522E">
        <w:rPr>
          <w:rFonts w:ascii="Times New Roman" w:hAnsi="Times New Roman"/>
        </w:rPr>
        <w:t>Bipolar</w:t>
      </w:r>
      <w:proofErr w:type="spellEnd"/>
      <w:r w:rsidRPr="00CB522E">
        <w:rPr>
          <w:rFonts w:ascii="Times New Roman" w:hAnsi="Times New Roman"/>
        </w:rPr>
        <w:t xml:space="preserve"> Bozuklukta Obsesif İnanışlar. Bakırköy Ruh ve Sinir Hast</w:t>
      </w:r>
      <w:r w:rsidR="00AF28B8">
        <w:rPr>
          <w:rFonts w:ascii="Times New Roman" w:hAnsi="Times New Roman"/>
        </w:rPr>
        <w:t>alıkları Hastanesi</w:t>
      </w:r>
      <w:r w:rsidRPr="00CB522E">
        <w:rPr>
          <w:rFonts w:ascii="Times New Roman" w:hAnsi="Times New Roman"/>
        </w:rPr>
        <w:t xml:space="preserve"> Tıpta Uzm</w:t>
      </w:r>
      <w:r w:rsidR="00AF28B8">
        <w:rPr>
          <w:rFonts w:ascii="Times New Roman" w:hAnsi="Times New Roman"/>
        </w:rPr>
        <w:t>anlık</w:t>
      </w:r>
      <w:r w:rsidRPr="00CB522E">
        <w:rPr>
          <w:rFonts w:ascii="Times New Roman" w:hAnsi="Times New Roman"/>
        </w:rPr>
        <w:t xml:space="preserve"> Tezi. 2017;1–97.</w:t>
      </w:r>
    </w:p>
    <w:p w14:paraId="61E66D30" w14:textId="77777777" w:rsidR="001C352E" w:rsidRPr="00CB522E" w:rsidRDefault="001C352E">
      <w:pPr>
        <w:rPr>
          <w:rFonts w:ascii="Times New Roman" w:hAnsi="Times New Roman"/>
        </w:rPr>
      </w:pPr>
    </w:p>
    <w:p w14:paraId="5FF7AB3E" w14:textId="77777777" w:rsidR="001C352E" w:rsidRPr="00CB522E" w:rsidRDefault="001C352E">
      <w:pPr>
        <w:rPr>
          <w:rFonts w:ascii="Times New Roman" w:hAnsi="Times New Roman"/>
        </w:rPr>
      </w:pPr>
    </w:p>
    <w:p w14:paraId="3B715D70" w14:textId="0A26B35E" w:rsidR="001C352E" w:rsidRPr="00CB522E" w:rsidRDefault="001C352E" w:rsidP="0083692B">
      <w:pPr>
        <w:ind w:firstLine="720"/>
        <w:rPr>
          <w:rFonts w:ascii="Times New Roman" w:hAnsi="Times New Roman"/>
        </w:rPr>
      </w:pPr>
      <w:r w:rsidRPr="00CB522E">
        <w:rPr>
          <w:rFonts w:ascii="Times New Roman" w:hAnsi="Times New Roman"/>
        </w:rPr>
        <w:t>Hamilton</w:t>
      </w:r>
      <w:r w:rsidR="006F602E">
        <w:rPr>
          <w:rFonts w:ascii="Times New Roman" w:hAnsi="Times New Roman"/>
        </w:rPr>
        <w:t>,</w:t>
      </w:r>
      <w:r w:rsidRPr="00CB522E">
        <w:rPr>
          <w:rFonts w:ascii="Times New Roman" w:hAnsi="Times New Roman"/>
        </w:rPr>
        <w:t xml:space="preserve"> M. </w:t>
      </w:r>
      <w:r w:rsidR="006F602E">
        <w:rPr>
          <w:rFonts w:ascii="Times New Roman" w:hAnsi="Times New Roman"/>
        </w:rPr>
        <w:t xml:space="preserve">(1960). </w:t>
      </w:r>
      <w:r w:rsidRPr="00CB522E">
        <w:rPr>
          <w:rFonts w:ascii="Times New Roman" w:hAnsi="Times New Roman"/>
        </w:rPr>
        <w:t xml:space="preserve">A </w:t>
      </w:r>
      <w:proofErr w:type="spellStart"/>
      <w:r w:rsidRPr="00CB522E">
        <w:rPr>
          <w:rFonts w:ascii="Times New Roman" w:hAnsi="Times New Roman"/>
        </w:rPr>
        <w:t>rating</w:t>
      </w:r>
      <w:proofErr w:type="spellEnd"/>
      <w:r w:rsidRPr="00CB522E">
        <w:rPr>
          <w:rFonts w:ascii="Times New Roman" w:hAnsi="Times New Roman"/>
        </w:rPr>
        <w:t xml:space="preserve"> </w:t>
      </w:r>
      <w:proofErr w:type="spellStart"/>
      <w:r w:rsidRPr="00CB522E">
        <w:rPr>
          <w:rFonts w:ascii="Times New Roman" w:hAnsi="Times New Roman"/>
        </w:rPr>
        <w:t>scale</w:t>
      </w:r>
      <w:proofErr w:type="spellEnd"/>
      <w:r w:rsidRPr="00CB522E">
        <w:rPr>
          <w:rFonts w:ascii="Times New Roman" w:hAnsi="Times New Roman"/>
        </w:rPr>
        <w:t xml:space="preserve"> </w:t>
      </w:r>
      <w:proofErr w:type="spellStart"/>
      <w:r w:rsidRPr="00CB522E">
        <w:rPr>
          <w:rFonts w:ascii="Times New Roman" w:hAnsi="Times New Roman"/>
        </w:rPr>
        <w:t>for</w:t>
      </w:r>
      <w:proofErr w:type="spellEnd"/>
      <w:r w:rsidRPr="00CB522E">
        <w:rPr>
          <w:rFonts w:ascii="Times New Roman" w:hAnsi="Times New Roman"/>
        </w:rPr>
        <w:t xml:space="preserve"> </w:t>
      </w:r>
      <w:proofErr w:type="spellStart"/>
      <w:r w:rsidRPr="00CB522E">
        <w:rPr>
          <w:rFonts w:ascii="Times New Roman" w:hAnsi="Times New Roman"/>
        </w:rPr>
        <w:t>depression</w:t>
      </w:r>
      <w:proofErr w:type="spellEnd"/>
      <w:r w:rsidRPr="00CB522E">
        <w:rPr>
          <w:rFonts w:ascii="Times New Roman" w:hAnsi="Times New Roman"/>
        </w:rPr>
        <w:t xml:space="preserve">. J </w:t>
      </w:r>
      <w:proofErr w:type="spellStart"/>
      <w:r w:rsidRPr="00CB522E">
        <w:rPr>
          <w:rFonts w:ascii="Times New Roman" w:hAnsi="Times New Roman"/>
        </w:rPr>
        <w:t>Neurol</w:t>
      </w:r>
      <w:proofErr w:type="spellEnd"/>
      <w:r w:rsidRPr="00CB522E">
        <w:rPr>
          <w:rFonts w:ascii="Times New Roman" w:hAnsi="Times New Roman"/>
        </w:rPr>
        <w:t xml:space="preserve"> </w:t>
      </w:r>
      <w:proofErr w:type="spellStart"/>
      <w:r w:rsidRPr="00CB522E">
        <w:rPr>
          <w:rFonts w:ascii="Times New Roman" w:hAnsi="Times New Roman"/>
        </w:rPr>
        <w:t>Neurosurg</w:t>
      </w:r>
      <w:proofErr w:type="spellEnd"/>
      <w:r w:rsidRPr="00CB522E">
        <w:rPr>
          <w:rFonts w:ascii="Times New Roman" w:hAnsi="Times New Roman"/>
        </w:rPr>
        <w:t xml:space="preserve"> </w:t>
      </w:r>
      <w:proofErr w:type="spellStart"/>
      <w:r w:rsidRPr="00CB522E">
        <w:rPr>
          <w:rFonts w:ascii="Times New Roman" w:hAnsi="Times New Roman"/>
        </w:rPr>
        <w:t>Psychiatry</w:t>
      </w:r>
      <w:proofErr w:type="spellEnd"/>
      <w:r w:rsidR="006F602E">
        <w:rPr>
          <w:rFonts w:ascii="Times New Roman" w:hAnsi="Times New Roman"/>
        </w:rPr>
        <w:t xml:space="preserve">, </w:t>
      </w:r>
      <w:r w:rsidRPr="00CB522E">
        <w:rPr>
          <w:rFonts w:ascii="Times New Roman" w:hAnsi="Times New Roman"/>
        </w:rPr>
        <w:t>23</w:t>
      </w:r>
      <w:r w:rsidR="006F602E">
        <w:rPr>
          <w:rFonts w:ascii="Times New Roman" w:hAnsi="Times New Roman"/>
        </w:rPr>
        <w:t xml:space="preserve">, </w:t>
      </w:r>
      <w:r w:rsidRPr="00CB522E">
        <w:rPr>
          <w:rFonts w:ascii="Times New Roman" w:hAnsi="Times New Roman"/>
        </w:rPr>
        <w:t>56–62.</w:t>
      </w:r>
    </w:p>
    <w:p w14:paraId="071A6B75" w14:textId="77777777" w:rsidR="00B11C80" w:rsidRPr="00CB522E" w:rsidRDefault="00B11C80" w:rsidP="0083692B">
      <w:pPr>
        <w:ind w:firstLine="720"/>
        <w:rPr>
          <w:rFonts w:ascii="Times New Roman" w:hAnsi="Times New Roman"/>
        </w:rPr>
      </w:pPr>
    </w:p>
    <w:p w14:paraId="1B990BD9" w14:textId="2A0F21E7" w:rsidR="00B11C80" w:rsidRPr="00CB522E" w:rsidRDefault="00B11C80" w:rsidP="0083692B">
      <w:pPr>
        <w:ind w:firstLine="720"/>
        <w:rPr>
          <w:rFonts w:ascii="Times New Roman" w:hAnsi="Times New Roman"/>
        </w:rPr>
      </w:pPr>
      <w:r w:rsidRPr="00CB522E">
        <w:rPr>
          <w:rFonts w:ascii="Times New Roman" w:hAnsi="Times New Roman"/>
        </w:rPr>
        <w:t>Hezel</w:t>
      </w:r>
      <w:r w:rsidR="006F602E">
        <w:rPr>
          <w:rFonts w:ascii="Times New Roman" w:hAnsi="Times New Roman"/>
        </w:rPr>
        <w:t>,</w:t>
      </w:r>
      <w:r w:rsidRPr="00CB522E">
        <w:rPr>
          <w:rFonts w:ascii="Times New Roman" w:hAnsi="Times New Roman"/>
        </w:rPr>
        <w:t xml:space="preserve"> D</w:t>
      </w:r>
      <w:r w:rsidR="006F602E">
        <w:rPr>
          <w:rFonts w:ascii="Times New Roman" w:hAnsi="Times New Roman"/>
        </w:rPr>
        <w:t>.</w:t>
      </w:r>
      <w:r w:rsidRPr="00CB522E">
        <w:rPr>
          <w:rFonts w:ascii="Times New Roman" w:hAnsi="Times New Roman"/>
        </w:rPr>
        <w:t>M</w:t>
      </w:r>
      <w:r w:rsidR="006F602E">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McNally</w:t>
      </w:r>
      <w:proofErr w:type="spellEnd"/>
      <w:r w:rsidR="006F602E">
        <w:rPr>
          <w:rFonts w:ascii="Times New Roman" w:hAnsi="Times New Roman"/>
        </w:rPr>
        <w:t>,</w:t>
      </w:r>
      <w:r w:rsidRPr="00CB522E">
        <w:rPr>
          <w:rFonts w:ascii="Times New Roman" w:hAnsi="Times New Roman"/>
        </w:rPr>
        <w:t xml:space="preserve"> R</w:t>
      </w:r>
      <w:r w:rsidR="006F602E">
        <w:rPr>
          <w:rFonts w:ascii="Times New Roman" w:hAnsi="Times New Roman"/>
        </w:rPr>
        <w:t>.</w:t>
      </w:r>
      <w:r w:rsidRPr="00CB522E">
        <w:rPr>
          <w:rFonts w:ascii="Times New Roman" w:hAnsi="Times New Roman"/>
        </w:rPr>
        <w:t xml:space="preserve">J. </w:t>
      </w:r>
      <w:r w:rsidR="006F602E">
        <w:rPr>
          <w:rFonts w:ascii="Times New Roman" w:hAnsi="Times New Roman"/>
        </w:rPr>
        <w:t xml:space="preserve">(2016). </w:t>
      </w:r>
      <w:r w:rsidRPr="00CB522E">
        <w:rPr>
          <w:rFonts w:ascii="Times New Roman" w:hAnsi="Times New Roman"/>
        </w:rPr>
        <w:t xml:space="preserve">A </w:t>
      </w:r>
      <w:proofErr w:type="spellStart"/>
      <w:r w:rsidRPr="00CB522E">
        <w:rPr>
          <w:rFonts w:ascii="Times New Roman" w:hAnsi="Times New Roman"/>
        </w:rPr>
        <w:t>theoritical</w:t>
      </w:r>
      <w:proofErr w:type="spellEnd"/>
      <w:r w:rsidRPr="00CB522E">
        <w:rPr>
          <w:rFonts w:ascii="Times New Roman" w:hAnsi="Times New Roman"/>
        </w:rPr>
        <w:t xml:space="preserve"> </w:t>
      </w:r>
      <w:proofErr w:type="spellStart"/>
      <w:r w:rsidRPr="00CB522E">
        <w:rPr>
          <w:rFonts w:ascii="Times New Roman" w:hAnsi="Times New Roman"/>
        </w:rPr>
        <w:t>review</w:t>
      </w:r>
      <w:proofErr w:type="spellEnd"/>
      <w:r w:rsidRPr="00CB522E">
        <w:rPr>
          <w:rFonts w:ascii="Times New Roman" w:hAnsi="Times New Roman"/>
        </w:rPr>
        <w:t xml:space="preserve"> of </w:t>
      </w:r>
      <w:proofErr w:type="spellStart"/>
      <w:r w:rsidRPr="00CB522E">
        <w:rPr>
          <w:rFonts w:ascii="Times New Roman" w:hAnsi="Times New Roman"/>
        </w:rPr>
        <w:t>cognitive</w:t>
      </w:r>
      <w:proofErr w:type="spellEnd"/>
      <w:r w:rsidRPr="00CB522E">
        <w:rPr>
          <w:rFonts w:ascii="Times New Roman" w:hAnsi="Times New Roman"/>
        </w:rPr>
        <w:t xml:space="preserve"> </w:t>
      </w:r>
      <w:proofErr w:type="spellStart"/>
      <w:r w:rsidRPr="00CB522E">
        <w:rPr>
          <w:rFonts w:ascii="Times New Roman" w:hAnsi="Times New Roman"/>
        </w:rPr>
        <w:t>biases</w:t>
      </w:r>
      <w:proofErr w:type="spellEnd"/>
      <w:r w:rsidRPr="00CB522E">
        <w:rPr>
          <w:rFonts w:ascii="Times New Roman" w:hAnsi="Times New Roman"/>
        </w:rPr>
        <w:t xml:space="preserve"> </w:t>
      </w:r>
      <w:proofErr w:type="spellStart"/>
      <w:r w:rsidRPr="00CB522E">
        <w:rPr>
          <w:rFonts w:ascii="Times New Roman" w:hAnsi="Times New Roman"/>
        </w:rPr>
        <w:t>and</w:t>
      </w:r>
      <w:proofErr w:type="spellEnd"/>
      <w:r w:rsidRPr="00CB522E">
        <w:rPr>
          <w:rFonts w:ascii="Times New Roman" w:hAnsi="Times New Roman"/>
        </w:rPr>
        <w:t xml:space="preserve"> </w:t>
      </w:r>
      <w:proofErr w:type="spellStart"/>
      <w:r w:rsidRPr="00CB522E">
        <w:rPr>
          <w:rFonts w:ascii="Times New Roman" w:hAnsi="Times New Roman"/>
        </w:rPr>
        <w:t>deficits</w:t>
      </w:r>
      <w:proofErr w:type="spellEnd"/>
      <w:r w:rsidRPr="00CB522E">
        <w:rPr>
          <w:rFonts w:ascii="Times New Roman" w:hAnsi="Times New Roman"/>
        </w:rPr>
        <w:t xml:space="preserve"> in </w:t>
      </w:r>
      <w:proofErr w:type="spellStart"/>
      <w:r w:rsidRPr="00CB522E">
        <w:rPr>
          <w:rFonts w:ascii="Times New Roman" w:hAnsi="Times New Roman"/>
        </w:rPr>
        <w:t>obsessive-compulsive</w:t>
      </w:r>
      <w:proofErr w:type="spellEnd"/>
      <w:r w:rsidRPr="00CB522E">
        <w:rPr>
          <w:rFonts w:ascii="Times New Roman" w:hAnsi="Times New Roman"/>
        </w:rPr>
        <w:t xml:space="preserve"> </w:t>
      </w:r>
      <w:proofErr w:type="spellStart"/>
      <w:r w:rsidRPr="00CB522E">
        <w:rPr>
          <w:rFonts w:ascii="Times New Roman" w:hAnsi="Times New Roman"/>
        </w:rPr>
        <w:t>disorder</w:t>
      </w:r>
      <w:proofErr w:type="spellEnd"/>
      <w:r w:rsidRPr="00CB522E">
        <w:rPr>
          <w:rFonts w:ascii="Times New Roman" w:hAnsi="Times New Roman"/>
        </w:rPr>
        <w:t xml:space="preserve">. </w:t>
      </w:r>
      <w:proofErr w:type="spellStart"/>
      <w:r w:rsidRPr="00CB522E">
        <w:rPr>
          <w:rFonts w:ascii="Times New Roman" w:hAnsi="Times New Roman"/>
        </w:rPr>
        <w:t>Biological</w:t>
      </w:r>
      <w:proofErr w:type="spellEnd"/>
      <w:r w:rsidRPr="00CB522E">
        <w:rPr>
          <w:rFonts w:ascii="Times New Roman" w:hAnsi="Times New Roman"/>
        </w:rPr>
        <w:t xml:space="preserve"> </w:t>
      </w:r>
      <w:proofErr w:type="spellStart"/>
      <w:r w:rsidRPr="00CB522E">
        <w:rPr>
          <w:rFonts w:ascii="Times New Roman" w:hAnsi="Times New Roman"/>
        </w:rPr>
        <w:t>Psychiatry</w:t>
      </w:r>
      <w:proofErr w:type="spellEnd"/>
      <w:r w:rsidR="006F602E">
        <w:rPr>
          <w:rFonts w:ascii="Times New Roman" w:hAnsi="Times New Roman"/>
        </w:rPr>
        <w:t xml:space="preserve">, </w:t>
      </w:r>
      <w:r w:rsidRPr="00CB522E">
        <w:rPr>
          <w:rFonts w:ascii="Times New Roman" w:hAnsi="Times New Roman"/>
        </w:rPr>
        <w:t>121</w:t>
      </w:r>
      <w:r w:rsidR="006F602E">
        <w:rPr>
          <w:rFonts w:ascii="Times New Roman" w:hAnsi="Times New Roman"/>
        </w:rPr>
        <w:t>,</w:t>
      </w:r>
      <w:r w:rsidRPr="00CB522E">
        <w:rPr>
          <w:rFonts w:ascii="Times New Roman" w:hAnsi="Times New Roman"/>
        </w:rPr>
        <w:t xml:space="preserve"> 221-</w:t>
      </w:r>
      <w:r w:rsidR="006F602E">
        <w:rPr>
          <w:rFonts w:ascii="Times New Roman" w:hAnsi="Times New Roman"/>
        </w:rPr>
        <w:t>2</w:t>
      </w:r>
      <w:r w:rsidRPr="00CB522E">
        <w:rPr>
          <w:rFonts w:ascii="Times New Roman" w:hAnsi="Times New Roman"/>
        </w:rPr>
        <w:t>32</w:t>
      </w:r>
    </w:p>
    <w:p w14:paraId="59683AFA" w14:textId="77777777" w:rsidR="001C352E" w:rsidRPr="00CB522E" w:rsidRDefault="001C352E">
      <w:pPr>
        <w:rPr>
          <w:rFonts w:ascii="Times New Roman" w:hAnsi="Times New Roman"/>
        </w:rPr>
      </w:pPr>
    </w:p>
    <w:p w14:paraId="0EAB7D0A" w14:textId="77777777" w:rsidR="003177C2" w:rsidRPr="00CB522E" w:rsidRDefault="003177C2">
      <w:pPr>
        <w:rPr>
          <w:rFonts w:ascii="Times New Roman" w:hAnsi="Times New Roman"/>
        </w:rPr>
      </w:pPr>
    </w:p>
    <w:p w14:paraId="63E8918B" w14:textId="6C5DE210" w:rsidR="003177C2" w:rsidRPr="00CB522E" w:rsidRDefault="003177C2" w:rsidP="0083692B">
      <w:pPr>
        <w:autoSpaceDE w:val="0"/>
        <w:autoSpaceDN w:val="0"/>
        <w:adjustRightInd w:val="0"/>
        <w:ind w:firstLine="720"/>
        <w:rPr>
          <w:rFonts w:ascii="Times New Roman" w:hAnsi="Times New Roman"/>
          <w:lang w:eastAsia="tr-TR"/>
        </w:rPr>
      </w:pPr>
      <w:proofErr w:type="spellStart"/>
      <w:r w:rsidRPr="00CB522E">
        <w:rPr>
          <w:rFonts w:ascii="Times New Roman" w:hAnsi="Times New Roman"/>
          <w:lang w:eastAsia="tr-TR"/>
        </w:rPr>
        <w:t>Issler</w:t>
      </w:r>
      <w:proofErr w:type="spellEnd"/>
      <w:r w:rsidR="006F602E">
        <w:rPr>
          <w:rFonts w:ascii="Times New Roman" w:hAnsi="Times New Roman"/>
          <w:lang w:eastAsia="tr-TR"/>
        </w:rPr>
        <w:t>,</w:t>
      </w:r>
      <w:r w:rsidRPr="00CB522E">
        <w:rPr>
          <w:rFonts w:ascii="Times New Roman" w:hAnsi="Times New Roman"/>
          <w:lang w:eastAsia="tr-TR"/>
        </w:rPr>
        <w:t xml:space="preserve"> C</w:t>
      </w:r>
      <w:r w:rsidR="006F602E">
        <w:rPr>
          <w:rFonts w:ascii="Times New Roman" w:hAnsi="Times New Roman"/>
          <w:lang w:eastAsia="tr-TR"/>
        </w:rPr>
        <w:t>.</w:t>
      </w:r>
      <w:r w:rsidRPr="00CB522E">
        <w:rPr>
          <w:rFonts w:ascii="Times New Roman" w:hAnsi="Times New Roman"/>
          <w:lang w:eastAsia="tr-TR"/>
        </w:rPr>
        <w:t>K</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Monkul</w:t>
      </w:r>
      <w:proofErr w:type="spellEnd"/>
      <w:r w:rsidR="006F602E">
        <w:rPr>
          <w:rFonts w:ascii="Times New Roman" w:hAnsi="Times New Roman"/>
          <w:lang w:eastAsia="tr-TR"/>
        </w:rPr>
        <w:t>,</w:t>
      </w:r>
      <w:r w:rsidRPr="00CB522E">
        <w:rPr>
          <w:rFonts w:ascii="Times New Roman" w:hAnsi="Times New Roman"/>
          <w:lang w:eastAsia="tr-TR"/>
        </w:rPr>
        <w:t xml:space="preserve"> E</w:t>
      </w:r>
      <w:r w:rsidR="006F602E">
        <w:rPr>
          <w:rFonts w:ascii="Times New Roman" w:hAnsi="Times New Roman"/>
          <w:lang w:eastAsia="tr-TR"/>
        </w:rPr>
        <w:t>.</w:t>
      </w:r>
      <w:r w:rsidRPr="00CB522E">
        <w:rPr>
          <w:rFonts w:ascii="Times New Roman" w:hAnsi="Times New Roman"/>
          <w:lang w:eastAsia="tr-TR"/>
        </w:rPr>
        <w:t>S</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Amaral</w:t>
      </w:r>
      <w:proofErr w:type="spellEnd"/>
      <w:r w:rsidR="006F602E">
        <w:rPr>
          <w:rFonts w:ascii="Times New Roman" w:hAnsi="Times New Roman"/>
          <w:lang w:eastAsia="tr-TR"/>
        </w:rPr>
        <w:t>,</w:t>
      </w:r>
      <w:r w:rsidRPr="00CB522E">
        <w:rPr>
          <w:rFonts w:ascii="Times New Roman" w:hAnsi="Times New Roman"/>
          <w:lang w:eastAsia="tr-TR"/>
        </w:rPr>
        <w:t xml:space="preserve"> J</w:t>
      </w:r>
      <w:r w:rsidR="006F602E">
        <w:rPr>
          <w:rFonts w:ascii="Times New Roman" w:hAnsi="Times New Roman"/>
          <w:lang w:eastAsia="tr-TR"/>
        </w:rPr>
        <w:t>.</w:t>
      </w:r>
      <w:r w:rsidRPr="00CB522E">
        <w:rPr>
          <w:rFonts w:ascii="Times New Roman" w:hAnsi="Times New Roman"/>
          <w:lang w:eastAsia="tr-TR"/>
        </w:rPr>
        <w:t>A de M</w:t>
      </w:r>
      <w:r w:rsidR="006F602E">
        <w:rPr>
          <w:rFonts w:ascii="Times New Roman" w:hAnsi="Times New Roman"/>
          <w:lang w:eastAsia="tr-TR"/>
        </w:rPr>
        <w:t>.</w:t>
      </w:r>
      <w:r w:rsidRPr="00CB522E">
        <w:rPr>
          <w:rFonts w:ascii="Times New Roman" w:hAnsi="Times New Roman"/>
          <w:lang w:eastAsia="tr-TR"/>
        </w:rPr>
        <w:t xml:space="preserve">S, </w:t>
      </w:r>
      <w:proofErr w:type="spellStart"/>
      <w:r w:rsidRPr="00CB522E">
        <w:rPr>
          <w:rFonts w:ascii="Times New Roman" w:hAnsi="Times New Roman"/>
          <w:lang w:eastAsia="tr-TR"/>
        </w:rPr>
        <w:t>Tamada</w:t>
      </w:r>
      <w:proofErr w:type="spellEnd"/>
      <w:r w:rsidR="006F602E">
        <w:rPr>
          <w:rFonts w:ascii="Times New Roman" w:hAnsi="Times New Roman"/>
          <w:lang w:eastAsia="tr-TR"/>
        </w:rPr>
        <w:t>,</w:t>
      </w:r>
      <w:r w:rsidRPr="00CB522E">
        <w:rPr>
          <w:rFonts w:ascii="Times New Roman" w:hAnsi="Times New Roman"/>
          <w:lang w:eastAsia="tr-TR"/>
        </w:rPr>
        <w:t xml:space="preserve"> R</w:t>
      </w:r>
      <w:r w:rsidR="006F602E">
        <w:rPr>
          <w:rFonts w:ascii="Times New Roman" w:hAnsi="Times New Roman"/>
          <w:lang w:eastAsia="tr-TR"/>
        </w:rPr>
        <w:t>.</w:t>
      </w:r>
      <w:r w:rsidRPr="00CB522E">
        <w:rPr>
          <w:rFonts w:ascii="Times New Roman" w:hAnsi="Times New Roman"/>
          <w:lang w:eastAsia="tr-TR"/>
        </w:rPr>
        <w:t>S</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Shavitt</w:t>
      </w:r>
      <w:proofErr w:type="spellEnd"/>
      <w:r w:rsidR="006F602E">
        <w:rPr>
          <w:rFonts w:ascii="Times New Roman" w:hAnsi="Times New Roman"/>
          <w:lang w:eastAsia="tr-TR"/>
        </w:rPr>
        <w:t>,</w:t>
      </w:r>
      <w:r w:rsidRPr="00CB522E">
        <w:rPr>
          <w:rFonts w:ascii="Times New Roman" w:hAnsi="Times New Roman"/>
          <w:lang w:eastAsia="tr-TR"/>
        </w:rPr>
        <w:t xml:space="preserve"> R</w:t>
      </w:r>
      <w:r w:rsidR="006F602E">
        <w:rPr>
          <w:rFonts w:ascii="Times New Roman" w:hAnsi="Times New Roman"/>
          <w:lang w:eastAsia="tr-TR"/>
        </w:rPr>
        <w:t>.</w:t>
      </w:r>
      <w:r w:rsidRPr="00CB522E">
        <w:rPr>
          <w:rFonts w:ascii="Times New Roman" w:hAnsi="Times New Roman"/>
          <w:lang w:eastAsia="tr-TR"/>
        </w:rPr>
        <w:t>G</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Miguel</w:t>
      </w:r>
      <w:proofErr w:type="spellEnd"/>
      <w:r w:rsidR="006F602E">
        <w:rPr>
          <w:rFonts w:ascii="Times New Roman" w:hAnsi="Times New Roman"/>
          <w:lang w:eastAsia="tr-TR"/>
        </w:rPr>
        <w:t>,</w:t>
      </w:r>
      <w:r w:rsidRPr="00CB522E">
        <w:rPr>
          <w:rFonts w:ascii="Times New Roman" w:hAnsi="Times New Roman"/>
          <w:lang w:eastAsia="tr-TR"/>
        </w:rPr>
        <w:t xml:space="preserve"> E</w:t>
      </w:r>
      <w:r w:rsidR="006F602E">
        <w:rPr>
          <w:rFonts w:ascii="Times New Roman" w:hAnsi="Times New Roman"/>
          <w:lang w:eastAsia="tr-TR"/>
        </w:rPr>
        <w:t>.</w:t>
      </w:r>
      <w:r w:rsidRPr="00CB522E">
        <w:rPr>
          <w:rFonts w:ascii="Times New Roman" w:hAnsi="Times New Roman"/>
          <w:lang w:eastAsia="tr-TR"/>
        </w:rPr>
        <w:t>C</w:t>
      </w:r>
      <w:r w:rsidR="006F602E">
        <w:rPr>
          <w:rFonts w:ascii="Times New Roman" w:hAnsi="Times New Roman"/>
          <w:lang w:eastAsia="tr-TR"/>
        </w:rPr>
        <w:t>.</w:t>
      </w:r>
      <w:r w:rsidRPr="00CB522E">
        <w:rPr>
          <w:rFonts w:ascii="Times New Roman" w:hAnsi="Times New Roman"/>
          <w:lang w:eastAsia="tr-TR"/>
        </w:rPr>
        <w:t xml:space="preserve">, et al. </w:t>
      </w:r>
      <w:r w:rsidR="006F602E">
        <w:rPr>
          <w:rFonts w:ascii="Times New Roman" w:hAnsi="Times New Roman"/>
          <w:lang w:eastAsia="tr-TR"/>
        </w:rPr>
        <w:t xml:space="preserve">(2010). </w:t>
      </w:r>
      <w:proofErr w:type="spellStart"/>
      <w:r w:rsidRPr="00CB522E">
        <w:rPr>
          <w:rFonts w:ascii="Times New Roman" w:hAnsi="Times New Roman"/>
          <w:lang w:eastAsia="tr-TR"/>
        </w:rPr>
        <w:t>Bipolar</w:t>
      </w:r>
      <w:proofErr w:type="spellEnd"/>
      <w:r w:rsidR="0083692B"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comorbid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obsessive-compulsive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is </w:t>
      </w:r>
      <w:proofErr w:type="spellStart"/>
      <w:r w:rsidRPr="00CB522E">
        <w:rPr>
          <w:rFonts w:ascii="Times New Roman" w:hAnsi="Times New Roman"/>
          <w:lang w:eastAsia="tr-TR"/>
        </w:rPr>
        <w:t>associated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with</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higher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rates</w:t>
      </w:r>
      <w:proofErr w:type="spellEnd"/>
      <w:r w:rsidRPr="00CB522E">
        <w:rPr>
          <w:rFonts w:ascii="Times New Roman" w:hAnsi="Times New Roman"/>
          <w:lang w:eastAsia="tr-TR"/>
        </w:rPr>
        <w:t xml:space="preserve"> of</w:t>
      </w:r>
    </w:p>
    <w:p w14:paraId="6C246214" w14:textId="59CF7EF9" w:rsidR="003177C2" w:rsidRPr="00CB522E" w:rsidRDefault="003177C2" w:rsidP="003177C2">
      <w:pPr>
        <w:rPr>
          <w:rFonts w:ascii="Times New Roman" w:hAnsi="Times New Roman"/>
          <w:lang w:eastAsia="tr-TR"/>
        </w:rPr>
      </w:pPr>
      <w:proofErr w:type="spellStart"/>
      <w:proofErr w:type="gramStart"/>
      <w:r w:rsidRPr="00CB522E">
        <w:rPr>
          <w:rFonts w:ascii="Times New Roman" w:hAnsi="Times New Roman"/>
          <w:lang w:eastAsia="tr-TR"/>
        </w:rPr>
        <w:t>anxiety</w:t>
      </w:r>
      <w:proofErr w:type="spellEnd"/>
      <w:proofErr w:type="gram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impulse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control</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Acta</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Neuropsychiatr</w:t>
      </w:r>
      <w:proofErr w:type="spellEnd"/>
      <w:r w:rsidR="006F602E">
        <w:rPr>
          <w:rFonts w:ascii="Times New Roman" w:hAnsi="Times New Roman"/>
          <w:lang w:eastAsia="tr-TR"/>
        </w:rPr>
        <w:t xml:space="preserve">, </w:t>
      </w:r>
      <w:r w:rsidRPr="00CB522E">
        <w:rPr>
          <w:rFonts w:ascii="Times New Roman" w:hAnsi="Times New Roman"/>
          <w:lang w:eastAsia="tr-TR"/>
        </w:rPr>
        <w:t>22(2)</w:t>
      </w:r>
      <w:r w:rsidR="0000566B">
        <w:rPr>
          <w:rFonts w:ascii="Times New Roman" w:hAnsi="Times New Roman"/>
          <w:lang w:eastAsia="tr-TR"/>
        </w:rPr>
        <w:t>,</w:t>
      </w:r>
      <w:r w:rsidRPr="00CB522E">
        <w:rPr>
          <w:rFonts w:ascii="Times New Roman" w:hAnsi="Times New Roman"/>
          <w:lang w:eastAsia="tr-TR"/>
        </w:rPr>
        <w:t>81–</w:t>
      </w:r>
      <w:r w:rsidR="006F602E">
        <w:rPr>
          <w:rFonts w:ascii="Times New Roman" w:hAnsi="Times New Roman"/>
          <w:lang w:eastAsia="tr-TR"/>
        </w:rPr>
        <w:t>8</w:t>
      </w:r>
      <w:r w:rsidRPr="00CB522E">
        <w:rPr>
          <w:rFonts w:ascii="Times New Roman" w:hAnsi="Times New Roman"/>
          <w:lang w:eastAsia="tr-TR"/>
        </w:rPr>
        <w:t>6.</w:t>
      </w:r>
    </w:p>
    <w:p w14:paraId="4AD37846" w14:textId="77777777" w:rsidR="003177C2" w:rsidRPr="00CB522E" w:rsidRDefault="003177C2" w:rsidP="003177C2">
      <w:pPr>
        <w:rPr>
          <w:rFonts w:ascii="Times New Roman" w:hAnsi="Times New Roman"/>
          <w:lang w:eastAsia="tr-TR"/>
        </w:rPr>
      </w:pPr>
    </w:p>
    <w:p w14:paraId="2DB9FB8F" w14:textId="77777777" w:rsidR="003177C2" w:rsidRPr="00CB522E" w:rsidRDefault="003177C2" w:rsidP="003177C2">
      <w:pPr>
        <w:rPr>
          <w:rFonts w:ascii="Times New Roman" w:hAnsi="Times New Roman"/>
          <w:lang w:eastAsia="tr-TR"/>
        </w:rPr>
      </w:pPr>
    </w:p>
    <w:p w14:paraId="0C7F3134" w14:textId="0AFFA2FC" w:rsidR="00415CA1" w:rsidRPr="00CB522E" w:rsidRDefault="00415CA1" w:rsidP="0083692B">
      <w:pPr>
        <w:ind w:firstLine="720"/>
        <w:rPr>
          <w:rFonts w:ascii="Times New Roman" w:eastAsia="Times New Roman" w:hAnsi="Times New Roman"/>
          <w:color w:val="000000"/>
          <w:lang w:eastAsia="tr-TR"/>
        </w:rPr>
      </w:pPr>
      <w:r w:rsidRPr="00CB522E">
        <w:rPr>
          <w:rFonts w:ascii="Times New Roman" w:eastAsia="Times New Roman" w:hAnsi="Times New Roman"/>
          <w:color w:val="000000"/>
          <w:lang w:eastAsia="tr-TR"/>
        </w:rPr>
        <w:t>Karadağ</w:t>
      </w:r>
      <w:r w:rsidR="006F602E">
        <w:rPr>
          <w:rFonts w:ascii="Times New Roman" w:eastAsia="Times New Roman" w:hAnsi="Times New Roman"/>
          <w:color w:val="000000"/>
          <w:lang w:eastAsia="tr-TR"/>
        </w:rPr>
        <w:t>,</w:t>
      </w:r>
      <w:r w:rsidRPr="00CB522E">
        <w:rPr>
          <w:rFonts w:ascii="Times New Roman" w:eastAsia="Times New Roman" w:hAnsi="Times New Roman"/>
          <w:color w:val="000000"/>
          <w:lang w:eastAsia="tr-TR"/>
        </w:rPr>
        <w:t xml:space="preserve"> F</w:t>
      </w:r>
      <w:r w:rsidR="006F602E">
        <w:rPr>
          <w:rFonts w:ascii="Times New Roman" w:eastAsia="Times New Roman" w:hAnsi="Times New Roman"/>
          <w:color w:val="000000"/>
          <w:lang w:eastAsia="tr-TR"/>
        </w:rPr>
        <w:t>.</w:t>
      </w:r>
      <w:r w:rsidRPr="00CB522E">
        <w:rPr>
          <w:rFonts w:ascii="Times New Roman" w:eastAsia="Times New Roman" w:hAnsi="Times New Roman"/>
          <w:color w:val="000000"/>
          <w:lang w:eastAsia="tr-TR"/>
        </w:rPr>
        <w:t>, Oral</w:t>
      </w:r>
      <w:r w:rsidR="006F602E">
        <w:rPr>
          <w:rFonts w:ascii="Times New Roman" w:eastAsia="Times New Roman" w:hAnsi="Times New Roman"/>
          <w:color w:val="000000"/>
          <w:lang w:eastAsia="tr-TR"/>
        </w:rPr>
        <w:t>,</w:t>
      </w:r>
      <w:r w:rsidRPr="00CB522E">
        <w:rPr>
          <w:rFonts w:ascii="Times New Roman" w:eastAsia="Times New Roman" w:hAnsi="Times New Roman"/>
          <w:color w:val="000000"/>
          <w:lang w:eastAsia="tr-TR"/>
        </w:rPr>
        <w:t xml:space="preserve"> E</w:t>
      </w:r>
      <w:r w:rsidR="006F602E">
        <w:rPr>
          <w:rFonts w:ascii="Times New Roman" w:eastAsia="Times New Roman" w:hAnsi="Times New Roman"/>
          <w:color w:val="000000"/>
          <w:lang w:eastAsia="tr-TR"/>
        </w:rPr>
        <w:t>.</w:t>
      </w:r>
      <w:r w:rsidRPr="00CB522E">
        <w:rPr>
          <w:rFonts w:ascii="Times New Roman" w:eastAsia="Times New Roman" w:hAnsi="Times New Roman"/>
          <w:color w:val="000000"/>
          <w:lang w:eastAsia="tr-TR"/>
        </w:rPr>
        <w:t>T</w:t>
      </w:r>
      <w:r w:rsidR="006F602E">
        <w:rPr>
          <w:rFonts w:ascii="Times New Roman" w:eastAsia="Times New Roman" w:hAnsi="Times New Roman"/>
          <w:color w:val="000000"/>
          <w:lang w:eastAsia="tr-TR"/>
        </w:rPr>
        <w:t>.</w:t>
      </w:r>
      <w:r w:rsidRPr="00CB522E">
        <w:rPr>
          <w:rFonts w:ascii="Times New Roman" w:eastAsia="Times New Roman" w:hAnsi="Times New Roman"/>
          <w:color w:val="000000"/>
          <w:lang w:eastAsia="tr-TR"/>
        </w:rPr>
        <w:t>, Aran Yalçın</w:t>
      </w:r>
      <w:r w:rsidR="006F602E">
        <w:rPr>
          <w:rFonts w:ascii="Times New Roman" w:eastAsia="Times New Roman" w:hAnsi="Times New Roman"/>
          <w:color w:val="000000"/>
          <w:lang w:eastAsia="tr-TR"/>
        </w:rPr>
        <w:t>,</w:t>
      </w:r>
      <w:r w:rsidRPr="00CB522E">
        <w:rPr>
          <w:rFonts w:ascii="Times New Roman" w:eastAsia="Times New Roman" w:hAnsi="Times New Roman"/>
          <w:color w:val="000000"/>
          <w:lang w:eastAsia="tr-TR"/>
        </w:rPr>
        <w:t xml:space="preserve"> F</w:t>
      </w:r>
      <w:r w:rsidR="006F602E">
        <w:rPr>
          <w:rFonts w:ascii="Times New Roman" w:eastAsia="Times New Roman" w:hAnsi="Times New Roman"/>
          <w:color w:val="000000"/>
          <w:lang w:eastAsia="tr-TR"/>
        </w:rPr>
        <w:t>.</w:t>
      </w:r>
      <w:r w:rsidRPr="00CB522E">
        <w:rPr>
          <w:rFonts w:ascii="Times New Roman" w:eastAsia="Times New Roman" w:hAnsi="Times New Roman"/>
          <w:color w:val="000000"/>
          <w:lang w:eastAsia="tr-TR"/>
        </w:rPr>
        <w:t>, Erten</w:t>
      </w:r>
      <w:r w:rsidR="006F602E">
        <w:rPr>
          <w:rFonts w:ascii="Times New Roman" w:eastAsia="Times New Roman" w:hAnsi="Times New Roman"/>
          <w:color w:val="000000"/>
          <w:lang w:eastAsia="tr-TR"/>
        </w:rPr>
        <w:t>,</w:t>
      </w:r>
      <w:r w:rsidRPr="00CB522E">
        <w:rPr>
          <w:rFonts w:ascii="Times New Roman" w:eastAsia="Times New Roman" w:hAnsi="Times New Roman"/>
          <w:color w:val="000000"/>
          <w:lang w:eastAsia="tr-TR"/>
        </w:rPr>
        <w:t xml:space="preserve"> E.</w:t>
      </w:r>
      <w:r w:rsidR="006F602E">
        <w:rPr>
          <w:rFonts w:ascii="Times New Roman" w:eastAsia="Times New Roman" w:hAnsi="Times New Roman"/>
          <w:color w:val="000000"/>
          <w:lang w:eastAsia="tr-TR"/>
        </w:rPr>
        <w:t xml:space="preserve"> (2001).</w:t>
      </w:r>
      <w:r w:rsidRPr="00CB522E">
        <w:rPr>
          <w:rFonts w:ascii="Times New Roman" w:eastAsia="Times New Roman" w:hAnsi="Times New Roman"/>
          <w:color w:val="000000"/>
          <w:lang w:eastAsia="tr-TR"/>
        </w:rPr>
        <w:t xml:space="preserve"> </w:t>
      </w:r>
      <w:proofErr w:type="spellStart"/>
      <w:r w:rsidRPr="00CB522E">
        <w:rPr>
          <w:rFonts w:ascii="Times New Roman" w:eastAsia="Times New Roman" w:hAnsi="Times New Roman"/>
          <w:color w:val="000000"/>
          <w:lang w:eastAsia="tr-TR"/>
        </w:rPr>
        <w:t>Young</w:t>
      </w:r>
      <w:proofErr w:type="spellEnd"/>
      <w:r w:rsidRPr="00CB522E">
        <w:rPr>
          <w:rFonts w:ascii="Times New Roman" w:eastAsia="Times New Roman" w:hAnsi="Times New Roman"/>
          <w:color w:val="000000"/>
          <w:lang w:eastAsia="tr-TR"/>
        </w:rPr>
        <w:t xml:space="preserve"> </w:t>
      </w:r>
      <w:proofErr w:type="gramStart"/>
      <w:r w:rsidRPr="00CB522E">
        <w:rPr>
          <w:rFonts w:ascii="Times New Roman" w:eastAsia="Times New Roman" w:hAnsi="Times New Roman"/>
          <w:color w:val="000000"/>
          <w:lang w:eastAsia="tr-TR"/>
        </w:rPr>
        <w:t>mani</w:t>
      </w:r>
      <w:proofErr w:type="gramEnd"/>
      <w:r w:rsidRPr="00CB522E">
        <w:rPr>
          <w:rFonts w:ascii="Times New Roman" w:eastAsia="Times New Roman" w:hAnsi="Times New Roman"/>
          <w:color w:val="000000"/>
          <w:lang w:eastAsia="tr-TR"/>
        </w:rPr>
        <w:t xml:space="preserve"> derecelendirme ölçeğinin Türkiye’de geçerlik ve güvenilirliği. Türk Psikiyatr </w:t>
      </w:r>
      <w:proofErr w:type="spellStart"/>
      <w:r w:rsidRPr="00CB522E">
        <w:rPr>
          <w:rFonts w:ascii="Times New Roman" w:eastAsia="Times New Roman" w:hAnsi="Times New Roman"/>
          <w:color w:val="000000"/>
          <w:lang w:eastAsia="tr-TR"/>
        </w:rPr>
        <w:t>Derg</w:t>
      </w:r>
      <w:proofErr w:type="spellEnd"/>
      <w:r w:rsidR="006F602E">
        <w:rPr>
          <w:rFonts w:ascii="Times New Roman" w:eastAsia="Times New Roman" w:hAnsi="Times New Roman"/>
          <w:color w:val="000000"/>
          <w:lang w:eastAsia="tr-TR"/>
        </w:rPr>
        <w:t xml:space="preserve">, </w:t>
      </w:r>
      <w:r w:rsidRPr="00CB522E">
        <w:rPr>
          <w:rFonts w:ascii="Times New Roman" w:eastAsia="Times New Roman" w:hAnsi="Times New Roman"/>
          <w:color w:val="000000"/>
          <w:lang w:eastAsia="tr-TR"/>
        </w:rPr>
        <w:t>13(2)</w:t>
      </w:r>
      <w:r w:rsidR="006F602E">
        <w:rPr>
          <w:rFonts w:ascii="Times New Roman" w:eastAsia="Times New Roman" w:hAnsi="Times New Roman"/>
          <w:color w:val="000000"/>
          <w:lang w:eastAsia="tr-TR"/>
        </w:rPr>
        <w:t>,</w:t>
      </w:r>
      <w:r w:rsidRPr="00CB522E">
        <w:rPr>
          <w:rFonts w:ascii="Times New Roman" w:eastAsia="Times New Roman" w:hAnsi="Times New Roman"/>
          <w:color w:val="000000"/>
          <w:lang w:eastAsia="tr-TR"/>
        </w:rPr>
        <w:t>107–</w:t>
      </w:r>
      <w:r w:rsidR="006F602E">
        <w:rPr>
          <w:rFonts w:ascii="Times New Roman" w:eastAsia="Times New Roman" w:hAnsi="Times New Roman"/>
          <w:color w:val="000000"/>
          <w:lang w:eastAsia="tr-TR"/>
        </w:rPr>
        <w:t>1</w:t>
      </w:r>
      <w:r w:rsidRPr="00CB522E">
        <w:rPr>
          <w:rFonts w:ascii="Times New Roman" w:eastAsia="Times New Roman" w:hAnsi="Times New Roman"/>
          <w:color w:val="000000"/>
          <w:lang w:eastAsia="tr-TR"/>
        </w:rPr>
        <w:t>14.</w:t>
      </w:r>
    </w:p>
    <w:p w14:paraId="068F618D" w14:textId="77777777" w:rsidR="00415CA1" w:rsidRPr="00CB522E" w:rsidRDefault="00415CA1" w:rsidP="00E97BBD">
      <w:pPr>
        <w:rPr>
          <w:rFonts w:ascii="Times New Roman" w:eastAsia="Times New Roman" w:hAnsi="Times New Roman"/>
          <w:color w:val="000000"/>
          <w:lang w:eastAsia="tr-TR"/>
        </w:rPr>
      </w:pPr>
    </w:p>
    <w:p w14:paraId="459E008A" w14:textId="77777777" w:rsidR="00415CA1" w:rsidRPr="00CB522E" w:rsidRDefault="00415CA1" w:rsidP="00E97BBD">
      <w:pPr>
        <w:rPr>
          <w:rFonts w:ascii="Times New Roman" w:eastAsia="Times New Roman" w:hAnsi="Times New Roman"/>
          <w:color w:val="000000"/>
          <w:lang w:eastAsia="tr-TR"/>
        </w:rPr>
      </w:pPr>
    </w:p>
    <w:p w14:paraId="59878F50" w14:textId="392742C9" w:rsidR="0064512E" w:rsidRPr="00CB522E" w:rsidRDefault="0064512E" w:rsidP="0083692B">
      <w:pPr>
        <w:ind w:firstLine="720"/>
        <w:rPr>
          <w:rFonts w:ascii="Times New Roman" w:hAnsi="Times New Roman"/>
        </w:rPr>
      </w:pPr>
      <w:proofErr w:type="spellStart"/>
      <w:r w:rsidRPr="00CB522E">
        <w:rPr>
          <w:rFonts w:ascii="Times New Roman" w:hAnsi="Times New Roman"/>
        </w:rPr>
        <w:t>Karamustafalıoğlu</w:t>
      </w:r>
      <w:proofErr w:type="spellEnd"/>
      <w:r w:rsidR="006F602E">
        <w:rPr>
          <w:rFonts w:ascii="Times New Roman" w:hAnsi="Times New Roman"/>
        </w:rPr>
        <w:t>,</w:t>
      </w:r>
      <w:r w:rsidRPr="00CB522E">
        <w:rPr>
          <w:rFonts w:ascii="Times New Roman" w:hAnsi="Times New Roman"/>
        </w:rPr>
        <w:t xml:space="preserve"> O</w:t>
      </w:r>
      <w:r w:rsidR="006F602E">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Üçışık</w:t>
      </w:r>
      <w:proofErr w:type="spellEnd"/>
      <w:r w:rsidR="006F602E">
        <w:rPr>
          <w:rFonts w:ascii="Times New Roman" w:hAnsi="Times New Roman"/>
        </w:rPr>
        <w:t>,</w:t>
      </w:r>
      <w:r w:rsidRPr="00CB522E">
        <w:rPr>
          <w:rFonts w:ascii="Times New Roman" w:hAnsi="Times New Roman"/>
        </w:rPr>
        <w:t xml:space="preserve"> A</w:t>
      </w:r>
      <w:r w:rsidR="006F602E">
        <w:rPr>
          <w:rFonts w:ascii="Times New Roman" w:hAnsi="Times New Roman"/>
        </w:rPr>
        <w:t>.</w:t>
      </w:r>
      <w:r w:rsidRPr="00CB522E">
        <w:rPr>
          <w:rFonts w:ascii="Times New Roman" w:hAnsi="Times New Roman"/>
        </w:rPr>
        <w:t>M</w:t>
      </w:r>
      <w:r w:rsidR="006F602E">
        <w:rPr>
          <w:rFonts w:ascii="Times New Roman" w:hAnsi="Times New Roman"/>
        </w:rPr>
        <w:t>.</w:t>
      </w:r>
      <w:r w:rsidRPr="00CB522E">
        <w:rPr>
          <w:rFonts w:ascii="Times New Roman" w:hAnsi="Times New Roman"/>
        </w:rPr>
        <w:t>, Ulusoy</w:t>
      </w:r>
      <w:r w:rsidR="006F602E">
        <w:rPr>
          <w:rFonts w:ascii="Times New Roman" w:hAnsi="Times New Roman"/>
        </w:rPr>
        <w:t>,</w:t>
      </w:r>
      <w:r w:rsidRPr="00CB522E">
        <w:rPr>
          <w:rFonts w:ascii="Times New Roman" w:hAnsi="Times New Roman"/>
        </w:rPr>
        <w:t xml:space="preserve"> M</w:t>
      </w:r>
      <w:r w:rsidR="006F602E">
        <w:rPr>
          <w:rFonts w:ascii="Times New Roman" w:hAnsi="Times New Roman"/>
        </w:rPr>
        <w:t>.</w:t>
      </w:r>
      <w:r w:rsidRPr="00CB522E">
        <w:rPr>
          <w:rFonts w:ascii="Times New Roman" w:hAnsi="Times New Roman"/>
        </w:rPr>
        <w:t>, Erkmen</w:t>
      </w:r>
      <w:r w:rsidR="006F602E">
        <w:rPr>
          <w:rFonts w:ascii="Times New Roman" w:hAnsi="Times New Roman"/>
        </w:rPr>
        <w:t>,</w:t>
      </w:r>
      <w:r w:rsidRPr="00CB522E">
        <w:rPr>
          <w:rFonts w:ascii="Times New Roman" w:hAnsi="Times New Roman"/>
        </w:rPr>
        <w:t xml:space="preserve"> H. </w:t>
      </w:r>
      <w:r w:rsidR="006F602E">
        <w:rPr>
          <w:rFonts w:ascii="Times New Roman" w:hAnsi="Times New Roman"/>
        </w:rPr>
        <w:t xml:space="preserve">(1993). </w:t>
      </w:r>
      <w:r w:rsidRPr="00CB522E">
        <w:rPr>
          <w:rFonts w:ascii="Times New Roman" w:hAnsi="Times New Roman"/>
        </w:rPr>
        <w:t>Yale Brown obsesyon-</w:t>
      </w:r>
      <w:proofErr w:type="spellStart"/>
      <w:r w:rsidRPr="00CB522E">
        <w:rPr>
          <w:rFonts w:ascii="Times New Roman" w:hAnsi="Times New Roman"/>
        </w:rPr>
        <w:t>kompulsiyon</w:t>
      </w:r>
      <w:proofErr w:type="spellEnd"/>
      <w:r w:rsidRPr="00CB522E">
        <w:rPr>
          <w:rFonts w:ascii="Times New Roman" w:hAnsi="Times New Roman"/>
        </w:rPr>
        <w:t xml:space="preserve"> derecelendirme </w:t>
      </w:r>
      <w:proofErr w:type="spellStart"/>
      <w:r w:rsidRPr="00CB522E">
        <w:rPr>
          <w:rFonts w:ascii="Times New Roman" w:hAnsi="Times New Roman"/>
        </w:rPr>
        <w:t>ölçegi’nin</w:t>
      </w:r>
      <w:proofErr w:type="spellEnd"/>
      <w:r w:rsidRPr="00CB522E">
        <w:rPr>
          <w:rFonts w:ascii="Times New Roman" w:hAnsi="Times New Roman"/>
        </w:rPr>
        <w:t xml:space="preserve"> geçerlik ve güvenirlik </w:t>
      </w:r>
      <w:proofErr w:type="spellStart"/>
      <w:r w:rsidRPr="00CB522E">
        <w:rPr>
          <w:rFonts w:ascii="Times New Roman" w:hAnsi="Times New Roman"/>
        </w:rPr>
        <w:t>çalismasi</w:t>
      </w:r>
      <w:proofErr w:type="spellEnd"/>
      <w:r w:rsidRPr="00CB522E">
        <w:rPr>
          <w:rFonts w:ascii="Times New Roman" w:hAnsi="Times New Roman"/>
        </w:rPr>
        <w:t>. 29. Ulus Psikiyatr</w:t>
      </w:r>
      <w:r w:rsidR="006F602E">
        <w:rPr>
          <w:rFonts w:ascii="Times New Roman" w:hAnsi="Times New Roman"/>
        </w:rPr>
        <w:t>i</w:t>
      </w:r>
      <w:r w:rsidRPr="00CB522E">
        <w:rPr>
          <w:rFonts w:ascii="Times New Roman" w:hAnsi="Times New Roman"/>
        </w:rPr>
        <w:t xml:space="preserve"> Kongresi Özet Kitabi (29 Eylül-4 Ekim 1993), Bursa, Savaş Ofset. </w:t>
      </w:r>
    </w:p>
    <w:p w14:paraId="4091E075" w14:textId="77777777" w:rsidR="0064512E" w:rsidRPr="00CB522E" w:rsidRDefault="0064512E">
      <w:pPr>
        <w:rPr>
          <w:rFonts w:ascii="Times New Roman" w:hAnsi="Times New Roman"/>
        </w:rPr>
      </w:pPr>
    </w:p>
    <w:p w14:paraId="375CADAA" w14:textId="77777777" w:rsidR="003177C2" w:rsidRPr="00CB522E" w:rsidRDefault="003177C2">
      <w:pPr>
        <w:rPr>
          <w:rFonts w:ascii="Times New Roman" w:hAnsi="Times New Roman"/>
        </w:rPr>
      </w:pPr>
    </w:p>
    <w:p w14:paraId="797F1F55" w14:textId="3B4A0320" w:rsidR="003177C2" w:rsidRPr="00CB522E" w:rsidRDefault="003177C2" w:rsidP="0083692B">
      <w:pPr>
        <w:autoSpaceDE w:val="0"/>
        <w:autoSpaceDN w:val="0"/>
        <w:adjustRightInd w:val="0"/>
        <w:ind w:firstLine="720"/>
        <w:rPr>
          <w:rFonts w:ascii="Times New Roman" w:hAnsi="Times New Roman"/>
          <w:lang w:eastAsia="tr-TR"/>
        </w:rPr>
      </w:pPr>
      <w:r w:rsidRPr="00CB522E">
        <w:rPr>
          <w:rFonts w:ascii="Times New Roman" w:hAnsi="Times New Roman"/>
          <w:lang w:eastAsia="tr-TR"/>
        </w:rPr>
        <w:t>Koyuncu</w:t>
      </w:r>
      <w:r w:rsidR="006F602E">
        <w:rPr>
          <w:rFonts w:ascii="Times New Roman" w:hAnsi="Times New Roman"/>
          <w:lang w:eastAsia="tr-TR"/>
        </w:rPr>
        <w:t>,</w:t>
      </w:r>
      <w:r w:rsidRPr="00CB522E">
        <w:rPr>
          <w:rFonts w:ascii="Times New Roman" w:hAnsi="Times New Roman"/>
          <w:lang w:eastAsia="tr-TR"/>
        </w:rPr>
        <w:t xml:space="preserve"> A</w:t>
      </w:r>
      <w:r w:rsidR="006F602E">
        <w:rPr>
          <w:rFonts w:ascii="Times New Roman" w:hAnsi="Times New Roman"/>
          <w:lang w:eastAsia="tr-TR"/>
        </w:rPr>
        <w:t>.</w:t>
      </w:r>
      <w:r w:rsidRPr="00CB522E">
        <w:rPr>
          <w:rFonts w:ascii="Times New Roman" w:hAnsi="Times New Roman"/>
          <w:lang w:eastAsia="tr-TR"/>
        </w:rPr>
        <w:t xml:space="preserve">, </w:t>
      </w:r>
      <w:r w:rsidR="0083692B" w:rsidRPr="00CB522E">
        <w:rPr>
          <w:rFonts w:ascii="Times New Roman" w:hAnsi="Times New Roman"/>
          <w:lang w:eastAsia="tr-TR"/>
        </w:rPr>
        <w:t>Tükel</w:t>
      </w:r>
      <w:r w:rsidR="006F602E">
        <w:rPr>
          <w:rFonts w:ascii="Times New Roman" w:hAnsi="Times New Roman"/>
          <w:lang w:eastAsia="tr-TR"/>
        </w:rPr>
        <w:t>,</w:t>
      </w:r>
      <w:r w:rsidRPr="00CB522E">
        <w:rPr>
          <w:rFonts w:ascii="Times New Roman" w:hAnsi="Times New Roman"/>
          <w:lang w:eastAsia="tr-TR"/>
        </w:rPr>
        <w:t xml:space="preserve"> R</w:t>
      </w:r>
      <w:r w:rsidR="006F602E">
        <w:rPr>
          <w:rFonts w:ascii="Times New Roman" w:hAnsi="Times New Roman"/>
          <w:lang w:eastAsia="tr-TR"/>
        </w:rPr>
        <w:t>.</w:t>
      </w:r>
      <w:r w:rsidRPr="00CB522E">
        <w:rPr>
          <w:rFonts w:ascii="Times New Roman" w:hAnsi="Times New Roman"/>
          <w:lang w:eastAsia="tr-TR"/>
        </w:rPr>
        <w:t xml:space="preserve">, </w:t>
      </w:r>
      <w:proofErr w:type="spellStart"/>
      <w:r w:rsidR="0083692B" w:rsidRPr="00CB522E">
        <w:rPr>
          <w:rFonts w:ascii="Times New Roman" w:hAnsi="Times New Roman"/>
          <w:lang w:eastAsia="tr-TR"/>
        </w:rPr>
        <w:t>Özyıldırım</w:t>
      </w:r>
      <w:proofErr w:type="spellEnd"/>
      <w:r w:rsidR="006F602E">
        <w:rPr>
          <w:rFonts w:ascii="Times New Roman" w:hAnsi="Times New Roman"/>
          <w:lang w:eastAsia="tr-TR"/>
        </w:rPr>
        <w:t>,</w:t>
      </w:r>
      <w:r w:rsidRPr="00CB522E">
        <w:rPr>
          <w:rFonts w:ascii="Times New Roman" w:hAnsi="Times New Roman"/>
          <w:lang w:eastAsia="tr-TR"/>
        </w:rPr>
        <w:t xml:space="preserve"> I</w:t>
      </w:r>
      <w:r w:rsidR="006F602E">
        <w:rPr>
          <w:rFonts w:ascii="Times New Roman" w:hAnsi="Times New Roman"/>
          <w:lang w:eastAsia="tr-TR"/>
        </w:rPr>
        <w:t>.</w:t>
      </w:r>
      <w:r w:rsidRPr="00CB522E">
        <w:rPr>
          <w:rFonts w:ascii="Times New Roman" w:hAnsi="Times New Roman"/>
          <w:lang w:eastAsia="tr-TR"/>
        </w:rPr>
        <w:t xml:space="preserve">, </w:t>
      </w:r>
      <w:proofErr w:type="spellStart"/>
      <w:r w:rsidR="0083692B" w:rsidRPr="00CB522E">
        <w:rPr>
          <w:rFonts w:ascii="Times New Roman" w:hAnsi="Times New Roman"/>
          <w:lang w:eastAsia="tr-TR"/>
        </w:rPr>
        <w:t>Meteriş</w:t>
      </w:r>
      <w:proofErr w:type="spellEnd"/>
      <w:r w:rsidR="006F602E">
        <w:rPr>
          <w:rFonts w:ascii="Times New Roman" w:hAnsi="Times New Roman"/>
          <w:lang w:eastAsia="tr-TR"/>
        </w:rPr>
        <w:t>,</w:t>
      </w:r>
      <w:r w:rsidRPr="00CB522E">
        <w:rPr>
          <w:rFonts w:ascii="Times New Roman" w:hAnsi="Times New Roman"/>
          <w:lang w:eastAsia="tr-TR"/>
        </w:rPr>
        <w:t xml:space="preserve"> H</w:t>
      </w:r>
      <w:r w:rsidR="006F602E">
        <w:rPr>
          <w:rFonts w:ascii="Times New Roman" w:hAnsi="Times New Roman"/>
          <w:lang w:eastAsia="tr-TR"/>
        </w:rPr>
        <w:t>.</w:t>
      </w:r>
      <w:r w:rsidRPr="00CB522E">
        <w:rPr>
          <w:rFonts w:ascii="Times New Roman" w:hAnsi="Times New Roman"/>
          <w:lang w:eastAsia="tr-TR"/>
        </w:rPr>
        <w:t>, Yaz</w:t>
      </w:r>
      <w:r w:rsidR="006F602E">
        <w:rPr>
          <w:rFonts w:ascii="Times New Roman" w:hAnsi="Times New Roman"/>
          <w:lang w:eastAsia="tr-TR"/>
        </w:rPr>
        <w:t>ı</w:t>
      </w:r>
      <w:r w:rsidRPr="00CB522E">
        <w:rPr>
          <w:rFonts w:ascii="Times New Roman" w:hAnsi="Times New Roman"/>
          <w:lang w:eastAsia="tr-TR"/>
        </w:rPr>
        <w:t>c</w:t>
      </w:r>
      <w:r w:rsidR="006F602E">
        <w:rPr>
          <w:rFonts w:ascii="Times New Roman" w:hAnsi="Times New Roman"/>
          <w:lang w:eastAsia="tr-TR"/>
        </w:rPr>
        <w:t>ı,</w:t>
      </w:r>
      <w:r w:rsidRPr="00CB522E">
        <w:rPr>
          <w:rFonts w:ascii="Times New Roman" w:hAnsi="Times New Roman"/>
          <w:lang w:eastAsia="tr-TR"/>
        </w:rPr>
        <w:t xml:space="preserve"> O. </w:t>
      </w:r>
      <w:r w:rsidR="006F602E">
        <w:rPr>
          <w:rFonts w:ascii="Times New Roman" w:hAnsi="Times New Roman"/>
          <w:lang w:eastAsia="tr-TR"/>
        </w:rPr>
        <w:t xml:space="preserve">(2010). </w:t>
      </w:r>
      <w:proofErr w:type="spellStart"/>
      <w:r w:rsidRPr="00CB522E">
        <w:rPr>
          <w:rFonts w:ascii="Times New Roman" w:hAnsi="Times New Roman"/>
          <w:lang w:eastAsia="tr-TR"/>
        </w:rPr>
        <w:t>Impact</w:t>
      </w:r>
      <w:proofErr w:type="spellEnd"/>
      <w:r w:rsidRPr="00CB522E">
        <w:rPr>
          <w:rFonts w:ascii="Times New Roman" w:hAnsi="Times New Roman"/>
          <w:lang w:eastAsia="tr-TR"/>
        </w:rPr>
        <w:t xml:space="preserve"> of </w:t>
      </w:r>
      <w:proofErr w:type="spellStart"/>
      <w:r w:rsidRPr="00CB522E">
        <w:rPr>
          <w:rFonts w:ascii="Times New Roman" w:hAnsi="Times New Roman"/>
          <w:lang w:eastAsia="tr-TR"/>
        </w:rPr>
        <w:t>obsessive-compulsive</w:t>
      </w:r>
      <w:proofErr w:type="spellEnd"/>
    </w:p>
    <w:p w14:paraId="1CE1F226" w14:textId="77777777" w:rsidR="003177C2" w:rsidRPr="00CB522E" w:rsidRDefault="003177C2" w:rsidP="003177C2">
      <w:pPr>
        <w:autoSpaceDE w:val="0"/>
        <w:autoSpaceDN w:val="0"/>
        <w:adjustRightInd w:val="0"/>
        <w:rPr>
          <w:rFonts w:ascii="Times New Roman" w:hAnsi="Times New Roman"/>
          <w:lang w:eastAsia="tr-TR"/>
        </w:rPr>
      </w:pPr>
      <w:proofErr w:type="spellStart"/>
      <w:proofErr w:type="gramStart"/>
      <w:r w:rsidRPr="00CB522E">
        <w:rPr>
          <w:rFonts w:ascii="Times New Roman" w:hAnsi="Times New Roman"/>
          <w:lang w:eastAsia="tr-TR"/>
        </w:rPr>
        <w:t>disorder</w:t>
      </w:r>
      <w:proofErr w:type="spellEnd"/>
      <w:proofErr w:type="gramEnd"/>
      <w:r w:rsidRPr="00CB522E">
        <w:rPr>
          <w:rFonts w:ascii="Times New Roman" w:hAnsi="Times New Roman"/>
          <w:lang w:eastAsia="tr-TR"/>
        </w:rPr>
        <w:t xml:space="preserve"> </w:t>
      </w:r>
      <w:proofErr w:type="spellStart"/>
      <w:r w:rsidRPr="00CB522E">
        <w:rPr>
          <w:rFonts w:ascii="Times New Roman" w:hAnsi="Times New Roman"/>
          <w:lang w:eastAsia="tr-TR"/>
        </w:rPr>
        <w:t>comorbidity</w:t>
      </w:r>
      <w:proofErr w:type="spellEnd"/>
      <w:r w:rsidRPr="00CB522E">
        <w:rPr>
          <w:rFonts w:ascii="Times New Roman" w:hAnsi="Times New Roman"/>
          <w:lang w:eastAsia="tr-TR"/>
        </w:rPr>
        <w:t xml:space="preserve"> on </w:t>
      </w:r>
      <w:proofErr w:type="spellStart"/>
      <w:r w:rsidRPr="00CB522E">
        <w:rPr>
          <w:rFonts w:ascii="Times New Roman" w:hAnsi="Times New Roman"/>
          <w:lang w:eastAsia="tr-TR"/>
        </w:rPr>
        <w:t>the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sociodemographic</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clinical</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features</w:t>
      </w:r>
      <w:proofErr w:type="spellEnd"/>
      <w:r w:rsidRPr="00CB522E">
        <w:rPr>
          <w:rFonts w:ascii="Times New Roman" w:hAnsi="Times New Roman"/>
          <w:lang w:eastAsia="tr-TR"/>
        </w:rPr>
        <w:t xml:space="preserve"> of </w:t>
      </w:r>
      <w:proofErr w:type="spellStart"/>
      <w:r w:rsidRPr="00CB522E">
        <w:rPr>
          <w:rFonts w:ascii="Times New Roman" w:hAnsi="Times New Roman"/>
          <w:lang w:eastAsia="tr-TR"/>
        </w:rPr>
        <w:t>patients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with</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bipolar</w:t>
      </w:r>
      <w:proofErr w:type="spellEnd"/>
    </w:p>
    <w:p w14:paraId="23134F6F" w14:textId="1AE10D09" w:rsidR="0064512E" w:rsidRPr="00CB522E" w:rsidRDefault="003177C2" w:rsidP="003177C2">
      <w:pPr>
        <w:rPr>
          <w:rFonts w:ascii="Times New Roman" w:hAnsi="Times New Roman"/>
          <w:lang w:eastAsia="tr-TR"/>
        </w:rPr>
      </w:pPr>
      <w:proofErr w:type="spellStart"/>
      <w:proofErr w:type="gramStart"/>
      <w:r w:rsidRPr="00CB522E">
        <w:rPr>
          <w:rFonts w:ascii="Times New Roman" w:hAnsi="Times New Roman"/>
          <w:lang w:eastAsia="tr-TR"/>
        </w:rPr>
        <w:t>disorder</w:t>
      </w:r>
      <w:proofErr w:type="spellEnd"/>
      <w:proofErr w:type="gramEnd"/>
      <w:r w:rsidRPr="00CB522E">
        <w:rPr>
          <w:rFonts w:ascii="Times New Roman" w:hAnsi="Times New Roman"/>
          <w:lang w:eastAsia="tr-TR"/>
        </w:rPr>
        <w:t xml:space="preserve">. </w:t>
      </w:r>
      <w:proofErr w:type="spellStart"/>
      <w:r w:rsidRPr="00CB522E">
        <w:rPr>
          <w:rFonts w:ascii="Times New Roman" w:hAnsi="Times New Roman"/>
          <w:lang w:eastAsia="tr-TR"/>
        </w:rPr>
        <w:t>Compr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Psychiatry</w:t>
      </w:r>
      <w:proofErr w:type="spellEnd"/>
      <w:r w:rsidR="006F602E">
        <w:rPr>
          <w:rFonts w:ascii="Times New Roman" w:hAnsi="Times New Roman"/>
          <w:lang w:eastAsia="tr-TR"/>
        </w:rPr>
        <w:t xml:space="preserve">, </w:t>
      </w:r>
      <w:r w:rsidRPr="00CB522E">
        <w:rPr>
          <w:rFonts w:ascii="Times New Roman" w:hAnsi="Times New Roman"/>
          <w:lang w:eastAsia="tr-TR"/>
        </w:rPr>
        <w:t>51(3)</w:t>
      </w:r>
      <w:r w:rsidR="006F602E">
        <w:rPr>
          <w:rFonts w:ascii="Times New Roman" w:hAnsi="Times New Roman"/>
          <w:lang w:eastAsia="tr-TR"/>
        </w:rPr>
        <w:t xml:space="preserve">, </w:t>
      </w:r>
      <w:r w:rsidRPr="00CB522E">
        <w:rPr>
          <w:rFonts w:ascii="Times New Roman" w:hAnsi="Times New Roman"/>
          <w:lang w:eastAsia="tr-TR"/>
        </w:rPr>
        <w:t>293–</w:t>
      </w:r>
      <w:r w:rsidR="006F602E">
        <w:rPr>
          <w:rFonts w:ascii="Times New Roman" w:hAnsi="Times New Roman"/>
          <w:lang w:eastAsia="tr-TR"/>
        </w:rPr>
        <w:t>29</w:t>
      </w:r>
      <w:r w:rsidRPr="00CB522E">
        <w:rPr>
          <w:rFonts w:ascii="Times New Roman" w:hAnsi="Times New Roman"/>
          <w:lang w:eastAsia="tr-TR"/>
        </w:rPr>
        <w:t>7.</w:t>
      </w:r>
    </w:p>
    <w:p w14:paraId="36DB0E92" w14:textId="77777777" w:rsidR="003177C2" w:rsidRPr="00CB522E" w:rsidRDefault="003177C2" w:rsidP="003177C2">
      <w:pPr>
        <w:rPr>
          <w:rFonts w:ascii="Times New Roman" w:hAnsi="Times New Roman"/>
          <w:lang w:eastAsia="tr-TR"/>
        </w:rPr>
      </w:pPr>
    </w:p>
    <w:p w14:paraId="0CCAC831" w14:textId="77777777" w:rsidR="003177C2" w:rsidRPr="00CB522E" w:rsidRDefault="003177C2" w:rsidP="003177C2">
      <w:pPr>
        <w:rPr>
          <w:rFonts w:ascii="Times New Roman" w:hAnsi="Times New Roman"/>
        </w:rPr>
      </w:pPr>
    </w:p>
    <w:p w14:paraId="5A6EA869" w14:textId="5D0F89CD" w:rsidR="003177C2" w:rsidRPr="00CB522E" w:rsidRDefault="003177C2" w:rsidP="0083692B">
      <w:pPr>
        <w:autoSpaceDE w:val="0"/>
        <w:autoSpaceDN w:val="0"/>
        <w:adjustRightInd w:val="0"/>
        <w:ind w:firstLine="720"/>
        <w:rPr>
          <w:rFonts w:ascii="Times New Roman" w:hAnsi="Times New Roman"/>
          <w:lang w:eastAsia="tr-TR"/>
        </w:rPr>
      </w:pPr>
      <w:proofErr w:type="spellStart"/>
      <w:r w:rsidRPr="00CB522E">
        <w:rPr>
          <w:rFonts w:ascii="Times New Roman" w:hAnsi="Times New Roman"/>
          <w:lang w:eastAsia="tr-TR"/>
        </w:rPr>
        <w:t>Magalhães</w:t>
      </w:r>
      <w:proofErr w:type="spellEnd"/>
      <w:r w:rsidR="006F602E">
        <w:rPr>
          <w:rFonts w:ascii="Times New Roman" w:hAnsi="Times New Roman"/>
          <w:lang w:eastAsia="tr-TR"/>
        </w:rPr>
        <w:t>,</w:t>
      </w:r>
      <w:r w:rsidRPr="00CB522E">
        <w:rPr>
          <w:rFonts w:ascii="Times New Roman" w:hAnsi="Times New Roman"/>
          <w:lang w:eastAsia="tr-TR"/>
        </w:rPr>
        <w:t xml:space="preserve"> P</w:t>
      </w:r>
      <w:r w:rsidR="006F602E">
        <w:rPr>
          <w:rFonts w:ascii="Times New Roman" w:hAnsi="Times New Roman"/>
          <w:lang w:eastAsia="tr-TR"/>
        </w:rPr>
        <w:t>.</w:t>
      </w:r>
      <w:r w:rsidRPr="00CB522E">
        <w:rPr>
          <w:rFonts w:ascii="Times New Roman" w:hAnsi="Times New Roman"/>
          <w:lang w:eastAsia="tr-TR"/>
        </w:rPr>
        <w:t>V</w:t>
      </w:r>
      <w:r w:rsidR="006F602E">
        <w:rPr>
          <w:rFonts w:ascii="Times New Roman" w:hAnsi="Times New Roman"/>
          <w:lang w:eastAsia="tr-TR"/>
        </w:rPr>
        <w:t>.</w:t>
      </w:r>
      <w:r w:rsidRPr="00CB522E">
        <w:rPr>
          <w:rFonts w:ascii="Times New Roman" w:hAnsi="Times New Roman"/>
          <w:lang w:eastAsia="tr-TR"/>
        </w:rPr>
        <w:t>S</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Kapczinski</w:t>
      </w:r>
      <w:proofErr w:type="spellEnd"/>
      <w:r w:rsidR="006F602E">
        <w:rPr>
          <w:rFonts w:ascii="Times New Roman" w:hAnsi="Times New Roman"/>
          <w:lang w:eastAsia="tr-TR"/>
        </w:rPr>
        <w:t>,</w:t>
      </w:r>
      <w:r w:rsidRPr="00CB522E">
        <w:rPr>
          <w:rFonts w:ascii="Times New Roman" w:hAnsi="Times New Roman"/>
          <w:lang w:eastAsia="tr-TR"/>
        </w:rPr>
        <w:t xml:space="preserve"> N</w:t>
      </w:r>
      <w:r w:rsidR="006F602E">
        <w:rPr>
          <w:rFonts w:ascii="Times New Roman" w:hAnsi="Times New Roman"/>
          <w:lang w:eastAsia="tr-TR"/>
        </w:rPr>
        <w:t>.</w:t>
      </w:r>
      <w:r w:rsidRPr="00CB522E">
        <w:rPr>
          <w:rFonts w:ascii="Times New Roman" w:hAnsi="Times New Roman"/>
          <w:lang w:eastAsia="tr-TR"/>
        </w:rPr>
        <w:t>S</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Kapczinski</w:t>
      </w:r>
      <w:proofErr w:type="spellEnd"/>
      <w:r w:rsidR="006F602E">
        <w:rPr>
          <w:rFonts w:ascii="Times New Roman" w:hAnsi="Times New Roman"/>
          <w:lang w:eastAsia="tr-TR"/>
        </w:rPr>
        <w:t>,</w:t>
      </w:r>
      <w:r w:rsidRPr="00CB522E">
        <w:rPr>
          <w:rFonts w:ascii="Times New Roman" w:hAnsi="Times New Roman"/>
          <w:lang w:eastAsia="tr-TR"/>
        </w:rPr>
        <w:t xml:space="preserve"> F. </w:t>
      </w:r>
      <w:r w:rsidR="006F602E">
        <w:rPr>
          <w:rFonts w:ascii="Times New Roman" w:hAnsi="Times New Roman"/>
          <w:lang w:eastAsia="tr-TR"/>
        </w:rPr>
        <w:t xml:space="preserve">(2010). </w:t>
      </w:r>
      <w:proofErr w:type="spellStart"/>
      <w:r w:rsidRPr="00CB522E">
        <w:rPr>
          <w:rFonts w:ascii="Times New Roman" w:hAnsi="Times New Roman"/>
          <w:lang w:eastAsia="tr-TR"/>
        </w:rPr>
        <w:t>Correlates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impact</w:t>
      </w:r>
      <w:proofErr w:type="spellEnd"/>
      <w:r w:rsidRPr="00CB522E">
        <w:rPr>
          <w:rFonts w:ascii="Times New Roman" w:hAnsi="Times New Roman"/>
          <w:lang w:eastAsia="tr-TR"/>
        </w:rPr>
        <w:t xml:space="preserve"> of </w:t>
      </w:r>
      <w:proofErr w:type="spellStart"/>
      <w:r w:rsidRPr="00CB522E">
        <w:rPr>
          <w:rFonts w:ascii="Times New Roman" w:hAnsi="Times New Roman"/>
          <w:lang w:eastAsia="tr-TR"/>
        </w:rPr>
        <w:t>obsessivecompulsive</w:t>
      </w:r>
      <w:proofErr w:type="spellEnd"/>
    </w:p>
    <w:p w14:paraId="623FAF37" w14:textId="7604FBC7" w:rsidR="003177C2" w:rsidRPr="00CB522E" w:rsidRDefault="003177C2" w:rsidP="003177C2">
      <w:pPr>
        <w:rPr>
          <w:rFonts w:ascii="Times New Roman" w:hAnsi="Times New Roman"/>
          <w:lang w:eastAsia="tr-TR"/>
        </w:rPr>
      </w:pPr>
      <w:proofErr w:type="spellStart"/>
      <w:proofErr w:type="gramStart"/>
      <w:r w:rsidRPr="00CB522E">
        <w:rPr>
          <w:rFonts w:ascii="Times New Roman" w:hAnsi="Times New Roman"/>
          <w:lang w:eastAsia="tr-TR"/>
        </w:rPr>
        <w:t>comorbidity</w:t>
      </w:r>
      <w:proofErr w:type="spellEnd"/>
      <w:proofErr w:type="gramEnd"/>
      <w:r w:rsidRPr="00CB522E">
        <w:rPr>
          <w:rFonts w:ascii="Times New Roman" w:hAnsi="Times New Roman"/>
          <w:lang w:eastAsia="tr-TR"/>
        </w:rPr>
        <w:t xml:space="preserve"> in </w:t>
      </w:r>
      <w:proofErr w:type="spellStart"/>
      <w:r w:rsidRPr="00CB522E">
        <w:rPr>
          <w:rFonts w:ascii="Times New Roman" w:hAnsi="Times New Roman"/>
          <w:lang w:eastAsia="tr-TR"/>
        </w:rPr>
        <w:t>bipolar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Compr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Psychiatry</w:t>
      </w:r>
      <w:proofErr w:type="spellEnd"/>
      <w:r w:rsidR="006F602E">
        <w:rPr>
          <w:rFonts w:ascii="Times New Roman" w:hAnsi="Times New Roman"/>
          <w:lang w:eastAsia="tr-TR"/>
        </w:rPr>
        <w:t xml:space="preserve">, </w:t>
      </w:r>
      <w:r w:rsidRPr="00CB522E">
        <w:rPr>
          <w:rFonts w:ascii="Times New Roman" w:hAnsi="Times New Roman"/>
          <w:lang w:eastAsia="tr-TR"/>
        </w:rPr>
        <w:t>51(4)</w:t>
      </w:r>
      <w:r w:rsidR="006F602E">
        <w:rPr>
          <w:rFonts w:ascii="Times New Roman" w:hAnsi="Times New Roman"/>
          <w:lang w:eastAsia="tr-TR"/>
        </w:rPr>
        <w:t xml:space="preserve">, </w:t>
      </w:r>
      <w:r w:rsidRPr="00CB522E">
        <w:rPr>
          <w:rFonts w:ascii="Times New Roman" w:hAnsi="Times New Roman"/>
          <w:lang w:eastAsia="tr-TR"/>
        </w:rPr>
        <w:t>353–</w:t>
      </w:r>
      <w:r w:rsidR="006F602E">
        <w:rPr>
          <w:rFonts w:ascii="Times New Roman" w:hAnsi="Times New Roman"/>
          <w:lang w:eastAsia="tr-TR"/>
        </w:rPr>
        <w:t>35</w:t>
      </w:r>
      <w:r w:rsidRPr="00CB522E">
        <w:rPr>
          <w:rFonts w:ascii="Times New Roman" w:hAnsi="Times New Roman"/>
          <w:lang w:eastAsia="tr-TR"/>
        </w:rPr>
        <w:t>6.</w:t>
      </w:r>
    </w:p>
    <w:p w14:paraId="4031C079" w14:textId="77777777" w:rsidR="003177C2" w:rsidRPr="00CB522E" w:rsidRDefault="003177C2" w:rsidP="003177C2">
      <w:pPr>
        <w:rPr>
          <w:rFonts w:ascii="Times New Roman" w:hAnsi="Times New Roman"/>
          <w:lang w:eastAsia="tr-TR"/>
        </w:rPr>
      </w:pPr>
    </w:p>
    <w:p w14:paraId="4FB1C696" w14:textId="77777777" w:rsidR="00415E85" w:rsidRPr="00CB522E" w:rsidRDefault="00415E85" w:rsidP="003177C2">
      <w:pPr>
        <w:rPr>
          <w:rFonts w:ascii="Times New Roman" w:hAnsi="Times New Roman"/>
          <w:lang w:eastAsia="tr-TR"/>
        </w:rPr>
      </w:pPr>
    </w:p>
    <w:p w14:paraId="736E63DB" w14:textId="77777777" w:rsidR="006103CF" w:rsidRPr="00CB522E" w:rsidRDefault="006103CF" w:rsidP="006103CF">
      <w:pPr>
        <w:rPr>
          <w:rFonts w:ascii="Times New Roman" w:hAnsi="Times New Roman"/>
          <w:lang w:eastAsia="tr-TR"/>
        </w:rPr>
      </w:pPr>
      <w:r w:rsidRPr="00CB522E">
        <w:rPr>
          <w:rFonts w:ascii="Times New Roman" w:hAnsi="Times New Roman"/>
          <w:lang w:eastAsia="tr-TR"/>
        </w:rPr>
        <w:t xml:space="preserve">      </w:t>
      </w:r>
    </w:p>
    <w:p w14:paraId="6CF9B940" w14:textId="05BCF2C8" w:rsidR="006103CF" w:rsidRPr="00CB522E" w:rsidRDefault="006103CF" w:rsidP="006103CF">
      <w:pPr>
        <w:pStyle w:val="ListParagraph"/>
        <w:ind w:left="0"/>
        <w:jc w:val="both"/>
        <w:rPr>
          <w:rFonts w:ascii="Times New Roman" w:hAnsi="Times New Roman"/>
        </w:rPr>
      </w:pPr>
      <w:r w:rsidRPr="00CB522E">
        <w:rPr>
          <w:rFonts w:ascii="Times New Roman" w:hAnsi="Times New Roman"/>
          <w:lang w:eastAsia="tr-TR"/>
        </w:rPr>
        <w:lastRenderedPageBreak/>
        <w:t xml:space="preserve">            </w:t>
      </w:r>
      <w:bookmarkStart w:id="19" w:name="OLE_LINK1"/>
      <w:bookmarkStart w:id="20" w:name="OLE_LINK2"/>
      <w:r w:rsidRPr="00CB522E">
        <w:rPr>
          <w:rFonts w:ascii="Times New Roman" w:hAnsi="Times New Roman"/>
          <w:noProof/>
        </w:rPr>
        <w:t>Myers</w:t>
      </w:r>
      <w:r w:rsidR="006F602E">
        <w:rPr>
          <w:rFonts w:ascii="Times New Roman" w:hAnsi="Times New Roman"/>
          <w:noProof/>
        </w:rPr>
        <w:t>,</w:t>
      </w:r>
      <w:r w:rsidRPr="00CB522E">
        <w:rPr>
          <w:rFonts w:ascii="Times New Roman" w:hAnsi="Times New Roman"/>
          <w:noProof/>
        </w:rPr>
        <w:t xml:space="preserve"> S</w:t>
      </w:r>
      <w:r w:rsidR="006F602E">
        <w:rPr>
          <w:rFonts w:ascii="Times New Roman" w:hAnsi="Times New Roman"/>
          <w:noProof/>
        </w:rPr>
        <w:t>.</w:t>
      </w:r>
      <w:r w:rsidRPr="00CB522E">
        <w:rPr>
          <w:rFonts w:ascii="Times New Roman" w:hAnsi="Times New Roman"/>
          <w:noProof/>
        </w:rPr>
        <w:t>G</w:t>
      </w:r>
      <w:r w:rsidR="006F602E">
        <w:rPr>
          <w:rFonts w:ascii="Times New Roman" w:hAnsi="Times New Roman"/>
          <w:noProof/>
        </w:rPr>
        <w:t>.</w:t>
      </w:r>
      <w:r w:rsidRPr="00CB522E">
        <w:rPr>
          <w:rFonts w:ascii="Times New Roman" w:hAnsi="Times New Roman"/>
          <w:noProof/>
        </w:rPr>
        <w:t>, Fisher</w:t>
      </w:r>
      <w:r w:rsidR="006F602E">
        <w:rPr>
          <w:rFonts w:ascii="Times New Roman" w:hAnsi="Times New Roman"/>
          <w:noProof/>
        </w:rPr>
        <w:t>,</w:t>
      </w:r>
      <w:r w:rsidRPr="00CB522E">
        <w:rPr>
          <w:rFonts w:ascii="Times New Roman" w:hAnsi="Times New Roman"/>
          <w:noProof/>
        </w:rPr>
        <w:t xml:space="preserve"> P</w:t>
      </w:r>
      <w:r w:rsidR="006F602E">
        <w:rPr>
          <w:rFonts w:ascii="Times New Roman" w:hAnsi="Times New Roman"/>
          <w:noProof/>
        </w:rPr>
        <w:t>.</w:t>
      </w:r>
      <w:r w:rsidRPr="00CB522E">
        <w:rPr>
          <w:rFonts w:ascii="Times New Roman" w:hAnsi="Times New Roman"/>
          <w:noProof/>
        </w:rPr>
        <w:t>L</w:t>
      </w:r>
      <w:r w:rsidR="006F602E">
        <w:rPr>
          <w:rFonts w:ascii="Times New Roman" w:hAnsi="Times New Roman"/>
          <w:noProof/>
        </w:rPr>
        <w:t>.</w:t>
      </w:r>
      <w:r w:rsidRPr="00CB522E">
        <w:rPr>
          <w:rFonts w:ascii="Times New Roman" w:hAnsi="Times New Roman"/>
          <w:noProof/>
        </w:rPr>
        <w:t>, Wells</w:t>
      </w:r>
      <w:r w:rsidR="006F602E">
        <w:rPr>
          <w:rFonts w:ascii="Times New Roman" w:hAnsi="Times New Roman"/>
          <w:noProof/>
        </w:rPr>
        <w:t>,</w:t>
      </w:r>
      <w:r w:rsidRPr="00CB522E">
        <w:rPr>
          <w:rFonts w:ascii="Times New Roman" w:hAnsi="Times New Roman"/>
          <w:noProof/>
        </w:rPr>
        <w:t xml:space="preserve"> A. </w:t>
      </w:r>
      <w:bookmarkEnd w:id="19"/>
      <w:bookmarkEnd w:id="20"/>
      <w:r w:rsidR="006F602E">
        <w:rPr>
          <w:rFonts w:ascii="Times New Roman" w:hAnsi="Times New Roman"/>
          <w:noProof/>
        </w:rPr>
        <w:t xml:space="preserve">(2009). </w:t>
      </w:r>
      <w:r w:rsidRPr="00CB522E">
        <w:rPr>
          <w:rFonts w:ascii="Times New Roman" w:hAnsi="Times New Roman"/>
          <w:noProof/>
        </w:rPr>
        <w:t>An empirical test of the metacognitive model of obsessive-compulsive symptoms: Fusion beliefs, beliefs about rituals, and stop signals. Journal of Anxiety Disorders</w:t>
      </w:r>
      <w:r w:rsidR="006F602E">
        <w:rPr>
          <w:rFonts w:ascii="Times New Roman" w:hAnsi="Times New Roman"/>
          <w:noProof/>
        </w:rPr>
        <w:t xml:space="preserve">, </w:t>
      </w:r>
      <w:r w:rsidRPr="00CB522E">
        <w:rPr>
          <w:rFonts w:ascii="Times New Roman" w:hAnsi="Times New Roman"/>
          <w:noProof/>
        </w:rPr>
        <w:t>23(4)</w:t>
      </w:r>
      <w:r w:rsidR="006F602E">
        <w:rPr>
          <w:rFonts w:ascii="Times New Roman" w:hAnsi="Times New Roman"/>
          <w:noProof/>
        </w:rPr>
        <w:t>,</w:t>
      </w:r>
      <w:r w:rsidRPr="00CB522E">
        <w:rPr>
          <w:rFonts w:ascii="Times New Roman" w:hAnsi="Times New Roman"/>
          <w:noProof/>
        </w:rPr>
        <w:t xml:space="preserve"> 436–442.</w:t>
      </w:r>
    </w:p>
    <w:p w14:paraId="4344AD48" w14:textId="77777777" w:rsidR="006103CF" w:rsidRPr="00CB522E" w:rsidRDefault="006103CF" w:rsidP="006103CF">
      <w:pPr>
        <w:rPr>
          <w:rFonts w:ascii="Times New Roman" w:hAnsi="Times New Roman"/>
          <w:lang w:eastAsia="tr-TR"/>
        </w:rPr>
      </w:pPr>
    </w:p>
    <w:p w14:paraId="3CB885B0" w14:textId="77777777" w:rsidR="003177C2" w:rsidRPr="00CB522E" w:rsidRDefault="003177C2" w:rsidP="003177C2">
      <w:pPr>
        <w:rPr>
          <w:rFonts w:ascii="Times New Roman" w:hAnsi="Times New Roman"/>
        </w:rPr>
      </w:pPr>
    </w:p>
    <w:p w14:paraId="0DED854F" w14:textId="77777777" w:rsidR="002C11F0" w:rsidRPr="00CB522E" w:rsidRDefault="002C11F0" w:rsidP="003177C2">
      <w:pPr>
        <w:rPr>
          <w:rFonts w:ascii="Times New Roman" w:hAnsi="Times New Roman"/>
        </w:rPr>
      </w:pPr>
    </w:p>
    <w:p w14:paraId="6C1FEF67" w14:textId="4383FAE5" w:rsidR="002C11F0" w:rsidRPr="00CB522E" w:rsidRDefault="002C11F0" w:rsidP="0083692B">
      <w:pPr>
        <w:autoSpaceDE w:val="0"/>
        <w:autoSpaceDN w:val="0"/>
        <w:adjustRightInd w:val="0"/>
        <w:ind w:firstLine="720"/>
        <w:rPr>
          <w:rFonts w:ascii="Times New Roman" w:hAnsi="Times New Roman"/>
          <w:lang w:eastAsia="tr-TR"/>
        </w:rPr>
      </w:pPr>
      <w:proofErr w:type="spellStart"/>
      <w:r w:rsidRPr="00CB522E">
        <w:rPr>
          <w:rFonts w:ascii="Times New Roman" w:hAnsi="Times New Roman"/>
          <w:lang w:eastAsia="tr-TR"/>
        </w:rPr>
        <w:t>Myers</w:t>
      </w:r>
      <w:proofErr w:type="spellEnd"/>
      <w:r w:rsidR="006F602E">
        <w:rPr>
          <w:rFonts w:ascii="Times New Roman" w:hAnsi="Times New Roman"/>
          <w:lang w:eastAsia="tr-TR"/>
        </w:rPr>
        <w:t>,</w:t>
      </w:r>
      <w:r w:rsidRPr="00CB522E">
        <w:rPr>
          <w:rFonts w:ascii="Times New Roman" w:hAnsi="Times New Roman"/>
          <w:lang w:eastAsia="tr-TR"/>
        </w:rPr>
        <w:t xml:space="preserve"> S</w:t>
      </w:r>
      <w:r w:rsidR="006F602E">
        <w:rPr>
          <w:rFonts w:ascii="Times New Roman" w:hAnsi="Times New Roman"/>
          <w:lang w:eastAsia="tr-TR"/>
        </w:rPr>
        <w:t>.</w:t>
      </w:r>
      <w:r w:rsidRPr="00CB522E">
        <w:rPr>
          <w:rFonts w:ascii="Times New Roman" w:hAnsi="Times New Roman"/>
          <w:lang w:eastAsia="tr-TR"/>
        </w:rPr>
        <w:t>G</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Wells</w:t>
      </w:r>
      <w:proofErr w:type="spellEnd"/>
      <w:r w:rsidR="006F602E">
        <w:rPr>
          <w:rFonts w:ascii="Times New Roman" w:hAnsi="Times New Roman"/>
          <w:lang w:eastAsia="tr-TR"/>
        </w:rPr>
        <w:t>,</w:t>
      </w:r>
      <w:r w:rsidRPr="00CB522E">
        <w:rPr>
          <w:rFonts w:ascii="Times New Roman" w:hAnsi="Times New Roman"/>
          <w:lang w:eastAsia="tr-TR"/>
        </w:rPr>
        <w:t xml:space="preserve"> A. </w:t>
      </w:r>
      <w:r w:rsidR="006F602E">
        <w:rPr>
          <w:rFonts w:ascii="Times New Roman" w:hAnsi="Times New Roman"/>
          <w:lang w:eastAsia="tr-TR"/>
        </w:rPr>
        <w:t xml:space="preserve">(2005). </w:t>
      </w:r>
      <w:proofErr w:type="spellStart"/>
      <w:r w:rsidRPr="00CB522E">
        <w:rPr>
          <w:rFonts w:ascii="Times New Roman" w:hAnsi="Times New Roman"/>
          <w:lang w:eastAsia="tr-TR"/>
        </w:rPr>
        <w:t>Obsessive-compulsive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symptoms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The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contribution</w:t>
      </w:r>
      <w:proofErr w:type="spellEnd"/>
      <w:r w:rsidRPr="00CB522E">
        <w:rPr>
          <w:rFonts w:ascii="Times New Roman" w:hAnsi="Times New Roman"/>
          <w:lang w:eastAsia="tr-TR"/>
        </w:rPr>
        <w:t xml:space="preserve"> of </w:t>
      </w:r>
      <w:proofErr w:type="spellStart"/>
      <w:r w:rsidRPr="00CB522E">
        <w:rPr>
          <w:rFonts w:ascii="Times New Roman" w:hAnsi="Times New Roman"/>
          <w:lang w:eastAsia="tr-TR"/>
        </w:rPr>
        <w:t>metacognitions</w:t>
      </w:r>
      <w:proofErr w:type="spellEnd"/>
      <w:r w:rsidR="0083692B"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responsibility</w:t>
      </w:r>
      <w:proofErr w:type="spellEnd"/>
      <w:r w:rsidRPr="00CB522E">
        <w:rPr>
          <w:rFonts w:ascii="Times New Roman" w:hAnsi="Times New Roman"/>
          <w:lang w:eastAsia="tr-TR"/>
        </w:rPr>
        <w:t xml:space="preserve">. J </w:t>
      </w:r>
      <w:proofErr w:type="spellStart"/>
      <w:r w:rsidRPr="00CB522E">
        <w:rPr>
          <w:rFonts w:ascii="Times New Roman" w:hAnsi="Times New Roman"/>
          <w:lang w:eastAsia="tr-TR"/>
        </w:rPr>
        <w:t>Anxiety</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w:t>
      </w:r>
      <w:proofErr w:type="spellEnd"/>
      <w:r w:rsidR="006F602E">
        <w:rPr>
          <w:rFonts w:ascii="Times New Roman" w:hAnsi="Times New Roman"/>
          <w:lang w:eastAsia="tr-TR"/>
        </w:rPr>
        <w:t xml:space="preserve">, </w:t>
      </w:r>
      <w:r w:rsidRPr="00CB522E">
        <w:rPr>
          <w:rFonts w:ascii="Times New Roman" w:hAnsi="Times New Roman"/>
          <w:lang w:eastAsia="tr-TR"/>
        </w:rPr>
        <w:t>19(7)</w:t>
      </w:r>
      <w:r w:rsidR="006F602E">
        <w:rPr>
          <w:rFonts w:ascii="Times New Roman" w:hAnsi="Times New Roman"/>
          <w:lang w:eastAsia="tr-TR"/>
        </w:rPr>
        <w:t xml:space="preserve">, </w:t>
      </w:r>
      <w:r w:rsidRPr="00CB522E">
        <w:rPr>
          <w:rFonts w:ascii="Times New Roman" w:hAnsi="Times New Roman"/>
          <w:lang w:eastAsia="tr-TR"/>
        </w:rPr>
        <w:t>806–</w:t>
      </w:r>
      <w:r w:rsidR="006F602E">
        <w:rPr>
          <w:rFonts w:ascii="Times New Roman" w:hAnsi="Times New Roman"/>
          <w:lang w:eastAsia="tr-TR"/>
        </w:rPr>
        <w:t>8</w:t>
      </w:r>
      <w:r w:rsidRPr="00CB522E">
        <w:rPr>
          <w:rFonts w:ascii="Times New Roman" w:hAnsi="Times New Roman"/>
          <w:lang w:eastAsia="tr-TR"/>
        </w:rPr>
        <w:t>17.</w:t>
      </w:r>
    </w:p>
    <w:p w14:paraId="20303C1B" w14:textId="77777777" w:rsidR="002C11F0" w:rsidRPr="00CB522E" w:rsidRDefault="002C11F0" w:rsidP="003177C2">
      <w:pPr>
        <w:rPr>
          <w:rFonts w:ascii="Times New Roman" w:hAnsi="Times New Roman"/>
        </w:rPr>
      </w:pPr>
    </w:p>
    <w:p w14:paraId="757E8AAF" w14:textId="63DD6178" w:rsidR="002C11F0" w:rsidRPr="00CB522E" w:rsidRDefault="002C11F0" w:rsidP="0083692B">
      <w:pPr>
        <w:autoSpaceDE w:val="0"/>
        <w:autoSpaceDN w:val="0"/>
        <w:adjustRightInd w:val="0"/>
        <w:ind w:firstLine="720"/>
        <w:rPr>
          <w:rFonts w:ascii="Times New Roman" w:hAnsi="Times New Roman"/>
          <w:lang w:eastAsia="tr-TR"/>
        </w:rPr>
      </w:pPr>
      <w:r w:rsidRPr="00CB522E">
        <w:rPr>
          <w:rFonts w:ascii="Times New Roman" w:hAnsi="Times New Roman"/>
          <w:lang w:eastAsia="tr-TR"/>
        </w:rPr>
        <w:t>Nelson</w:t>
      </w:r>
      <w:r w:rsidR="006F602E">
        <w:rPr>
          <w:rFonts w:ascii="Times New Roman" w:hAnsi="Times New Roman"/>
          <w:lang w:eastAsia="tr-TR"/>
        </w:rPr>
        <w:t>,</w:t>
      </w:r>
      <w:r w:rsidRPr="00CB522E">
        <w:rPr>
          <w:rFonts w:ascii="Times New Roman" w:hAnsi="Times New Roman"/>
          <w:lang w:eastAsia="tr-TR"/>
        </w:rPr>
        <w:t xml:space="preserve"> T</w:t>
      </w:r>
      <w:r w:rsidR="006F602E">
        <w:rPr>
          <w:rFonts w:ascii="Times New Roman" w:hAnsi="Times New Roman"/>
          <w:lang w:eastAsia="tr-TR"/>
        </w:rPr>
        <w:t>.</w:t>
      </w:r>
      <w:r w:rsidRPr="00CB522E">
        <w:rPr>
          <w:rFonts w:ascii="Times New Roman" w:hAnsi="Times New Roman"/>
          <w:lang w:eastAsia="tr-TR"/>
        </w:rPr>
        <w:t>O</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Stuart</w:t>
      </w:r>
      <w:proofErr w:type="spellEnd"/>
      <w:r w:rsidR="006F602E">
        <w:rPr>
          <w:rFonts w:ascii="Times New Roman" w:hAnsi="Times New Roman"/>
          <w:lang w:eastAsia="tr-TR"/>
        </w:rPr>
        <w:t>,</w:t>
      </w:r>
      <w:r w:rsidRPr="00CB522E">
        <w:rPr>
          <w:rFonts w:ascii="Times New Roman" w:hAnsi="Times New Roman"/>
          <w:lang w:eastAsia="tr-TR"/>
        </w:rPr>
        <w:t xml:space="preserve"> R</w:t>
      </w:r>
      <w:r w:rsidR="006F602E">
        <w:rPr>
          <w:rFonts w:ascii="Times New Roman" w:hAnsi="Times New Roman"/>
          <w:lang w:eastAsia="tr-TR"/>
        </w:rPr>
        <w:t>.</w:t>
      </w:r>
      <w:r w:rsidRPr="00CB522E">
        <w:rPr>
          <w:rFonts w:ascii="Times New Roman" w:hAnsi="Times New Roman"/>
          <w:lang w:eastAsia="tr-TR"/>
        </w:rPr>
        <w:t>B</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Howard</w:t>
      </w:r>
      <w:proofErr w:type="spellEnd"/>
      <w:r w:rsidR="006F602E">
        <w:rPr>
          <w:rFonts w:ascii="Times New Roman" w:hAnsi="Times New Roman"/>
          <w:lang w:eastAsia="tr-TR"/>
        </w:rPr>
        <w:t>,</w:t>
      </w:r>
      <w:r w:rsidRPr="00CB522E">
        <w:rPr>
          <w:rFonts w:ascii="Times New Roman" w:hAnsi="Times New Roman"/>
          <w:lang w:eastAsia="tr-TR"/>
        </w:rPr>
        <w:t xml:space="preserve"> C</w:t>
      </w:r>
      <w:r w:rsidR="006F602E">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Crowley</w:t>
      </w:r>
      <w:proofErr w:type="spellEnd"/>
      <w:r w:rsidR="006F602E">
        <w:rPr>
          <w:rFonts w:ascii="Times New Roman" w:hAnsi="Times New Roman"/>
          <w:lang w:eastAsia="tr-TR"/>
        </w:rPr>
        <w:t>,</w:t>
      </w:r>
      <w:r w:rsidRPr="00CB522E">
        <w:rPr>
          <w:rFonts w:ascii="Times New Roman" w:hAnsi="Times New Roman"/>
          <w:lang w:eastAsia="tr-TR"/>
        </w:rPr>
        <w:t xml:space="preserve"> M. </w:t>
      </w:r>
      <w:r w:rsidR="006F602E">
        <w:rPr>
          <w:rFonts w:ascii="Times New Roman" w:hAnsi="Times New Roman"/>
          <w:lang w:eastAsia="tr-TR"/>
        </w:rPr>
        <w:t xml:space="preserve">(1999). </w:t>
      </w:r>
      <w:proofErr w:type="spellStart"/>
      <w:r w:rsidRPr="00CB522E">
        <w:rPr>
          <w:rFonts w:ascii="Times New Roman" w:hAnsi="Times New Roman"/>
          <w:lang w:eastAsia="tr-TR"/>
        </w:rPr>
        <w:t>Metacognition</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clinical</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psychology</w:t>
      </w:r>
      <w:proofErr w:type="spellEnd"/>
      <w:r w:rsidRPr="00CB522E">
        <w:rPr>
          <w:rFonts w:ascii="Times New Roman" w:hAnsi="Times New Roman"/>
          <w:lang w:eastAsia="tr-TR"/>
        </w:rPr>
        <w:t>: a</w:t>
      </w:r>
    </w:p>
    <w:p w14:paraId="69487F36" w14:textId="469AF5B6" w:rsidR="002C11F0" w:rsidRPr="00CB522E" w:rsidRDefault="002C11F0" w:rsidP="002C11F0">
      <w:pPr>
        <w:autoSpaceDE w:val="0"/>
        <w:autoSpaceDN w:val="0"/>
        <w:adjustRightInd w:val="0"/>
        <w:rPr>
          <w:rFonts w:ascii="Times New Roman" w:hAnsi="Times New Roman"/>
          <w:lang w:eastAsia="tr-TR"/>
        </w:rPr>
      </w:pPr>
      <w:proofErr w:type="spellStart"/>
      <w:proofErr w:type="gramStart"/>
      <w:r w:rsidRPr="00CB522E">
        <w:rPr>
          <w:rFonts w:ascii="Times New Roman" w:hAnsi="Times New Roman"/>
          <w:lang w:eastAsia="tr-TR"/>
        </w:rPr>
        <w:t>preliminary</w:t>
      </w:r>
      <w:proofErr w:type="spellEnd"/>
      <w:proofErr w:type="gramEnd"/>
      <w:r w:rsidRPr="00CB522E">
        <w:rPr>
          <w:rFonts w:ascii="Times New Roman" w:hAnsi="Times New Roman"/>
          <w:lang w:eastAsia="tr-TR"/>
        </w:rPr>
        <w:t xml:space="preserve"> </w:t>
      </w:r>
      <w:proofErr w:type="spellStart"/>
      <w:r w:rsidRPr="00CB522E">
        <w:rPr>
          <w:rFonts w:ascii="Times New Roman" w:hAnsi="Times New Roman"/>
          <w:lang w:eastAsia="tr-TR"/>
        </w:rPr>
        <w:t>framework</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for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research</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practice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Clin</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Psychol</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Psychother</w:t>
      </w:r>
      <w:proofErr w:type="spellEnd"/>
      <w:r w:rsidR="006F602E">
        <w:rPr>
          <w:rFonts w:ascii="Times New Roman" w:hAnsi="Times New Roman"/>
          <w:lang w:eastAsia="tr-TR"/>
        </w:rPr>
        <w:t xml:space="preserve">, </w:t>
      </w:r>
      <w:r w:rsidRPr="00CB522E">
        <w:rPr>
          <w:rFonts w:ascii="Times New Roman" w:hAnsi="Times New Roman"/>
          <w:lang w:eastAsia="tr-TR"/>
        </w:rPr>
        <w:t>6(2)</w:t>
      </w:r>
      <w:r w:rsidR="006F602E">
        <w:rPr>
          <w:rFonts w:ascii="Times New Roman" w:hAnsi="Times New Roman"/>
          <w:lang w:eastAsia="tr-TR"/>
        </w:rPr>
        <w:t xml:space="preserve">, </w:t>
      </w:r>
      <w:r w:rsidRPr="00CB522E">
        <w:rPr>
          <w:rFonts w:ascii="Times New Roman" w:hAnsi="Times New Roman"/>
          <w:lang w:eastAsia="tr-TR"/>
        </w:rPr>
        <w:t>73–79.</w:t>
      </w:r>
    </w:p>
    <w:p w14:paraId="1D453A26" w14:textId="77777777" w:rsidR="003B495D" w:rsidRPr="00CB522E" w:rsidRDefault="003B495D" w:rsidP="003177C2">
      <w:pPr>
        <w:rPr>
          <w:rFonts w:ascii="Times New Roman" w:hAnsi="Times New Roman"/>
        </w:rPr>
      </w:pPr>
    </w:p>
    <w:p w14:paraId="03D47D21" w14:textId="599E743F" w:rsidR="003B495D" w:rsidRPr="00CB522E" w:rsidRDefault="0083692B" w:rsidP="0083692B">
      <w:pPr>
        <w:autoSpaceDE w:val="0"/>
        <w:autoSpaceDN w:val="0"/>
        <w:adjustRightInd w:val="0"/>
        <w:ind w:firstLine="720"/>
        <w:rPr>
          <w:rFonts w:ascii="Times New Roman" w:hAnsi="Times New Roman"/>
          <w:lang w:eastAsia="tr-TR"/>
        </w:rPr>
      </w:pPr>
      <w:r w:rsidRPr="00CB522E">
        <w:rPr>
          <w:rFonts w:ascii="Times New Roman" w:hAnsi="Times New Roman"/>
          <w:lang w:eastAsia="tr-TR"/>
        </w:rPr>
        <w:t>Özdemiroğlu</w:t>
      </w:r>
      <w:r w:rsidR="006F602E">
        <w:rPr>
          <w:rFonts w:ascii="Times New Roman" w:hAnsi="Times New Roman"/>
          <w:lang w:eastAsia="tr-TR"/>
        </w:rPr>
        <w:t>,</w:t>
      </w:r>
      <w:r w:rsidR="003B495D" w:rsidRPr="00CB522E">
        <w:rPr>
          <w:rFonts w:ascii="Times New Roman" w:hAnsi="Times New Roman"/>
          <w:lang w:eastAsia="tr-TR"/>
        </w:rPr>
        <w:t xml:space="preserve"> F</w:t>
      </w:r>
      <w:r w:rsidR="006F602E">
        <w:rPr>
          <w:rFonts w:ascii="Times New Roman" w:hAnsi="Times New Roman"/>
          <w:lang w:eastAsia="tr-TR"/>
        </w:rPr>
        <w:t>.</w:t>
      </w:r>
      <w:r w:rsidR="003B495D" w:rsidRPr="00CB522E">
        <w:rPr>
          <w:rFonts w:ascii="Times New Roman" w:hAnsi="Times New Roman"/>
          <w:lang w:eastAsia="tr-TR"/>
        </w:rPr>
        <w:t xml:space="preserve">, </w:t>
      </w:r>
      <w:proofErr w:type="spellStart"/>
      <w:r w:rsidRPr="00CB522E">
        <w:rPr>
          <w:rFonts w:ascii="Times New Roman" w:hAnsi="Times New Roman"/>
          <w:lang w:eastAsia="tr-TR"/>
        </w:rPr>
        <w:t>Sevinçok</w:t>
      </w:r>
      <w:proofErr w:type="spellEnd"/>
      <w:r w:rsidR="006F602E">
        <w:rPr>
          <w:rFonts w:ascii="Times New Roman" w:hAnsi="Times New Roman"/>
          <w:lang w:eastAsia="tr-TR"/>
        </w:rPr>
        <w:t>,</w:t>
      </w:r>
      <w:r w:rsidR="003B495D" w:rsidRPr="00CB522E">
        <w:rPr>
          <w:rFonts w:ascii="Times New Roman" w:hAnsi="Times New Roman"/>
          <w:lang w:eastAsia="tr-TR"/>
        </w:rPr>
        <w:t xml:space="preserve"> L</w:t>
      </w:r>
      <w:r w:rsidR="006F602E">
        <w:rPr>
          <w:rFonts w:ascii="Times New Roman" w:hAnsi="Times New Roman"/>
          <w:lang w:eastAsia="tr-TR"/>
        </w:rPr>
        <w:t>.</w:t>
      </w:r>
      <w:r w:rsidR="003B495D" w:rsidRPr="00CB522E">
        <w:rPr>
          <w:rFonts w:ascii="Times New Roman" w:hAnsi="Times New Roman"/>
          <w:lang w:eastAsia="tr-TR"/>
        </w:rPr>
        <w:t xml:space="preserve">, </w:t>
      </w:r>
      <w:r w:rsidRPr="00CB522E">
        <w:rPr>
          <w:rFonts w:ascii="Times New Roman" w:hAnsi="Times New Roman"/>
          <w:lang w:eastAsia="tr-TR"/>
        </w:rPr>
        <w:t>Şen</w:t>
      </w:r>
      <w:r w:rsidR="006F602E">
        <w:rPr>
          <w:rFonts w:ascii="Times New Roman" w:hAnsi="Times New Roman"/>
          <w:lang w:eastAsia="tr-TR"/>
        </w:rPr>
        <w:t>,</w:t>
      </w:r>
      <w:r w:rsidR="003B495D" w:rsidRPr="00CB522E">
        <w:rPr>
          <w:rFonts w:ascii="Times New Roman" w:hAnsi="Times New Roman"/>
          <w:lang w:eastAsia="tr-TR"/>
        </w:rPr>
        <w:t xml:space="preserve"> G</w:t>
      </w:r>
      <w:r w:rsidR="006F602E">
        <w:rPr>
          <w:rFonts w:ascii="Times New Roman" w:hAnsi="Times New Roman"/>
          <w:lang w:eastAsia="tr-TR"/>
        </w:rPr>
        <w:t>.</w:t>
      </w:r>
      <w:r w:rsidR="003B495D" w:rsidRPr="00CB522E">
        <w:rPr>
          <w:rFonts w:ascii="Times New Roman" w:hAnsi="Times New Roman"/>
          <w:lang w:eastAsia="tr-TR"/>
        </w:rPr>
        <w:t>, Mersin</w:t>
      </w:r>
      <w:r w:rsidR="006F602E">
        <w:rPr>
          <w:rFonts w:ascii="Times New Roman" w:hAnsi="Times New Roman"/>
          <w:lang w:eastAsia="tr-TR"/>
        </w:rPr>
        <w:t>,</w:t>
      </w:r>
      <w:r w:rsidR="003B495D" w:rsidRPr="00CB522E">
        <w:rPr>
          <w:rFonts w:ascii="Times New Roman" w:hAnsi="Times New Roman"/>
          <w:lang w:eastAsia="tr-TR"/>
        </w:rPr>
        <w:t xml:space="preserve"> S</w:t>
      </w:r>
      <w:r w:rsidR="006F602E">
        <w:rPr>
          <w:rFonts w:ascii="Times New Roman" w:hAnsi="Times New Roman"/>
          <w:lang w:eastAsia="tr-TR"/>
        </w:rPr>
        <w:t>.</w:t>
      </w:r>
      <w:r w:rsidR="003B495D" w:rsidRPr="00CB522E">
        <w:rPr>
          <w:rFonts w:ascii="Times New Roman" w:hAnsi="Times New Roman"/>
          <w:lang w:eastAsia="tr-TR"/>
        </w:rPr>
        <w:t xml:space="preserve">, </w:t>
      </w:r>
      <w:r w:rsidRPr="00CB522E">
        <w:rPr>
          <w:rFonts w:ascii="Times New Roman" w:hAnsi="Times New Roman"/>
          <w:lang w:eastAsia="tr-TR"/>
        </w:rPr>
        <w:t>Kocabaş</w:t>
      </w:r>
      <w:r w:rsidR="006F602E">
        <w:rPr>
          <w:rFonts w:ascii="Times New Roman" w:hAnsi="Times New Roman"/>
          <w:lang w:eastAsia="tr-TR"/>
        </w:rPr>
        <w:t>,</w:t>
      </w:r>
      <w:r w:rsidR="003B495D" w:rsidRPr="00CB522E">
        <w:rPr>
          <w:rFonts w:ascii="Times New Roman" w:hAnsi="Times New Roman"/>
          <w:lang w:eastAsia="tr-TR"/>
        </w:rPr>
        <w:t xml:space="preserve"> O</w:t>
      </w:r>
      <w:r w:rsidR="006F602E">
        <w:rPr>
          <w:rFonts w:ascii="Times New Roman" w:hAnsi="Times New Roman"/>
          <w:lang w:eastAsia="tr-TR"/>
        </w:rPr>
        <w:t>.</w:t>
      </w:r>
      <w:r w:rsidR="003B495D" w:rsidRPr="00CB522E">
        <w:rPr>
          <w:rFonts w:ascii="Times New Roman" w:hAnsi="Times New Roman"/>
          <w:lang w:eastAsia="tr-TR"/>
        </w:rPr>
        <w:t xml:space="preserve">, </w:t>
      </w:r>
      <w:r w:rsidRPr="00CB522E">
        <w:rPr>
          <w:rFonts w:ascii="Times New Roman" w:hAnsi="Times New Roman"/>
          <w:lang w:eastAsia="tr-TR"/>
        </w:rPr>
        <w:t>Karakuş</w:t>
      </w:r>
      <w:r w:rsidR="006F602E">
        <w:rPr>
          <w:rFonts w:ascii="Times New Roman" w:hAnsi="Times New Roman"/>
          <w:lang w:eastAsia="tr-TR"/>
        </w:rPr>
        <w:t>,</w:t>
      </w:r>
      <w:r w:rsidR="003B495D" w:rsidRPr="00CB522E">
        <w:rPr>
          <w:rFonts w:ascii="Times New Roman" w:hAnsi="Times New Roman"/>
          <w:lang w:eastAsia="tr-TR"/>
        </w:rPr>
        <w:t xml:space="preserve"> K</w:t>
      </w:r>
      <w:r w:rsidR="006F602E">
        <w:rPr>
          <w:rFonts w:ascii="Times New Roman" w:hAnsi="Times New Roman"/>
          <w:lang w:eastAsia="tr-TR"/>
        </w:rPr>
        <w:t>.</w:t>
      </w:r>
      <w:r w:rsidR="003B495D" w:rsidRPr="00CB522E">
        <w:rPr>
          <w:rFonts w:ascii="Times New Roman" w:hAnsi="Times New Roman"/>
          <w:lang w:eastAsia="tr-TR"/>
        </w:rPr>
        <w:t xml:space="preserve">, et al. </w:t>
      </w:r>
      <w:r w:rsidR="006F602E">
        <w:rPr>
          <w:rFonts w:ascii="Times New Roman" w:hAnsi="Times New Roman"/>
          <w:lang w:eastAsia="tr-TR"/>
        </w:rPr>
        <w:t>(</w:t>
      </w:r>
      <w:r w:rsidR="00201400">
        <w:rPr>
          <w:rFonts w:ascii="Times New Roman" w:hAnsi="Times New Roman"/>
          <w:lang w:eastAsia="tr-TR"/>
        </w:rPr>
        <w:t xml:space="preserve">2015). </w:t>
      </w:r>
      <w:proofErr w:type="spellStart"/>
      <w:r w:rsidR="003B495D" w:rsidRPr="00CB522E">
        <w:rPr>
          <w:rFonts w:ascii="Times New Roman" w:hAnsi="Times New Roman"/>
          <w:lang w:eastAsia="tr-TR"/>
        </w:rPr>
        <w:t>Comorbid</w:t>
      </w:r>
      <w:proofErr w:type="spellEnd"/>
    </w:p>
    <w:p w14:paraId="33E29FE1" w14:textId="5E97F2A5" w:rsidR="003B495D" w:rsidRPr="00CB522E" w:rsidRDefault="003B495D" w:rsidP="00201400">
      <w:pPr>
        <w:autoSpaceDE w:val="0"/>
        <w:autoSpaceDN w:val="0"/>
        <w:adjustRightInd w:val="0"/>
        <w:rPr>
          <w:rFonts w:ascii="Times New Roman" w:hAnsi="Times New Roman"/>
          <w:lang w:eastAsia="tr-TR"/>
        </w:rPr>
      </w:pPr>
      <w:proofErr w:type="spellStart"/>
      <w:proofErr w:type="gramStart"/>
      <w:r w:rsidRPr="00CB522E">
        <w:rPr>
          <w:rFonts w:ascii="Times New Roman" w:hAnsi="Times New Roman"/>
          <w:lang w:eastAsia="tr-TR"/>
        </w:rPr>
        <w:t>obsessive</w:t>
      </w:r>
      <w:proofErr w:type="gramEnd"/>
      <w:r w:rsidRPr="00CB522E">
        <w:rPr>
          <w:rFonts w:ascii="Times New Roman" w:hAnsi="Times New Roman"/>
          <w:lang w:eastAsia="tr-TR"/>
        </w:rPr>
        <w:t>-compulsive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with</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bipolar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A </w:t>
      </w:r>
      <w:proofErr w:type="spellStart"/>
      <w:r w:rsidRPr="00CB522E">
        <w:rPr>
          <w:rFonts w:ascii="Times New Roman" w:hAnsi="Times New Roman"/>
          <w:lang w:eastAsia="tr-TR"/>
        </w:rPr>
        <w:t>distinct</w:t>
      </w:r>
      <w:proofErr w:type="spellEnd"/>
      <w:r w:rsidRPr="00CB522E">
        <w:rPr>
          <w:rFonts w:ascii="Times New Roman" w:hAnsi="Times New Roman"/>
          <w:lang w:eastAsia="tr-TR"/>
        </w:rPr>
        <w:t xml:space="preserve"> form. </w:t>
      </w:r>
      <w:proofErr w:type="spellStart"/>
      <w:r w:rsidRPr="00CB522E">
        <w:rPr>
          <w:rFonts w:ascii="Times New Roman" w:hAnsi="Times New Roman"/>
          <w:lang w:eastAsia="tr-TR"/>
        </w:rPr>
        <w:t>Psychiatry</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Res</w:t>
      </w:r>
      <w:proofErr w:type="spellEnd"/>
      <w:r w:rsidR="00201400">
        <w:rPr>
          <w:rFonts w:ascii="Times New Roman" w:hAnsi="Times New Roman"/>
          <w:lang w:eastAsia="tr-TR"/>
        </w:rPr>
        <w:t xml:space="preserve">, </w:t>
      </w:r>
      <w:r w:rsidRPr="00CB522E">
        <w:rPr>
          <w:rFonts w:ascii="Times New Roman" w:hAnsi="Times New Roman"/>
          <w:lang w:eastAsia="tr-TR"/>
        </w:rPr>
        <w:t>230(3)</w:t>
      </w:r>
      <w:r w:rsidR="00201400">
        <w:rPr>
          <w:rFonts w:ascii="Times New Roman" w:hAnsi="Times New Roman"/>
          <w:lang w:eastAsia="tr-TR"/>
        </w:rPr>
        <w:t xml:space="preserve">, </w:t>
      </w:r>
      <w:r w:rsidRPr="00CB522E">
        <w:rPr>
          <w:rFonts w:ascii="Times New Roman" w:hAnsi="Times New Roman"/>
          <w:lang w:eastAsia="tr-TR"/>
        </w:rPr>
        <w:t>800–</w:t>
      </w:r>
      <w:r w:rsidR="00201400">
        <w:rPr>
          <w:rFonts w:ascii="Times New Roman" w:hAnsi="Times New Roman"/>
          <w:lang w:eastAsia="tr-TR"/>
        </w:rPr>
        <w:t>80</w:t>
      </w:r>
      <w:r w:rsidRPr="00CB522E">
        <w:rPr>
          <w:rFonts w:ascii="Times New Roman" w:hAnsi="Times New Roman"/>
          <w:lang w:eastAsia="tr-TR"/>
        </w:rPr>
        <w:t>5.</w:t>
      </w:r>
    </w:p>
    <w:p w14:paraId="45F3DE50" w14:textId="77777777" w:rsidR="001C352E" w:rsidRPr="00CB522E" w:rsidRDefault="001C352E" w:rsidP="001C352E">
      <w:pPr>
        <w:rPr>
          <w:rFonts w:ascii="Times New Roman" w:hAnsi="Times New Roman"/>
          <w:lang w:eastAsia="tr-TR"/>
        </w:rPr>
      </w:pPr>
    </w:p>
    <w:p w14:paraId="37A48CF0" w14:textId="77777777" w:rsidR="001C352E" w:rsidRPr="00CB522E" w:rsidRDefault="001C352E" w:rsidP="001C352E">
      <w:pPr>
        <w:rPr>
          <w:rFonts w:ascii="Times New Roman" w:hAnsi="Times New Roman"/>
          <w:lang w:eastAsia="tr-TR"/>
        </w:rPr>
      </w:pPr>
    </w:p>
    <w:p w14:paraId="3EBF9FEA" w14:textId="4315E0C8" w:rsidR="00415E85" w:rsidRPr="00CB522E" w:rsidRDefault="00415E85" w:rsidP="0083692B">
      <w:pPr>
        <w:autoSpaceDE w:val="0"/>
        <w:autoSpaceDN w:val="0"/>
        <w:adjustRightInd w:val="0"/>
        <w:ind w:firstLine="720"/>
        <w:rPr>
          <w:rFonts w:ascii="Times New Roman" w:hAnsi="Times New Roman"/>
          <w:lang w:eastAsia="tr-TR"/>
        </w:rPr>
      </w:pPr>
      <w:proofErr w:type="spellStart"/>
      <w:r w:rsidRPr="00CB522E">
        <w:rPr>
          <w:rFonts w:ascii="Times New Roman" w:hAnsi="Times New Roman"/>
          <w:lang w:eastAsia="tr-TR"/>
        </w:rPr>
        <w:t>Perugi</w:t>
      </w:r>
      <w:proofErr w:type="spellEnd"/>
      <w:r w:rsidR="00201400">
        <w:rPr>
          <w:rFonts w:ascii="Times New Roman" w:hAnsi="Times New Roman"/>
          <w:lang w:eastAsia="tr-TR"/>
        </w:rPr>
        <w:t>,</w:t>
      </w:r>
      <w:r w:rsidRPr="00CB522E">
        <w:rPr>
          <w:rFonts w:ascii="Times New Roman" w:hAnsi="Times New Roman"/>
          <w:lang w:eastAsia="tr-TR"/>
        </w:rPr>
        <w:t xml:space="preserve"> G</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Akiskal</w:t>
      </w:r>
      <w:proofErr w:type="spellEnd"/>
      <w:r w:rsidR="00201400">
        <w:rPr>
          <w:rFonts w:ascii="Times New Roman" w:hAnsi="Times New Roman"/>
          <w:lang w:eastAsia="tr-TR"/>
        </w:rPr>
        <w:t>,</w:t>
      </w:r>
      <w:r w:rsidRPr="00CB522E">
        <w:rPr>
          <w:rFonts w:ascii="Times New Roman" w:hAnsi="Times New Roman"/>
          <w:lang w:eastAsia="tr-TR"/>
        </w:rPr>
        <w:t xml:space="preserve"> H</w:t>
      </w:r>
      <w:r w:rsidR="00201400">
        <w:rPr>
          <w:rFonts w:ascii="Times New Roman" w:hAnsi="Times New Roman"/>
          <w:lang w:eastAsia="tr-TR"/>
        </w:rPr>
        <w:t>.</w:t>
      </w:r>
      <w:r w:rsidRPr="00CB522E">
        <w:rPr>
          <w:rFonts w:ascii="Times New Roman" w:hAnsi="Times New Roman"/>
          <w:lang w:eastAsia="tr-TR"/>
        </w:rPr>
        <w:t>S</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Pfanner</w:t>
      </w:r>
      <w:proofErr w:type="spellEnd"/>
      <w:r w:rsidR="00201400">
        <w:rPr>
          <w:rFonts w:ascii="Times New Roman" w:hAnsi="Times New Roman"/>
          <w:lang w:eastAsia="tr-TR"/>
        </w:rPr>
        <w:t>,</w:t>
      </w:r>
      <w:r w:rsidRPr="00CB522E">
        <w:rPr>
          <w:rFonts w:ascii="Times New Roman" w:hAnsi="Times New Roman"/>
          <w:lang w:eastAsia="tr-TR"/>
        </w:rPr>
        <w:t xml:space="preserve"> C</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Presta</w:t>
      </w:r>
      <w:proofErr w:type="spellEnd"/>
      <w:r w:rsidR="00201400">
        <w:rPr>
          <w:rFonts w:ascii="Times New Roman" w:hAnsi="Times New Roman"/>
          <w:lang w:eastAsia="tr-TR"/>
        </w:rPr>
        <w:t>,</w:t>
      </w:r>
      <w:r w:rsidRPr="00CB522E">
        <w:rPr>
          <w:rFonts w:ascii="Times New Roman" w:hAnsi="Times New Roman"/>
          <w:lang w:eastAsia="tr-TR"/>
        </w:rPr>
        <w:t xml:space="preserve"> S</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Gemignani</w:t>
      </w:r>
      <w:proofErr w:type="spellEnd"/>
      <w:r w:rsidR="00201400">
        <w:rPr>
          <w:rFonts w:ascii="Times New Roman" w:hAnsi="Times New Roman"/>
          <w:lang w:eastAsia="tr-TR"/>
        </w:rPr>
        <w:t>,</w:t>
      </w:r>
      <w:r w:rsidRPr="00CB522E">
        <w:rPr>
          <w:rFonts w:ascii="Times New Roman" w:hAnsi="Times New Roman"/>
          <w:lang w:eastAsia="tr-TR"/>
        </w:rPr>
        <w:t xml:space="preserve"> A</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Milanfranchi</w:t>
      </w:r>
      <w:proofErr w:type="spellEnd"/>
      <w:r w:rsidR="00201400">
        <w:rPr>
          <w:rFonts w:ascii="Times New Roman" w:hAnsi="Times New Roman"/>
          <w:lang w:eastAsia="tr-TR"/>
        </w:rPr>
        <w:t>,</w:t>
      </w:r>
      <w:r w:rsidRPr="00CB522E">
        <w:rPr>
          <w:rFonts w:ascii="Times New Roman" w:hAnsi="Times New Roman"/>
          <w:lang w:eastAsia="tr-TR"/>
        </w:rPr>
        <w:t xml:space="preserve"> A</w:t>
      </w:r>
      <w:r w:rsidR="00201400">
        <w:rPr>
          <w:rFonts w:ascii="Times New Roman" w:hAnsi="Times New Roman"/>
          <w:lang w:eastAsia="tr-TR"/>
        </w:rPr>
        <w:t>.</w:t>
      </w:r>
      <w:r w:rsidRPr="00CB522E">
        <w:rPr>
          <w:rFonts w:ascii="Times New Roman" w:hAnsi="Times New Roman"/>
          <w:lang w:eastAsia="tr-TR"/>
        </w:rPr>
        <w:t xml:space="preserve">, et al. </w:t>
      </w:r>
      <w:r w:rsidR="00201400">
        <w:rPr>
          <w:rFonts w:ascii="Times New Roman" w:hAnsi="Times New Roman"/>
          <w:lang w:eastAsia="tr-TR"/>
        </w:rPr>
        <w:t xml:space="preserve">(1997). </w:t>
      </w:r>
      <w:proofErr w:type="spellStart"/>
      <w:r w:rsidRPr="00CB522E">
        <w:rPr>
          <w:rFonts w:ascii="Times New Roman" w:hAnsi="Times New Roman"/>
          <w:lang w:eastAsia="tr-TR"/>
        </w:rPr>
        <w:t>The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clinical</w:t>
      </w:r>
      <w:proofErr w:type="spellEnd"/>
    </w:p>
    <w:p w14:paraId="5866ADD8" w14:textId="77777777" w:rsidR="00415E85" w:rsidRPr="00CB522E" w:rsidRDefault="00415E85" w:rsidP="00415E85">
      <w:pPr>
        <w:autoSpaceDE w:val="0"/>
        <w:autoSpaceDN w:val="0"/>
        <w:adjustRightInd w:val="0"/>
        <w:rPr>
          <w:rFonts w:ascii="Times New Roman" w:hAnsi="Times New Roman"/>
          <w:lang w:eastAsia="tr-TR"/>
        </w:rPr>
      </w:pPr>
      <w:proofErr w:type="spellStart"/>
      <w:proofErr w:type="gramStart"/>
      <w:r w:rsidRPr="00CB522E">
        <w:rPr>
          <w:rFonts w:ascii="Times New Roman" w:hAnsi="Times New Roman"/>
          <w:lang w:eastAsia="tr-TR"/>
        </w:rPr>
        <w:t>impact</w:t>
      </w:r>
      <w:proofErr w:type="spellEnd"/>
      <w:proofErr w:type="gramEnd"/>
      <w:r w:rsidRPr="00CB522E">
        <w:rPr>
          <w:rFonts w:ascii="Times New Roman" w:hAnsi="Times New Roman"/>
          <w:lang w:eastAsia="tr-TR"/>
        </w:rPr>
        <w:t xml:space="preserve"> of </w:t>
      </w:r>
      <w:proofErr w:type="spellStart"/>
      <w:r w:rsidRPr="00CB522E">
        <w:rPr>
          <w:rFonts w:ascii="Times New Roman" w:hAnsi="Times New Roman"/>
          <w:lang w:eastAsia="tr-TR"/>
        </w:rPr>
        <w:t>bipolar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unipolar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affective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comorbidity</w:t>
      </w:r>
      <w:proofErr w:type="spellEnd"/>
      <w:r w:rsidRPr="00CB522E">
        <w:rPr>
          <w:rFonts w:ascii="Times New Roman" w:hAnsi="Times New Roman"/>
          <w:lang w:eastAsia="tr-TR"/>
        </w:rPr>
        <w:t xml:space="preserve"> on </w:t>
      </w:r>
      <w:proofErr w:type="spellStart"/>
      <w:r w:rsidRPr="00CB522E">
        <w:rPr>
          <w:rFonts w:ascii="Times New Roman" w:hAnsi="Times New Roman"/>
          <w:lang w:eastAsia="tr-TR"/>
        </w:rPr>
        <w:t>obsessive-compulsive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J</w:t>
      </w:r>
    </w:p>
    <w:p w14:paraId="76282F80" w14:textId="1F291001" w:rsidR="00415E85" w:rsidRPr="00CB522E" w:rsidRDefault="00415E85" w:rsidP="00415E85">
      <w:pPr>
        <w:rPr>
          <w:rFonts w:ascii="Times New Roman" w:hAnsi="Times New Roman"/>
          <w:lang w:eastAsia="tr-TR"/>
        </w:rPr>
      </w:pPr>
      <w:proofErr w:type="spellStart"/>
      <w:r w:rsidRPr="00CB522E">
        <w:rPr>
          <w:rFonts w:ascii="Times New Roman" w:hAnsi="Times New Roman"/>
          <w:lang w:eastAsia="tr-TR"/>
        </w:rPr>
        <w:t>Affect</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w:t>
      </w:r>
      <w:proofErr w:type="spellEnd"/>
      <w:r w:rsidR="00201400">
        <w:rPr>
          <w:rFonts w:ascii="Times New Roman" w:hAnsi="Times New Roman"/>
          <w:lang w:eastAsia="tr-TR"/>
        </w:rPr>
        <w:t xml:space="preserve">, </w:t>
      </w:r>
      <w:r w:rsidRPr="00CB522E">
        <w:rPr>
          <w:rFonts w:ascii="Times New Roman" w:hAnsi="Times New Roman"/>
          <w:lang w:eastAsia="tr-TR"/>
        </w:rPr>
        <w:t>46(1)</w:t>
      </w:r>
      <w:r w:rsidR="00201400">
        <w:rPr>
          <w:rFonts w:ascii="Times New Roman" w:hAnsi="Times New Roman"/>
          <w:lang w:eastAsia="tr-TR"/>
        </w:rPr>
        <w:t xml:space="preserve">, </w:t>
      </w:r>
      <w:r w:rsidRPr="00CB522E">
        <w:rPr>
          <w:rFonts w:ascii="Times New Roman" w:hAnsi="Times New Roman"/>
          <w:lang w:eastAsia="tr-TR"/>
        </w:rPr>
        <w:t>15–23.</w:t>
      </w:r>
    </w:p>
    <w:p w14:paraId="7EB34140" w14:textId="77777777" w:rsidR="00415E85" w:rsidRPr="00CB522E" w:rsidRDefault="00415E85" w:rsidP="00415E85">
      <w:pPr>
        <w:rPr>
          <w:rFonts w:ascii="Times New Roman" w:hAnsi="Times New Roman"/>
          <w:lang w:eastAsia="tr-TR"/>
        </w:rPr>
      </w:pPr>
    </w:p>
    <w:p w14:paraId="3DDB28EA" w14:textId="77777777" w:rsidR="001C352E" w:rsidRPr="00CB522E" w:rsidRDefault="001C352E" w:rsidP="001C352E">
      <w:pPr>
        <w:rPr>
          <w:rFonts w:ascii="Times New Roman" w:hAnsi="Times New Roman"/>
          <w:lang w:eastAsia="tr-TR"/>
        </w:rPr>
      </w:pPr>
    </w:p>
    <w:p w14:paraId="1BBD6BCE" w14:textId="7E2662D6" w:rsidR="001C352E" w:rsidRPr="00CB522E" w:rsidRDefault="001C352E" w:rsidP="0083692B">
      <w:pPr>
        <w:ind w:firstLine="720"/>
        <w:rPr>
          <w:rFonts w:ascii="Times New Roman" w:hAnsi="Times New Roman"/>
        </w:rPr>
      </w:pPr>
      <w:proofErr w:type="spellStart"/>
      <w:r w:rsidRPr="00CB522E">
        <w:rPr>
          <w:rFonts w:ascii="Times New Roman" w:hAnsi="Times New Roman"/>
        </w:rPr>
        <w:t>Perugi</w:t>
      </w:r>
      <w:proofErr w:type="spellEnd"/>
      <w:r w:rsidR="00201400">
        <w:rPr>
          <w:rFonts w:ascii="Times New Roman" w:hAnsi="Times New Roman"/>
        </w:rPr>
        <w:t>,</w:t>
      </w:r>
      <w:r w:rsidRPr="00CB522E">
        <w:rPr>
          <w:rFonts w:ascii="Times New Roman" w:hAnsi="Times New Roman"/>
        </w:rPr>
        <w:t xml:space="preserve"> G</w:t>
      </w:r>
      <w:r w:rsidR="00201400">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Toni</w:t>
      </w:r>
      <w:proofErr w:type="spellEnd"/>
      <w:r w:rsidR="00201400">
        <w:rPr>
          <w:rFonts w:ascii="Times New Roman" w:hAnsi="Times New Roman"/>
        </w:rPr>
        <w:t>,</w:t>
      </w:r>
      <w:r w:rsidRPr="00CB522E">
        <w:rPr>
          <w:rFonts w:ascii="Times New Roman" w:hAnsi="Times New Roman"/>
        </w:rPr>
        <w:t xml:space="preserve"> C. </w:t>
      </w:r>
      <w:r w:rsidR="00201400">
        <w:rPr>
          <w:rFonts w:ascii="Times New Roman" w:hAnsi="Times New Roman"/>
        </w:rPr>
        <w:t xml:space="preserve">(2004). </w:t>
      </w:r>
      <w:proofErr w:type="spellStart"/>
      <w:r w:rsidRPr="00CB522E">
        <w:rPr>
          <w:rFonts w:ascii="Times New Roman" w:hAnsi="Times New Roman"/>
        </w:rPr>
        <w:t>Bipolarity</w:t>
      </w:r>
      <w:proofErr w:type="spellEnd"/>
      <w:r w:rsidRPr="00CB522E">
        <w:rPr>
          <w:rFonts w:ascii="Times New Roman" w:hAnsi="Times New Roman"/>
        </w:rPr>
        <w:t xml:space="preserve"> </w:t>
      </w:r>
      <w:proofErr w:type="spellStart"/>
      <w:r w:rsidRPr="00CB522E">
        <w:rPr>
          <w:rFonts w:ascii="Times New Roman" w:hAnsi="Times New Roman"/>
        </w:rPr>
        <w:t>presenting</w:t>
      </w:r>
      <w:proofErr w:type="spellEnd"/>
      <w:r w:rsidRPr="00CB522E">
        <w:rPr>
          <w:rFonts w:ascii="Times New Roman" w:hAnsi="Times New Roman"/>
        </w:rPr>
        <w:t xml:space="preserve"> as </w:t>
      </w:r>
      <w:proofErr w:type="spellStart"/>
      <w:r w:rsidRPr="00CB522E">
        <w:rPr>
          <w:rFonts w:ascii="Times New Roman" w:hAnsi="Times New Roman"/>
        </w:rPr>
        <w:t>anxiety</w:t>
      </w:r>
      <w:proofErr w:type="spellEnd"/>
      <w:r w:rsidRPr="00CB522E">
        <w:rPr>
          <w:rFonts w:ascii="Times New Roman" w:hAnsi="Times New Roman"/>
        </w:rPr>
        <w:t xml:space="preserve"> </w:t>
      </w:r>
      <w:proofErr w:type="spellStart"/>
      <w:r w:rsidRPr="00CB522E">
        <w:rPr>
          <w:rFonts w:ascii="Times New Roman" w:hAnsi="Times New Roman"/>
        </w:rPr>
        <w:t>disorders</w:t>
      </w:r>
      <w:proofErr w:type="spellEnd"/>
      <w:r w:rsidRPr="00CB522E">
        <w:rPr>
          <w:rFonts w:ascii="Times New Roman" w:hAnsi="Times New Roman"/>
        </w:rPr>
        <w:t xml:space="preserve">. Prim </w:t>
      </w:r>
      <w:proofErr w:type="spellStart"/>
      <w:r w:rsidRPr="00CB522E">
        <w:rPr>
          <w:rFonts w:ascii="Times New Roman" w:hAnsi="Times New Roman"/>
        </w:rPr>
        <w:t>Psychiatry</w:t>
      </w:r>
      <w:proofErr w:type="spellEnd"/>
      <w:r w:rsidR="00201400">
        <w:rPr>
          <w:rFonts w:ascii="Times New Roman" w:hAnsi="Times New Roman"/>
        </w:rPr>
        <w:t xml:space="preserve">, </w:t>
      </w:r>
      <w:r w:rsidRPr="00CB522E">
        <w:rPr>
          <w:rFonts w:ascii="Times New Roman" w:hAnsi="Times New Roman"/>
        </w:rPr>
        <w:t>11(10)</w:t>
      </w:r>
      <w:r w:rsidR="00201400">
        <w:rPr>
          <w:rFonts w:ascii="Times New Roman" w:hAnsi="Times New Roman"/>
        </w:rPr>
        <w:t xml:space="preserve">, </w:t>
      </w:r>
      <w:r w:rsidRPr="00CB522E">
        <w:rPr>
          <w:rFonts w:ascii="Times New Roman" w:hAnsi="Times New Roman"/>
        </w:rPr>
        <w:t>31–</w:t>
      </w:r>
      <w:r w:rsidR="00201400">
        <w:rPr>
          <w:rFonts w:ascii="Times New Roman" w:hAnsi="Times New Roman"/>
        </w:rPr>
        <w:t>3</w:t>
      </w:r>
      <w:r w:rsidRPr="00CB522E">
        <w:rPr>
          <w:rFonts w:ascii="Times New Roman" w:hAnsi="Times New Roman"/>
        </w:rPr>
        <w:t>5</w:t>
      </w:r>
    </w:p>
    <w:p w14:paraId="4CDD8CA9" w14:textId="77777777" w:rsidR="001C352E" w:rsidRPr="00CB522E" w:rsidRDefault="001C352E" w:rsidP="001C352E">
      <w:pPr>
        <w:rPr>
          <w:rFonts w:ascii="Times New Roman" w:hAnsi="Times New Roman"/>
        </w:rPr>
      </w:pPr>
    </w:p>
    <w:p w14:paraId="6A6A0C87" w14:textId="77777777" w:rsidR="001C352E" w:rsidRPr="00CB522E" w:rsidRDefault="001C352E" w:rsidP="001C352E">
      <w:pPr>
        <w:rPr>
          <w:rFonts w:ascii="Times New Roman" w:hAnsi="Times New Roman"/>
        </w:rPr>
      </w:pPr>
    </w:p>
    <w:p w14:paraId="016F8EC8" w14:textId="7A8CE97F" w:rsidR="002C11F0" w:rsidRPr="00CB522E" w:rsidRDefault="002C11F0" w:rsidP="0083692B">
      <w:pPr>
        <w:autoSpaceDE w:val="0"/>
        <w:autoSpaceDN w:val="0"/>
        <w:adjustRightInd w:val="0"/>
        <w:ind w:firstLine="720"/>
        <w:rPr>
          <w:rFonts w:ascii="Times New Roman" w:hAnsi="Times New Roman"/>
          <w:lang w:eastAsia="tr-TR"/>
        </w:rPr>
      </w:pPr>
      <w:proofErr w:type="gramStart"/>
      <w:r w:rsidRPr="00CB522E">
        <w:rPr>
          <w:rFonts w:ascii="Times New Roman" w:hAnsi="Times New Roman"/>
          <w:lang w:eastAsia="tr-TR"/>
        </w:rPr>
        <w:t>Rahimi</w:t>
      </w:r>
      <w:proofErr w:type="gramEnd"/>
      <w:r w:rsidR="00201400">
        <w:rPr>
          <w:rFonts w:ascii="Times New Roman" w:hAnsi="Times New Roman"/>
          <w:lang w:eastAsia="tr-TR"/>
        </w:rPr>
        <w:t>,</w:t>
      </w:r>
      <w:r w:rsidRPr="00CB522E">
        <w:rPr>
          <w:rFonts w:ascii="Times New Roman" w:hAnsi="Times New Roman"/>
          <w:lang w:eastAsia="tr-TR"/>
        </w:rPr>
        <w:t xml:space="preserve"> C</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Haghighi</w:t>
      </w:r>
      <w:proofErr w:type="spellEnd"/>
      <w:r w:rsidR="00201400">
        <w:rPr>
          <w:rFonts w:ascii="Times New Roman" w:hAnsi="Times New Roman"/>
          <w:lang w:eastAsia="tr-TR"/>
        </w:rPr>
        <w:t>,</w:t>
      </w:r>
      <w:r w:rsidRPr="00CB522E">
        <w:rPr>
          <w:rFonts w:ascii="Times New Roman" w:hAnsi="Times New Roman"/>
          <w:lang w:eastAsia="tr-TR"/>
        </w:rPr>
        <w:t xml:space="preserve"> M. </w:t>
      </w:r>
      <w:r w:rsidR="00201400">
        <w:rPr>
          <w:rFonts w:ascii="Times New Roman" w:hAnsi="Times New Roman"/>
          <w:lang w:eastAsia="tr-TR"/>
        </w:rPr>
        <w:t xml:space="preserve">(2010). </w:t>
      </w:r>
      <w:proofErr w:type="spellStart"/>
      <w:r w:rsidRPr="00CB522E">
        <w:rPr>
          <w:rFonts w:ascii="Times New Roman" w:hAnsi="Times New Roman"/>
          <w:lang w:eastAsia="tr-TR"/>
        </w:rPr>
        <w:t>Responsibility</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attitudes</w:t>
      </w:r>
      <w:proofErr w:type="spellEnd"/>
      <w:r w:rsidRPr="00CB522E">
        <w:rPr>
          <w:rFonts w:ascii="Times New Roman" w:hAnsi="Times New Roman"/>
          <w:lang w:eastAsia="tr-TR"/>
        </w:rPr>
        <w:t xml:space="preserve"> in </w:t>
      </w:r>
      <w:proofErr w:type="spellStart"/>
      <w:r w:rsidRPr="00CB522E">
        <w:rPr>
          <w:rFonts w:ascii="Times New Roman" w:hAnsi="Times New Roman"/>
          <w:lang w:eastAsia="tr-TR"/>
        </w:rPr>
        <w:t>obsessive-compulsive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patients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The</w:t>
      </w:r>
      <w:proofErr w:type="spellEnd"/>
    </w:p>
    <w:p w14:paraId="2FC54C2C" w14:textId="633554BB" w:rsidR="002C11F0" w:rsidRPr="00CB522E" w:rsidRDefault="002C11F0" w:rsidP="002C11F0">
      <w:pPr>
        <w:rPr>
          <w:rFonts w:ascii="Times New Roman" w:hAnsi="Times New Roman"/>
        </w:rPr>
      </w:pPr>
      <w:proofErr w:type="spellStart"/>
      <w:proofErr w:type="gramStart"/>
      <w:r w:rsidRPr="00CB522E">
        <w:rPr>
          <w:rFonts w:ascii="Times New Roman" w:hAnsi="Times New Roman"/>
          <w:lang w:eastAsia="tr-TR"/>
        </w:rPr>
        <w:t>contributions</w:t>
      </w:r>
      <w:proofErr w:type="spellEnd"/>
      <w:proofErr w:type="gramEnd"/>
      <w:r w:rsidRPr="00CB522E">
        <w:rPr>
          <w:rFonts w:ascii="Times New Roman" w:hAnsi="Times New Roman"/>
          <w:lang w:eastAsia="tr-TR"/>
        </w:rPr>
        <w:t xml:space="preserve"> of meta-</w:t>
      </w:r>
      <w:proofErr w:type="spellStart"/>
      <w:r w:rsidRPr="00CB522E">
        <w:rPr>
          <w:rFonts w:ascii="Times New Roman" w:hAnsi="Times New Roman"/>
          <w:lang w:eastAsia="tr-TR"/>
        </w:rPr>
        <w:t>cognitive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beliefs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worry</w:t>
      </w:r>
      <w:proofErr w:type="spellEnd"/>
      <w:r w:rsidRPr="00CB522E">
        <w:rPr>
          <w:rFonts w:ascii="Times New Roman" w:hAnsi="Times New Roman"/>
          <w:lang w:eastAsia="tr-TR"/>
        </w:rPr>
        <w:t xml:space="preserve">. Iran J </w:t>
      </w:r>
      <w:proofErr w:type="spellStart"/>
      <w:r w:rsidRPr="00CB522E">
        <w:rPr>
          <w:rFonts w:ascii="Times New Roman" w:hAnsi="Times New Roman"/>
          <w:lang w:eastAsia="tr-TR"/>
        </w:rPr>
        <w:t>Med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Sci</w:t>
      </w:r>
      <w:proofErr w:type="spellEnd"/>
      <w:r w:rsidR="00201400">
        <w:rPr>
          <w:rFonts w:ascii="Times New Roman" w:hAnsi="Times New Roman"/>
          <w:lang w:eastAsia="tr-TR"/>
        </w:rPr>
        <w:t xml:space="preserve">, </w:t>
      </w:r>
      <w:r w:rsidRPr="00CB522E">
        <w:rPr>
          <w:rFonts w:ascii="Times New Roman" w:hAnsi="Times New Roman"/>
          <w:lang w:eastAsia="tr-TR"/>
        </w:rPr>
        <w:t>35(3)</w:t>
      </w:r>
      <w:r w:rsidR="00201400">
        <w:rPr>
          <w:rFonts w:ascii="Times New Roman" w:hAnsi="Times New Roman"/>
          <w:lang w:eastAsia="tr-TR"/>
        </w:rPr>
        <w:t xml:space="preserve">, </w:t>
      </w:r>
      <w:r w:rsidRPr="00CB522E">
        <w:rPr>
          <w:rFonts w:ascii="Times New Roman" w:hAnsi="Times New Roman"/>
          <w:lang w:eastAsia="tr-TR"/>
        </w:rPr>
        <w:t>195–200.</w:t>
      </w:r>
    </w:p>
    <w:p w14:paraId="3F0812B2" w14:textId="77777777" w:rsidR="006B1210" w:rsidRPr="00CB522E" w:rsidRDefault="006B1210" w:rsidP="001C352E">
      <w:pPr>
        <w:rPr>
          <w:rFonts w:ascii="Times New Roman" w:hAnsi="Times New Roman"/>
        </w:rPr>
      </w:pPr>
    </w:p>
    <w:p w14:paraId="33C20C6C" w14:textId="77777777" w:rsidR="003177C2" w:rsidRPr="00CB522E" w:rsidRDefault="003177C2" w:rsidP="001C352E">
      <w:pPr>
        <w:rPr>
          <w:rFonts w:ascii="Times New Roman" w:hAnsi="Times New Roman"/>
        </w:rPr>
      </w:pPr>
    </w:p>
    <w:p w14:paraId="36634D9F" w14:textId="2510295B" w:rsidR="003177C2" w:rsidRPr="00CB522E" w:rsidRDefault="003177C2" w:rsidP="0083692B">
      <w:pPr>
        <w:autoSpaceDE w:val="0"/>
        <w:autoSpaceDN w:val="0"/>
        <w:adjustRightInd w:val="0"/>
        <w:ind w:firstLine="720"/>
        <w:rPr>
          <w:rFonts w:ascii="Times New Roman" w:hAnsi="Times New Roman"/>
          <w:lang w:eastAsia="tr-TR"/>
        </w:rPr>
      </w:pPr>
      <w:proofErr w:type="spellStart"/>
      <w:r w:rsidRPr="00CB522E">
        <w:rPr>
          <w:rFonts w:ascii="Times New Roman" w:hAnsi="Times New Roman"/>
          <w:lang w:eastAsia="tr-TR"/>
        </w:rPr>
        <w:t>Simon</w:t>
      </w:r>
      <w:proofErr w:type="spellEnd"/>
      <w:r w:rsidR="00201400">
        <w:rPr>
          <w:rFonts w:ascii="Times New Roman" w:hAnsi="Times New Roman"/>
          <w:lang w:eastAsia="tr-TR"/>
        </w:rPr>
        <w:t>,</w:t>
      </w:r>
      <w:r w:rsidRPr="00CB522E">
        <w:rPr>
          <w:rFonts w:ascii="Times New Roman" w:hAnsi="Times New Roman"/>
          <w:lang w:eastAsia="tr-TR"/>
        </w:rPr>
        <w:t xml:space="preserve"> N</w:t>
      </w:r>
      <w:r w:rsidR="00201400">
        <w:rPr>
          <w:rFonts w:ascii="Times New Roman" w:hAnsi="Times New Roman"/>
          <w:lang w:eastAsia="tr-TR"/>
        </w:rPr>
        <w:t>.</w:t>
      </w:r>
      <w:r w:rsidRPr="00CB522E">
        <w:rPr>
          <w:rFonts w:ascii="Times New Roman" w:hAnsi="Times New Roman"/>
          <w:lang w:eastAsia="tr-TR"/>
        </w:rPr>
        <w:t>M</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Otto</w:t>
      </w:r>
      <w:proofErr w:type="spellEnd"/>
      <w:r w:rsidR="00201400">
        <w:rPr>
          <w:rFonts w:ascii="Times New Roman" w:hAnsi="Times New Roman"/>
          <w:lang w:eastAsia="tr-TR"/>
        </w:rPr>
        <w:t>,</w:t>
      </w:r>
      <w:r w:rsidRPr="00CB522E">
        <w:rPr>
          <w:rFonts w:ascii="Times New Roman" w:hAnsi="Times New Roman"/>
          <w:lang w:eastAsia="tr-TR"/>
        </w:rPr>
        <w:t xml:space="preserve"> M</w:t>
      </w:r>
      <w:r w:rsidR="00201400">
        <w:rPr>
          <w:rFonts w:ascii="Times New Roman" w:hAnsi="Times New Roman"/>
          <w:lang w:eastAsia="tr-TR"/>
        </w:rPr>
        <w:t>.</w:t>
      </w:r>
      <w:r w:rsidRPr="00CB522E">
        <w:rPr>
          <w:rFonts w:ascii="Times New Roman" w:hAnsi="Times New Roman"/>
          <w:lang w:eastAsia="tr-TR"/>
        </w:rPr>
        <w:t>W</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Wisniewski</w:t>
      </w:r>
      <w:proofErr w:type="spellEnd"/>
      <w:r w:rsidR="00201400">
        <w:rPr>
          <w:rFonts w:ascii="Times New Roman" w:hAnsi="Times New Roman"/>
          <w:lang w:eastAsia="tr-TR"/>
        </w:rPr>
        <w:t>,</w:t>
      </w:r>
      <w:r w:rsidRPr="00CB522E">
        <w:rPr>
          <w:rFonts w:ascii="Times New Roman" w:hAnsi="Times New Roman"/>
          <w:lang w:eastAsia="tr-TR"/>
        </w:rPr>
        <w:t xml:space="preserve"> S</w:t>
      </w:r>
      <w:r w:rsidR="00201400">
        <w:rPr>
          <w:rFonts w:ascii="Times New Roman" w:hAnsi="Times New Roman"/>
          <w:lang w:eastAsia="tr-TR"/>
        </w:rPr>
        <w:t>.</w:t>
      </w:r>
      <w:r w:rsidRPr="00CB522E">
        <w:rPr>
          <w:rFonts w:ascii="Times New Roman" w:hAnsi="Times New Roman"/>
          <w:lang w:eastAsia="tr-TR"/>
        </w:rPr>
        <w:t>R</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Fossey</w:t>
      </w:r>
      <w:proofErr w:type="spellEnd"/>
      <w:r w:rsidR="00201400">
        <w:rPr>
          <w:rFonts w:ascii="Times New Roman" w:hAnsi="Times New Roman"/>
          <w:lang w:eastAsia="tr-TR"/>
        </w:rPr>
        <w:t>,</w:t>
      </w:r>
      <w:r w:rsidRPr="00CB522E">
        <w:rPr>
          <w:rFonts w:ascii="Times New Roman" w:hAnsi="Times New Roman"/>
          <w:lang w:eastAsia="tr-TR"/>
        </w:rPr>
        <w:t xml:space="preserve"> M</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Sagduyu</w:t>
      </w:r>
      <w:proofErr w:type="spellEnd"/>
      <w:r w:rsidR="00201400">
        <w:rPr>
          <w:rFonts w:ascii="Times New Roman" w:hAnsi="Times New Roman"/>
          <w:lang w:eastAsia="tr-TR"/>
        </w:rPr>
        <w:t>,</w:t>
      </w:r>
      <w:r w:rsidRPr="00CB522E">
        <w:rPr>
          <w:rFonts w:ascii="Times New Roman" w:hAnsi="Times New Roman"/>
          <w:lang w:eastAsia="tr-TR"/>
        </w:rPr>
        <w:t xml:space="preserve"> K</w:t>
      </w:r>
      <w:r w:rsidR="00201400">
        <w:rPr>
          <w:rFonts w:ascii="Times New Roman" w:hAnsi="Times New Roman"/>
          <w:lang w:eastAsia="tr-TR"/>
        </w:rPr>
        <w:t>.</w:t>
      </w:r>
      <w:r w:rsidRPr="00CB522E">
        <w:rPr>
          <w:rFonts w:ascii="Times New Roman" w:hAnsi="Times New Roman"/>
          <w:lang w:eastAsia="tr-TR"/>
        </w:rPr>
        <w:t>, Frank</w:t>
      </w:r>
      <w:r w:rsidR="00201400">
        <w:rPr>
          <w:rFonts w:ascii="Times New Roman" w:hAnsi="Times New Roman"/>
          <w:lang w:eastAsia="tr-TR"/>
        </w:rPr>
        <w:t>,</w:t>
      </w:r>
      <w:r w:rsidRPr="00CB522E">
        <w:rPr>
          <w:rFonts w:ascii="Times New Roman" w:hAnsi="Times New Roman"/>
          <w:lang w:eastAsia="tr-TR"/>
        </w:rPr>
        <w:t xml:space="preserve"> E</w:t>
      </w:r>
      <w:r w:rsidR="00201400">
        <w:rPr>
          <w:rFonts w:ascii="Times New Roman" w:hAnsi="Times New Roman"/>
          <w:lang w:eastAsia="tr-TR"/>
        </w:rPr>
        <w:t>.</w:t>
      </w:r>
      <w:r w:rsidRPr="00CB522E">
        <w:rPr>
          <w:rFonts w:ascii="Times New Roman" w:hAnsi="Times New Roman"/>
          <w:lang w:eastAsia="tr-TR"/>
        </w:rPr>
        <w:t>, et al.</w:t>
      </w:r>
      <w:r w:rsidR="00201400">
        <w:rPr>
          <w:rFonts w:ascii="Times New Roman" w:hAnsi="Times New Roman"/>
          <w:lang w:eastAsia="tr-TR"/>
        </w:rPr>
        <w:t xml:space="preserve"> (2004).</w:t>
      </w:r>
      <w:r w:rsidRPr="00CB522E">
        <w:rPr>
          <w:rFonts w:ascii="Times New Roman" w:hAnsi="Times New Roman"/>
          <w:lang w:eastAsia="tr-TR"/>
        </w:rPr>
        <w:t xml:space="preserve"> </w:t>
      </w:r>
      <w:proofErr w:type="spellStart"/>
      <w:r w:rsidRPr="00CB522E">
        <w:rPr>
          <w:rFonts w:ascii="Times New Roman" w:hAnsi="Times New Roman"/>
          <w:lang w:eastAsia="tr-TR"/>
        </w:rPr>
        <w:t>Anxiety</w:t>
      </w:r>
      <w:proofErr w:type="spellEnd"/>
    </w:p>
    <w:p w14:paraId="1AA5A40E" w14:textId="77777777" w:rsidR="003177C2" w:rsidRPr="00CB522E" w:rsidRDefault="003177C2" w:rsidP="003177C2">
      <w:pPr>
        <w:autoSpaceDE w:val="0"/>
        <w:autoSpaceDN w:val="0"/>
        <w:adjustRightInd w:val="0"/>
        <w:rPr>
          <w:rFonts w:ascii="Times New Roman" w:hAnsi="Times New Roman"/>
          <w:lang w:eastAsia="tr-TR"/>
        </w:rPr>
      </w:pPr>
      <w:proofErr w:type="spellStart"/>
      <w:proofErr w:type="gramStart"/>
      <w:r w:rsidRPr="00CB522E">
        <w:rPr>
          <w:rFonts w:ascii="Times New Roman" w:hAnsi="Times New Roman"/>
          <w:lang w:eastAsia="tr-TR"/>
        </w:rPr>
        <w:t>disorder</w:t>
      </w:r>
      <w:proofErr w:type="spellEnd"/>
      <w:proofErr w:type="gramEnd"/>
      <w:r w:rsidRPr="00CB522E">
        <w:rPr>
          <w:rFonts w:ascii="Times New Roman" w:hAnsi="Times New Roman"/>
          <w:lang w:eastAsia="tr-TR"/>
        </w:rPr>
        <w:t xml:space="preserve"> </w:t>
      </w:r>
      <w:proofErr w:type="spellStart"/>
      <w:r w:rsidRPr="00CB522E">
        <w:rPr>
          <w:rFonts w:ascii="Times New Roman" w:hAnsi="Times New Roman"/>
          <w:lang w:eastAsia="tr-TR"/>
        </w:rPr>
        <w:t>comorbidity</w:t>
      </w:r>
      <w:proofErr w:type="spellEnd"/>
      <w:r w:rsidRPr="00CB522E">
        <w:rPr>
          <w:rFonts w:ascii="Times New Roman" w:hAnsi="Times New Roman"/>
          <w:lang w:eastAsia="tr-TR"/>
        </w:rPr>
        <w:t xml:space="preserve"> in </w:t>
      </w:r>
      <w:proofErr w:type="spellStart"/>
      <w:r w:rsidRPr="00CB522E">
        <w:rPr>
          <w:rFonts w:ascii="Times New Roman" w:hAnsi="Times New Roman"/>
          <w:lang w:eastAsia="tr-TR"/>
        </w:rPr>
        <w:t>bipolar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patients</w:t>
      </w:r>
      <w:proofErr w:type="spellEnd"/>
      <w:r w:rsidRPr="00CB522E">
        <w:rPr>
          <w:rFonts w:ascii="Times New Roman" w:hAnsi="Times New Roman"/>
          <w:lang w:eastAsia="tr-TR"/>
        </w:rPr>
        <w:t xml:space="preserve">: data </w:t>
      </w:r>
      <w:proofErr w:type="spellStart"/>
      <w:r w:rsidRPr="00CB522E">
        <w:rPr>
          <w:rFonts w:ascii="Times New Roman" w:hAnsi="Times New Roman"/>
          <w:lang w:eastAsia="tr-TR"/>
        </w:rPr>
        <w:t>from</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the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first</w:t>
      </w:r>
      <w:proofErr w:type="spellEnd"/>
      <w:r w:rsidRPr="00CB522E">
        <w:rPr>
          <w:rFonts w:ascii="Times New Roman" w:hAnsi="Times New Roman"/>
          <w:lang w:eastAsia="tr-TR"/>
        </w:rPr>
        <w:t xml:space="preserve"> 500 </w:t>
      </w:r>
      <w:proofErr w:type="spellStart"/>
      <w:r w:rsidRPr="00CB522E">
        <w:rPr>
          <w:rFonts w:ascii="Times New Roman" w:hAnsi="Times New Roman"/>
          <w:lang w:eastAsia="tr-TR"/>
        </w:rPr>
        <w:t>participants</w:t>
      </w:r>
      <w:proofErr w:type="spellEnd"/>
      <w:r w:rsidRPr="00CB522E">
        <w:rPr>
          <w:rFonts w:ascii="Times New Roman" w:hAnsi="Times New Roman"/>
          <w:lang w:eastAsia="tr-TR"/>
        </w:rPr>
        <w:t xml:space="preserve"> in </w:t>
      </w:r>
      <w:proofErr w:type="spellStart"/>
      <w:r w:rsidRPr="00CB522E">
        <w:rPr>
          <w:rFonts w:ascii="Times New Roman" w:hAnsi="Times New Roman"/>
          <w:lang w:eastAsia="tr-TR"/>
        </w:rPr>
        <w:t>the</w:t>
      </w:r>
      <w:proofErr w:type="spellEnd"/>
    </w:p>
    <w:p w14:paraId="5F937803" w14:textId="77777777" w:rsidR="003177C2" w:rsidRPr="00CB522E" w:rsidRDefault="003177C2" w:rsidP="003177C2">
      <w:pPr>
        <w:autoSpaceDE w:val="0"/>
        <w:autoSpaceDN w:val="0"/>
        <w:adjustRightInd w:val="0"/>
        <w:rPr>
          <w:rFonts w:ascii="Times New Roman" w:hAnsi="Times New Roman"/>
          <w:lang w:eastAsia="tr-TR"/>
        </w:rPr>
      </w:pPr>
      <w:proofErr w:type="spellStart"/>
      <w:r w:rsidRPr="00CB522E">
        <w:rPr>
          <w:rFonts w:ascii="Times New Roman" w:hAnsi="Times New Roman"/>
          <w:lang w:eastAsia="tr-TR"/>
        </w:rPr>
        <w:t>Systematic</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Treatment</w:t>
      </w:r>
      <w:proofErr w:type="spellEnd"/>
      <w:r w:rsidRPr="00CB522E">
        <w:rPr>
          <w:rFonts w:ascii="Times New Roman" w:hAnsi="Times New Roman"/>
          <w:lang w:eastAsia="tr-TR"/>
        </w:rPr>
        <w:t xml:space="preserve"> Enhancement Program </w:t>
      </w:r>
      <w:proofErr w:type="spellStart"/>
      <w:r w:rsidRPr="00CB522E">
        <w:rPr>
          <w:rFonts w:ascii="Times New Roman" w:hAnsi="Times New Roman"/>
          <w:lang w:eastAsia="tr-TR"/>
        </w:rPr>
        <w:t>for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Bipolar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(STEP-BD). </w:t>
      </w:r>
      <w:proofErr w:type="spellStart"/>
      <w:r w:rsidRPr="00CB522E">
        <w:rPr>
          <w:rFonts w:ascii="Times New Roman" w:hAnsi="Times New Roman"/>
          <w:lang w:eastAsia="tr-TR"/>
        </w:rPr>
        <w:t>Am</w:t>
      </w:r>
      <w:proofErr w:type="spellEnd"/>
      <w:r w:rsidRPr="00CB522E">
        <w:rPr>
          <w:rFonts w:ascii="Times New Roman" w:hAnsi="Times New Roman"/>
          <w:lang w:eastAsia="tr-TR"/>
        </w:rPr>
        <w:t xml:space="preserve"> J</w:t>
      </w:r>
    </w:p>
    <w:p w14:paraId="376FFD82" w14:textId="72742423" w:rsidR="003177C2" w:rsidRPr="00CB522E" w:rsidRDefault="003177C2" w:rsidP="003177C2">
      <w:pPr>
        <w:rPr>
          <w:rFonts w:ascii="Times New Roman" w:hAnsi="Times New Roman"/>
          <w:lang w:eastAsia="tr-TR"/>
        </w:rPr>
      </w:pPr>
      <w:proofErr w:type="spellStart"/>
      <w:r w:rsidRPr="00CB522E">
        <w:rPr>
          <w:rFonts w:ascii="Times New Roman" w:hAnsi="Times New Roman"/>
          <w:lang w:eastAsia="tr-TR"/>
        </w:rPr>
        <w:t>Psychiatry</w:t>
      </w:r>
      <w:proofErr w:type="spellEnd"/>
      <w:r w:rsidR="00201400">
        <w:rPr>
          <w:rFonts w:ascii="Times New Roman" w:hAnsi="Times New Roman"/>
          <w:lang w:eastAsia="tr-TR"/>
        </w:rPr>
        <w:t xml:space="preserve">, </w:t>
      </w:r>
      <w:r w:rsidRPr="00CB522E">
        <w:rPr>
          <w:rFonts w:ascii="Times New Roman" w:hAnsi="Times New Roman"/>
          <w:lang w:eastAsia="tr-TR"/>
        </w:rPr>
        <w:t>161(12)</w:t>
      </w:r>
      <w:r w:rsidR="00201400">
        <w:rPr>
          <w:rFonts w:ascii="Times New Roman" w:hAnsi="Times New Roman"/>
          <w:lang w:eastAsia="tr-TR"/>
        </w:rPr>
        <w:t xml:space="preserve">, </w:t>
      </w:r>
      <w:r w:rsidRPr="00CB522E">
        <w:rPr>
          <w:rFonts w:ascii="Times New Roman" w:hAnsi="Times New Roman"/>
          <w:lang w:eastAsia="tr-TR"/>
        </w:rPr>
        <w:t>2222–</w:t>
      </w:r>
      <w:r w:rsidR="00201400">
        <w:rPr>
          <w:rFonts w:ascii="Times New Roman" w:hAnsi="Times New Roman"/>
          <w:lang w:eastAsia="tr-TR"/>
        </w:rPr>
        <w:t>222</w:t>
      </w:r>
      <w:r w:rsidRPr="00CB522E">
        <w:rPr>
          <w:rFonts w:ascii="Times New Roman" w:hAnsi="Times New Roman"/>
          <w:lang w:eastAsia="tr-TR"/>
        </w:rPr>
        <w:t>9.</w:t>
      </w:r>
    </w:p>
    <w:p w14:paraId="5E5D25B6" w14:textId="77777777" w:rsidR="003177C2" w:rsidRPr="00CB522E" w:rsidRDefault="003177C2" w:rsidP="003177C2">
      <w:pPr>
        <w:rPr>
          <w:rFonts w:ascii="Times New Roman" w:hAnsi="Times New Roman"/>
          <w:lang w:eastAsia="tr-TR"/>
        </w:rPr>
      </w:pPr>
    </w:p>
    <w:p w14:paraId="367CADE1" w14:textId="77777777" w:rsidR="003177C2" w:rsidRPr="00CB522E" w:rsidRDefault="003177C2" w:rsidP="003177C2">
      <w:pPr>
        <w:rPr>
          <w:rFonts w:ascii="Times New Roman" w:hAnsi="Times New Roman"/>
          <w:lang w:eastAsia="tr-TR"/>
        </w:rPr>
      </w:pPr>
    </w:p>
    <w:p w14:paraId="682766C1" w14:textId="7A85131E" w:rsidR="006B1210" w:rsidRPr="00CB522E" w:rsidRDefault="006B1210" w:rsidP="0083692B">
      <w:pPr>
        <w:ind w:firstLine="720"/>
        <w:rPr>
          <w:rFonts w:ascii="Times New Roman" w:hAnsi="Times New Roman"/>
        </w:rPr>
      </w:pPr>
      <w:proofErr w:type="spellStart"/>
      <w:r w:rsidRPr="00CB522E">
        <w:rPr>
          <w:rFonts w:ascii="Times New Roman" w:hAnsi="Times New Roman"/>
        </w:rPr>
        <w:t>Steketee</w:t>
      </w:r>
      <w:proofErr w:type="spellEnd"/>
      <w:r w:rsidR="00201400">
        <w:rPr>
          <w:rFonts w:ascii="Times New Roman" w:hAnsi="Times New Roman"/>
        </w:rPr>
        <w:t>,</w:t>
      </w:r>
      <w:r w:rsidRPr="00CB522E">
        <w:rPr>
          <w:rFonts w:ascii="Times New Roman" w:hAnsi="Times New Roman"/>
        </w:rPr>
        <w:t xml:space="preserve"> G</w:t>
      </w:r>
      <w:r w:rsidR="00201400">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Frost</w:t>
      </w:r>
      <w:proofErr w:type="spellEnd"/>
      <w:r w:rsidR="00201400">
        <w:rPr>
          <w:rFonts w:ascii="Times New Roman" w:hAnsi="Times New Roman"/>
        </w:rPr>
        <w:t>,</w:t>
      </w:r>
      <w:r w:rsidRPr="00CB522E">
        <w:rPr>
          <w:rFonts w:ascii="Times New Roman" w:hAnsi="Times New Roman"/>
        </w:rPr>
        <w:t xml:space="preserve"> R</w:t>
      </w:r>
      <w:r w:rsidR="00201400">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Bhar</w:t>
      </w:r>
      <w:proofErr w:type="spellEnd"/>
      <w:r w:rsidR="00201400">
        <w:rPr>
          <w:rFonts w:ascii="Times New Roman" w:hAnsi="Times New Roman"/>
        </w:rPr>
        <w:t>,</w:t>
      </w:r>
      <w:r w:rsidRPr="00CB522E">
        <w:rPr>
          <w:rFonts w:ascii="Times New Roman" w:hAnsi="Times New Roman"/>
        </w:rPr>
        <w:t xml:space="preserve"> S</w:t>
      </w:r>
      <w:r w:rsidR="00201400">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Bouvard</w:t>
      </w:r>
      <w:proofErr w:type="spellEnd"/>
      <w:r w:rsidR="00201400">
        <w:rPr>
          <w:rFonts w:ascii="Times New Roman" w:hAnsi="Times New Roman"/>
        </w:rPr>
        <w:t>,</w:t>
      </w:r>
      <w:r w:rsidRPr="00CB522E">
        <w:rPr>
          <w:rFonts w:ascii="Times New Roman" w:hAnsi="Times New Roman"/>
        </w:rPr>
        <w:t xml:space="preserve"> M</w:t>
      </w:r>
      <w:r w:rsidR="00201400">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Calamari</w:t>
      </w:r>
      <w:proofErr w:type="spellEnd"/>
      <w:r w:rsidR="00201400">
        <w:rPr>
          <w:rFonts w:ascii="Times New Roman" w:hAnsi="Times New Roman"/>
        </w:rPr>
        <w:t>,</w:t>
      </w:r>
      <w:r w:rsidRPr="00CB522E">
        <w:rPr>
          <w:rFonts w:ascii="Times New Roman" w:hAnsi="Times New Roman"/>
        </w:rPr>
        <w:t xml:space="preserve"> J</w:t>
      </w:r>
      <w:r w:rsidR="00201400">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Carmin</w:t>
      </w:r>
      <w:proofErr w:type="spellEnd"/>
      <w:r w:rsidR="00201400">
        <w:rPr>
          <w:rFonts w:ascii="Times New Roman" w:hAnsi="Times New Roman"/>
        </w:rPr>
        <w:t>,</w:t>
      </w:r>
      <w:r w:rsidRPr="00CB522E">
        <w:rPr>
          <w:rFonts w:ascii="Times New Roman" w:hAnsi="Times New Roman"/>
        </w:rPr>
        <w:t xml:space="preserve"> C</w:t>
      </w:r>
      <w:r w:rsidR="00201400">
        <w:rPr>
          <w:rFonts w:ascii="Times New Roman" w:hAnsi="Times New Roman"/>
        </w:rPr>
        <w:t>.</w:t>
      </w:r>
      <w:r w:rsidRPr="00CB522E">
        <w:rPr>
          <w:rFonts w:ascii="Times New Roman" w:hAnsi="Times New Roman"/>
        </w:rPr>
        <w:t xml:space="preserve">, et al. </w:t>
      </w:r>
      <w:r w:rsidR="00201400">
        <w:rPr>
          <w:rFonts w:ascii="Times New Roman" w:hAnsi="Times New Roman"/>
        </w:rPr>
        <w:t xml:space="preserve">(2005). </w:t>
      </w:r>
      <w:proofErr w:type="spellStart"/>
      <w:r w:rsidRPr="00CB522E">
        <w:rPr>
          <w:rFonts w:ascii="Times New Roman" w:hAnsi="Times New Roman"/>
        </w:rPr>
        <w:t>Psychometric</w:t>
      </w:r>
      <w:proofErr w:type="spellEnd"/>
      <w:r w:rsidRPr="00CB522E">
        <w:rPr>
          <w:rFonts w:ascii="Times New Roman" w:hAnsi="Times New Roman"/>
        </w:rPr>
        <w:t xml:space="preserve"> </w:t>
      </w:r>
      <w:proofErr w:type="spellStart"/>
      <w:r w:rsidRPr="00CB522E">
        <w:rPr>
          <w:rFonts w:ascii="Times New Roman" w:hAnsi="Times New Roman"/>
        </w:rPr>
        <w:t>validation</w:t>
      </w:r>
      <w:proofErr w:type="spellEnd"/>
      <w:r w:rsidRPr="00CB522E">
        <w:rPr>
          <w:rFonts w:ascii="Times New Roman" w:hAnsi="Times New Roman"/>
        </w:rPr>
        <w:t xml:space="preserve"> of </w:t>
      </w:r>
      <w:proofErr w:type="spellStart"/>
      <w:r w:rsidRPr="00CB522E">
        <w:rPr>
          <w:rFonts w:ascii="Times New Roman" w:hAnsi="Times New Roman"/>
        </w:rPr>
        <w:t>the</w:t>
      </w:r>
      <w:proofErr w:type="spellEnd"/>
      <w:r w:rsidRPr="00CB522E">
        <w:rPr>
          <w:rFonts w:ascii="Times New Roman" w:hAnsi="Times New Roman"/>
        </w:rPr>
        <w:t xml:space="preserve"> </w:t>
      </w:r>
      <w:proofErr w:type="spellStart"/>
      <w:r w:rsidRPr="00CB522E">
        <w:rPr>
          <w:rFonts w:ascii="Times New Roman" w:hAnsi="Times New Roman"/>
        </w:rPr>
        <w:t>obsessive</w:t>
      </w:r>
      <w:proofErr w:type="spellEnd"/>
      <w:r w:rsidRPr="00CB522E">
        <w:rPr>
          <w:rFonts w:ascii="Times New Roman" w:hAnsi="Times New Roman"/>
        </w:rPr>
        <w:t xml:space="preserve"> </w:t>
      </w:r>
      <w:proofErr w:type="spellStart"/>
      <w:r w:rsidRPr="00CB522E">
        <w:rPr>
          <w:rFonts w:ascii="Times New Roman" w:hAnsi="Times New Roman"/>
        </w:rPr>
        <w:t>belief</w:t>
      </w:r>
      <w:proofErr w:type="spellEnd"/>
      <w:r w:rsidRPr="00CB522E">
        <w:rPr>
          <w:rFonts w:ascii="Times New Roman" w:hAnsi="Times New Roman"/>
        </w:rPr>
        <w:t xml:space="preserve"> </w:t>
      </w:r>
      <w:proofErr w:type="spellStart"/>
      <w:r w:rsidRPr="00CB522E">
        <w:rPr>
          <w:rFonts w:ascii="Times New Roman" w:hAnsi="Times New Roman"/>
        </w:rPr>
        <w:t>questionnaire</w:t>
      </w:r>
      <w:proofErr w:type="spellEnd"/>
      <w:r w:rsidRPr="00CB522E">
        <w:rPr>
          <w:rFonts w:ascii="Times New Roman" w:hAnsi="Times New Roman"/>
        </w:rPr>
        <w:t xml:space="preserve"> </w:t>
      </w:r>
      <w:proofErr w:type="spellStart"/>
      <w:r w:rsidRPr="00CB522E">
        <w:rPr>
          <w:rFonts w:ascii="Times New Roman" w:hAnsi="Times New Roman"/>
        </w:rPr>
        <w:t>and</w:t>
      </w:r>
      <w:proofErr w:type="spellEnd"/>
      <w:r w:rsidRPr="00CB522E">
        <w:rPr>
          <w:rFonts w:ascii="Times New Roman" w:hAnsi="Times New Roman"/>
        </w:rPr>
        <w:t xml:space="preserve"> </w:t>
      </w:r>
      <w:proofErr w:type="spellStart"/>
      <w:r w:rsidRPr="00CB522E">
        <w:rPr>
          <w:rFonts w:ascii="Times New Roman" w:hAnsi="Times New Roman"/>
        </w:rPr>
        <w:t>interpretation</w:t>
      </w:r>
      <w:proofErr w:type="spellEnd"/>
      <w:r w:rsidRPr="00CB522E">
        <w:rPr>
          <w:rFonts w:ascii="Times New Roman" w:hAnsi="Times New Roman"/>
        </w:rPr>
        <w:t xml:space="preserve"> of </w:t>
      </w:r>
      <w:proofErr w:type="spellStart"/>
      <w:r w:rsidRPr="00CB522E">
        <w:rPr>
          <w:rFonts w:ascii="Times New Roman" w:hAnsi="Times New Roman"/>
        </w:rPr>
        <w:t>intrusions</w:t>
      </w:r>
      <w:proofErr w:type="spellEnd"/>
      <w:r w:rsidRPr="00CB522E">
        <w:rPr>
          <w:rFonts w:ascii="Times New Roman" w:hAnsi="Times New Roman"/>
        </w:rPr>
        <w:t xml:space="preserve"> </w:t>
      </w:r>
      <w:proofErr w:type="spellStart"/>
      <w:proofErr w:type="gramStart"/>
      <w:r w:rsidRPr="00CB522E">
        <w:rPr>
          <w:rFonts w:ascii="Times New Roman" w:hAnsi="Times New Roman"/>
        </w:rPr>
        <w:t>inventory</w:t>
      </w:r>
      <w:proofErr w:type="spellEnd"/>
      <w:r w:rsidRPr="00CB522E">
        <w:rPr>
          <w:rFonts w:ascii="Times New Roman" w:hAnsi="Times New Roman"/>
        </w:rPr>
        <w:t xml:space="preserve"> -</w:t>
      </w:r>
      <w:proofErr w:type="gramEnd"/>
      <w:r w:rsidRPr="00CB522E">
        <w:rPr>
          <w:rFonts w:ascii="Times New Roman" w:hAnsi="Times New Roman"/>
        </w:rPr>
        <w:t xml:space="preserve"> </w:t>
      </w:r>
      <w:proofErr w:type="spellStart"/>
      <w:r w:rsidRPr="00CB522E">
        <w:rPr>
          <w:rFonts w:ascii="Times New Roman" w:hAnsi="Times New Roman"/>
        </w:rPr>
        <w:t>Part</w:t>
      </w:r>
      <w:proofErr w:type="spellEnd"/>
      <w:r w:rsidRPr="00CB522E">
        <w:rPr>
          <w:rFonts w:ascii="Times New Roman" w:hAnsi="Times New Roman"/>
        </w:rPr>
        <w:t xml:space="preserve"> 2: </w:t>
      </w:r>
      <w:proofErr w:type="spellStart"/>
      <w:r w:rsidRPr="00CB522E">
        <w:rPr>
          <w:rFonts w:ascii="Times New Roman" w:hAnsi="Times New Roman"/>
        </w:rPr>
        <w:t>Factor</w:t>
      </w:r>
      <w:proofErr w:type="spellEnd"/>
      <w:r w:rsidRPr="00CB522E">
        <w:rPr>
          <w:rFonts w:ascii="Times New Roman" w:hAnsi="Times New Roman"/>
        </w:rPr>
        <w:t xml:space="preserve"> </w:t>
      </w:r>
      <w:proofErr w:type="spellStart"/>
      <w:r w:rsidRPr="00CB522E">
        <w:rPr>
          <w:rFonts w:ascii="Times New Roman" w:hAnsi="Times New Roman"/>
        </w:rPr>
        <w:t>analyses</w:t>
      </w:r>
      <w:proofErr w:type="spellEnd"/>
      <w:r w:rsidRPr="00CB522E">
        <w:rPr>
          <w:rFonts w:ascii="Times New Roman" w:hAnsi="Times New Roman"/>
        </w:rPr>
        <w:t xml:space="preserve"> </w:t>
      </w:r>
      <w:proofErr w:type="spellStart"/>
      <w:r w:rsidRPr="00CB522E">
        <w:rPr>
          <w:rFonts w:ascii="Times New Roman" w:hAnsi="Times New Roman"/>
        </w:rPr>
        <w:t>and</w:t>
      </w:r>
      <w:proofErr w:type="spellEnd"/>
      <w:r w:rsidRPr="00CB522E">
        <w:rPr>
          <w:rFonts w:ascii="Times New Roman" w:hAnsi="Times New Roman"/>
        </w:rPr>
        <w:t xml:space="preserve"> </w:t>
      </w:r>
      <w:proofErr w:type="spellStart"/>
      <w:r w:rsidRPr="00CB522E">
        <w:rPr>
          <w:rFonts w:ascii="Times New Roman" w:hAnsi="Times New Roman"/>
        </w:rPr>
        <w:t>testing</w:t>
      </w:r>
      <w:proofErr w:type="spellEnd"/>
      <w:r w:rsidRPr="00CB522E">
        <w:rPr>
          <w:rFonts w:ascii="Times New Roman" w:hAnsi="Times New Roman"/>
        </w:rPr>
        <w:t xml:space="preserve"> of a </w:t>
      </w:r>
      <w:proofErr w:type="spellStart"/>
      <w:r w:rsidRPr="00CB522E">
        <w:rPr>
          <w:rFonts w:ascii="Times New Roman" w:hAnsi="Times New Roman"/>
        </w:rPr>
        <w:t>brief</w:t>
      </w:r>
      <w:proofErr w:type="spellEnd"/>
      <w:r w:rsidRPr="00CB522E">
        <w:rPr>
          <w:rFonts w:ascii="Times New Roman" w:hAnsi="Times New Roman"/>
        </w:rPr>
        <w:t xml:space="preserve"> </w:t>
      </w:r>
      <w:proofErr w:type="spellStart"/>
      <w:r w:rsidRPr="00CB522E">
        <w:rPr>
          <w:rFonts w:ascii="Times New Roman" w:hAnsi="Times New Roman"/>
        </w:rPr>
        <w:t>version</w:t>
      </w:r>
      <w:proofErr w:type="spellEnd"/>
      <w:r w:rsidRPr="00CB522E">
        <w:rPr>
          <w:rFonts w:ascii="Times New Roman" w:hAnsi="Times New Roman"/>
        </w:rPr>
        <w:t xml:space="preserve">. </w:t>
      </w:r>
      <w:proofErr w:type="spellStart"/>
      <w:r w:rsidRPr="00CB522E">
        <w:rPr>
          <w:rFonts w:ascii="Times New Roman" w:hAnsi="Times New Roman"/>
        </w:rPr>
        <w:t>Behav</w:t>
      </w:r>
      <w:proofErr w:type="spellEnd"/>
      <w:r w:rsidRPr="00CB522E">
        <w:rPr>
          <w:rFonts w:ascii="Times New Roman" w:hAnsi="Times New Roman"/>
        </w:rPr>
        <w:t xml:space="preserve"> </w:t>
      </w:r>
      <w:proofErr w:type="spellStart"/>
      <w:r w:rsidRPr="00CB522E">
        <w:rPr>
          <w:rFonts w:ascii="Times New Roman" w:hAnsi="Times New Roman"/>
        </w:rPr>
        <w:t>Res</w:t>
      </w:r>
      <w:proofErr w:type="spellEnd"/>
      <w:r w:rsidRPr="00CB522E">
        <w:rPr>
          <w:rFonts w:ascii="Times New Roman" w:hAnsi="Times New Roman"/>
        </w:rPr>
        <w:t xml:space="preserve"> </w:t>
      </w:r>
      <w:proofErr w:type="spellStart"/>
      <w:r w:rsidRPr="00CB522E">
        <w:rPr>
          <w:rFonts w:ascii="Times New Roman" w:hAnsi="Times New Roman"/>
        </w:rPr>
        <w:t>Ther</w:t>
      </w:r>
      <w:proofErr w:type="spellEnd"/>
      <w:r w:rsidR="00201400">
        <w:rPr>
          <w:rFonts w:ascii="Times New Roman" w:hAnsi="Times New Roman"/>
        </w:rPr>
        <w:t xml:space="preserve">, </w:t>
      </w:r>
      <w:r w:rsidRPr="00CB522E">
        <w:rPr>
          <w:rFonts w:ascii="Times New Roman" w:hAnsi="Times New Roman"/>
        </w:rPr>
        <w:t>43(11)</w:t>
      </w:r>
      <w:r w:rsidR="00201400">
        <w:rPr>
          <w:rFonts w:ascii="Times New Roman" w:hAnsi="Times New Roman"/>
        </w:rPr>
        <w:t xml:space="preserve">, </w:t>
      </w:r>
      <w:r w:rsidRPr="00CB522E">
        <w:rPr>
          <w:rFonts w:ascii="Times New Roman" w:hAnsi="Times New Roman"/>
        </w:rPr>
        <w:t>1527–</w:t>
      </w:r>
      <w:r w:rsidR="00201400">
        <w:rPr>
          <w:rFonts w:ascii="Times New Roman" w:hAnsi="Times New Roman"/>
        </w:rPr>
        <w:t>15</w:t>
      </w:r>
      <w:r w:rsidRPr="00CB522E">
        <w:rPr>
          <w:rFonts w:ascii="Times New Roman" w:hAnsi="Times New Roman"/>
        </w:rPr>
        <w:t>42</w:t>
      </w:r>
    </w:p>
    <w:p w14:paraId="4A9DE808" w14:textId="77777777" w:rsidR="006B1210" w:rsidRPr="00CB522E" w:rsidRDefault="006B1210" w:rsidP="001C352E">
      <w:pPr>
        <w:rPr>
          <w:rFonts w:ascii="Times New Roman" w:hAnsi="Times New Roman"/>
        </w:rPr>
      </w:pPr>
    </w:p>
    <w:p w14:paraId="26DB66A8" w14:textId="77777777" w:rsidR="0083692B" w:rsidRPr="00CB522E" w:rsidRDefault="0083692B" w:rsidP="003B495D">
      <w:pPr>
        <w:autoSpaceDE w:val="0"/>
        <w:autoSpaceDN w:val="0"/>
        <w:adjustRightInd w:val="0"/>
        <w:rPr>
          <w:rFonts w:ascii="Times New Roman" w:hAnsi="Times New Roman"/>
        </w:rPr>
      </w:pPr>
    </w:p>
    <w:p w14:paraId="49FDF626" w14:textId="129B2398" w:rsidR="003B495D" w:rsidRPr="00CB522E" w:rsidRDefault="003B495D" w:rsidP="0083692B">
      <w:pPr>
        <w:autoSpaceDE w:val="0"/>
        <w:autoSpaceDN w:val="0"/>
        <w:adjustRightInd w:val="0"/>
        <w:ind w:firstLine="720"/>
        <w:rPr>
          <w:rFonts w:ascii="Times New Roman" w:hAnsi="Times New Roman"/>
          <w:lang w:eastAsia="tr-TR"/>
        </w:rPr>
      </w:pPr>
      <w:proofErr w:type="spellStart"/>
      <w:r w:rsidRPr="00CB522E">
        <w:rPr>
          <w:rFonts w:ascii="Times New Roman" w:hAnsi="Times New Roman"/>
          <w:lang w:eastAsia="tr-TR"/>
        </w:rPr>
        <w:t>Timpano</w:t>
      </w:r>
      <w:proofErr w:type="spellEnd"/>
      <w:r w:rsidR="00201400">
        <w:rPr>
          <w:rFonts w:ascii="Times New Roman" w:hAnsi="Times New Roman"/>
          <w:lang w:eastAsia="tr-TR"/>
        </w:rPr>
        <w:t>,</w:t>
      </w:r>
      <w:r w:rsidRPr="00CB522E">
        <w:rPr>
          <w:rFonts w:ascii="Times New Roman" w:hAnsi="Times New Roman"/>
          <w:lang w:eastAsia="tr-TR"/>
        </w:rPr>
        <w:t xml:space="preserve"> K</w:t>
      </w:r>
      <w:r w:rsidR="00201400">
        <w:rPr>
          <w:rFonts w:ascii="Times New Roman" w:hAnsi="Times New Roman"/>
          <w:lang w:eastAsia="tr-TR"/>
        </w:rPr>
        <w:t>.</w:t>
      </w:r>
      <w:r w:rsidRPr="00CB522E">
        <w:rPr>
          <w:rFonts w:ascii="Times New Roman" w:hAnsi="Times New Roman"/>
          <w:lang w:eastAsia="tr-TR"/>
        </w:rPr>
        <w:t>R</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Rubenstein</w:t>
      </w:r>
      <w:proofErr w:type="spellEnd"/>
      <w:r w:rsidR="00201400">
        <w:rPr>
          <w:rFonts w:ascii="Times New Roman" w:hAnsi="Times New Roman"/>
          <w:lang w:eastAsia="tr-TR"/>
        </w:rPr>
        <w:t>,</w:t>
      </w:r>
      <w:r w:rsidRPr="00CB522E">
        <w:rPr>
          <w:rFonts w:ascii="Times New Roman" w:hAnsi="Times New Roman"/>
          <w:lang w:eastAsia="tr-TR"/>
        </w:rPr>
        <w:t xml:space="preserve"> L</w:t>
      </w:r>
      <w:r w:rsidR="00201400">
        <w:rPr>
          <w:rFonts w:ascii="Times New Roman" w:hAnsi="Times New Roman"/>
          <w:lang w:eastAsia="tr-TR"/>
        </w:rPr>
        <w:t>.</w:t>
      </w:r>
      <w:r w:rsidRPr="00CB522E">
        <w:rPr>
          <w:rFonts w:ascii="Times New Roman" w:hAnsi="Times New Roman"/>
          <w:lang w:eastAsia="tr-TR"/>
        </w:rPr>
        <w:t>M</w:t>
      </w:r>
      <w:r w:rsidR="00201400">
        <w:rPr>
          <w:rFonts w:ascii="Times New Roman" w:hAnsi="Times New Roman"/>
          <w:lang w:eastAsia="tr-TR"/>
        </w:rPr>
        <w:t>.</w:t>
      </w:r>
      <w:r w:rsidRPr="00CB522E">
        <w:rPr>
          <w:rFonts w:ascii="Times New Roman" w:hAnsi="Times New Roman"/>
          <w:lang w:eastAsia="tr-TR"/>
        </w:rPr>
        <w:t>, Murphy</w:t>
      </w:r>
      <w:r w:rsidR="00201400">
        <w:rPr>
          <w:rFonts w:ascii="Times New Roman" w:hAnsi="Times New Roman"/>
          <w:lang w:eastAsia="tr-TR"/>
        </w:rPr>
        <w:t>,</w:t>
      </w:r>
      <w:r w:rsidRPr="00CB522E">
        <w:rPr>
          <w:rFonts w:ascii="Times New Roman" w:hAnsi="Times New Roman"/>
          <w:lang w:eastAsia="tr-TR"/>
        </w:rPr>
        <w:t xml:space="preserve"> D</w:t>
      </w:r>
      <w:r w:rsidR="00201400">
        <w:rPr>
          <w:rFonts w:ascii="Times New Roman" w:hAnsi="Times New Roman"/>
          <w:lang w:eastAsia="tr-TR"/>
        </w:rPr>
        <w:t>.</w:t>
      </w:r>
      <w:r w:rsidRPr="00CB522E">
        <w:rPr>
          <w:rFonts w:ascii="Times New Roman" w:hAnsi="Times New Roman"/>
          <w:lang w:eastAsia="tr-TR"/>
        </w:rPr>
        <w:t xml:space="preserve">L. </w:t>
      </w:r>
      <w:r w:rsidR="00201400">
        <w:rPr>
          <w:rFonts w:ascii="Times New Roman" w:hAnsi="Times New Roman"/>
          <w:lang w:eastAsia="tr-TR"/>
        </w:rPr>
        <w:t xml:space="preserve">(2012). </w:t>
      </w:r>
      <w:proofErr w:type="spellStart"/>
      <w:r w:rsidRPr="00CB522E">
        <w:rPr>
          <w:rFonts w:ascii="Times New Roman" w:hAnsi="Times New Roman"/>
          <w:lang w:eastAsia="tr-TR"/>
        </w:rPr>
        <w:t>Phenomenological</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features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clinical</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impact</w:t>
      </w:r>
      <w:proofErr w:type="spellEnd"/>
      <w:r w:rsidR="0083692B" w:rsidRPr="00CB522E">
        <w:rPr>
          <w:rFonts w:ascii="Times New Roman" w:hAnsi="Times New Roman"/>
          <w:lang w:eastAsia="tr-TR"/>
        </w:rPr>
        <w:t xml:space="preserve"> </w:t>
      </w:r>
      <w:r w:rsidRPr="00CB522E">
        <w:rPr>
          <w:rFonts w:ascii="Times New Roman" w:hAnsi="Times New Roman"/>
          <w:lang w:eastAsia="tr-TR"/>
        </w:rPr>
        <w:t xml:space="preserve">of </w:t>
      </w:r>
      <w:proofErr w:type="spellStart"/>
      <w:r w:rsidRPr="00CB522E">
        <w:rPr>
          <w:rFonts w:ascii="Times New Roman" w:hAnsi="Times New Roman"/>
          <w:lang w:eastAsia="tr-TR"/>
        </w:rPr>
        <w:t>affective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disorders</w:t>
      </w:r>
      <w:proofErr w:type="spellEnd"/>
      <w:r w:rsidRPr="00CB522E">
        <w:rPr>
          <w:rFonts w:ascii="Times New Roman" w:hAnsi="Times New Roman"/>
          <w:lang w:eastAsia="tr-TR"/>
        </w:rPr>
        <w:t xml:space="preserve"> in OCD: A </w:t>
      </w:r>
      <w:proofErr w:type="spellStart"/>
      <w:r w:rsidRPr="00CB522E">
        <w:rPr>
          <w:rFonts w:ascii="Times New Roman" w:hAnsi="Times New Roman"/>
          <w:lang w:eastAsia="tr-TR"/>
        </w:rPr>
        <w:t>focus</w:t>
      </w:r>
      <w:proofErr w:type="spellEnd"/>
      <w:r w:rsidRPr="00CB522E">
        <w:rPr>
          <w:rFonts w:ascii="Times New Roman" w:hAnsi="Times New Roman"/>
          <w:lang w:eastAsia="tr-TR"/>
        </w:rPr>
        <w:t xml:space="preserve"> on </w:t>
      </w:r>
      <w:proofErr w:type="spellStart"/>
      <w:r w:rsidRPr="00CB522E">
        <w:rPr>
          <w:rFonts w:ascii="Times New Roman" w:hAnsi="Times New Roman"/>
          <w:lang w:eastAsia="tr-TR"/>
        </w:rPr>
        <w:t>the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bipolar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ocd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connection</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Depress</w:t>
      </w:r>
      <w:proofErr w:type="spellEnd"/>
      <w:r w:rsidR="0083692B" w:rsidRPr="00CB522E">
        <w:rPr>
          <w:rFonts w:ascii="Times New Roman" w:hAnsi="Times New Roman"/>
          <w:lang w:eastAsia="tr-TR"/>
        </w:rPr>
        <w:t xml:space="preserve"> </w:t>
      </w:r>
      <w:proofErr w:type="spellStart"/>
      <w:r w:rsidRPr="00CB522E">
        <w:rPr>
          <w:rFonts w:ascii="Times New Roman" w:hAnsi="Times New Roman"/>
          <w:lang w:eastAsia="tr-TR"/>
        </w:rPr>
        <w:t>Anxiety</w:t>
      </w:r>
      <w:proofErr w:type="spellEnd"/>
      <w:r w:rsidR="00201400">
        <w:rPr>
          <w:rFonts w:ascii="Times New Roman" w:hAnsi="Times New Roman"/>
          <w:lang w:eastAsia="tr-TR"/>
        </w:rPr>
        <w:t>,</w:t>
      </w:r>
      <w:r w:rsidRPr="00CB522E">
        <w:rPr>
          <w:rFonts w:ascii="Times New Roman" w:hAnsi="Times New Roman"/>
          <w:lang w:eastAsia="tr-TR"/>
        </w:rPr>
        <w:t xml:space="preserve"> 29(3)</w:t>
      </w:r>
      <w:r w:rsidR="00201400">
        <w:rPr>
          <w:rFonts w:ascii="Times New Roman" w:hAnsi="Times New Roman"/>
          <w:lang w:eastAsia="tr-TR"/>
        </w:rPr>
        <w:t xml:space="preserve">, </w:t>
      </w:r>
      <w:r w:rsidRPr="00CB522E">
        <w:rPr>
          <w:rFonts w:ascii="Times New Roman" w:hAnsi="Times New Roman"/>
          <w:lang w:eastAsia="tr-TR"/>
        </w:rPr>
        <w:t>226–</w:t>
      </w:r>
      <w:r w:rsidR="00201400">
        <w:rPr>
          <w:rFonts w:ascii="Times New Roman" w:hAnsi="Times New Roman"/>
          <w:lang w:eastAsia="tr-TR"/>
        </w:rPr>
        <w:t>2</w:t>
      </w:r>
      <w:r w:rsidRPr="00CB522E">
        <w:rPr>
          <w:rFonts w:ascii="Times New Roman" w:hAnsi="Times New Roman"/>
          <w:lang w:eastAsia="tr-TR"/>
        </w:rPr>
        <w:t>33.</w:t>
      </w:r>
    </w:p>
    <w:p w14:paraId="2ED8F5B5" w14:textId="77777777" w:rsidR="003B495D" w:rsidRPr="00CB522E" w:rsidRDefault="003B495D" w:rsidP="003B495D">
      <w:pPr>
        <w:rPr>
          <w:rFonts w:ascii="Times New Roman" w:hAnsi="Times New Roman"/>
          <w:lang w:eastAsia="tr-TR"/>
        </w:rPr>
      </w:pPr>
    </w:p>
    <w:p w14:paraId="5456FBCA" w14:textId="77777777" w:rsidR="003B495D" w:rsidRPr="00CB522E" w:rsidRDefault="003B495D" w:rsidP="003B495D">
      <w:pPr>
        <w:rPr>
          <w:rFonts w:ascii="Times New Roman" w:hAnsi="Times New Roman"/>
        </w:rPr>
      </w:pPr>
    </w:p>
    <w:p w14:paraId="280668D3" w14:textId="77777777" w:rsidR="006B1210" w:rsidRPr="00CB522E" w:rsidRDefault="006B1210" w:rsidP="001C352E">
      <w:pPr>
        <w:rPr>
          <w:rFonts w:ascii="Times New Roman" w:hAnsi="Times New Roman"/>
        </w:rPr>
      </w:pPr>
    </w:p>
    <w:p w14:paraId="18F02479" w14:textId="77777777" w:rsidR="006B1210" w:rsidRPr="00CB522E" w:rsidRDefault="006B1210" w:rsidP="001C352E">
      <w:pPr>
        <w:rPr>
          <w:rFonts w:ascii="Times New Roman" w:hAnsi="Times New Roman"/>
        </w:rPr>
      </w:pPr>
    </w:p>
    <w:p w14:paraId="4FB3E3D0" w14:textId="77777777" w:rsidR="006B1210" w:rsidRPr="00CB522E" w:rsidRDefault="006B1210" w:rsidP="001C352E">
      <w:pPr>
        <w:rPr>
          <w:rFonts w:ascii="Times New Roman" w:hAnsi="Times New Roman"/>
        </w:rPr>
      </w:pPr>
    </w:p>
    <w:p w14:paraId="433782B2" w14:textId="7B347294" w:rsidR="001C352E" w:rsidRPr="00CB522E" w:rsidRDefault="001C352E" w:rsidP="0083692B">
      <w:pPr>
        <w:ind w:firstLine="720"/>
        <w:rPr>
          <w:rFonts w:ascii="Times New Roman" w:hAnsi="Times New Roman"/>
        </w:rPr>
      </w:pPr>
      <w:proofErr w:type="spellStart"/>
      <w:r w:rsidRPr="00CB522E">
        <w:rPr>
          <w:rFonts w:ascii="Times New Roman" w:hAnsi="Times New Roman"/>
        </w:rPr>
        <w:t>Tolin</w:t>
      </w:r>
      <w:proofErr w:type="spellEnd"/>
      <w:r w:rsidR="00201400">
        <w:rPr>
          <w:rFonts w:ascii="Times New Roman" w:hAnsi="Times New Roman"/>
        </w:rPr>
        <w:t>,</w:t>
      </w:r>
      <w:r w:rsidRPr="00CB522E">
        <w:rPr>
          <w:rFonts w:ascii="Times New Roman" w:hAnsi="Times New Roman"/>
        </w:rPr>
        <w:t xml:space="preserve"> D</w:t>
      </w:r>
      <w:r w:rsidR="00201400">
        <w:rPr>
          <w:rFonts w:ascii="Times New Roman" w:hAnsi="Times New Roman"/>
        </w:rPr>
        <w:t>.</w:t>
      </w:r>
      <w:r w:rsidRPr="00CB522E">
        <w:rPr>
          <w:rFonts w:ascii="Times New Roman" w:hAnsi="Times New Roman"/>
        </w:rPr>
        <w:t>F</w:t>
      </w:r>
      <w:r w:rsidR="00201400">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Worhunsky</w:t>
      </w:r>
      <w:proofErr w:type="spellEnd"/>
      <w:r w:rsidR="00201400">
        <w:rPr>
          <w:rFonts w:ascii="Times New Roman" w:hAnsi="Times New Roman"/>
        </w:rPr>
        <w:t>,</w:t>
      </w:r>
      <w:r w:rsidRPr="00CB522E">
        <w:rPr>
          <w:rFonts w:ascii="Times New Roman" w:hAnsi="Times New Roman"/>
        </w:rPr>
        <w:t xml:space="preserve"> P</w:t>
      </w:r>
      <w:r w:rsidR="00201400">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Maltby</w:t>
      </w:r>
      <w:proofErr w:type="spellEnd"/>
      <w:r w:rsidR="00201400">
        <w:rPr>
          <w:rFonts w:ascii="Times New Roman" w:hAnsi="Times New Roman"/>
        </w:rPr>
        <w:t>,</w:t>
      </w:r>
      <w:r w:rsidRPr="00CB522E">
        <w:rPr>
          <w:rFonts w:ascii="Times New Roman" w:hAnsi="Times New Roman"/>
        </w:rPr>
        <w:t xml:space="preserve"> N. </w:t>
      </w:r>
      <w:r w:rsidR="00201400">
        <w:rPr>
          <w:rFonts w:ascii="Times New Roman" w:hAnsi="Times New Roman"/>
        </w:rPr>
        <w:t xml:space="preserve">(2006). </w:t>
      </w:r>
      <w:proofErr w:type="spellStart"/>
      <w:r w:rsidRPr="00CB522E">
        <w:rPr>
          <w:rFonts w:ascii="Times New Roman" w:hAnsi="Times New Roman"/>
        </w:rPr>
        <w:t>Are</w:t>
      </w:r>
      <w:proofErr w:type="spellEnd"/>
      <w:r w:rsidRPr="00CB522E">
        <w:rPr>
          <w:rFonts w:ascii="Times New Roman" w:hAnsi="Times New Roman"/>
        </w:rPr>
        <w:t xml:space="preserve"> “</w:t>
      </w:r>
      <w:proofErr w:type="spellStart"/>
      <w:r w:rsidRPr="00CB522E">
        <w:rPr>
          <w:rFonts w:ascii="Times New Roman" w:hAnsi="Times New Roman"/>
        </w:rPr>
        <w:t>obsessive</w:t>
      </w:r>
      <w:proofErr w:type="spellEnd"/>
      <w:r w:rsidRPr="00CB522E">
        <w:rPr>
          <w:rFonts w:ascii="Times New Roman" w:hAnsi="Times New Roman"/>
        </w:rPr>
        <w:t xml:space="preserve">” </w:t>
      </w:r>
      <w:proofErr w:type="spellStart"/>
      <w:r w:rsidRPr="00CB522E">
        <w:rPr>
          <w:rFonts w:ascii="Times New Roman" w:hAnsi="Times New Roman"/>
        </w:rPr>
        <w:t>beliefs</w:t>
      </w:r>
      <w:proofErr w:type="spellEnd"/>
      <w:r w:rsidRPr="00CB522E">
        <w:rPr>
          <w:rFonts w:ascii="Times New Roman" w:hAnsi="Times New Roman"/>
        </w:rPr>
        <w:t xml:space="preserve"> </w:t>
      </w:r>
      <w:proofErr w:type="spellStart"/>
      <w:r w:rsidRPr="00CB522E">
        <w:rPr>
          <w:rFonts w:ascii="Times New Roman" w:hAnsi="Times New Roman"/>
        </w:rPr>
        <w:t>specific</w:t>
      </w:r>
      <w:proofErr w:type="spellEnd"/>
      <w:r w:rsidRPr="00CB522E">
        <w:rPr>
          <w:rFonts w:ascii="Times New Roman" w:hAnsi="Times New Roman"/>
        </w:rPr>
        <w:t xml:space="preserve"> </w:t>
      </w:r>
      <w:proofErr w:type="spellStart"/>
      <w:r w:rsidRPr="00CB522E">
        <w:rPr>
          <w:rFonts w:ascii="Times New Roman" w:hAnsi="Times New Roman"/>
        </w:rPr>
        <w:t>to</w:t>
      </w:r>
      <w:proofErr w:type="spellEnd"/>
      <w:r w:rsidRPr="00CB522E">
        <w:rPr>
          <w:rFonts w:ascii="Times New Roman" w:hAnsi="Times New Roman"/>
        </w:rPr>
        <w:t xml:space="preserve"> </w:t>
      </w:r>
      <w:proofErr w:type="gramStart"/>
      <w:r w:rsidRPr="00CB522E">
        <w:rPr>
          <w:rFonts w:ascii="Times New Roman" w:hAnsi="Times New Roman"/>
        </w:rPr>
        <w:t>OCD?:</w:t>
      </w:r>
      <w:proofErr w:type="gramEnd"/>
      <w:r w:rsidRPr="00CB522E">
        <w:rPr>
          <w:rFonts w:ascii="Times New Roman" w:hAnsi="Times New Roman"/>
        </w:rPr>
        <w:t xml:space="preserve"> a </w:t>
      </w:r>
      <w:proofErr w:type="spellStart"/>
      <w:r w:rsidRPr="00CB522E">
        <w:rPr>
          <w:rFonts w:ascii="Times New Roman" w:hAnsi="Times New Roman"/>
        </w:rPr>
        <w:t>comparison</w:t>
      </w:r>
      <w:proofErr w:type="spellEnd"/>
      <w:r w:rsidRPr="00CB522E">
        <w:rPr>
          <w:rFonts w:ascii="Times New Roman" w:hAnsi="Times New Roman"/>
        </w:rPr>
        <w:t xml:space="preserve"> </w:t>
      </w:r>
      <w:proofErr w:type="spellStart"/>
      <w:r w:rsidRPr="00CB522E">
        <w:rPr>
          <w:rFonts w:ascii="Times New Roman" w:hAnsi="Times New Roman"/>
        </w:rPr>
        <w:t>across</w:t>
      </w:r>
      <w:proofErr w:type="spellEnd"/>
      <w:r w:rsidRPr="00CB522E">
        <w:rPr>
          <w:rFonts w:ascii="Times New Roman" w:hAnsi="Times New Roman"/>
        </w:rPr>
        <w:t xml:space="preserve"> </w:t>
      </w:r>
      <w:proofErr w:type="spellStart"/>
      <w:r w:rsidRPr="00CB522E">
        <w:rPr>
          <w:rFonts w:ascii="Times New Roman" w:hAnsi="Times New Roman"/>
        </w:rPr>
        <w:t>anxiety</w:t>
      </w:r>
      <w:proofErr w:type="spellEnd"/>
      <w:r w:rsidRPr="00CB522E">
        <w:rPr>
          <w:rFonts w:ascii="Times New Roman" w:hAnsi="Times New Roman"/>
        </w:rPr>
        <w:t xml:space="preserve"> </w:t>
      </w:r>
      <w:proofErr w:type="spellStart"/>
      <w:r w:rsidRPr="00CB522E">
        <w:rPr>
          <w:rFonts w:ascii="Times New Roman" w:hAnsi="Times New Roman"/>
        </w:rPr>
        <w:t>disorders</w:t>
      </w:r>
      <w:proofErr w:type="spellEnd"/>
      <w:r w:rsidRPr="00CB522E">
        <w:rPr>
          <w:rFonts w:ascii="Times New Roman" w:hAnsi="Times New Roman"/>
        </w:rPr>
        <w:t xml:space="preserve">. </w:t>
      </w:r>
      <w:proofErr w:type="spellStart"/>
      <w:r w:rsidRPr="00CB522E">
        <w:rPr>
          <w:rFonts w:ascii="Times New Roman" w:hAnsi="Times New Roman"/>
        </w:rPr>
        <w:t>Behav</w:t>
      </w:r>
      <w:proofErr w:type="spellEnd"/>
      <w:r w:rsidRPr="00CB522E">
        <w:rPr>
          <w:rFonts w:ascii="Times New Roman" w:hAnsi="Times New Roman"/>
        </w:rPr>
        <w:t xml:space="preserve"> </w:t>
      </w:r>
      <w:proofErr w:type="spellStart"/>
      <w:r w:rsidRPr="00CB522E">
        <w:rPr>
          <w:rFonts w:ascii="Times New Roman" w:hAnsi="Times New Roman"/>
        </w:rPr>
        <w:t>Res</w:t>
      </w:r>
      <w:proofErr w:type="spellEnd"/>
      <w:r w:rsidRPr="00CB522E">
        <w:rPr>
          <w:rFonts w:ascii="Times New Roman" w:hAnsi="Times New Roman"/>
        </w:rPr>
        <w:t xml:space="preserve"> </w:t>
      </w:r>
      <w:proofErr w:type="spellStart"/>
      <w:r w:rsidRPr="00CB522E">
        <w:rPr>
          <w:rFonts w:ascii="Times New Roman" w:hAnsi="Times New Roman"/>
        </w:rPr>
        <w:t>Ther</w:t>
      </w:r>
      <w:proofErr w:type="spellEnd"/>
      <w:r w:rsidR="00201400">
        <w:rPr>
          <w:rFonts w:ascii="Times New Roman" w:hAnsi="Times New Roman"/>
        </w:rPr>
        <w:t xml:space="preserve">, </w:t>
      </w:r>
      <w:r w:rsidRPr="00CB522E">
        <w:rPr>
          <w:rFonts w:ascii="Times New Roman" w:hAnsi="Times New Roman"/>
        </w:rPr>
        <w:t>44(4)</w:t>
      </w:r>
      <w:r w:rsidR="00201400">
        <w:rPr>
          <w:rFonts w:ascii="Times New Roman" w:hAnsi="Times New Roman"/>
        </w:rPr>
        <w:t xml:space="preserve">, </w:t>
      </w:r>
      <w:r w:rsidRPr="00CB522E">
        <w:rPr>
          <w:rFonts w:ascii="Times New Roman" w:hAnsi="Times New Roman"/>
        </w:rPr>
        <w:t>469–</w:t>
      </w:r>
      <w:r w:rsidR="00201400">
        <w:rPr>
          <w:rFonts w:ascii="Times New Roman" w:hAnsi="Times New Roman"/>
        </w:rPr>
        <w:t>4</w:t>
      </w:r>
      <w:r w:rsidRPr="00CB522E">
        <w:rPr>
          <w:rFonts w:ascii="Times New Roman" w:hAnsi="Times New Roman"/>
        </w:rPr>
        <w:t>80.</w:t>
      </w:r>
    </w:p>
    <w:p w14:paraId="439DC23A" w14:textId="77777777" w:rsidR="001C352E" w:rsidRPr="00CB522E" w:rsidRDefault="001C352E" w:rsidP="001C352E">
      <w:pPr>
        <w:rPr>
          <w:rFonts w:ascii="Times New Roman" w:hAnsi="Times New Roman"/>
        </w:rPr>
      </w:pPr>
    </w:p>
    <w:p w14:paraId="16310390" w14:textId="77777777" w:rsidR="0083692B" w:rsidRPr="00CB522E" w:rsidRDefault="0083692B" w:rsidP="001C352E">
      <w:pPr>
        <w:rPr>
          <w:rFonts w:ascii="Times New Roman" w:hAnsi="Times New Roman"/>
        </w:rPr>
      </w:pPr>
    </w:p>
    <w:p w14:paraId="716272A4" w14:textId="344581E6" w:rsidR="001C352E" w:rsidRPr="00CB522E" w:rsidRDefault="006B1210" w:rsidP="0083692B">
      <w:pPr>
        <w:autoSpaceDE w:val="0"/>
        <w:autoSpaceDN w:val="0"/>
        <w:adjustRightInd w:val="0"/>
        <w:ind w:firstLine="720"/>
        <w:rPr>
          <w:rFonts w:ascii="Times New Roman" w:hAnsi="Times New Roman"/>
          <w:lang w:eastAsia="tr-TR"/>
        </w:rPr>
      </w:pPr>
      <w:r w:rsidRPr="00CB522E">
        <w:rPr>
          <w:rFonts w:ascii="Times New Roman" w:hAnsi="Times New Roman"/>
          <w:lang w:eastAsia="tr-TR"/>
        </w:rPr>
        <w:t>Tosun</w:t>
      </w:r>
      <w:r w:rsidR="00201400">
        <w:rPr>
          <w:rFonts w:ascii="Times New Roman" w:hAnsi="Times New Roman"/>
          <w:lang w:eastAsia="tr-TR"/>
        </w:rPr>
        <w:t>,</w:t>
      </w:r>
      <w:r w:rsidRPr="00CB522E">
        <w:rPr>
          <w:rFonts w:ascii="Times New Roman" w:hAnsi="Times New Roman"/>
          <w:lang w:eastAsia="tr-TR"/>
        </w:rPr>
        <w:t xml:space="preserve"> A</w:t>
      </w:r>
      <w:r w:rsidR="00201400">
        <w:rPr>
          <w:rFonts w:ascii="Times New Roman" w:hAnsi="Times New Roman"/>
          <w:lang w:eastAsia="tr-TR"/>
        </w:rPr>
        <w:t>.</w:t>
      </w:r>
      <w:r w:rsidRPr="00CB522E">
        <w:rPr>
          <w:rFonts w:ascii="Times New Roman" w:hAnsi="Times New Roman"/>
          <w:lang w:eastAsia="tr-TR"/>
        </w:rPr>
        <w:t>, Irak</w:t>
      </w:r>
      <w:r w:rsidR="00201400">
        <w:rPr>
          <w:rFonts w:ascii="Times New Roman" w:hAnsi="Times New Roman"/>
          <w:lang w:eastAsia="tr-TR"/>
        </w:rPr>
        <w:t>,</w:t>
      </w:r>
      <w:r w:rsidRPr="00CB522E">
        <w:rPr>
          <w:rFonts w:ascii="Times New Roman" w:hAnsi="Times New Roman"/>
          <w:lang w:eastAsia="tr-TR"/>
        </w:rPr>
        <w:t xml:space="preserve"> M. </w:t>
      </w:r>
      <w:r w:rsidR="00201400">
        <w:rPr>
          <w:rFonts w:ascii="Times New Roman" w:hAnsi="Times New Roman"/>
          <w:lang w:eastAsia="tr-TR"/>
        </w:rPr>
        <w:t xml:space="preserve">(2008). </w:t>
      </w:r>
      <w:proofErr w:type="spellStart"/>
      <w:r w:rsidRPr="00CB522E">
        <w:rPr>
          <w:rFonts w:ascii="Times New Roman" w:hAnsi="Times New Roman"/>
          <w:lang w:eastAsia="tr-TR"/>
        </w:rPr>
        <w:t>Üstbiliş</w:t>
      </w:r>
      <w:proofErr w:type="spellEnd"/>
      <w:r w:rsidRPr="00CB522E">
        <w:rPr>
          <w:rFonts w:ascii="Times New Roman" w:hAnsi="Times New Roman"/>
          <w:lang w:eastAsia="tr-TR"/>
        </w:rPr>
        <w:t xml:space="preserve"> Ölçeği-30’un Türkçe Uyarlaması, Geçerliği, Güvenirliği, Kaygı ve</w:t>
      </w:r>
      <w:r w:rsidR="0083692B" w:rsidRPr="00CB522E">
        <w:rPr>
          <w:rFonts w:ascii="Times New Roman" w:hAnsi="Times New Roman"/>
          <w:lang w:eastAsia="tr-TR"/>
        </w:rPr>
        <w:t xml:space="preserve"> </w:t>
      </w:r>
      <w:r w:rsidRPr="00CB522E">
        <w:rPr>
          <w:rFonts w:ascii="Times New Roman" w:hAnsi="Times New Roman"/>
          <w:lang w:eastAsia="tr-TR"/>
        </w:rPr>
        <w:t>Obsesif-</w:t>
      </w:r>
      <w:proofErr w:type="spellStart"/>
      <w:r w:rsidRPr="00CB522E">
        <w:rPr>
          <w:rFonts w:ascii="Times New Roman" w:hAnsi="Times New Roman"/>
          <w:lang w:eastAsia="tr-TR"/>
        </w:rPr>
        <w:t>Kompülsif</w:t>
      </w:r>
      <w:proofErr w:type="spellEnd"/>
      <w:r w:rsidRPr="00CB522E">
        <w:rPr>
          <w:rFonts w:ascii="Times New Roman" w:hAnsi="Times New Roman"/>
          <w:lang w:eastAsia="tr-TR"/>
        </w:rPr>
        <w:t xml:space="preserve"> Belirtilerle İlişkisi. Türk Psikiyatr </w:t>
      </w:r>
      <w:proofErr w:type="spellStart"/>
      <w:r w:rsidRPr="00CB522E">
        <w:rPr>
          <w:rFonts w:ascii="Times New Roman" w:hAnsi="Times New Roman"/>
          <w:lang w:eastAsia="tr-TR"/>
        </w:rPr>
        <w:t>Derg</w:t>
      </w:r>
      <w:proofErr w:type="spellEnd"/>
      <w:r w:rsidR="00201400">
        <w:rPr>
          <w:rFonts w:ascii="Times New Roman" w:hAnsi="Times New Roman"/>
          <w:lang w:eastAsia="tr-TR"/>
        </w:rPr>
        <w:t xml:space="preserve">, </w:t>
      </w:r>
      <w:r w:rsidRPr="00CB522E">
        <w:rPr>
          <w:rFonts w:ascii="Times New Roman" w:hAnsi="Times New Roman"/>
          <w:lang w:eastAsia="tr-TR"/>
        </w:rPr>
        <w:t>19(1)</w:t>
      </w:r>
      <w:r w:rsidR="00201400">
        <w:rPr>
          <w:rFonts w:ascii="Times New Roman" w:hAnsi="Times New Roman"/>
          <w:lang w:eastAsia="tr-TR"/>
        </w:rPr>
        <w:t>, 67-80</w:t>
      </w:r>
    </w:p>
    <w:p w14:paraId="68D4FAC8" w14:textId="77777777" w:rsidR="006B1210" w:rsidRPr="00CB522E" w:rsidRDefault="006B1210" w:rsidP="006B1210">
      <w:pPr>
        <w:rPr>
          <w:rFonts w:ascii="Times New Roman" w:hAnsi="Times New Roman"/>
          <w:lang w:eastAsia="tr-TR"/>
        </w:rPr>
      </w:pPr>
    </w:p>
    <w:p w14:paraId="4DA5B893" w14:textId="77777777" w:rsidR="006B1210" w:rsidRPr="00CB522E" w:rsidRDefault="006B1210" w:rsidP="006B1210">
      <w:pPr>
        <w:rPr>
          <w:rFonts w:ascii="Times New Roman" w:hAnsi="Times New Roman"/>
          <w:lang w:eastAsia="tr-TR"/>
        </w:rPr>
      </w:pPr>
    </w:p>
    <w:p w14:paraId="69A6CB26" w14:textId="77777777" w:rsidR="006B1210" w:rsidRPr="00CB522E" w:rsidRDefault="006B1210" w:rsidP="006B1210">
      <w:pPr>
        <w:rPr>
          <w:rFonts w:ascii="Times New Roman" w:hAnsi="Times New Roman"/>
        </w:rPr>
      </w:pPr>
    </w:p>
    <w:p w14:paraId="3F7DA06C" w14:textId="4DB33F0D" w:rsidR="003B495D" w:rsidRPr="00CB522E" w:rsidRDefault="003B495D" w:rsidP="00201400">
      <w:pPr>
        <w:autoSpaceDE w:val="0"/>
        <w:autoSpaceDN w:val="0"/>
        <w:adjustRightInd w:val="0"/>
        <w:ind w:firstLine="720"/>
        <w:rPr>
          <w:rFonts w:ascii="Times New Roman" w:hAnsi="Times New Roman"/>
          <w:lang w:eastAsia="tr-TR"/>
        </w:rPr>
      </w:pPr>
      <w:r w:rsidRPr="00CB522E">
        <w:rPr>
          <w:rFonts w:ascii="Times New Roman" w:hAnsi="Times New Roman"/>
          <w:lang w:eastAsia="tr-TR"/>
        </w:rPr>
        <w:t>Tükel</w:t>
      </w:r>
      <w:r w:rsidR="00201400">
        <w:rPr>
          <w:rFonts w:ascii="Times New Roman" w:hAnsi="Times New Roman"/>
          <w:lang w:eastAsia="tr-TR"/>
        </w:rPr>
        <w:t>,</w:t>
      </w:r>
      <w:r w:rsidRPr="00CB522E">
        <w:rPr>
          <w:rFonts w:ascii="Times New Roman" w:hAnsi="Times New Roman"/>
          <w:lang w:eastAsia="tr-TR"/>
        </w:rPr>
        <w:t xml:space="preserve"> R</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Meteris</w:t>
      </w:r>
      <w:proofErr w:type="spellEnd"/>
      <w:r w:rsidR="00201400">
        <w:rPr>
          <w:rFonts w:ascii="Times New Roman" w:hAnsi="Times New Roman"/>
          <w:lang w:eastAsia="tr-TR"/>
        </w:rPr>
        <w:t>,</w:t>
      </w:r>
      <w:r w:rsidRPr="00CB522E">
        <w:rPr>
          <w:rFonts w:ascii="Times New Roman" w:hAnsi="Times New Roman"/>
          <w:lang w:eastAsia="tr-TR"/>
        </w:rPr>
        <w:t xml:space="preserve"> H</w:t>
      </w:r>
      <w:r w:rsidR="00201400">
        <w:rPr>
          <w:rFonts w:ascii="Times New Roman" w:hAnsi="Times New Roman"/>
          <w:lang w:eastAsia="tr-TR"/>
        </w:rPr>
        <w:t>.</w:t>
      </w:r>
      <w:r w:rsidRPr="00CB522E">
        <w:rPr>
          <w:rFonts w:ascii="Times New Roman" w:hAnsi="Times New Roman"/>
          <w:lang w:eastAsia="tr-TR"/>
        </w:rPr>
        <w:t>, Koyuncu</w:t>
      </w:r>
      <w:r w:rsidR="00201400">
        <w:rPr>
          <w:rFonts w:ascii="Times New Roman" w:hAnsi="Times New Roman"/>
          <w:lang w:eastAsia="tr-TR"/>
        </w:rPr>
        <w:t>,</w:t>
      </w:r>
      <w:r w:rsidRPr="00CB522E">
        <w:rPr>
          <w:rFonts w:ascii="Times New Roman" w:hAnsi="Times New Roman"/>
          <w:lang w:eastAsia="tr-TR"/>
        </w:rPr>
        <w:t xml:space="preserve"> A</w:t>
      </w:r>
      <w:r w:rsidR="00201400">
        <w:rPr>
          <w:rFonts w:ascii="Times New Roman" w:hAnsi="Times New Roman"/>
          <w:lang w:eastAsia="tr-TR"/>
        </w:rPr>
        <w:t>.</w:t>
      </w:r>
      <w:r w:rsidRPr="00CB522E">
        <w:rPr>
          <w:rFonts w:ascii="Times New Roman" w:hAnsi="Times New Roman"/>
          <w:lang w:eastAsia="tr-TR"/>
        </w:rPr>
        <w:t>, Tecer</w:t>
      </w:r>
      <w:r w:rsidR="00201400">
        <w:rPr>
          <w:rFonts w:ascii="Times New Roman" w:hAnsi="Times New Roman"/>
          <w:lang w:eastAsia="tr-TR"/>
        </w:rPr>
        <w:t>,</w:t>
      </w:r>
      <w:r w:rsidRPr="00CB522E">
        <w:rPr>
          <w:rFonts w:ascii="Times New Roman" w:hAnsi="Times New Roman"/>
          <w:lang w:eastAsia="tr-TR"/>
        </w:rPr>
        <w:t xml:space="preserve"> A</w:t>
      </w:r>
      <w:r w:rsidR="00201400">
        <w:rPr>
          <w:rFonts w:ascii="Times New Roman" w:hAnsi="Times New Roman"/>
          <w:lang w:eastAsia="tr-TR"/>
        </w:rPr>
        <w:t>.</w:t>
      </w:r>
      <w:r w:rsidRPr="00CB522E">
        <w:rPr>
          <w:rFonts w:ascii="Times New Roman" w:hAnsi="Times New Roman"/>
          <w:lang w:eastAsia="tr-TR"/>
        </w:rPr>
        <w:t>, Yaz</w:t>
      </w:r>
      <w:r w:rsidR="00201400">
        <w:rPr>
          <w:rFonts w:ascii="Times New Roman" w:hAnsi="Times New Roman"/>
          <w:lang w:eastAsia="tr-TR"/>
        </w:rPr>
        <w:t>ı</w:t>
      </w:r>
      <w:r w:rsidRPr="00CB522E">
        <w:rPr>
          <w:rFonts w:ascii="Times New Roman" w:hAnsi="Times New Roman"/>
          <w:lang w:eastAsia="tr-TR"/>
        </w:rPr>
        <w:t>c</w:t>
      </w:r>
      <w:r w:rsidR="00201400">
        <w:rPr>
          <w:rFonts w:ascii="Times New Roman" w:hAnsi="Times New Roman"/>
          <w:lang w:eastAsia="tr-TR"/>
        </w:rPr>
        <w:t>ı,</w:t>
      </w:r>
      <w:r w:rsidRPr="00CB522E">
        <w:rPr>
          <w:rFonts w:ascii="Times New Roman" w:hAnsi="Times New Roman"/>
          <w:lang w:eastAsia="tr-TR"/>
        </w:rPr>
        <w:t xml:space="preserve"> O. </w:t>
      </w:r>
      <w:r w:rsidR="00201400">
        <w:rPr>
          <w:rFonts w:ascii="Times New Roman" w:hAnsi="Times New Roman"/>
          <w:lang w:eastAsia="tr-TR"/>
        </w:rPr>
        <w:t xml:space="preserve">(2006). </w:t>
      </w:r>
      <w:proofErr w:type="spellStart"/>
      <w:r w:rsidRPr="00CB522E">
        <w:rPr>
          <w:rFonts w:ascii="Times New Roman" w:hAnsi="Times New Roman"/>
          <w:lang w:eastAsia="tr-TR"/>
        </w:rPr>
        <w:t>The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clinical</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impact</w:t>
      </w:r>
      <w:proofErr w:type="spellEnd"/>
      <w:r w:rsidRPr="00CB522E">
        <w:rPr>
          <w:rFonts w:ascii="Times New Roman" w:hAnsi="Times New Roman"/>
          <w:lang w:eastAsia="tr-TR"/>
        </w:rPr>
        <w:t xml:space="preserve"> of </w:t>
      </w:r>
      <w:proofErr w:type="spellStart"/>
      <w:r w:rsidRPr="00CB522E">
        <w:rPr>
          <w:rFonts w:ascii="Times New Roman" w:hAnsi="Times New Roman"/>
          <w:lang w:eastAsia="tr-TR"/>
        </w:rPr>
        <w:t>mood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0083692B" w:rsidRPr="00CB522E">
        <w:rPr>
          <w:rFonts w:ascii="Times New Roman" w:hAnsi="Times New Roman"/>
          <w:lang w:eastAsia="tr-TR"/>
        </w:rPr>
        <w:t xml:space="preserve"> </w:t>
      </w:r>
      <w:proofErr w:type="spellStart"/>
      <w:r w:rsidRPr="00CB522E">
        <w:rPr>
          <w:rFonts w:ascii="Times New Roman" w:hAnsi="Times New Roman"/>
          <w:lang w:eastAsia="tr-TR"/>
        </w:rPr>
        <w:t>comorbidity</w:t>
      </w:r>
      <w:proofErr w:type="spellEnd"/>
      <w:r w:rsidRPr="00CB522E">
        <w:rPr>
          <w:rFonts w:ascii="Times New Roman" w:hAnsi="Times New Roman"/>
          <w:lang w:eastAsia="tr-TR"/>
        </w:rPr>
        <w:t xml:space="preserve"> on </w:t>
      </w:r>
      <w:proofErr w:type="spellStart"/>
      <w:r w:rsidRPr="00CB522E">
        <w:rPr>
          <w:rFonts w:ascii="Times New Roman" w:hAnsi="Times New Roman"/>
          <w:lang w:eastAsia="tr-TR"/>
        </w:rPr>
        <w:t>obsessive-compulsive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Eur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Arch</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Psychiatry</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Clin</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Neurosci</w:t>
      </w:r>
      <w:proofErr w:type="spellEnd"/>
      <w:r w:rsidR="00201400">
        <w:rPr>
          <w:rFonts w:ascii="Times New Roman" w:hAnsi="Times New Roman"/>
          <w:lang w:eastAsia="tr-TR"/>
        </w:rPr>
        <w:t xml:space="preserve">, </w:t>
      </w:r>
      <w:r w:rsidRPr="00CB522E">
        <w:rPr>
          <w:rFonts w:ascii="Times New Roman" w:hAnsi="Times New Roman"/>
          <w:lang w:eastAsia="tr-TR"/>
        </w:rPr>
        <w:t>256(4)</w:t>
      </w:r>
      <w:r w:rsidR="00201400">
        <w:rPr>
          <w:rFonts w:ascii="Times New Roman" w:hAnsi="Times New Roman"/>
          <w:lang w:eastAsia="tr-TR"/>
        </w:rPr>
        <w:t xml:space="preserve">, </w:t>
      </w:r>
      <w:r w:rsidRPr="00CB522E">
        <w:rPr>
          <w:rFonts w:ascii="Times New Roman" w:hAnsi="Times New Roman"/>
          <w:lang w:eastAsia="tr-TR"/>
        </w:rPr>
        <w:t>240–</w:t>
      </w:r>
      <w:r w:rsidR="00201400">
        <w:rPr>
          <w:rFonts w:ascii="Times New Roman" w:hAnsi="Times New Roman"/>
          <w:lang w:eastAsia="tr-TR"/>
        </w:rPr>
        <w:t>24</w:t>
      </w:r>
      <w:r w:rsidRPr="00CB522E">
        <w:rPr>
          <w:rFonts w:ascii="Times New Roman" w:hAnsi="Times New Roman"/>
          <w:lang w:eastAsia="tr-TR"/>
        </w:rPr>
        <w:t>5.</w:t>
      </w:r>
    </w:p>
    <w:p w14:paraId="51802A46" w14:textId="77777777" w:rsidR="00415CA1" w:rsidRPr="00CB522E" w:rsidRDefault="00415CA1" w:rsidP="001C352E">
      <w:pPr>
        <w:rPr>
          <w:rFonts w:ascii="Times New Roman" w:hAnsi="Times New Roman"/>
        </w:rPr>
      </w:pPr>
    </w:p>
    <w:p w14:paraId="3CE28D81" w14:textId="77777777" w:rsidR="00415CA1" w:rsidRPr="00CB522E" w:rsidRDefault="00415CA1" w:rsidP="001C352E">
      <w:pPr>
        <w:rPr>
          <w:rFonts w:ascii="Times New Roman" w:hAnsi="Times New Roman"/>
        </w:rPr>
      </w:pPr>
    </w:p>
    <w:p w14:paraId="5A5B720B" w14:textId="3A6D81DB" w:rsidR="002C11F0" w:rsidRPr="00CB522E" w:rsidRDefault="002C11F0" w:rsidP="0083692B">
      <w:pPr>
        <w:autoSpaceDE w:val="0"/>
        <w:autoSpaceDN w:val="0"/>
        <w:adjustRightInd w:val="0"/>
        <w:ind w:firstLine="720"/>
        <w:rPr>
          <w:rFonts w:ascii="Times New Roman" w:hAnsi="Times New Roman"/>
          <w:lang w:eastAsia="tr-TR"/>
        </w:rPr>
      </w:pPr>
      <w:proofErr w:type="spellStart"/>
      <w:r w:rsidRPr="00CB522E">
        <w:rPr>
          <w:rFonts w:ascii="Times New Roman" w:hAnsi="Times New Roman"/>
          <w:lang w:eastAsia="tr-TR"/>
        </w:rPr>
        <w:t>Wells</w:t>
      </w:r>
      <w:proofErr w:type="spellEnd"/>
      <w:r w:rsidR="00201400">
        <w:rPr>
          <w:rFonts w:ascii="Times New Roman" w:hAnsi="Times New Roman"/>
          <w:lang w:eastAsia="tr-TR"/>
        </w:rPr>
        <w:t>,</w:t>
      </w:r>
      <w:r w:rsidRPr="00CB522E">
        <w:rPr>
          <w:rFonts w:ascii="Times New Roman" w:hAnsi="Times New Roman"/>
          <w:lang w:eastAsia="tr-TR"/>
        </w:rPr>
        <w:t xml:space="preserve"> A</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Papageorgiou</w:t>
      </w:r>
      <w:proofErr w:type="spellEnd"/>
      <w:r w:rsidR="00201400">
        <w:rPr>
          <w:rFonts w:ascii="Times New Roman" w:hAnsi="Times New Roman"/>
          <w:lang w:eastAsia="tr-TR"/>
        </w:rPr>
        <w:t>,</w:t>
      </w:r>
      <w:r w:rsidRPr="00CB522E">
        <w:rPr>
          <w:rFonts w:ascii="Times New Roman" w:hAnsi="Times New Roman"/>
          <w:lang w:eastAsia="tr-TR"/>
        </w:rPr>
        <w:t xml:space="preserve"> C. </w:t>
      </w:r>
      <w:r w:rsidR="00201400">
        <w:rPr>
          <w:rFonts w:ascii="Times New Roman" w:hAnsi="Times New Roman"/>
          <w:lang w:eastAsia="tr-TR"/>
        </w:rPr>
        <w:t xml:space="preserve">(1998). </w:t>
      </w:r>
      <w:proofErr w:type="spellStart"/>
      <w:r w:rsidRPr="00CB522E">
        <w:rPr>
          <w:rFonts w:ascii="Times New Roman" w:hAnsi="Times New Roman"/>
          <w:lang w:eastAsia="tr-TR"/>
        </w:rPr>
        <w:t>Relationships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between</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worry</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obsessive-compulsive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symptoms</w:t>
      </w:r>
      <w:proofErr w:type="spellEnd"/>
      <w:r w:rsidR="0083692B"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meta-</w:t>
      </w:r>
      <w:proofErr w:type="spellStart"/>
      <w:r w:rsidRPr="00CB522E">
        <w:rPr>
          <w:rFonts w:ascii="Times New Roman" w:hAnsi="Times New Roman"/>
          <w:lang w:eastAsia="tr-TR"/>
        </w:rPr>
        <w:t>cognitive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beliefs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Behav</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Res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Ther</w:t>
      </w:r>
      <w:proofErr w:type="spellEnd"/>
      <w:r w:rsidR="00201400">
        <w:rPr>
          <w:rFonts w:ascii="Times New Roman" w:hAnsi="Times New Roman"/>
          <w:lang w:eastAsia="tr-TR"/>
        </w:rPr>
        <w:t xml:space="preserve">, </w:t>
      </w:r>
      <w:r w:rsidRPr="00CB522E">
        <w:rPr>
          <w:rFonts w:ascii="Times New Roman" w:hAnsi="Times New Roman"/>
          <w:lang w:eastAsia="tr-TR"/>
        </w:rPr>
        <w:t>36(9)</w:t>
      </w:r>
      <w:r w:rsidR="00201400">
        <w:rPr>
          <w:rFonts w:ascii="Times New Roman" w:hAnsi="Times New Roman"/>
          <w:lang w:eastAsia="tr-TR"/>
        </w:rPr>
        <w:t xml:space="preserve">, </w:t>
      </w:r>
      <w:r w:rsidRPr="00CB522E">
        <w:rPr>
          <w:rFonts w:ascii="Times New Roman" w:hAnsi="Times New Roman"/>
          <w:lang w:eastAsia="tr-TR"/>
        </w:rPr>
        <w:t>899–913.</w:t>
      </w:r>
    </w:p>
    <w:p w14:paraId="0132E438" w14:textId="77777777" w:rsidR="002C11F0" w:rsidRPr="00CB522E" w:rsidRDefault="002C11F0" w:rsidP="001C352E">
      <w:pPr>
        <w:rPr>
          <w:rFonts w:ascii="Times New Roman" w:hAnsi="Times New Roman"/>
        </w:rPr>
      </w:pPr>
    </w:p>
    <w:p w14:paraId="1869F21E" w14:textId="77777777" w:rsidR="0083692B" w:rsidRPr="00CB522E" w:rsidRDefault="0083692B" w:rsidP="00415E85">
      <w:pPr>
        <w:autoSpaceDE w:val="0"/>
        <w:autoSpaceDN w:val="0"/>
        <w:adjustRightInd w:val="0"/>
        <w:rPr>
          <w:rFonts w:ascii="Times New Roman" w:hAnsi="Times New Roman"/>
        </w:rPr>
      </w:pPr>
    </w:p>
    <w:p w14:paraId="337A1E1A" w14:textId="046A6812" w:rsidR="00415E85" w:rsidRPr="00CB522E" w:rsidRDefault="00415E85" w:rsidP="0083692B">
      <w:pPr>
        <w:autoSpaceDE w:val="0"/>
        <w:autoSpaceDN w:val="0"/>
        <w:adjustRightInd w:val="0"/>
        <w:ind w:firstLine="720"/>
        <w:rPr>
          <w:rFonts w:ascii="Times New Roman" w:hAnsi="Times New Roman"/>
          <w:lang w:eastAsia="tr-TR"/>
        </w:rPr>
      </w:pPr>
      <w:proofErr w:type="spellStart"/>
      <w:r w:rsidRPr="00CB522E">
        <w:rPr>
          <w:rFonts w:ascii="Times New Roman" w:hAnsi="Times New Roman"/>
          <w:lang w:eastAsia="tr-TR"/>
        </w:rPr>
        <w:t>Wells</w:t>
      </w:r>
      <w:proofErr w:type="spellEnd"/>
      <w:r w:rsidR="00201400">
        <w:rPr>
          <w:rFonts w:ascii="Times New Roman" w:hAnsi="Times New Roman"/>
          <w:lang w:eastAsia="tr-TR"/>
        </w:rPr>
        <w:t>,</w:t>
      </w:r>
      <w:r w:rsidRPr="00CB522E">
        <w:rPr>
          <w:rFonts w:ascii="Times New Roman" w:hAnsi="Times New Roman"/>
          <w:lang w:eastAsia="tr-TR"/>
        </w:rPr>
        <w:t xml:space="preserve"> A</w:t>
      </w:r>
      <w:r w:rsidR="00201400">
        <w:rPr>
          <w:rFonts w:ascii="Times New Roman" w:hAnsi="Times New Roman"/>
          <w:lang w:eastAsia="tr-TR"/>
        </w:rPr>
        <w:t>.</w:t>
      </w:r>
      <w:r w:rsidRPr="00CB522E">
        <w:rPr>
          <w:rFonts w:ascii="Times New Roman" w:hAnsi="Times New Roman"/>
          <w:lang w:eastAsia="tr-TR"/>
        </w:rPr>
        <w:t xml:space="preserve">, </w:t>
      </w:r>
      <w:proofErr w:type="spellStart"/>
      <w:r w:rsidRPr="00CB522E">
        <w:rPr>
          <w:rFonts w:ascii="Times New Roman" w:hAnsi="Times New Roman"/>
          <w:lang w:eastAsia="tr-TR"/>
        </w:rPr>
        <w:t>Cartwright-Hatton</w:t>
      </w:r>
      <w:proofErr w:type="spellEnd"/>
      <w:r w:rsidR="00201400">
        <w:rPr>
          <w:rFonts w:ascii="Times New Roman" w:hAnsi="Times New Roman"/>
          <w:lang w:eastAsia="tr-TR"/>
        </w:rPr>
        <w:t>,</w:t>
      </w:r>
      <w:r w:rsidRPr="00CB522E">
        <w:rPr>
          <w:rFonts w:ascii="Times New Roman" w:hAnsi="Times New Roman"/>
          <w:lang w:eastAsia="tr-TR"/>
        </w:rPr>
        <w:t xml:space="preserve"> S. </w:t>
      </w:r>
      <w:r w:rsidR="00201400">
        <w:rPr>
          <w:rFonts w:ascii="Times New Roman" w:hAnsi="Times New Roman"/>
          <w:lang w:eastAsia="tr-TR"/>
        </w:rPr>
        <w:t xml:space="preserve">(2004). </w:t>
      </w:r>
      <w:r w:rsidRPr="00CB522E">
        <w:rPr>
          <w:rFonts w:ascii="Times New Roman" w:hAnsi="Times New Roman"/>
          <w:lang w:eastAsia="tr-TR"/>
        </w:rPr>
        <w:t xml:space="preserve">A </w:t>
      </w:r>
      <w:proofErr w:type="spellStart"/>
      <w:r w:rsidRPr="00CB522E">
        <w:rPr>
          <w:rFonts w:ascii="Times New Roman" w:hAnsi="Times New Roman"/>
          <w:lang w:eastAsia="tr-TR"/>
        </w:rPr>
        <w:t>short</w:t>
      </w:r>
      <w:proofErr w:type="spellEnd"/>
      <w:r w:rsidRPr="00CB522E">
        <w:rPr>
          <w:rFonts w:ascii="Times New Roman" w:hAnsi="Times New Roman"/>
          <w:lang w:eastAsia="tr-TR"/>
        </w:rPr>
        <w:t xml:space="preserve"> form of </w:t>
      </w:r>
      <w:proofErr w:type="spellStart"/>
      <w:r w:rsidRPr="00CB522E">
        <w:rPr>
          <w:rFonts w:ascii="Times New Roman" w:hAnsi="Times New Roman"/>
          <w:lang w:eastAsia="tr-TR"/>
        </w:rPr>
        <w:t>the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metacognitions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questionnaire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Properties</w:t>
      </w:r>
      <w:proofErr w:type="spellEnd"/>
      <w:r w:rsidR="0083692B" w:rsidRPr="00CB522E">
        <w:rPr>
          <w:rFonts w:ascii="Times New Roman" w:hAnsi="Times New Roman"/>
          <w:lang w:eastAsia="tr-TR"/>
        </w:rPr>
        <w:t xml:space="preserve"> </w:t>
      </w:r>
      <w:r w:rsidRPr="00CB522E">
        <w:rPr>
          <w:rFonts w:ascii="Times New Roman" w:hAnsi="Times New Roman"/>
          <w:lang w:eastAsia="tr-TR"/>
        </w:rPr>
        <w:t xml:space="preserve">of </w:t>
      </w:r>
      <w:proofErr w:type="spellStart"/>
      <w:r w:rsidRPr="00CB522E">
        <w:rPr>
          <w:rFonts w:ascii="Times New Roman" w:hAnsi="Times New Roman"/>
          <w:lang w:eastAsia="tr-TR"/>
        </w:rPr>
        <w:t>the</w:t>
      </w:r>
      <w:proofErr w:type="spellEnd"/>
      <w:r w:rsidRPr="00CB522E">
        <w:rPr>
          <w:rFonts w:ascii="Times New Roman" w:hAnsi="Times New Roman"/>
          <w:lang w:eastAsia="tr-TR"/>
        </w:rPr>
        <w:t xml:space="preserve"> MCQ-30. </w:t>
      </w:r>
      <w:proofErr w:type="spellStart"/>
      <w:r w:rsidRPr="00CB522E">
        <w:rPr>
          <w:rFonts w:ascii="Times New Roman" w:hAnsi="Times New Roman"/>
          <w:lang w:eastAsia="tr-TR"/>
        </w:rPr>
        <w:t>Behav</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Res</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Ther</w:t>
      </w:r>
      <w:proofErr w:type="spellEnd"/>
      <w:r w:rsidR="00201400">
        <w:rPr>
          <w:rFonts w:ascii="Times New Roman" w:hAnsi="Times New Roman"/>
          <w:lang w:eastAsia="tr-TR"/>
        </w:rPr>
        <w:t xml:space="preserve">, </w:t>
      </w:r>
      <w:r w:rsidRPr="00CB522E">
        <w:rPr>
          <w:rFonts w:ascii="Times New Roman" w:hAnsi="Times New Roman"/>
          <w:lang w:eastAsia="tr-TR"/>
        </w:rPr>
        <w:t>42(4)</w:t>
      </w:r>
      <w:r w:rsidR="00201400">
        <w:rPr>
          <w:rFonts w:ascii="Times New Roman" w:hAnsi="Times New Roman"/>
          <w:lang w:eastAsia="tr-TR"/>
        </w:rPr>
        <w:t xml:space="preserve">, </w:t>
      </w:r>
      <w:r w:rsidRPr="00CB522E">
        <w:rPr>
          <w:rFonts w:ascii="Times New Roman" w:hAnsi="Times New Roman"/>
          <w:lang w:eastAsia="tr-TR"/>
        </w:rPr>
        <w:t>385–</w:t>
      </w:r>
      <w:r w:rsidR="00201400">
        <w:rPr>
          <w:rFonts w:ascii="Times New Roman" w:hAnsi="Times New Roman"/>
          <w:lang w:eastAsia="tr-TR"/>
        </w:rPr>
        <w:t>3</w:t>
      </w:r>
      <w:r w:rsidRPr="00CB522E">
        <w:rPr>
          <w:rFonts w:ascii="Times New Roman" w:hAnsi="Times New Roman"/>
          <w:lang w:eastAsia="tr-TR"/>
        </w:rPr>
        <w:t>96.</w:t>
      </w:r>
    </w:p>
    <w:p w14:paraId="6EE18912" w14:textId="77777777" w:rsidR="00415E85" w:rsidRPr="00CB522E" w:rsidRDefault="00415E85" w:rsidP="00415E85">
      <w:pPr>
        <w:rPr>
          <w:rFonts w:ascii="Times New Roman" w:hAnsi="Times New Roman"/>
          <w:lang w:eastAsia="tr-TR"/>
        </w:rPr>
      </w:pPr>
    </w:p>
    <w:p w14:paraId="5D5473E2" w14:textId="77777777" w:rsidR="00415E85" w:rsidRPr="00CB522E" w:rsidRDefault="00415E85" w:rsidP="00415E85">
      <w:pPr>
        <w:rPr>
          <w:rFonts w:ascii="Times New Roman" w:hAnsi="Times New Roman"/>
          <w:lang w:eastAsia="tr-TR"/>
        </w:rPr>
      </w:pPr>
    </w:p>
    <w:p w14:paraId="0BEE7C66" w14:textId="352B2CAD" w:rsidR="00415E85" w:rsidRPr="00CB522E" w:rsidRDefault="0083692B" w:rsidP="0083692B">
      <w:pPr>
        <w:autoSpaceDE w:val="0"/>
        <w:autoSpaceDN w:val="0"/>
        <w:adjustRightInd w:val="0"/>
        <w:ind w:firstLine="720"/>
        <w:rPr>
          <w:rFonts w:ascii="Times New Roman" w:hAnsi="Times New Roman"/>
          <w:lang w:eastAsia="tr-TR"/>
        </w:rPr>
      </w:pPr>
      <w:r w:rsidRPr="00CB522E">
        <w:rPr>
          <w:rFonts w:ascii="Times New Roman" w:hAnsi="Times New Roman"/>
          <w:lang w:eastAsia="tr-TR"/>
        </w:rPr>
        <w:t>Yılmaz</w:t>
      </w:r>
      <w:r w:rsidR="00201400">
        <w:rPr>
          <w:rFonts w:ascii="Times New Roman" w:hAnsi="Times New Roman"/>
          <w:lang w:eastAsia="tr-TR"/>
        </w:rPr>
        <w:t>,</w:t>
      </w:r>
      <w:r w:rsidR="00415E85" w:rsidRPr="00CB522E">
        <w:rPr>
          <w:rFonts w:ascii="Times New Roman" w:hAnsi="Times New Roman"/>
          <w:lang w:eastAsia="tr-TR"/>
        </w:rPr>
        <w:t xml:space="preserve"> S</w:t>
      </w:r>
      <w:r w:rsidR="00201400">
        <w:rPr>
          <w:rFonts w:ascii="Times New Roman" w:hAnsi="Times New Roman"/>
          <w:lang w:eastAsia="tr-TR"/>
        </w:rPr>
        <w:t>.</w:t>
      </w:r>
      <w:r w:rsidR="00415E85" w:rsidRPr="00CB522E">
        <w:rPr>
          <w:rFonts w:ascii="Times New Roman" w:hAnsi="Times New Roman"/>
          <w:lang w:eastAsia="tr-TR"/>
        </w:rPr>
        <w:t xml:space="preserve">, </w:t>
      </w:r>
      <w:r w:rsidRPr="00CB522E">
        <w:rPr>
          <w:rFonts w:ascii="Times New Roman" w:hAnsi="Times New Roman"/>
          <w:lang w:eastAsia="tr-TR"/>
        </w:rPr>
        <w:t>İzci</w:t>
      </w:r>
      <w:r w:rsidR="00201400">
        <w:rPr>
          <w:rFonts w:ascii="Times New Roman" w:hAnsi="Times New Roman"/>
          <w:lang w:eastAsia="tr-TR"/>
        </w:rPr>
        <w:t>,</w:t>
      </w:r>
      <w:r w:rsidR="00415E85" w:rsidRPr="00CB522E">
        <w:rPr>
          <w:rFonts w:ascii="Times New Roman" w:hAnsi="Times New Roman"/>
          <w:lang w:eastAsia="tr-TR"/>
        </w:rPr>
        <w:t xml:space="preserve"> F</w:t>
      </w:r>
      <w:r w:rsidR="00201400">
        <w:rPr>
          <w:rFonts w:ascii="Times New Roman" w:hAnsi="Times New Roman"/>
          <w:lang w:eastAsia="tr-TR"/>
        </w:rPr>
        <w:t>.</w:t>
      </w:r>
      <w:r w:rsidR="00415E85" w:rsidRPr="00CB522E">
        <w:rPr>
          <w:rFonts w:ascii="Times New Roman" w:hAnsi="Times New Roman"/>
          <w:lang w:eastAsia="tr-TR"/>
        </w:rPr>
        <w:t>, Mermi</w:t>
      </w:r>
      <w:r w:rsidR="00201400">
        <w:rPr>
          <w:rFonts w:ascii="Times New Roman" w:hAnsi="Times New Roman"/>
          <w:lang w:eastAsia="tr-TR"/>
        </w:rPr>
        <w:t>,</w:t>
      </w:r>
      <w:r w:rsidR="00415E85" w:rsidRPr="00CB522E">
        <w:rPr>
          <w:rFonts w:ascii="Times New Roman" w:hAnsi="Times New Roman"/>
          <w:lang w:eastAsia="tr-TR"/>
        </w:rPr>
        <w:t xml:space="preserve"> O</w:t>
      </w:r>
      <w:r w:rsidR="00201400">
        <w:rPr>
          <w:rFonts w:ascii="Times New Roman" w:hAnsi="Times New Roman"/>
          <w:lang w:eastAsia="tr-TR"/>
        </w:rPr>
        <w:t>.</w:t>
      </w:r>
      <w:r w:rsidR="00415E85" w:rsidRPr="00CB522E">
        <w:rPr>
          <w:rFonts w:ascii="Times New Roman" w:hAnsi="Times New Roman"/>
          <w:lang w:eastAsia="tr-TR"/>
        </w:rPr>
        <w:t>, Atmaca</w:t>
      </w:r>
      <w:r w:rsidR="00201400">
        <w:rPr>
          <w:rFonts w:ascii="Times New Roman" w:hAnsi="Times New Roman"/>
          <w:lang w:eastAsia="tr-TR"/>
        </w:rPr>
        <w:t>,</w:t>
      </w:r>
      <w:r w:rsidR="00415E85" w:rsidRPr="00CB522E">
        <w:rPr>
          <w:rFonts w:ascii="Times New Roman" w:hAnsi="Times New Roman"/>
          <w:lang w:eastAsia="tr-TR"/>
        </w:rPr>
        <w:t xml:space="preserve"> M. </w:t>
      </w:r>
      <w:r w:rsidR="00201400">
        <w:rPr>
          <w:rFonts w:ascii="Times New Roman" w:hAnsi="Times New Roman"/>
          <w:lang w:eastAsia="tr-TR"/>
        </w:rPr>
        <w:t xml:space="preserve">(2016). </w:t>
      </w:r>
      <w:proofErr w:type="spellStart"/>
      <w:r w:rsidR="00415E85" w:rsidRPr="00CB522E">
        <w:rPr>
          <w:rFonts w:ascii="Times New Roman" w:hAnsi="Times New Roman"/>
          <w:lang w:eastAsia="tr-TR"/>
        </w:rPr>
        <w:t>Metacognitive</w:t>
      </w:r>
      <w:proofErr w:type="spellEnd"/>
      <w:r w:rsidR="00415E85" w:rsidRPr="00CB522E">
        <w:rPr>
          <w:rFonts w:ascii="Times New Roman" w:hAnsi="Times New Roman"/>
          <w:lang w:eastAsia="tr-TR"/>
        </w:rPr>
        <w:t xml:space="preserve"> </w:t>
      </w:r>
      <w:proofErr w:type="spellStart"/>
      <w:r w:rsidR="00415E85" w:rsidRPr="00CB522E">
        <w:rPr>
          <w:rFonts w:ascii="Times New Roman" w:hAnsi="Times New Roman"/>
          <w:lang w:eastAsia="tr-TR"/>
        </w:rPr>
        <w:t>functions</w:t>
      </w:r>
      <w:proofErr w:type="spellEnd"/>
      <w:r w:rsidR="00415E85" w:rsidRPr="00CB522E">
        <w:rPr>
          <w:rFonts w:ascii="Times New Roman" w:hAnsi="Times New Roman"/>
          <w:lang w:eastAsia="tr-TR"/>
        </w:rPr>
        <w:t xml:space="preserve"> in </w:t>
      </w:r>
      <w:proofErr w:type="spellStart"/>
      <w:r w:rsidR="00415E85" w:rsidRPr="00CB522E">
        <w:rPr>
          <w:rFonts w:ascii="Times New Roman" w:hAnsi="Times New Roman"/>
          <w:lang w:eastAsia="tr-TR"/>
        </w:rPr>
        <w:t>patients</w:t>
      </w:r>
      <w:proofErr w:type="spellEnd"/>
      <w:r w:rsidR="00415E85" w:rsidRPr="00CB522E">
        <w:rPr>
          <w:rFonts w:ascii="Times New Roman" w:hAnsi="Times New Roman"/>
          <w:lang w:eastAsia="tr-TR"/>
        </w:rPr>
        <w:t xml:space="preserve"> </w:t>
      </w:r>
      <w:proofErr w:type="spellStart"/>
      <w:r w:rsidR="00415E85" w:rsidRPr="00CB522E">
        <w:rPr>
          <w:rFonts w:ascii="Times New Roman" w:hAnsi="Times New Roman"/>
          <w:lang w:eastAsia="tr-TR"/>
        </w:rPr>
        <w:t>who</w:t>
      </w:r>
      <w:proofErr w:type="spellEnd"/>
      <w:r w:rsidR="00415E85" w:rsidRPr="00CB522E">
        <w:rPr>
          <w:rFonts w:ascii="Times New Roman" w:hAnsi="Times New Roman"/>
          <w:lang w:eastAsia="tr-TR"/>
        </w:rPr>
        <w:t xml:space="preserve"> has</w:t>
      </w:r>
    </w:p>
    <w:p w14:paraId="5726F99E" w14:textId="77777777" w:rsidR="00415E85" w:rsidRPr="00CB522E" w:rsidRDefault="00415E85" w:rsidP="00415E85">
      <w:pPr>
        <w:autoSpaceDE w:val="0"/>
        <w:autoSpaceDN w:val="0"/>
        <w:adjustRightInd w:val="0"/>
        <w:rPr>
          <w:rFonts w:ascii="Times New Roman" w:hAnsi="Times New Roman"/>
          <w:lang w:eastAsia="tr-TR"/>
        </w:rPr>
      </w:pPr>
      <w:proofErr w:type="spellStart"/>
      <w:proofErr w:type="gramStart"/>
      <w:r w:rsidRPr="00CB522E">
        <w:rPr>
          <w:rFonts w:ascii="Times New Roman" w:hAnsi="Times New Roman"/>
          <w:lang w:eastAsia="tr-TR"/>
        </w:rPr>
        <w:t>obsessive</w:t>
      </w:r>
      <w:proofErr w:type="spellEnd"/>
      <w:proofErr w:type="gramEnd"/>
      <w:r w:rsidRPr="00CB522E">
        <w:rPr>
          <w:rFonts w:ascii="Times New Roman" w:hAnsi="Times New Roman"/>
          <w:lang w:eastAsia="tr-TR"/>
        </w:rPr>
        <w:t xml:space="preserve"> </w:t>
      </w:r>
      <w:proofErr w:type="spellStart"/>
      <w:r w:rsidRPr="00CB522E">
        <w:rPr>
          <w:rFonts w:ascii="Times New Roman" w:hAnsi="Times New Roman"/>
          <w:lang w:eastAsia="tr-TR"/>
        </w:rPr>
        <w:t>compulsive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major</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depressive</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disorder</w:t>
      </w:r>
      <w:proofErr w:type="spellEnd"/>
      <w:r w:rsidRPr="00CB522E">
        <w:rPr>
          <w:rFonts w:ascii="Times New Roman" w:hAnsi="Times New Roman"/>
          <w:lang w:eastAsia="tr-TR"/>
        </w:rPr>
        <w:t xml:space="preserve">: a </w:t>
      </w:r>
      <w:proofErr w:type="spellStart"/>
      <w:r w:rsidRPr="00CB522E">
        <w:rPr>
          <w:rFonts w:ascii="Times New Roman" w:hAnsi="Times New Roman"/>
          <w:lang w:eastAsia="tr-TR"/>
        </w:rPr>
        <w:t>controlled</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study</w:t>
      </w:r>
      <w:proofErr w:type="spellEnd"/>
      <w:r w:rsidRPr="00CB522E">
        <w:rPr>
          <w:rFonts w:ascii="Times New Roman" w:hAnsi="Times New Roman"/>
          <w:lang w:eastAsia="tr-TR"/>
        </w:rPr>
        <w:t xml:space="preserve">. </w:t>
      </w:r>
      <w:proofErr w:type="spellStart"/>
      <w:r w:rsidRPr="00CB522E">
        <w:rPr>
          <w:rFonts w:ascii="Times New Roman" w:hAnsi="Times New Roman"/>
          <w:lang w:eastAsia="tr-TR"/>
        </w:rPr>
        <w:t>Anatol</w:t>
      </w:r>
      <w:proofErr w:type="spellEnd"/>
      <w:r w:rsidRPr="00CB522E">
        <w:rPr>
          <w:rFonts w:ascii="Times New Roman" w:hAnsi="Times New Roman"/>
          <w:lang w:eastAsia="tr-TR"/>
        </w:rPr>
        <w:t xml:space="preserve"> J</w:t>
      </w:r>
    </w:p>
    <w:p w14:paraId="0D4314D1" w14:textId="62BF0335" w:rsidR="00415E85" w:rsidRPr="00CB522E" w:rsidRDefault="00415E85" w:rsidP="00415E85">
      <w:pPr>
        <w:rPr>
          <w:rFonts w:ascii="Times New Roman" w:hAnsi="Times New Roman"/>
          <w:lang w:eastAsia="tr-TR"/>
        </w:rPr>
      </w:pPr>
      <w:proofErr w:type="spellStart"/>
      <w:r w:rsidRPr="00CB522E">
        <w:rPr>
          <w:rFonts w:ascii="Times New Roman" w:hAnsi="Times New Roman"/>
          <w:lang w:eastAsia="tr-TR"/>
        </w:rPr>
        <w:t>Psychiatry</w:t>
      </w:r>
      <w:proofErr w:type="spellEnd"/>
      <w:r w:rsidR="00201400">
        <w:rPr>
          <w:rFonts w:ascii="Times New Roman" w:hAnsi="Times New Roman"/>
          <w:lang w:eastAsia="tr-TR"/>
        </w:rPr>
        <w:t xml:space="preserve">, </w:t>
      </w:r>
      <w:r w:rsidRPr="00CB522E">
        <w:rPr>
          <w:rFonts w:ascii="Times New Roman" w:hAnsi="Times New Roman"/>
          <w:lang w:eastAsia="tr-TR"/>
        </w:rPr>
        <w:t>17(6)</w:t>
      </w:r>
      <w:r w:rsidR="00AF28B8">
        <w:rPr>
          <w:rFonts w:ascii="Times New Roman" w:hAnsi="Times New Roman"/>
          <w:lang w:eastAsia="tr-TR"/>
        </w:rPr>
        <w:t xml:space="preserve">, </w:t>
      </w:r>
      <w:r w:rsidRPr="00CB522E">
        <w:rPr>
          <w:rFonts w:ascii="Times New Roman" w:hAnsi="Times New Roman"/>
          <w:lang w:eastAsia="tr-TR"/>
        </w:rPr>
        <w:t>451</w:t>
      </w:r>
      <w:r w:rsidR="00AF28B8">
        <w:rPr>
          <w:rFonts w:ascii="Times New Roman" w:hAnsi="Times New Roman"/>
          <w:lang w:eastAsia="tr-TR"/>
        </w:rPr>
        <w:t>-458</w:t>
      </w:r>
    </w:p>
    <w:p w14:paraId="61825769" w14:textId="77777777" w:rsidR="00415E85" w:rsidRPr="00CB522E" w:rsidRDefault="00415E85" w:rsidP="00415E85">
      <w:pPr>
        <w:rPr>
          <w:rFonts w:ascii="Times New Roman" w:hAnsi="Times New Roman"/>
          <w:lang w:eastAsia="tr-TR"/>
        </w:rPr>
      </w:pPr>
    </w:p>
    <w:p w14:paraId="60604DE7" w14:textId="77777777" w:rsidR="00415E85" w:rsidRPr="00CB522E" w:rsidRDefault="00415E85" w:rsidP="00415E85">
      <w:pPr>
        <w:rPr>
          <w:rFonts w:ascii="Times New Roman" w:hAnsi="Times New Roman"/>
        </w:rPr>
      </w:pPr>
    </w:p>
    <w:p w14:paraId="6999934C" w14:textId="7D4F009D" w:rsidR="00415CA1" w:rsidRDefault="00415CA1" w:rsidP="0083692B">
      <w:pPr>
        <w:ind w:firstLine="720"/>
        <w:rPr>
          <w:rFonts w:ascii="Times New Roman" w:hAnsi="Times New Roman"/>
        </w:rPr>
      </w:pPr>
      <w:proofErr w:type="spellStart"/>
      <w:r w:rsidRPr="00CB522E">
        <w:rPr>
          <w:rFonts w:ascii="Times New Roman" w:hAnsi="Times New Roman"/>
        </w:rPr>
        <w:t>Young</w:t>
      </w:r>
      <w:proofErr w:type="spellEnd"/>
      <w:r w:rsidR="00AF28B8">
        <w:rPr>
          <w:rFonts w:ascii="Times New Roman" w:hAnsi="Times New Roman"/>
        </w:rPr>
        <w:t>,</w:t>
      </w:r>
      <w:r w:rsidRPr="00CB522E">
        <w:rPr>
          <w:rFonts w:ascii="Times New Roman" w:hAnsi="Times New Roman"/>
        </w:rPr>
        <w:t xml:space="preserve"> R</w:t>
      </w:r>
      <w:r w:rsidR="00AF28B8">
        <w:rPr>
          <w:rFonts w:ascii="Times New Roman" w:hAnsi="Times New Roman"/>
        </w:rPr>
        <w:t>.</w:t>
      </w:r>
      <w:r w:rsidRPr="00CB522E">
        <w:rPr>
          <w:rFonts w:ascii="Times New Roman" w:hAnsi="Times New Roman"/>
        </w:rPr>
        <w:t>C</w:t>
      </w:r>
      <w:r w:rsidR="00AF28B8">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Biggs</w:t>
      </w:r>
      <w:proofErr w:type="spellEnd"/>
      <w:r w:rsidR="00AF28B8">
        <w:rPr>
          <w:rFonts w:ascii="Times New Roman" w:hAnsi="Times New Roman"/>
        </w:rPr>
        <w:t>,</w:t>
      </w:r>
      <w:r w:rsidRPr="00CB522E">
        <w:rPr>
          <w:rFonts w:ascii="Times New Roman" w:hAnsi="Times New Roman"/>
        </w:rPr>
        <w:t xml:space="preserve"> J</w:t>
      </w:r>
      <w:r w:rsidR="00AF28B8">
        <w:rPr>
          <w:rFonts w:ascii="Times New Roman" w:hAnsi="Times New Roman"/>
        </w:rPr>
        <w:t>.</w:t>
      </w:r>
      <w:r w:rsidRPr="00CB522E">
        <w:rPr>
          <w:rFonts w:ascii="Times New Roman" w:hAnsi="Times New Roman"/>
        </w:rPr>
        <w:t>T</w:t>
      </w:r>
      <w:r w:rsidR="00AF28B8">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Ziegler</w:t>
      </w:r>
      <w:proofErr w:type="spellEnd"/>
      <w:r w:rsidR="00AF28B8">
        <w:rPr>
          <w:rFonts w:ascii="Times New Roman" w:hAnsi="Times New Roman"/>
        </w:rPr>
        <w:t>,</w:t>
      </w:r>
      <w:r w:rsidRPr="00CB522E">
        <w:rPr>
          <w:rFonts w:ascii="Times New Roman" w:hAnsi="Times New Roman"/>
        </w:rPr>
        <w:t xml:space="preserve"> V</w:t>
      </w:r>
      <w:r w:rsidR="00AF28B8">
        <w:rPr>
          <w:rFonts w:ascii="Times New Roman" w:hAnsi="Times New Roman"/>
        </w:rPr>
        <w:t>.</w:t>
      </w:r>
      <w:r w:rsidRPr="00CB522E">
        <w:rPr>
          <w:rFonts w:ascii="Times New Roman" w:hAnsi="Times New Roman"/>
        </w:rPr>
        <w:t>E</w:t>
      </w:r>
      <w:r w:rsidR="00AF28B8">
        <w:rPr>
          <w:rFonts w:ascii="Times New Roman" w:hAnsi="Times New Roman"/>
        </w:rPr>
        <w:t>.</w:t>
      </w:r>
      <w:r w:rsidRPr="00CB522E">
        <w:rPr>
          <w:rFonts w:ascii="Times New Roman" w:hAnsi="Times New Roman"/>
        </w:rPr>
        <w:t xml:space="preserve">, </w:t>
      </w:r>
      <w:proofErr w:type="spellStart"/>
      <w:r w:rsidRPr="00CB522E">
        <w:rPr>
          <w:rFonts w:ascii="Times New Roman" w:hAnsi="Times New Roman"/>
        </w:rPr>
        <w:t>Meyer</w:t>
      </w:r>
      <w:proofErr w:type="spellEnd"/>
      <w:r w:rsidR="00AF28B8">
        <w:rPr>
          <w:rFonts w:ascii="Times New Roman" w:hAnsi="Times New Roman"/>
        </w:rPr>
        <w:t>,</w:t>
      </w:r>
      <w:r w:rsidRPr="00CB522E">
        <w:rPr>
          <w:rFonts w:ascii="Times New Roman" w:hAnsi="Times New Roman"/>
        </w:rPr>
        <w:t xml:space="preserve"> D</w:t>
      </w:r>
      <w:r w:rsidR="00AF28B8">
        <w:rPr>
          <w:rFonts w:ascii="Times New Roman" w:hAnsi="Times New Roman"/>
        </w:rPr>
        <w:t>.</w:t>
      </w:r>
      <w:r w:rsidRPr="00CB522E">
        <w:rPr>
          <w:rFonts w:ascii="Times New Roman" w:hAnsi="Times New Roman"/>
        </w:rPr>
        <w:t xml:space="preserve">A. </w:t>
      </w:r>
      <w:r w:rsidR="00AF28B8">
        <w:rPr>
          <w:rFonts w:ascii="Times New Roman" w:hAnsi="Times New Roman"/>
        </w:rPr>
        <w:t xml:space="preserve">(1978). </w:t>
      </w:r>
      <w:r w:rsidRPr="00CB522E">
        <w:rPr>
          <w:rFonts w:ascii="Times New Roman" w:hAnsi="Times New Roman"/>
        </w:rPr>
        <w:t xml:space="preserve">A </w:t>
      </w:r>
      <w:proofErr w:type="spellStart"/>
      <w:r w:rsidRPr="00CB522E">
        <w:rPr>
          <w:rFonts w:ascii="Times New Roman" w:hAnsi="Times New Roman"/>
        </w:rPr>
        <w:t>rating</w:t>
      </w:r>
      <w:proofErr w:type="spellEnd"/>
      <w:r w:rsidRPr="00CB522E">
        <w:rPr>
          <w:rFonts w:ascii="Times New Roman" w:hAnsi="Times New Roman"/>
        </w:rPr>
        <w:t xml:space="preserve"> </w:t>
      </w:r>
      <w:proofErr w:type="spellStart"/>
      <w:r w:rsidRPr="00CB522E">
        <w:rPr>
          <w:rFonts w:ascii="Times New Roman" w:hAnsi="Times New Roman"/>
        </w:rPr>
        <w:t>scale</w:t>
      </w:r>
      <w:proofErr w:type="spellEnd"/>
      <w:r w:rsidRPr="00CB522E">
        <w:rPr>
          <w:rFonts w:ascii="Times New Roman" w:hAnsi="Times New Roman"/>
        </w:rPr>
        <w:t xml:space="preserve"> </w:t>
      </w:r>
      <w:proofErr w:type="spellStart"/>
      <w:r w:rsidRPr="00CB522E">
        <w:rPr>
          <w:rFonts w:ascii="Times New Roman" w:hAnsi="Times New Roman"/>
        </w:rPr>
        <w:t>for</w:t>
      </w:r>
      <w:proofErr w:type="spellEnd"/>
      <w:r w:rsidRPr="00CB522E">
        <w:rPr>
          <w:rFonts w:ascii="Times New Roman" w:hAnsi="Times New Roman"/>
        </w:rPr>
        <w:t xml:space="preserve"> mania: </w:t>
      </w:r>
      <w:proofErr w:type="spellStart"/>
      <w:r w:rsidRPr="00CB522E">
        <w:rPr>
          <w:rFonts w:ascii="Times New Roman" w:hAnsi="Times New Roman"/>
        </w:rPr>
        <w:t>reliability</w:t>
      </w:r>
      <w:proofErr w:type="spellEnd"/>
      <w:r w:rsidRPr="00CB522E">
        <w:rPr>
          <w:rFonts w:ascii="Times New Roman" w:hAnsi="Times New Roman"/>
        </w:rPr>
        <w:t xml:space="preserve">, </w:t>
      </w:r>
      <w:proofErr w:type="spellStart"/>
      <w:r w:rsidRPr="00CB522E">
        <w:rPr>
          <w:rFonts w:ascii="Times New Roman" w:hAnsi="Times New Roman"/>
        </w:rPr>
        <w:t>validity</w:t>
      </w:r>
      <w:proofErr w:type="spellEnd"/>
      <w:r w:rsidRPr="00CB522E">
        <w:rPr>
          <w:rFonts w:ascii="Times New Roman" w:hAnsi="Times New Roman"/>
        </w:rPr>
        <w:t xml:space="preserve"> </w:t>
      </w:r>
      <w:proofErr w:type="spellStart"/>
      <w:r w:rsidRPr="00CB522E">
        <w:rPr>
          <w:rFonts w:ascii="Times New Roman" w:hAnsi="Times New Roman"/>
        </w:rPr>
        <w:t>and</w:t>
      </w:r>
      <w:proofErr w:type="spellEnd"/>
      <w:r w:rsidRPr="00CB522E">
        <w:rPr>
          <w:rFonts w:ascii="Times New Roman" w:hAnsi="Times New Roman"/>
        </w:rPr>
        <w:t xml:space="preserve"> </w:t>
      </w:r>
      <w:proofErr w:type="spellStart"/>
      <w:r w:rsidRPr="00CB522E">
        <w:rPr>
          <w:rFonts w:ascii="Times New Roman" w:hAnsi="Times New Roman"/>
        </w:rPr>
        <w:t>sensitivity</w:t>
      </w:r>
      <w:proofErr w:type="spellEnd"/>
      <w:r w:rsidRPr="00CB522E">
        <w:rPr>
          <w:rFonts w:ascii="Times New Roman" w:hAnsi="Times New Roman"/>
        </w:rPr>
        <w:t xml:space="preserve">. </w:t>
      </w:r>
      <w:proofErr w:type="spellStart"/>
      <w:r w:rsidRPr="00CB522E">
        <w:rPr>
          <w:rFonts w:ascii="Times New Roman" w:hAnsi="Times New Roman"/>
        </w:rPr>
        <w:t>Br</w:t>
      </w:r>
      <w:proofErr w:type="spellEnd"/>
      <w:r w:rsidRPr="00CB522E">
        <w:rPr>
          <w:rFonts w:ascii="Times New Roman" w:hAnsi="Times New Roman"/>
        </w:rPr>
        <w:t xml:space="preserve"> J </w:t>
      </w:r>
      <w:proofErr w:type="spellStart"/>
      <w:r w:rsidRPr="00CB522E">
        <w:rPr>
          <w:rFonts w:ascii="Times New Roman" w:hAnsi="Times New Roman"/>
        </w:rPr>
        <w:t>Psychiatry</w:t>
      </w:r>
      <w:proofErr w:type="spellEnd"/>
      <w:r w:rsidR="00AF28B8">
        <w:rPr>
          <w:rFonts w:ascii="Times New Roman" w:hAnsi="Times New Roman"/>
        </w:rPr>
        <w:t xml:space="preserve">, </w:t>
      </w:r>
      <w:r w:rsidRPr="00CB522E">
        <w:rPr>
          <w:rFonts w:ascii="Times New Roman" w:hAnsi="Times New Roman"/>
        </w:rPr>
        <w:t>133(5)</w:t>
      </w:r>
      <w:r w:rsidR="00AF28B8">
        <w:rPr>
          <w:rFonts w:ascii="Times New Roman" w:hAnsi="Times New Roman"/>
        </w:rPr>
        <w:t xml:space="preserve">, </w:t>
      </w:r>
      <w:r w:rsidRPr="00CB522E">
        <w:rPr>
          <w:rFonts w:ascii="Times New Roman" w:hAnsi="Times New Roman"/>
        </w:rPr>
        <w:t>429–</w:t>
      </w:r>
      <w:r w:rsidR="00AF28B8">
        <w:rPr>
          <w:rFonts w:ascii="Times New Roman" w:hAnsi="Times New Roman"/>
        </w:rPr>
        <w:t>4</w:t>
      </w:r>
      <w:r w:rsidRPr="00CB522E">
        <w:rPr>
          <w:rFonts w:ascii="Times New Roman" w:hAnsi="Times New Roman"/>
        </w:rPr>
        <w:t>35.</w:t>
      </w:r>
    </w:p>
    <w:p w14:paraId="7DEF84E3" w14:textId="68C9FE6F" w:rsidR="00B42BC9" w:rsidRDefault="00B42BC9" w:rsidP="0083692B">
      <w:pPr>
        <w:ind w:firstLine="720"/>
        <w:rPr>
          <w:rFonts w:ascii="Times New Roman" w:hAnsi="Times New Roman"/>
        </w:rPr>
      </w:pPr>
    </w:p>
    <w:p w14:paraId="42C1E3B7" w14:textId="71378051" w:rsidR="00B42BC9" w:rsidRPr="00B42BC9" w:rsidRDefault="00B42BC9" w:rsidP="00B42BC9">
      <w:pPr>
        <w:keepLines/>
        <w:spacing w:before="240" w:after="240"/>
        <w:jc w:val="both"/>
        <w:rPr>
          <w:rFonts w:ascii="Times New Roman" w:hAnsi="Times New Roman"/>
          <w:color w:val="000000"/>
          <w:lang w:eastAsia="tr-TR"/>
        </w:rPr>
      </w:pPr>
      <w:proofErr w:type="spellStart"/>
      <w:r w:rsidRPr="00B42BC9">
        <w:rPr>
          <w:rFonts w:ascii="Times New Roman" w:hAnsi="Times New Roman"/>
          <w:color w:val="000000"/>
          <w:lang w:eastAsia="tr-TR"/>
        </w:rPr>
        <w:t>Zutshi</w:t>
      </w:r>
      <w:proofErr w:type="spellEnd"/>
      <w:r w:rsidR="00AF28B8">
        <w:rPr>
          <w:rFonts w:ascii="Times New Roman" w:hAnsi="Times New Roman"/>
          <w:color w:val="000000"/>
          <w:lang w:eastAsia="tr-TR"/>
        </w:rPr>
        <w:t>,</w:t>
      </w:r>
      <w:r w:rsidRPr="00B42BC9">
        <w:rPr>
          <w:rFonts w:ascii="Times New Roman" w:hAnsi="Times New Roman"/>
          <w:color w:val="000000"/>
          <w:lang w:eastAsia="tr-TR"/>
        </w:rPr>
        <w:t xml:space="preserve"> A</w:t>
      </w:r>
      <w:r w:rsidR="00AF28B8">
        <w:rPr>
          <w:rFonts w:ascii="Times New Roman" w:hAnsi="Times New Roman"/>
          <w:color w:val="000000"/>
          <w:lang w:eastAsia="tr-TR"/>
        </w:rPr>
        <w:t>.</w:t>
      </w:r>
      <w:r w:rsidRPr="00B42BC9">
        <w:rPr>
          <w:rFonts w:ascii="Times New Roman" w:hAnsi="Times New Roman"/>
          <w:color w:val="000000"/>
          <w:lang w:eastAsia="tr-TR"/>
        </w:rPr>
        <w:t xml:space="preserve">, </w:t>
      </w:r>
      <w:proofErr w:type="spellStart"/>
      <w:r w:rsidRPr="00B42BC9">
        <w:rPr>
          <w:rFonts w:ascii="Times New Roman" w:hAnsi="Times New Roman"/>
          <w:color w:val="000000"/>
          <w:lang w:eastAsia="tr-TR"/>
        </w:rPr>
        <w:t>Kamath</w:t>
      </w:r>
      <w:proofErr w:type="spellEnd"/>
      <w:r w:rsidR="00AF28B8">
        <w:rPr>
          <w:rFonts w:ascii="Times New Roman" w:hAnsi="Times New Roman"/>
          <w:color w:val="000000"/>
          <w:lang w:eastAsia="tr-TR"/>
        </w:rPr>
        <w:t>,</w:t>
      </w:r>
      <w:r w:rsidRPr="00B42BC9">
        <w:rPr>
          <w:rFonts w:ascii="Times New Roman" w:hAnsi="Times New Roman"/>
          <w:color w:val="000000"/>
          <w:lang w:eastAsia="tr-TR"/>
        </w:rPr>
        <w:t xml:space="preserve"> P</w:t>
      </w:r>
      <w:r w:rsidR="00AF28B8">
        <w:rPr>
          <w:rFonts w:ascii="Times New Roman" w:hAnsi="Times New Roman"/>
          <w:color w:val="000000"/>
          <w:lang w:eastAsia="tr-TR"/>
        </w:rPr>
        <w:t>.</w:t>
      </w:r>
      <w:r w:rsidRPr="00B42BC9">
        <w:rPr>
          <w:rFonts w:ascii="Times New Roman" w:hAnsi="Times New Roman"/>
          <w:color w:val="000000"/>
          <w:lang w:eastAsia="tr-TR"/>
        </w:rPr>
        <w:t xml:space="preserve">, </w:t>
      </w:r>
      <w:proofErr w:type="spellStart"/>
      <w:r w:rsidRPr="00B42BC9">
        <w:rPr>
          <w:rFonts w:ascii="Times New Roman" w:hAnsi="Times New Roman"/>
          <w:color w:val="000000"/>
          <w:lang w:eastAsia="tr-TR"/>
        </w:rPr>
        <w:t>Reddy</w:t>
      </w:r>
      <w:proofErr w:type="spellEnd"/>
      <w:r w:rsidR="00AF28B8">
        <w:rPr>
          <w:rFonts w:ascii="Times New Roman" w:hAnsi="Times New Roman"/>
          <w:color w:val="000000"/>
          <w:lang w:eastAsia="tr-TR"/>
        </w:rPr>
        <w:t>,</w:t>
      </w:r>
      <w:r w:rsidRPr="00B42BC9">
        <w:rPr>
          <w:rFonts w:ascii="Times New Roman" w:hAnsi="Times New Roman"/>
          <w:color w:val="000000"/>
          <w:lang w:eastAsia="tr-TR"/>
        </w:rPr>
        <w:t xml:space="preserve"> Y</w:t>
      </w:r>
      <w:r w:rsidR="00AF28B8">
        <w:rPr>
          <w:rFonts w:ascii="Times New Roman" w:hAnsi="Times New Roman"/>
          <w:color w:val="000000"/>
          <w:lang w:eastAsia="tr-TR"/>
        </w:rPr>
        <w:t>.</w:t>
      </w:r>
      <w:r w:rsidRPr="00B42BC9">
        <w:rPr>
          <w:rFonts w:ascii="Times New Roman" w:hAnsi="Times New Roman"/>
          <w:color w:val="000000"/>
          <w:lang w:eastAsia="tr-TR"/>
        </w:rPr>
        <w:t>C</w:t>
      </w:r>
      <w:r w:rsidR="00AF28B8">
        <w:rPr>
          <w:rFonts w:ascii="Times New Roman" w:hAnsi="Times New Roman"/>
          <w:color w:val="000000"/>
          <w:lang w:eastAsia="tr-TR"/>
        </w:rPr>
        <w:t>.</w:t>
      </w:r>
      <w:r w:rsidRPr="00B42BC9">
        <w:rPr>
          <w:rFonts w:ascii="Times New Roman" w:hAnsi="Times New Roman"/>
          <w:color w:val="000000"/>
          <w:lang w:eastAsia="tr-TR"/>
        </w:rPr>
        <w:t xml:space="preserve">J. </w:t>
      </w:r>
      <w:r w:rsidR="00AF28B8">
        <w:rPr>
          <w:rFonts w:ascii="Times New Roman" w:hAnsi="Times New Roman"/>
          <w:color w:val="000000"/>
          <w:lang w:eastAsia="tr-TR"/>
        </w:rPr>
        <w:t xml:space="preserve">(2007). </w:t>
      </w:r>
      <w:proofErr w:type="spellStart"/>
      <w:r w:rsidRPr="00B42BC9">
        <w:rPr>
          <w:rFonts w:ascii="Times New Roman" w:hAnsi="Times New Roman"/>
          <w:color w:val="000000"/>
          <w:lang w:eastAsia="tr-TR"/>
        </w:rPr>
        <w:t>Bipolar</w:t>
      </w:r>
      <w:proofErr w:type="spellEnd"/>
      <w:r w:rsidRPr="00B42BC9">
        <w:rPr>
          <w:rFonts w:ascii="Times New Roman" w:hAnsi="Times New Roman"/>
          <w:color w:val="000000"/>
          <w:lang w:eastAsia="tr-TR"/>
        </w:rPr>
        <w:t xml:space="preserve"> </w:t>
      </w:r>
      <w:proofErr w:type="spellStart"/>
      <w:r w:rsidRPr="00B42BC9">
        <w:rPr>
          <w:rFonts w:ascii="Times New Roman" w:hAnsi="Times New Roman"/>
          <w:color w:val="000000"/>
          <w:lang w:eastAsia="tr-TR"/>
        </w:rPr>
        <w:t>and</w:t>
      </w:r>
      <w:proofErr w:type="spellEnd"/>
      <w:r w:rsidRPr="00B42BC9">
        <w:rPr>
          <w:rFonts w:ascii="Times New Roman" w:hAnsi="Times New Roman"/>
          <w:color w:val="000000"/>
          <w:lang w:eastAsia="tr-TR"/>
        </w:rPr>
        <w:t xml:space="preserve"> </w:t>
      </w:r>
      <w:proofErr w:type="spellStart"/>
      <w:r w:rsidRPr="00B42BC9">
        <w:rPr>
          <w:rFonts w:ascii="Times New Roman" w:hAnsi="Times New Roman"/>
          <w:color w:val="000000"/>
          <w:lang w:eastAsia="tr-TR"/>
        </w:rPr>
        <w:t>nonbipolar</w:t>
      </w:r>
      <w:proofErr w:type="spellEnd"/>
      <w:r w:rsidRPr="00B42BC9">
        <w:rPr>
          <w:rFonts w:ascii="Times New Roman" w:hAnsi="Times New Roman"/>
          <w:color w:val="000000"/>
          <w:lang w:eastAsia="tr-TR"/>
        </w:rPr>
        <w:t xml:space="preserve"> </w:t>
      </w:r>
      <w:proofErr w:type="spellStart"/>
      <w:r w:rsidRPr="00B42BC9">
        <w:rPr>
          <w:rFonts w:ascii="Times New Roman" w:hAnsi="Times New Roman"/>
          <w:color w:val="000000"/>
          <w:lang w:eastAsia="tr-TR"/>
        </w:rPr>
        <w:t>obsessive-compulsive</w:t>
      </w:r>
      <w:proofErr w:type="spellEnd"/>
      <w:r w:rsidRPr="00B42BC9">
        <w:rPr>
          <w:rFonts w:ascii="Times New Roman" w:hAnsi="Times New Roman"/>
          <w:color w:val="000000"/>
          <w:lang w:eastAsia="tr-TR"/>
        </w:rPr>
        <w:t xml:space="preserve"> </w:t>
      </w:r>
      <w:proofErr w:type="spellStart"/>
      <w:r w:rsidRPr="00B42BC9">
        <w:rPr>
          <w:rFonts w:ascii="Times New Roman" w:hAnsi="Times New Roman"/>
          <w:color w:val="000000"/>
          <w:lang w:eastAsia="tr-TR"/>
        </w:rPr>
        <w:t>disorder</w:t>
      </w:r>
      <w:proofErr w:type="spellEnd"/>
      <w:r w:rsidRPr="00B42BC9">
        <w:rPr>
          <w:rFonts w:ascii="Times New Roman" w:hAnsi="Times New Roman"/>
          <w:color w:val="000000"/>
          <w:lang w:eastAsia="tr-TR"/>
        </w:rPr>
        <w:t xml:space="preserve">: a </w:t>
      </w:r>
      <w:proofErr w:type="spellStart"/>
      <w:r w:rsidRPr="00B42BC9">
        <w:rPr>
          <w:rFonts w:ascii="Times New Roman" w:hAnsi="Times New Roman"/>
          <w:color w:val="000000"/>
          <w:lang w:eastAsia="tr-TR"/>
        </w:rPr>
        <w:t>clinical</w:t>
      </w:r>
      <w:proofErr w:type="spellEnd"/>
      <w:r w:rsidRPr="00B42BC9">
        <w:rPr>
          <w:rFonts w:ascii="Times New Roman" w:hAnsi="Times New Roman"/>
          <w:color w:val="000000"/>
          <w:lang w:eastAsia="tr-TR"/>
        </w:rPr>
        <w:t xml:space="preserve"> </w:t>
      </w:r>
      <w:proofErr w:type="spellStart"/>
      <w:r w:rsidRPr="00B42BC9">
        <w:rPr>
          <w:rFonts w:ascii="Times New Roman" w:hAnsi="Times New Roman"/>
          <w:color w:val="000000"/>
          <w:lang w:eastAsia="tr-TR"/>
        </w:rPr>
        <w:t>exploration</w:t>
      </w:r>
      <w:proofErr w:type="spellEnd"/>
      <w:r w:rsidRPr="00B42BC9">
        <w:rPr>
          <w:rFonts w:ascii="Times New Roman" w:hAnsi="Times New Roman"/>
          <w:color w:val="000000"/>
          <w:lang w:eastAsia="tr-TR"/>
        </w:rPr>
        <w:t xml:space="preserve">. </w:t>
      </w:r>
      <w:proofErr w:type="spellStart"/>
      <w:r w:rsidRPr="00B42BC9">
        <w:rPr>
          <w:rFonts w:ascii="Times New Roman" w:hAnsi="Times New Roman"/>
          <w:color w:val="000000"/>
          <w:lang w:eastAsia="tr-TR"/>
        </w:rPr>
        <w:t>Compr</w:t>
      </w:r>
      <w:proofErr w:type="spellEnd"/>
      <w:r w:rsidRPr="00B42BC9">
        <w:rPr>
          <w:rFonts w:ascii="Times New Roman" w:hAnsi="Times New Roman"/>
          <w:color w:val="000000"/>
          <w:lang w:eastAsia="tr-TR"/>
        </w:rPr>
        <w:t xml:space="preserve"> </w:t>
      </w:r>
      <w:proofErr w:type="spellStart"/>
      <w:r w:rsidRPr="00B42BC9">
        <w:rPr>
          <w:rFonts w:ascii="Times New Roman" w:hAnsi="Times New Roman"/>
          <w:color w:val="000000"/>
          <w:lang w:eastAsia="tr-TR"/>
        </w:rPr>
        <w:t>Psychiatry</w:t>
      </w:r>
      <w:proofErr w:type="spellEnd"/>
      <w:r w:rsidR="00AF28B8">
        <w:rPr>
          <w:rFonts w:ascii="Times New Roman" w:hAnsi="Times New Roman"/>
          <w:color w:val="000000"/>
          <w:lang w:eastAsia="tr-TR"/>
        </w:rPr>
        <w:t xml:space="preserve">, </w:t>
      </w:r>
      <w:r w:rsidRPr="00B42BC9">
        <w:rPr>
          <w:rFonts w:ascii="Times New Roman" w:hAnsi="Times New Roman"/>
          <w:color w:val="000000"/>
          <w:lang w:eastAsia="tr-TR"/>
        </w:rPr>
        <w:t>48(3)</w:t>
      </w:r>
      <w:r w:rsidR="00AF28B8">
        <w:rPr>
          <w:rFonts w:ascii="Times New Roman" w:hAnsi="Times New Roman"/>
          <w:color w:val="000000"/>
          <w:lang w:eastAsia="tr-TR"/>
        </w:rPr>
        <w:t xml:space="preserve">, </w:t>
      </w:r>
      <w:r w:rsidRPr="00B42BC9">
        <w:rPr>
          <w:rFonts w:ascii="Times New Roman" w:hAnsi="Times New Roman"/>
          <w:color w:val="000000"/>
          <w:lang w:eastAsia="tr-TR"/>
        </w:rPr>
        <w:t>245–</w:t>
      </w:r>
      <w:r w:rsidR="00AF28B8">
        <w:rPr>
          <w:rFonts w:ascii="Times New Roman" w:hAnsi="Times New Roman"/>
          <w:color w:val="000000"/>
          <w:lang w:eastAsia="tr-TR"/>
        </w:rPr>
        <w:t>2</w:t>
      </w:r>
      <w:r w:rsidRPr="00B42BC9">
        <w:rPr>
          <w:rFonts w:ascii="Times New Roman" w:hAnsi="Times New Roman"/>
          <w:color w:val="000000"/>
          <w:lang w:eastAsia="tr-TR"/>
        </w:rPr>
        <w:t xml:space="preserve">51. </w:t>
      </w:r>
    </w:p>
    <w:p w14:paraId="2832DFD6" w14:textId="77777777" w:rsidR="00B42BC9" w:rsidRPr="00CB522E" w:rsidRDefault="00B42BC9" w:rsidP="0083692B">
      <w:pPr>
        <w:ind w:firstLine="720"/>
        <w:rPr>
          <w:rFonts w:ascii="Times New Roman" w:hAnsi="Times New Roman"/>
        </w:rPr>
      </w:pPr>
    </w:p>
    <w:p w14:paraId="43B4B887" w14:textId="77777777" w:rsidR="00415CA1" w:rsidRPr="00CB522E" w:rsidRDefault="00415CA1" w:rsidP="001C352E">
      <w:pPr>
        <w:rPr>
          <w:rFonts w:ascii="Times New Roman" w:hAnsi="Times New Roman"/>
        </w:rPr>
      </w:pPr>
    </w:p>
    <w:p w14:paraId="0717FECB" w14:textId="77777777" w:rsidR="00415CA1" w:rsidRPr="00CB522E" w:rsidRDefault="00415CA1" w:rsidP="001C352E">
      <w:pPr>
        <w:rPr>
          <w:rFonts w:ascii="Times New Roman" w:hAnsi="Times New Roman"/>
        </w:rPr>
      </w:pPr>
    </w:p>
    <w:p w14:paraId="3E966CDD" w14:textId="77777777" w:rsidR="00415CA1" w:rsidRPr="00CB522E" w:rsidRDefault="00415CA1" w:rsidP="001C352E">
      <w:pPr>
        <w:rPr>
          <w:rFonts w:ascii="Times New Roman" w:hAnsi="Times New Roman"/>
        </w:rPr>
      </w:pPr>
    </w:p>
    <w:p w14:paraId="2BDB4030" w14:textId="77777777" w:rsidR="002C11F0" w:rsidRPr="00CB522E" w:rsidRDefault="002C11F0" w:rsidP="002C11F0">
      <w:pPr>
        <w:autoSpaceDE w:val="0"/>
        <w:autoSpaceDN w:val="0"/>
        <w:adjustRightInd w:val="0"/>
        <w:rPr>
          <w:rFonts w:ascii="Times New Roman" w:hAnsi="Times New Roman"/>
          <w:lang w:eastAsia="tr-TR"/>
        </w:rPr>
      </w:pPr>
    </w:p>
    <w:p w14:paraId="153A4C7A" w14:textId="77777777" w:rsidR="00CB522E" w:rsidRPr="00CB522E" w:rsidRDefault="00CB522E" w:rsidP="002C11F0">
      <w:pPr>
        <w:autoSpaceDE w:val="0"/>
        <w:autoSpaceDN w:val="0"/>
        <w:adjustRightInd w:val="0"/>
        <w:rPr>
          <w:rFonts w:ascii="Times New Roman" w:hAnsi="Times New Roman"/>
          <w:lang w:eastAsia="tr-TR"/>
        </w:rPr>
      </w:pPr>
    </w:p>
    <w:p w14:paraId="7894B264" w14:textId="77777777" w:rsidR="00CB522E" w:rsidRPr="00CB522E" w:rsidRDefault="00CB522E" w:rsidP="002C11F0">
      <w:pPr>
        <w:autoSpaceDE w:val="0"/>
        <w:autoSpaceDN w:val="0"/>
        <w:adjustRightInd w:val="0"/>
        <w:rPr>
          <w:rFonts w:ascii="Times New Roman" w:hAnsi="Times New Roman"/>
          <w:lang w:eastAsia="tr-TR"/>
        </w:rPr>
      </w:pPr>
    </w:p>
    <w:p w14:paraId="7B8CB0DE" w14:textId="77777777" w:rsidR="00CB522E" w:rsidRPr="00CB522E" w:rsidRDefault="00CB522E" w:rsidP="002C11F0">
      <w:pPr>
        <w:autoSpaceDE w:val="0"/>
        <w:autoSpaceDN w:val="0"/>
        <w:adjustRightInd w:val="0"/>
        <w:rPr>
          <w:rFonts w:ascii="Times New Roman" w:hAnsi="Times New Roman"/>
          <w:lang w:eastAsia="tr-TR"/>
        </w:rPr>
      </w:pPr>
    </w:p>
    <w:p w14:paraId="5F6A2F4E" w14:textId="77777777" w:rsidR="00CB522E" w:rsidRPr="00CB522E" w:rsidRDefault="00CB522E" w:rsidP="002C11F0">
      <w:pPr>
        <w:autoSpaceDE w:val="0"/>
        <w:autoSpaceDN w:val="0"/>
        <w:adjustRightInd w:val="0"/>
        <w:rPr>
          <w:rFonts w:ascii="Times New Roman" w:hAnsi="Times New Roman"/>
          <w:lang w:eastAsia="tr-TR"/>
        </w:rPr>
      </w:pPr>
    </w:p>
    <w:p w14:paraId="07A5AA84" w14:textId="77777777" w:rsidR="00CB522E" w:rsidRPr="00CB522E" w:rsidRDefault="00CB522E" w:rsidP="002C11F0">
      <w:pPr>
        <w:autoSpaceDE w:val="0"/>
        <w:autoSpaceDN w:val="0"/>
        <w:adjustRightInd w:val="0"/>
        <w:rPr>
          <w:rFonts w:ascii="Times New Roman" w:hAnsi="Times New Roman"/>
          <w:lang w:eastAsia="tr-TR"/>
        </w:rPr>
      </w:pPr>
    </w:p>
    <w:p w14:paraId="798B41FF" w14:textId="77777777" w:rsidR="00CB522E" w:rsidRPr="00CB522E" w:rsidRDefault="00CB522E" w:rsidP="002C11F0">
      <w:pPr>
        <w:autoSpaceDE w:val="0"/>
        <w:autoSpaceDN w:val="0"/>
        <w:adjustRightInd w:val="0"/>
        <w:rPr>
          <w:rFonts w:ascii="Times New Roman" w:hAnsi="Times New Roman"/>
          <w:lang w:eastAsia="tr-TR"/>
        </w:rPr>
      </w:pPr>
    </w:p>
    <w:p w14:paraId="6E6FCEBE" w14:textId="77777777" w:rsidR="00CB522E" w:rsidRPr="00CB522E" w:rsidRDefault="00CB522E" w:rsidP="002C11F0">
      <w:pPr>
        <w:autoSpaceDE w:val="0"/>
        <w:autoSpaceDN w:val="0"/>
        <w:adjustRightInd w:val="0"/>
        <w:rPr>
          <w:rFonts w:ascii="Times New Roman" w:hAnsi="Times New Roman"/>
          <w:lang w:eastAsia="tr-TR"/>
        </w:rPr>
      </w:pPr>
    </w:p>
    <w:p w14:paraId="525B39A5" w14:textId="77777777" w:rsidR="00CB522E" w:rsidRPr="00CB522E" w:rsidRDefault="00CB522E" w:rsidP="002C11F0">
      <w:pPr>
        <w:autoSpaceDE w:val="0"/>
        <w:autoSpaceDN w:val="0"/>
        <w:adjustRightInd w:val="0"/>
        <w:rPr>
          <w:rFonts w:ascii="Times New Roman" w:hAnsi="Times New Roman"/>
          <w:lang w:eastAsia="tr-TR"/>
        </w:rPr>
      </w:pPr>
    </w:p>
    <w:p w14:paraId="10BF5B11" w14:textId="77777777" w:rsidR="00CB522E" w:rsidRPr="00CB522E" w:rsidRDefault="00CB522E" w:rsidP="002C11F0">
      <w:pPr>
        <w:autoSpaceDE w:val="0"/>
        <w:autoSpaceDN w:val="0"/>
        <w:adjustRightInd w:val="0"/>
        <w:rPr>
          <w:rFonts w:ascii="Times New Roman" w:hAnsi="Times New Roman"/>
          <w:lang w:eastAsia="tr-TR"/>
        </w:rPr>
      </w:pPr>
    </w:p>
    <w:p w14:paraId="181552C6" w14:textId="77777777" w:rsidR="00CB522E" w:rsidRPr="00CB522E" w:rsidRDefault="00CB522E" w:rsidP="002C11F0">
      <w:pPr>
        <w:autoSpaceDE w:val="0"/>
        <w:autoSpaceDN w:val="0"/>
        <w:adjustRightInd w:val="0"/>
        <w:rPr>
          <w:rFonts w:ascii="Times New Roman" w:hAnsi="Times New Roman"/>
          <w:lang w:eastAsia="tr-TR"/>
        </w:rPr>
      </w:pPr>
    </w:p>
    <w:p w14:paraId="0515473B" w14:textId="77777777" w:rsidR="00CB522E" w:rsidRPr="00CB522E" w:rsidRDefault="00CB522E" w:rsidP="002C11F0">
      <w:pPr>
        <w:autoSpaceDE w:val="0"/>
        <w:autoSpaceDN w:val="0"/>
        <w:adjustRightInd w:val="0"/>
        <w:rPr>
          <w:rFonts w:ascii="Times New Roman" w:hAnsi="Times New Roman"/>
          <w:lang w:eastAsia="tr-TR"/>
        </w:rPr>
      </w:pPr>
    </w:p>
    <w:p w14:paraId="1C5A58FC" w14:textId="77777777" w:rsidR="00CB522E" w:rsidRPr="00CB522E" w:rsidRDefault="00CB522E" w:rsidP="002C11F0">
      <w:pPr>
        <w:autoSpaceDE w:val="0"/>
        <w:autoSpaceDN w:val="0"/>
        <w:adjustRightInd w:val="0"/>
        <w:rPr>
          <w:rFonts w:ascii="Times New Roman" w:hAnsi="Times New Roman"/>
          <w:lang w:eastAsia="tr-TR"/>
        </w:rPr>
      </w:pPr>
    </w:p>
    <w:p w14:paraId="51147803" w14:textId="77777777" w:rsidR="00CB522E" w:rsidRPr="00CB522E" w:rsidRDefault="00CB522E" w:rsidP="002C11F0">
      <w:pPr>
        <w:autoSpaceDE w:val="0"/>
        <w:autoSpaceDN w:val="0"/>
        <w:adjustRightInd w:val="0"/>
        <w:rPr>
          <w:rFonts w:ascii="Times New Roman" w:hAnsi="Times New Roman"/>
          <w:lang w:eastAsia="tr-TR"/>
        </w:rPr>
      </w:pPr>
    </w:p>
    <w:p w14:paraId="194CFB56" w14:textId="77777777" w:rsidR="002C11F0" w:rsidRPr="00CB522E" w:rsidRDefault="006E48DA" w:rsidP="002C11F0">
      <w:pPr>
        <w:autoSpaceDE w:val="0"/>
        <w:autoSpaceDN w:val="0"/>
        <w:adjustRightInd w:val="0"/>
        <w:rPr>
          <w:rFonts w:ascii="Times New Roman" w:hAnsi="Times New Roman"/>
          <w:b/>
          <w:bCs/>
          <w:lang w:eastAsia="tr-TR"/>
        </w:rPr>
      </w:pPr>
      <w:r w:rsidRPr="00CB522E">
        <w:rPr>
          <w:rFonts w:ascii="Times New Roman" w:hAnsi="Times New Roman"/>
          <w:b/>
          <w:bCs/>
          <w:lang w:eastAsia="tr-TR"/>
        </w:rPr>
        <w:t>TABLOLAR</w:t>
      </w:r>
    </w:p>
    <w:p w14:paraId="3952C977" w14:textId="77777777" w:rsidR="006E48DA" w:rsidRPr="00CB522E" w:rsidRDefault="006E48DA" w:rsidP="002C11F0">
      <w:pPr>
        <w:autoSpaceDE w:val="0"/>
        <w:autoSpaceDN w:val="0"/>
        <w:adjustRightInd w:val="0"/>
        <w:rPr>
          <w:rFonts w:ascii="Times New Roman" w:hAnsi="Times New Roman"/>
          <w:lang w:eastAsia="tr-TR"/>
        </w:rPr>
      </w:pPr>
    </w:p>
    <w:p w14:paraId="3807AF0D" w14:textId="77777777" w:rsidR="006E48DA" w:rsidRPr="00CB522E" w:rsidRDefault="00FA3C68" w:rsidP="002C11F0">
      <w:pPr>
        <w:autoSpaceDE w:val="0"/>
        <w:autoSpaceDN w:val="0"/>
        <w:adjustRightInd w:val="0"/>
        <w:rPr>
          <w:rFonts w:ascii="Times New Roman" w:hAnsi="Times New Roman"/>
          <w:lang w:eastAsia="tr-TR"/>
        </w:rPr>
      </w:pPr>
      <w:r w:rsidRPr="00CB522E">
        <w:rPr>
          <w:rFonts w:ascii="Times New Roman" w:hAnsi="Times New Roman"/>
          <w:b/>
          <w:bCs/>
          <w:lang w:eastAsia="tr-TR"/>
        </w:rPr>
        <w:t>Tablo 1:</w:t>
      </w:r>
      <w:r w:rsidRPr="00CB522E">
        <w:rPr>
          <w:rFonts w:ascii="Times New Roman" w:hAnsi="Times New Roman"/>
          <w:lang w:eastAsia="tr-TR"/>
        </w:rPr>
        <w:t xml:space="preserve"> Hasta Gruplarının </w:t>
      </w:r>
      <w:proofErr w:type="spellStart"/>
      <w:r w:rsidRPr="00CB522E">
        <w:rPr>
          <w:rFonts w:ascii="Times New Roman" w:hAnsi="Times New Roman"/>
          <w:lang w:eastAsia="tr-TR"/>
        </w:rPr>
        <w:t>Sosyodemografik</w:t>
      </w:r>
      <w:proofErr w:type="spellEnd"/>
      <w:r w:rsidRPr="00CB522E">
        <w:rPr>
          <w:rFonts w:ascii="Times New Roman" w:hAnsi="Times New Roman"/>
          <w:lang w:eastAsia="tr-TR"/>
        </w:rPr>
        <w:t xml:space="preserve"> Özellikler Açısından Karşılaştırılması</w:t>
      </w:r>
    </w:p>
    <w:p w14:paraId="19D350E1" w14:textId="77777777" w:rsidR="00206DDC" w:rsidRPr="00CB522E" w:rsidRDefault="00206DDC" w:rsidP="002C11F0">
      <w:pPr>
        <w:autoSpaceDE w:val="0"/>
        <w:autoSpaceDN w:val="0"/>
        <w:adjustRightInd w:val="0"/>
        <w:rPr>
          <w:rFonts w:ascii="Times New Roman" w:hAnsi="Times New Roman"/>
          <w:lang w:eastAsia="tr-TR"/>
        </w:rPr>
      </w:pPr>
    </w:p>
    <w:p w14:paraId="5AD28255" w14:textId="77777777" w:rsidR="00FA3C68" w:rsidRPr="00CB522E" w:rsidRDefault="00FA3C68" w:rsidP="002C11F0">
      <w:pPr>
        <w:autoSpaceDE w:val="0"/>
        <w:autoSpaceDN w:val="0"/>
        <w:adjustRightInd w:val="0"/>
        <w:rPr>
          <w:rFonts w:ascii="Times New Roman" w:hAnsi="Times New Roman"/>
          <w:lang w:eastAsia="tr-TR"/>
        </w:rPr>
      </w:pPr>
    </w:p>
    <w:p w14:paraId="58DED25D" w14:textId="77777777" w:rsidR="00FA3C68" w:rsidRPr="00CB522E" w:rsidRDefault="00FA3C68" w:rsidP="002C11F0">
      <w:pPr>
        <w:autoSpaceDE w:val="0"/>
        <w:autoSpaceDN w:val="0"/>
        <w:adjustRightInd w:val="0"/>
        <w:rPr>
          <w:rFonts w:ascii="Times New Roman" w:hAnsi="Times New Roman"/>
          <w:lang w:eastAsia="tr-T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5"/>
        <w:gridCol w:w="43"/>
        <w:gridCol w:w="42"/>
        <w:gridCol w:w="105"/>
        <w:gridCol w:w="1216"/>
        <w:gridCol w:w="1931"/>
        <w:gridCol w:w="1931"/>
        <w:gridCol w:w="1874"/>
        <w:gridCol w:w="1449"/>
      </w:tblGrid>
      <w:tr w:rsidR="00DD3052" w:rsidRPr="00DD3052" w14:paraId="6A710D47" w14:textId="77777777" w:rsidTr="00DD3052">
        <w:tc>
          <w:tcPr>
            <w:tcW w:w="2353" w:type="dxa"/>
            <w:gridSpan w:val="5"/>
            <w:tcBorders>
              <w:bottom w:val="single" w:sz="12" w:space="0" w:color="auto"/>
            </w:tcBorders>
            <w:shd w:val="clear" w:color="auto" w:fill="auto"/>
          </w:tcPr>
          <w:p w14:paraId="773931AB" w14:textId="77777777" w:rsidR="00AA4F52" w:rsidRPr="00DD3052" w:rsidRDefault="00AA4F52" w:rsidP="00DD3052">
            <w:pPr>
              <w:autoSpaceDE w:val="0"/>
              <w:autoSpaceDN w:val="0"/>
              <w:adjustRightInd w:val="0"/>
              <w:rPr>
                <w:rFonts w:ascii="Times New Roman" w:hAnsi="Times New Roman"/>
                <w:lang w:eastAsia="tr-TR"/>
              </w:rPr>
            </w:pPr>
          </w:p>
        </w:tc>
        <w:tc>
          <w:tcPr>
            <w:tcW w:w="1940" w:type="dxa"/>
            <w:tcBorders>
              <w:bottom w:val="single" w:sz="12" w:space="0" w:color="auto"/>
            </w:tcBorders>
            <w:shd w:val="clear" w:color="auto" w:fill="auto"/>
          </w:tcPr>
          <w:p w14:paraId="68335EEF"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BPB</w:t>
            </w:r>
          </w:p>
          <w:p w14:paraId="15CDF3BC"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N=34</w:t>
            </w:r>
          </w:p>
        </w:tc>
        <w:tc>
          <w:tcPr>
            <w:tcW w:w="1940" w:type="dxa"/>
            <w:tcBorders>
              <w:bottom w:val="single" w:sz="12" w:space="0" w:color="auto"/>
            </w:tcBorders>
            <w:shd w:val="clear" w:color="auto" w:fill="auto"/>
          </w:tcPr>
          <w:p w14:paraId="190C1EE8"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BPB+OKB</w:t>
            </w:r>
          </w:p>
          <w:p w14:paraId="010A792F"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N=33</w:t>
            </w:r>
          </w:p>
        </w:tc>
        <w:tc>
          <w:tcPr>
            <w:tcW w:w="1884" w:type="dxa"/>
            <w:tcBorders>
              <w:bottom w:val="single" w:sz="12" w:space="0" w:color="auto"/>
            </w:tcBorders>
            <w:shd w:val="clear" w:color="auto" w:fill="auto"/>
          </w:tcPr>
          <w:p w14:paraId="09D7BDD2"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OKB</w:t>
            </w:r>
          </w:p>
          <w:p w14:paraId="3499C82E"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N=41</w:t>
            </w:r>
          </w:p>
        </w:tc>
        <w:tc>
          <w:tcPr>
            <w:tcW w:w="1459" w:type="dxa"/>
            <w:tcBorders>
              <w:bottom w:val="single" w:sz="12" w:space="0" w:color="auto"/>
            </w:tcBorders>
            <w:shd w:val="clear" w:color="auto" w:fill="auto"/>
          </w:tcPr>
          <w:p w14:paraId="0AA1561B" w14:textId="77777777" w:rsidR="00AA4F52" w:rsidRPr="00DD3052" w:rsidRDefault="00AA4F52" w:rsidP="00DD3052">
            <w:pPr>
              <w:autoSpaceDE w:val="0"/>
              <w:autoSpaceDN w:val="0"/>
              <w:adjustRightInd w:val="0"/>
              <w:rPr>
                <w:rFonts w:ascii="Times New Roman" w:hAnsi="Times New Roman"/>
                <w:lang w:eastAsia="tr-TR"/>
              </w:rPr>
            </w:pPr>
            <w:proofErr w:type="gramStart"/>
            <w:r w:rsidRPr="00DD3052">
              <w:rPr>
                <w:rFonts w:ascii="Times New Roman" w:hAnsi="Times New Roman"/>
                <w:lang w:eastAsia="tr-TR"/>
              </w:rPr>
              <w:t>p</w:t>
            </w:r>
            <w:proofErr w:type="gramEnd"/>
          </w:p>
        </w:tc>
      </w:tr>
      <w:tr w:rsidR="00DD3052" w:rsidRPr="00DD3052" w14:paraId="4411E9BE" w14:textId="77777777" w:rsidTr="00DD3052">
        <w:tc>
          <w:tcPr>
            <w:tcW w:w="2353" w:type="dxa"/>
            <w:gridSpan w:val="5"/>
            <w:tcBorders>
              <w:top w:val="single" w:sz="12" w:space="0" w:color="auto"/>
              <w:right w:val="single" w:sz="12" w:space="0" w:color="auto"/>
            </w:tcBorders>
            <w:shd w:val="clear" w:color="auto" w:fill="auto"/>
          </w:tcPr>
          <w:p w14:paraId="0E175F95"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Yaş (</w:t>
            </w:r>
            <w:proofErr w:type="spellStart"/>
            <w:r w:rsidRPr="00DD3052">
              <w:rPr>
                <w:rFonts w:ascii="Times New Roman" w:hAnsi="Times New Roman"/>
                <w:lang w:eastAsia="tr-TR"/>
              </w:rPr>
              <w:t>Ort±SS</w:t>
            </w:r>
            <w:proofErr w:type="spellEnd"/>
            <w:r w:rsidRPr="00DD3052">
              <w:rPr>
                <w:rFonts w:ascii="Times New Roman" w:hAnsi="Times New Roman"/>
                <w:lang w:eastAsia="tr-TR"/>
              </w:rPr>
              <w:t>)</w:t>
            </w:r>
          </w:p>
        </w:tc>
        <w:tc>
          <w:tcPr>
            <w:tcW w:w="1940" w:type="dxa"/>
            <w:tcBorders>
              <w:top w:val="single" w:sz="12" w:space="0" w:color="auto"/>
              <w:left w:val="single" w:sz="12" w:space="0" w:color="auto"/>
            </w:tcBorders>
            <w:shd w:val="clear" w:color="auto" w:fill="auto"/>
          </w:tcPr>
          <w:p w14:paraId="31BA9FD0"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37,26±11,16</w:t>
            </w:r>
          </w:p>
        </w:tc>
        <w:tc>
          <w:tcPr>
            <w:tcW w:w="1940" w:type="dxa"/>
            <w:tcBorders>
              <w:top w:val="single" w:sz="12" w:space="0" w:color="auto"/>
            </w:tcBorders>
            <w:shd w:val="clear" w:color="auto" w:fill="auto"/>
          </w:tcPr>
          <w:p w14:paraId="5F91A961"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34,97±11,07</w:t>
            </w:r>
          </w:p>
        </w:tc>
        <w:tc>
          <w:tcPr>
            <w:tcW w:w="1884" w:type="dxa"/>
            <w:tcBorders>
              <w:top w:val="single" w:sz="12" w:space="0" w:color="auto"/>
            </w:tcBorders>
            <w:shd w:val="clear" w:color="auto" w:fill="auto"/>
          </w:tcPr>
          <w:p w14:paraId="721BDEA1"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30,93±7,46</w:t>
            </w:r>
          </w:p>
        </w:tc>
        <w:tc>
          <w:tcPr>
            <w:tcW w:w="1459" w:type="dxa"/>
            <w:tcBorders>
              <w:top w:val="single" w:sz="12" w:space="0" w:color="auto"/>
            </w:tcBorders>
            <w:shd w:val="clear" w:color="auto" w:fill="auto"/>
          </w:tcPr>
          <w:p w14:paraId="3238B203"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0,053</w:t>
            </w:r>
          </w:p>
        </w:tc>
      </w:tr>
      <w:tr w:rsidR="00DD3052" w:rsidRPr="00DD3052" w14:paraId="6633658E" w14:textId="77777777" w:rsidTr="00DD3052">
        <w:tc>
          <w:tcPr>
            <w:tcW w:w="1027" w:type="dxa"/>
            <w:gridSpan w:val="2"/>
            <w:shd w:val="clear" w:color="auto" w:fill="auto"/>
          </w:tcPr>
          <w:p w14:paraId="7E40F0E4"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 xml:space="preserve">Cinsiyet </w:t>
            </w:r>
          </w:p>
          <w:p w14:paraId="1C6656FD"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N</w:t>
            </w:r>
            <w:r w:rsidR="001E11BF" w:rsidRPr="00DD3052">
              <w:rPr>
                <w:rFonts w:ascii="Times New Roman" w:hAnsi="Times New Roman"/>
                <w:lang w:eastAsia="tr-TR"/>
              </w:rPr>
              <w:t xml:space="preserve"> </w:t>
            </w:r>
            <w:r w:rsidRPr="00DD3052">
              <w:rPr>
                <w:rFonts w:ascii="Times New Roman" w:hAnsi="Times New Roman"/>
                <w:lang w:eastAsia="tr-TR"/>
              </w:rPr>
              <w:t>(%)</w:t>
            </w:r>
          </w:p>
        </w:tc>
        <w:tc>
          <w:tcPr>
            <w:tcW w:w="1326" w:type="dxa"/>
            <w:gridSpan w:val="3"/>
            <w:tcBorders>
              <w:right w:val="single" w:sz="12" w:space="0" w:color="auto"/>
            </w:tcBorders>
            <w:shd w:val="clear" w:color="auto" w:fill="auto"/>
          </w:tcPr>
          <w:p w14:paraId="1D23DAA4"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Kadın</w:t>
            </w:r>
          </w:p>
          <w:p w14:paraId="038777EF"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Erkek</w:t>
            </w:r>
          </w:p>
        </w:tc>
        <w:tc>
          <w:tcPr>
            <w:tcW w:w="1940" w:type="dxa"/>
            <w:tcBorders>
              <w:left w:val="single" w:sz="12" w:space="0" w:color="auto"/>
            </w:tcBorders>
            <w:shd w:val="clear" w:color="auto" w:fill="auto"/>
          </w:tcPr>
          <w:p w14:paraId="7F10C1B2"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21 (19,4)</w:t>
            </w:r>
          </w:p>
          <w:p w14:paraId="40E3BA82"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13 (12)</w:t>
            </w:r>
          </w:p>
        </w:tc>
        <w:tc>
          <w:tcPr>
            <w:tcW w:w="1940" w:type="dxa"/>
            <w:shd w:val="clear" w:color="auto" w:fill="auto"/>
          </w:tcPr>
          <w:p w14:paraId="7B76D5FB"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16 (14,8)</w:t>
            </w:r>
          </w:p>
          <w:p w14:paraId="18FBE656"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17 (15,7)</w:t>
            </w:r>
          </w:p>
        </w:tc>
        <w:tc>
          <w:tcPr>
            <w:tcW w:w="1884" w:type="dxa"/>
            <w:shd w:val="clear" w:color="auto" w:fill="auto"/>
          </w:tcPr>
          <w:p w14:paraId="12C0374E"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22 (20,4)</w:t>
            </w:r>
          </w:p>
          <w:p w14:paraId="73165871" w14:textId="77777777" w:rsidR="00AA4F52" w:rsidRPr="00DD3052" w:rsidRDefault="00AA4F52" w:rsidP="00DD3052">
            <w:pPr>
              <w:autoSpaceDE w:val="0"/>
              <w:autoSpaceDN w:val="0"/>
              <w:adjustRightInd w:val="0"/>
              <w:rPr>
                <w:rFonts w:ascii="Times New Roman" w:hAnsi="Times New Roman"/>
                <w:lang w:eastAsia="tr-TR"/>
              </w:rPr>
            </w:pPr>
            <w:r w:rsidRPr="00DD3052">
              <w:rPr>
                <w:rFonts w:ascii="Times New Roman" w:hAnsi="Times New Roman"/>
                <w:lang w:eastAsia="tr-TR"/>
              </w:rPr>
              <w:t>19 (17,6)</w:t>
            </w:r>
          </w:p>
        </w:tc>
        <w:tc>
          <w:tcPr>
            <w:tcW w:w="1459" w:type="dxa"/>
            <w:shd w:val="clear" w:color="auto" w:fill="auto"/>
          </w:tcPr>
          <w:p w14:paraId="3B4BCE3A" w14:textId="77777777" w:rsidR="00AA4F52"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0,544</w:t>
            </w:r>
          </w:p>
        </w:tc>
      </w:tr>
      <w:tr w:rsidR="00DD3052" w:rsidRPr="00DD3052" w14:paraId="06C1D158" w14:textId="77777777" w:rsidTr="00DD3052">
        <w:tc>
          <w:tcPr>
            <w:tcW w:w="984" w:type="dxa"/>
            <w:shd w:val="clear" w:color="auto" w:fill="auto"/>
          </w:tcPr>
          <w:p w14:paraId="5CCBD44C"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Medeni Durum</w:t>
            </w:r>
          </w:p>
          <w:p w14:paraId="129C4E0A"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N (%)</w:t>
            </w:r>
          </w:p>
        </w:tc>
        <w:tc>
          <w:tcPr>
            <w:tcW w:w="1369" w:type="dxa"/>
            <w:gridSpan w:val="4"/>
            <w:tcBorders>
              <w:right w:val="single" w:sz="12" w:space="0" w:color="auto"/>
            </w:tcBorders>
            <w:shd w:val="clear" w:color="auto" w:fill="auto"/>
          </w:tcPr>
          <w:p w14:paraId="116A94BA"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Bekar</w:t>
            </w:r>
          </w:p>
          <w:p w14:paraId="40D854CC"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Evli</w:t>
            </w:r>
          </w:p>
          <w:p w14:paraId="4639FCE9"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Boşanmış</w:t>
            </w:r>
          </w:p>
        </w:tc>
        <w:tc>
          <w:tcPr>
            <w:tcW w:w="1940" w:type="dxa"/>
            <w:tcBorders>
              <w:left w:val="single" w:sz="12" w:space="0" w:color="auto"/>
            </w:tcBorders>
            <w:shd w:val="clear" w:color="auto" w:fill="auto"/>
          </w:tcPr>
          <w:p w14:paraId="39A85894"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16 (14,8)</w:t>
            </w:r>
          </w:p>
          <w:p w14:paraId="0A5AE8C1"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16 (14,8)</w:t>
            </w:r>
          </w:p>
          <w:p w14:paraId="5C9FF66C"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2 (1,9)</w:t>
            </w:r>
          </w:p>
        </w:tc>
        <w:tc>
          <w:tcPr>
            <w:tcW w:w="1940" w:type="dxa"/>
            <w:shd w:val="clear" w:color="auto" w:fill="auto"/>
          </w:tcPr>
          <w:p w14:paraId="7FBD83EB"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22 (20,4)</w:t>
            </w:r>
          </w:p>
          <w:p w14:paraId="247AC3C9"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10 (9,3)</w:t>
            </w:r>
          </w:p>
          <w:p w14:paraId="14B5C1C6"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1 (0,9)</w:t>
            </w:r>
          </w:p>
        </w:tc>
        <w:tc>
          <w:tcPr>
            <w:tcW w:w="1884" w:type="dxa"/>
            <w:shd w:val="clear" w:color="auto" w:fill="auto"/>
          </w:tcPr>
          <w:p w14:paraId="1BD794E9"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17 (15,7)</w:t>
            </w:r>
          </w:p>
          <w:p w14:paraId="3878692A"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21 (19,4)</w:t>
            </w:r>
          </w:p>
          <w:p w14:paraId="7E6744C6"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3 (2,8)</w:t>
            </w:r>
          </w:p>
        </w:tc>
        <w:tc>
          <w:tcPr>
            <w:tcW w:w="1459" w:type="dxa"/>
            <w:shd w:val="clear" w:color="auto" w:fill="auto"/>
          </w:tcPr>
          <w:p w14:paraId="5AC65BEF"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0,285</w:t>
            </w:r>
          </w:p>
        </w:tc>
      </w:tr>
      <w:tr w:rsidR="00DD3052" w:rsidRPr="00DD3052" w14:paraId="345B072E" w14:textId="77777777" w:rsidTr="00DD3052">
        <w:tc>
          <w:tcPr>
            <w:tcW w:w="1070" w:type="dxa"/>
            <w:gridSpan w:val="3"/>
            <w:shd w:val="clear" w:color="auto" w:fill="auto"/>
          </w:tcPr>
          <w:p w14:paraId="5488D790"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Çalışma durumu N (%)</w:t>
            </w:r>
          </w:p>
        </w:tc>
        <w:tc>
          <w:tcPr>
            <w:tcW w:w="1283" w:type="dxa"/>
            <w:gridSpan w:val="2"/>
            <w:tcBorders>
              <w:right w:val="single" w:sz="12" w:space="0" w:color="auto"/>
            </w:tcBorders>
            <w:shd w:val="clear" w:color="auto" w:fill="auto"/>
          </w:tcPr>
          <w:p w14:paraId="20C28ACD"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Çalışıyor</w:t>
            </w:r>
          </w:p>
          <w:p w14:paraId="6253ABFE"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Çalışmıyor</w:t>
            </w:r>
          </w:p>
        </w:tc>
        <w:tc>
          <w:tcPr>
            <w:tcW w:w="1940" w:type="dxa"/>
            <w:tcBorders>
              <w:left w:val="single" w:sz="12" w:space="0" w:color="auto"/>
            </w:tcBorders>
            <w:shd w:val="clear" w:color="auto" w:fill="auto"/>
          </w:tcPr>
          <w:p w14:paraId="3EFA2117"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13 (12)</w:t>
            </w:r>
          </w:p>
          <w:p w14:paraId="1CD445D3"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21 (19,4)</w:t>
            </w:r>
          </w:p>
        </w:tc>
        <w:tc>
          <w:tcPr>
            <w:tcW w:w="1940" w:type="dxa"/>
            <w:shd w:val="clear" w:color="auto" w:fill="auto"/>
          </w:tcPr>
          <w:p w14:paraId="16877AA9"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13 (12)</w:t>
            </w:r>
          </w:p>
          <w:p w14:paraId="6679520D"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20 (18,5)</w:t>
            </w:r>
          </w:p>
        </w:tc>
        <w:tc>
          <w:tcPr>
            <w:tcW w:w="1884" w:type="dxa"/>
            <w:shd w:val="clear" w:color="auto" w:fill="auto"/>
          </w:tcPr>
          <w:p w14:paraId="574DA073"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18 (16,7)</w:t>
            </w:r>
          </w:p>
          <w:p w14:paraId="581152EA"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23 (21,3)</w:t>
            </w:r>
          </w:p>
        </w:tc>
        <w:tc>
          <w:tcPr>
            <w:tcW w:w="1459" w:type="dxa"/>
            <w:shd w:val="clear" w:color="auto" w:fill="auto"/>
          </w:tcPr>
          <w:p w14:paraId="2BA6AD81"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0,868</w:t>
            </w:r>
          </w:p>
        </w:tc>
      </w:tr>
      <w:tr w:rsidR="00DD3052" w:rsidRPr="00DD3052" w14:paraId="597A48C2" w14:textId="77777777" w:rsidTr="00DD3052">
        <w:tc>
          <w:tcPr>
            <w:tcW w:w="1176" w:type="dxa"/>
            <w:gridSpan w:val="4"/>
            <w:shd w:val="clear" w:color="auto" w:fill="auto"/>
          </w:tcPr>
          <w:p w14:paraId="232F36F8"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Aile Öyküsü</w:t>
            </w:r>
          </w:p>
          <w:p w14:paraId="655C97F7"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N (%)</w:t>
            </w:r>
          </w:p>
        </w:tc>
        <w:tc>
          <w:tcPr>
            <w:tcW w:w="1177" w:type="dxa"/>
            <w:tcBorders>
              <w:right w:val="single" w:sz="12" w:space="0" w:color="auto"/>
            </w:tcBorders>
            <w:shd w:val="clear" w:color="auto" w:fill="auto"/>
          </w:tcPr>
          <w:p w14:paraId="2C3ED0B3"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 xml:space="preserve">Var </w:t>
            </w:r>
          </w:p>
          <w:p w14:paraId="00D92112"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Yok</w:t>
            </w:r>
          </w:p>
        </w:tc>
        <w:tc>
          <w:tcPr>
            <w:tcW w:w="1940" w:type="dxa"/>
            <w:tcBorders>
              <w:left w:val="single" w:sz="12" w:space="0" w:color="auto"/>
            </w:tcBorders>
            <w:shd w:val="clear" w:color="auto" w:fill="auto"/>
          </w:tcPr>
          <w:p w14:paraId="24D6724D"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20 (18,5)</w:t>
            </w:r>
          </w:p>
          <w:p w14:paraId="51EBC7BE"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14 (13)</w:t>
            </w:r>
          </w:p>
        </w:tc>
        <w:tc>
          <w:tcPr>
            <w:tcW w:w="1940" w:type="dxa"/>
            <w:shd w:val="clear" w:color="auto" w:fill="auto"/>
          </w:tcPr>
          <w:p w14:paraId="5D5AAC36" w14:textId="77777777" w:rsidR="001E11BF"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19 (17,6)</w:t>
            </w:r>
          </w:p>
          <w:p w14:paraId="7A8D703A"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14 (13)</w:t>
            </w:r>
          </w:p>
        </w:tc>
        <w:tc>
          <w:tcPr>
            <w:tcW w:w="1884" w:type="dxa"/>
            <w:shd w:val="clear" w:color="auto" w:fill="auto"/>
          </w:tcPr>
          <w:p w14:paraId="1F174E65"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16 (14,8)</w:t>
            </w:r>
          </w:p>
          <w:p w14:paraId="5C272CC4" w14:textId="77777777" w:rsidR="001E11BF"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25 (23,1)</w:t>
            </w:r>
          </w:p>
        </w:tc>
        <w:tc>
          <w:tcPr>
            <w:tcW w:w="1459" w:type="dxa"/>
            <w:tcBorders>
              <w:bottom w:val="single" w:sz="4" w:space="0" w:color="BFBFBF"/>
            </w:tcBorders>
            <w:shd w:val="clear" w:color="auto" w:fill="auto"/>
          </w:tcPr>
          <w:p w14:paraId="65ED3E42" w14:textId="77777777" w:rsidR="001E11BF" w:rsidRPr="00DD3052" w:rsidRDefault="001E11BF" w:rsidP="00DD3052">
            <w:pPr>
              <w:autoSpaceDE w:val="0"/>
              <w:autoSpaceDN w:val="0"/>
              <w:adjustRightInd w:val="0"/>
              <w:rPr>
                <w:rFonts w:ascii="Times New Roman" w:hAnsi="Times New Roman"/>
                <w:lang w:eastAsia="tr-TR"/>
              </w:rPr>
            </w:pPr>
            <w:r w:rsidRPr="00DD3052">
              <w:rPr>
                <w:rFonts w:ascii="Times New Roman" w:hAnsi="Times New Roman"/>
                <w:lang w:eastAsia="tr-TR"/>
              </w:rPr>
              <w:t>0,153</w:t>
            </w:r>
          </w:p>
        </w:tc>
      </w:tr>
      <w:tr w:rsidR="00DD3052" w:rsidRPr="00DD3052" w14:paraId="396FDF0C" w14:textId="77777777" w:rsidTr="00DD3052">
        <w:tc>
          <w:tcPr>
            <w:tcW w:w="1176" w:type="dxa"/>
            <w:gridSpan w:val="4"/>
            <w:shd w:val="clear" w:color="auto" w:fill="auto"/>
          </w:tcPr>
          <w:p w14:paraId="43463210"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Eğitim Durumu</w:t>
            </w:r>
          </w:p>
          <w:p w14:paraId="76FB65C1"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N (%)</w:t>
            </w:r>
          </w:p>
        </w:tc>
        <w:tc>
          <w:tcPr>
            <w:tcW w:w="1177" w:type="dxa"/>
            <w:tcBorders>
              <w:right w:val="single" w:sz="12" w:space="0" w:color="auto"/>
            </w:tcBorders>
            <w:shd w:val="clear" w:color="auto" w:fill="auto"/>
          </w:tcPr>
          <w:p w14:paraId="257B8411"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İlkokul</w:t>
            </w:r>
          </w:p>
          <w:p w14:paraId="0E8649D5"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Ortaokul</w:t>
            </w:r>
          </w:p>
          <w:p w14:paraId="50CB390F"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Lise</w:t>
            </w:r>
          </w:p>
          <w:p w14:paraId="1F58D5A2"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Üniversite</w:t>
            </w:r>
          </w:p>
        </w:tc>
        <w:tc>
          <w:tcPr>
            <w:tcW w:w="1940" w:type="dxa"/>
            <w:tcBorders>
              <w:left w:val="single" w:sz="12" w:space="0" w:color="auto"/>
            </w:tcBorders>
            <w:shd w:val="clear" w:color="auto" w:fill="auto"/>
          </w:tcPr>
          <w:p w14:paraId="2E0871E2"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13 (12)</w:t>
            </w:r>
          </w:p>
          <w:p w14:paraId="1505B043"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4 (3,7)</w:t>
            </w:r>
          </w:p>
          <w:p w14:paraId="1647C6EB"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14 (13)</w:t>
            </w:r>
          </w:p>
          <w:p w14:paraId="5AA6F146"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3 (2,8)</w:t>
            </w:r>
          </w:p>
        </w:tc>
        <w:tc>
          <w:tcPr>
            <w:tcW w:w="1940" w:type="dxa"/>
            <w:shd w:val="clear" w:color="auto" w:fill="auto"/>
          </w:tcPr>
          <w:p w14:paraId="5182E458"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11 (10,2)</w:t>
            </w:r>
          </w:p>
          <w:p w14:paraId="257EDC9C"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3 (2,8)</w:t>
            </w:r>
          </w:p>
          <w:p w14:paraId="0EE221F2"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14 (13)</w:t>
            </w:r>
          </w:p>
          <w:p w14:paraId="143CE927"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5 (4,6)</w:t>
            </w:r>
          </w:p>
        </w:tc>
        <w:tc>
          <w:tcPr>
            <w:tcW w:w="1884" w:type="dxa"/>
            <w:shd w:val="clear" w:color="auto" w:fill="auto"/>
          </w:tcPr>
          <w:p w14:paraId="7FC94565"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5 (4,6)</w:t>
            </w:r>
          </w:p>
          <w:p w14:paraId="677837CA"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6 (5,6)</w:t>
            </w:r>
          </w:p>
          <w:p w14:paraId="0A012338"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10 (9,3)</w:t>
            </w:r>
          </w:p>
          <w:p w14:paraId="68B0BEDC"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20 (18,5)</w:t>
            </w:r>
          </w:p>
        </w:tc>
        <w:tc>
          <w:tcPr>
            <w:tcW w:w="1459" w:type="dxa"/>
            <w:tcBorders>
              <w:bottom w:val="single" w:sz="12" w:space="0" w:color="auto"/>
            </w:tcBorders>
            <w:shd w:val="clear" w:color="auto" w:fill="auto"/>
          </w:tcPr>
          <w:p w14:paraId="5F96DB81" w14:textId="77777777" w:rsidR="00E064C8" w:rsidRPr="00DD3052" w:rsidRDefault="00E064C8" w:rsidP="00DD3052">
            <w:pPr>
              <w:autoSpaceDE w:val="0"/>
              <w:autoSpaceDN w:val="0"/>
              <w:adjustRightInd w:val="0"/>
              <w:rPr>
                <w:rFonts w:ascii="Times New Roman" w:hAnsi="Times New Roman"/>
                <w:lang w:eastAsia="tr-TR"/>
              </w:rPr>
            </w:pPr>
            <w:r w:rsidRPr="00DD3052">
              <w:rPr>
                <w:rFonts w:ascii="Times New Roman" w:hAnsi="Times New Roman"/>
                <w:lang w:eastAsia="tr-TR"/>
              </w:rPr>
              <w:t xml:space="preserve"> &lt;0,001</w:t>
            </w:r>
          </w:p>
        </w:tc>
      </w:tr>
    </w:tbl>
    <w:p w14:paraId="13CC9A84" w14:textId="77777777" w:rsidR="00DD3052" w:rsidRPr="00DD3052" w:rsidRDefault="00DD3052" w:rsidP="00DD3052">
      <w:pPr>
        <w:rPr>
          <w:vanish/>
        </w:rPr>
      </w:pPr>
    </w:p>
    <w:tbl>
      <w:tblPr>
        <w:tblW w:w="8790" w:type="dxa"/>
        <w:tblInd w:w="148" w:type="dxa"/>
        <w:tblLayout w:type="fixed"/>
        <w:tblLook w:val="04A0" w:firstRow="1" w:lastRow="0" w:firstColumn="1" w:lastColumn="0" w:noHBand="0" w:noVBand="1"/>
      </w:tblPr>
      <w:tblGrid>
        <w:gridCol w:w="8790"/>
      </w:tblGrid>
      <w:tr w:rsidR="00E064C8" w:rsidRPr="00CB522E" w14:paraId="4893FA59" w14:textId="77777777" w:rsidTr="00E064C8">
        <w:trPr>
          <w:trHeight w:val="594"/>
        </w:trPr>
        <w:tc>
          <w:tcPr>
            <w:tcW w:w="8790" w:type="dxa"/>
            <w:tcBorders>
              <w:top w:val="single" w:sz="12" w:space="0" w:color="auto"/>
              <w:left w:val="nil"/>
              <w:bottom w:val="nil"/>
              <w:right w:val="nil"/>
            </w:tcBorders>
            <w:shd w:val="clear" w:color="auto" w:fill="auto"/>
            <w:vAlign w:val="center"/>
          </w:tcPr>
          <w:p w14:paraId="2B50748C" w14:textId="77777777" w:rsidR="00E064C8" w:rsidRPr="00CB522E" w:rsidRDefault="00E064C8" w:rsidP="00B750ED">
            <w:pPr>
              <w:rPr>
                <w:rFonts w:ascii="Times New Roman" w:hAnsi="Times New Roman"/>
              </w:rPr>
            </w:pPr>
            <w:r w:rsidRPr="00CB522E">
              <w:rPr>
                <w:rFonts w:ascii="Times New Roman" w:hAnsi="Times New Roman"/>
              </w:rPr>
              <w:t xml:space="preserve">Ort. Ortalama, SS Standart Sapma, OKB Obsesif </w:t>
            </w:r>
            <w:proofErr w:type="spellStart"/>
            <w:r w:rsidRPr="00CB522E">
              <w:rPr>
                <w:rFonts w:ascii="Times New Roman" w:hAnsi="Times New Roman"/>
              </w:rPr>
              <w:t>Kompulsif</w:t>
            </w:r>
            <w:proofErr w:type="spellEnd"/>
            <w:r w:rsidRPr="00CB522E">
              <w:rPr>
                <w:rFonts w:ascii="Times New Roman" w:hAnsi="Times New Roman"/>
              </w:rPr>
              <w:t xml:space="preserve"> Bozukluk, BPB </w:t>
            </w:r>
            <w:proofErr w:type="spellStart"/>
            <w:r w:rsidRPr="00CB522E">
              <w:rPr>
                <w:rFonts w:ascii="Times New Roman" w:hAnsi="Times New Roman"/>
              </w:rPr>
              <w:t>Bipolar</w:t>
            </w:r>
            <w:proofErr w:type="spellEnd"/>
            <w:r w:rsidRPr="00CB522E">
              <w:rPr>
                <w:rFonts w:ascii="Times New Roman" w:hAnsi="Times New Roman"/>
              </w:rPr>
              <w:t xml:space="preserve"> Bozukluk</w:t>
            </w:r>
          </w:p>
        </w:tc>
      </w:tr>
    </w:tbl>
    <w:p w14:paraId="6FF7F9DA" w14:textId="77777777" w:rsidR="00206DDC" w:rsidRPr="00CB522E" w:rsidRDefault="00206DDC" w:rsidP="002C11F0">
      <w:pPr>
        <w:autoSpaceDE w:val="0"/>
        <w:autoSpaceDN w:val="0"/>
        <w:adjustRightInd w:val="0"/>
        <w:rPr>
          <w:rFonts w:ascii="Times New Roman" w:hAnsi="Times New Roman"/>
          <w:lang w:eastAsia="tr-TR"/>
        </w:rPr>
      </w:pPr>
    </w:p>
    <w:p w14:paraId="17391204" w14:textId="77777777" w:rsidR="00206DDC" w:rsidRPr="00CB522E" w:rsidRDefault="00206DDC" w:rsidP="002C11F0">
      <w:pPr>
        <w:autoSpaceDE w:val="0"/>
        <w:autoSpaceDN w:val="0"/>
        <w:adjustRightInd w:val="0"/>
        <w:rPr>
          <w:rFonts w:ascii="Times New Roman" w:hAnsi="Times New Roman"/>
          <w:lang w:eastAsia="tr-TR"/>
        </w:rPr>
      </w:pPr>
    </w:p>
    <w:p w14:paraId="0374D3A3" w14:textId="77777777" w:rsidR="00206DDC" w:rsidRPr="00CB522E" w:rsidRDefault="00206DDC" w:rsidP="002C11F0">
      <w:pPr>
        <w:autoSpaceDE w:val="0"/>
        <w:autoSpaceDN w:val="0"/>
        <w:adjustRightInd w:val="0"/>
        <w:rPr>
          <w:rFonts w:ascii="Times New Roman" w:hAnsi="Times New Roman"/>
          <w:lang w:eastAsia="tr-TR"/>
        </w:rPr>
      </w:pPr>
    </w:p>
    <w:p w14:paraId="33E7BFD3" w14:textId="77777777" w:rsidR="00206DDC" w:rsidRPr="00CB522E" w:rsidRDefault="00206DDC" w:rsidP="002C11F0">
      <w:pPr>
        <w:autoSpaceDE w:val="0"/>
        <w:autoSpaceDN w:val="0"/>
        <w:adjustRightInd w:val="0"/>
        <w:rPr>
          <w:rFonts w:ascii="Times New Roman" w:hAnsi="Times New Roman"/>
          <w:lang w:eastAsia="tr-TR"/>
        </w:rPr>
      </w:pPr>
    </w:p>
    <w:p w14:paraId="5CB6D08D" w14:textId="77777777" w:rsidR="006E48DA" w:rsidRPr="00CB522E" w:rsidRDefault="006E48DA" w:rsidP="002C11F0">
      <w:pPr>
        <w:autoSpaceDE w:val="0"/>
        <w:autoSpaceDN w:val="0"/>
        <w:adjustRightInd w:val="0"/>
        <w:rPr>
          <w:rFonts w:ascii="Times New Roman" w:hAnsi="Times New Roman"/>
          <w:lang w:eastAsia="tr-TR"/>
        </w:rPr>
      </w:pPr>
    </w:p>
    <w:tbl>
      <w:tblPr>
        <w:tblW w:w="8790" w:type="dxa"/>
        <w:tblInd w:w="148" w:type="dxa"/>
        <w:tblLayout w:type="fixed"/>
        <w:tblLook w:val="04A0" w:firstRow="1" w:lastRow="0" w:firstColumn="1" w:lastColumn="0" w:noHBand="0" w:noVBand="1"/>
      </w:tblPr>
      <w:tblGrid>
        <w:gridCol w:w="1839"/>
        <w:gridCol w:w="1701"/>
        <w:gridCol w:w="1423"/>
        <w:gridCol w:w="1701"/>
        <w:gridCol w:w="992"/>
        <w:gridCol w:w="1134"/>
      </w:tblGrid>
      <w:tr w:rsidR="006E48DA" w:rsidRPr="00CB522E" w14:paraId="3548E5E8" w14:textId="77777777" w:rsidTr="006E48DA">
        <w:trPr>
          <w:trHeight w:val="414"/>
        </w:trPr>
        <w:tc>
          <w:tcPr>
            <w:tcW w:w="8789" w:type="dxa"/>
            <w:gridSpan w:val="6"/>
            <w:shd w:val="clear" w:color="auto" w:fill="auto"/>
            <w:vAlign w:val="center"/>
          </w:tcPr>
          <w:p w14:paraId="6C6B9553" w14:textId="77777777" w:rsidR="00CB522E" w:rsidRDefault="00CB522E" w:rsidP="006E48DA">
            <w:pPr>
              <w:rPr>
                <w:rFonts w:ascii="Times New Roman" w:hAnsi="Times New Roman"/>
                <w:b/>
                <w:bCs/>
                <w:color w:val="000000"/>
              </w:rPr>
            </w:pPr>
            <w:bookmarkStart w:id="21" w:name="_Toc527527825"/>
          </w:p>
          <w:p w14:paraId="764C84C4" w14:textId="77777777" w:rsidR="00CB522E" w:rsidRDefault="00CB522E" w:rsidP="006E48DA">
            <w:pPr>
              <w:rPr>
                <w:rFonts w:ascii="Times New Roman" w:hAnsi="Times New Roman"/>
                <w:b/>
                <w:bCs/>
                <w:color w:val="000000"/>
              </w:rPr>
            </w:pPr>
          </w:p>
          <w:p w14:paraId="708E3788" w14:textId="77777777" w:rsidR="00CB522E" w:rsidRDefault="00CB522E" w:rsidP="006E48DA">
            <w:pPr>
              <w:rPr>
                <w:rFonts w:ascii="Times New Roman" w:hAnsi="Times New Roman"/>
                <w:b/>
                <w:bCs/>
                <w:color w:val="000000"/>
              </w:rPr>
            </w:pPr>
          </w:p>
          <w:p w14:paraId="1AF53EA4" w14:textId="77777777" w:rsidR="00CB522E" w:rsidRDefault="00CB522E" w:rsidP="006E48DA">
            <w:pPr>
              <w:rPr>
                <w:rFonts w:ascii="Times New Roman" w:hAnsi="Times New Roman"/>
                <w:b/>
                <w:bCs/>
                <w:color w:val="000000"/>
              </w:rPr>
            </w:pPr>
          </w:p>
          <w:p w14:paraId="4D70D226" w14:textId="77777777" w:rsidR="00CB522E" w:rsidRDefault="00CB522E" w:rsidP="006E48DA">
            <w:pPr>
              <w:rPr>
                <w:rFonts w:ascii="Times New Roman" w:hAnsi="Times New Roman"/>
                <w:b/>
                <w:bCs/>
                <w:color w:val="000000"/>
              </w:rPr>
            </w:pPr>
          </w:p>
          <w:p w14:paraId="7C3ADAF6" w14:textId="77777777" w:rsidR="00CB522E" w:rsidRDefault="00CB522E" w:rsidP="006E48DA">
            <w:pPr>
              <w:rPr>
                <w:rFonts w:ascii="Times New Roman" w:hAnsi="Times New Roman"/>
                <w:b/>
                <w:bCs/>
                <w:color w:val="000000"/>
              </w:rPr>
            </w:pPr>
          </w:p>
          <w:p w14:paraId="78EF036E" w14:textId="77777777" w:rsidR="00CB522E" w:rsidRDefault="00CB522E" w:rsidP="006E48DA">
            <w:pPr>
              <w:rPr>
                <w:rFonts w:ascii="Times New Roman" w:hAnsi="Times New Roman"/>
                <w:b/>
                <w:bCs/>
                <w:color w:val="000000"/>
              </w:rPr>
            </w:pPr>
          </w:p>
          <w:p w14:paraId="04637ABE" w14:textId="77777777" w:rsidR="00CB522E" w:rsidRDefault="00CB522E" w:rsidP="006E48DA">
            <w:pPr>
              <w:rPr>
                <w:rFonts w:ascii="Times New Roman" w:hAnsi="Times New Roman"/>
                <w:b/>
                <w:bCs/>
                <w:color w:val="000000"/>
              </w:rPr>
            </w:pPr>
          </w:p>
          <w:p w14:paraId="77686E29" w14:textId="77777777" w:rsidR="00CB522E" w:rsidRDefault="00CB522E" w:rsidP="006E48DA">
            <w:pPr>
              <w:rPr>
                <w:rFonts w:ascii="Times New Roman" w:hAnsi="Times New Roman"/>
                <w:b/>
                <w:bCs/>
                <w:color w:val="000000"/>
              </w:rPr>
            </w:pPr>
          </w:p>
          <w:p w14:paraId="7C57225D" w14:textId="77777777" w:rsidR="00CB522E" w:rsidRDefault="00CB522E" w:rsidP="006E48DA">
            <w:pPr>
              <w:rPr>
                <w:rFonts w:ascii="Times New Roman" w:hAnsi="Times New Roman"/>
                <w:b/>
                <w:bCs/>
                <w:color w:val="000000"/>
              </w:rPr>
            </w:pPr>
          </w:p>
          <w:p w14:paraId="35CE3336" w14:textId="77777777" w:rsidR="00CB522E" w:rsidRDefault="00CB522E" w:rsidP="006E48DA">
            <w:pPr>
              <w:rPr>
                <w:rFonts w:ascii="Times New Roman" w:hAnsi="Times New Roman"/>
                <w:b/>
                <w:bCs/>
                <w:color w:val="000000"/>
              </w:rPr>
            </w:pPr>
          </w:p>
          <w:p w14:paraId="428F67F9" w14:textId="77777777" w:rsidR="00CB522E" w:rsidRDefault="00CB522E" w:rsidP="006E48DA">
            <w:pPr>
              <w:rPr>
                <w:rFonts w:ascii="Times New Roman" w:hAnsi="Times New Roman"/>
                <w:b/>
                <w:bCs/>
                <w:color w:val="000000"/>
              </w:rPr>
            </w:pPr>
          </w:p>
          <w:p w14:paraId="12948EA1" w14:textId="77777777" w:rsidR="00CB522E" w:rsidRDefault="00CB522E" w:rsidP="006E48DA">
            <w:pPr>
              <w:rPr>
                <w:rFonts w:ascii="Times New Roman" w:hAnsi="Times New Roman"/>
                <w:b/>
                <w:bCs/>
                <w:color w:val="000000"/>
              </w:rPr>
            </w:pPr>
          </w:p>
          <w:p w14:paraId="683081CA" w14:textId="77777777" w:rsidR="00CB522E" w:rsidRDefault="00CB522E" w:rsidP="006E48DA">
            <w:pPr>
              <w:rPr>
                <w:rFonts w:ascii="Times New Roman" w:hAnsi="Times New Roman"/>
                <w:b/>
                <w:bCs/>
                <w:color w:val="000000"/>
              </w:rPr>
            </w:pPr>
          </w:p>
          <w:p w14:paraId="27F01147" w14:textId="77777777" w:rsidR="00CB522E" w:rsidRDefault="00CB522E" w:rsidP="006E48DA">
            <w:pPr>
              <w:rPr>
                <w:rFonts w:ascii="Times New Roman" w:hAnsi="Times New Roman"/>
                <w:b/>
                <w:bCs/>
                <w:color w:val="000000"/>
              </w:rPr>
            </w:pPr>
          </w:p>
          <w:p w14:paraId="3FD3A40A" w14:textId="77777777" w:rsidR="006E48DA" w:rsidRPr="00CB522E" w:rsidRDefault="006E48DA" w:rsidP="006E48DA">
            <w:pPr>
              <w:rPr>
                <w:rFonts w:ascii="Times New Roman" w:hAnsi="Times New Roman"/>
              </w:rPr>
            </w:pPr>
            <w:r w:rsidRPr="00CB522E">
              <w:rPr>
                <w:rFonts w:ascii="Times New Roman" w:hAnsi="Times New Roman"/>
                <w:b/>
                <w:bCs/>
                <w:color w:val="000000"/>
              </w:rPr>
              <w:t>Tablo 2:</w:t>
            </w:r>
            <w:r w:rsidRPr="00CB522E">
              <w:rPr>
                <w:rFonts w:ascii="Times New Roman" w:hAnsi="Times New Roman"/>
              </w:rPr>
              <w:t xml:space="preserve"> BPB+OKB Tanılı Hasta Grubu ile Yalnızca BPB Tanılı Hasta Grubunun Klinik Özellikler Açısından Karşılaştırılması</w:t>
            </w:r>
            <w:bookmarkEnd w:id="21"/>
          </w:p>
        </w:tc>
      </w:tr>
      <w:tr w:rsidR="006E48DA" w:rsidRPr="00CB522E" w14:paraId="19492C59" w14:textId="77777777" w:rsidTr="006E48DA">
        <w:trPr>
          <w:trHeight w:val="674"/>
        </w:trPr>
        <w:tc>
          <w:tcPr>
            <w:tcW w:w="3539" w:type="dxa"/>
            <w:gridSpan w:val="2"/>
            <w:tcBorders>
              <w:top w:val="single" w:sz="12" w:space="0" w:color="auto"/>
              <w:left w:val="nil"/>
              <w:bottom w:val="single" w:sz="12" w:space="0" w:color="auto"/>
              <w:right w:val="nil"/>
            </w:tcBorders>
            <w:shd w:val="clear" w:color="auto" w:fill="auto"/>
            <w:vAlign w:val="center"/>
          </w:tcPr>
          <w:p w14:paraId="48A8B9B1" w14:textId="77777777" w:rsidR="006E48DA" w:rsidRPr="00CB522E" w:rsidRDefault="006E48DA" w:rsidP="006E48DA">
            <w:pPr>
              <w:jc w:val="center"/>
              <w:rPr>
                <w:rFonts w:ascii="Times New Roman" w:hAnsi="Times New Roman"/>
              </w:rPr>
            </w:pPr>
          </w:p>
        </w:tc>
        <w:tc>
          <w:tcPr>
            <w:tcW w:w="1423" w:type="dxa"/>
            <w:tcBorders>
              <w:top w:val="single" w:sz="12" w:space="0" w:color="auto"/>
              <w:left w:val="nil"/>
              <w:bottom w:val="single" w:sz="12" w:space="0" w:color="auto"/>
              <w:right w:val="nil"/>
            </w:tcBorders>
            <w:shd w:val="clear" w:color="auto" w:fill="auto"/>
            <w:vAlign w:val="center"/>
          </w:tcPr>
          <w:p w14:paraId="0BE88EED" w14:textId="77777777" w:rsidR="006E48DA" w:rsidRPr="00CB522E" w:rsidRDefault="006E48DA" w:rsidP="006E48DA">
            <w:pPr>
              <w:jc w:val="center"/>
              <w:rPr>
                <w:rFonts w:ascii="Times New Roman" w:hAnsi="Times New Roman"/>
              </w:rPr>
            </w:pPr>
            <w:r w:rsidRPr="00CB522E">
              <w:rPr>
                <w:rFonts w:ascii="Times New Roman" w:hAnsi="Times New Roman"/>
              </w:rPr>
              <w:t>BPB</w:t>
            </w:r>
          </w:p>
          <w:p w14:paraId="73BFC27B" w14:textId="77777777" w:rsidR="006E48DA" w:rsidRPr="00CB522E" w:rsidRDefault="006E48DA" w:rsidP="006E48DA">
            <w:pPr>
              <w:jc w:val="center"/>
              <w:rPr>
                <w:rFonts w:ascii="Times New Roman" w:hAnsi="Times New Roman"/>
              </w:rPr>
            </w:pPr>
            <w:r w:rsidRPr="00CB522E">
              <w:rPr>
                <w:rFonts w:ascii="Times New Roman" w:hAnsi="Times New Roman"/>
              </w:rPr>
              <w:t xml:space="preserve">N=34 </w:t>
            </w:r>
          </w:p>
        </w:tc>
        <w:tc>
          <w:tcPr>
            <w:tcW w:w="1701" w:type="dxa"/>
            <w:tcBorders>
              <w:top w:val="single" w:sz="12" w:space="0" w:color="auto"/>
              <w:left w:val="nil"/>
              <w:bottom w:val="single" w:sz="12" w:space="0" w:color="auto"/>
              <w:right w:val="nil"/>
            </w:tcBorders>
            <w:shd w:val="clear" w:color="auto" w:fill="auto"/>
            <w:vAlign w:val="center"/>
          </w:tcPr>
          <w:p w14:paraId="1E94E537" w14:textId="77777777" w:rsidR="006E48DA" w:rsidRPr="00CB522E" w:rsidRDefault="006E48DA" w:rsidP="006E48DA">
            <w:pPr>
              <w:jc w:val="center"/>
              <w:rPr>
                <w:rFonts w:ascii="Times New Roman" w:hAnsi="Times New Roman"/>
              </w:rPr>
            </w:pPr>
            <w:r w:rsidRPr="00CB522E">
              <w:rPr>
                <w:rFonts w:ascii="Times New Roman" w:hAnsi="Times New Roman"/>
              </w:rPr>
              <w:t>BPB+OKB</w:t>
            </w:r>
          </w:p>
          <w:p w14:paraId="512A449F" w14:textId="77777777" w:rsidR="006E48DA" w:rsidRPr="00CB522E" w:rsidRDefault="006E48DA" w:rsidP="006E48DA">
            <w:pPr>
              <w:jc w:val="center"/>
              <w:rPr>
                <w:rFonts w:ascii="Times New Roman" w:hAnsi="Times New Roman"/>
              </w:rPr>
            </w:pPr>
            <w:r w:rsidRPr="00CB522E">
              <w:rPr>
                <w:rFonts w:ascii="Times New Roman" w:hAnsi="Times New Roman"/>
              </w:rPr>
              <w:t>N=33</w:t>
            </w:r>
          </w:p>
        </w:tc>
        <w:tc>
          <w:tcPr>
            <w:tcW w:w="992" w:type="dxa"/>
            <w:tcBorders>
              <w:top w:val="single" w:sz="12" w:space="0" w:color="auto"/>
              <w:left w:val="nil"/>
              <w:bottom w:val="single" w:sz="12" w:space="0" w:color="auto"/>
              <w:right w:val="nil"/>
            </w:tcBorders>
            <w:shd w:val="clear" w:color="auto" w:fill="auto"/>
            <w:vAlign w:val="center"/>
          </w:tcPr>
          <w:p w14:paraId="5D977934" w14:textId="77777777" w:rsidR="006E48DA" w:rsidRPr="00CB522E" w:rsidRDefault="006E48DA" w:rsidP="006E48DA">
            <w:pPr>
              <w:jc w:val="center"/>
              <w:rPr>
                <w:rFonts w:ascii="Times New Roman" w:hAnsi="Times New Roman"/>
              </w:rPr>
            </w:pPr>
          </w:p>
        </w:tc>
        <w:tc>
          <w:tcPr>
            <w:tcW w:w="1134" w:type="dxa"/>
            <w:tcBorders>
              <w:top w:val="single" w:sz="12" w:space="0" w:color="auto"/>
              <w:left w:val="nil"/>
              <w:bottom w:val="single" w:sz="12" w:space="0" w:color="auto"/>
              <w:right w:val="nil"/>
            </w:tcBorders>
            <w:shd w:val="clear" w:color="auto" w:fill="auto"/>
            <w:vAlign w:val="center"/>
          </w:tcPr>
          <w:p w14:paraId="171199E2" w14:textId="77777777" w:rsidR="006E48DA" w:rsidRPr="00CB522E" w:rsidRDefault="006E48DA" w:rsidP="006E48DA">
            <w:pPr>
              <w:jc w:val="center"/>
              <w:rPr>
                <w:rFonts w:ascii="Times New Roman" w:hAnsi="Times New Roman"/>
              </w:rPr>
            </w:pPr>
          </w:p>
        </w:tc>
      </w:tr>
      <w:tr w:rsidR="006E48DA" w:rsidRPr="00CB522E" w14:paraId="1371D898" w14:textId="77777777" w:rsidTr="006E48DA">
        <w:trPr>
          <w:trHeight w:val="414"/>
        </w:trPr>
        <w:tc>
          <w:tcPr>
            <w:tcW w:w="3539" w:type="dxa"/>
            <w:gridSpan w:val="2"/>
            <w:tcBorders>
              <w:top w:val="single" w:sz="12" w:space="0" w:color="auto"/>
              <w:left w:val="nil"/>
              <w:bottom w:val="single" w:sz="12" w:space="0" w:color="auto"/>
              <w:right w:val="nil"/>
            </w:tcBorders>
            <w:shd w:val="clear" w:color="auto" w:fill="auto"/>
            <w:vAlign w:val="center"/>
          </w:tcPr>
          <w:p w14:paraId="2737237B" w14:textId="77777777" w:rsidR="006E48DA" w:rsidRPr="00CB522E" w:rsidRDefault="006E48DA" w:rsidP="006E48DA">
            <w:pPr>
              <w:jc w:val="center"/>
              <w:rPr>
                <w:rFonts w:ascii="Times New Roman" w:hAnsi="Times New Roman"/>
              </w:rPr>
            </w:pPr>
          </w:p>
        </w:tc>
        <w:tc>
          <w:tcPr>
            <w:tcW w:w="1423" w:type="dxa"/>
            <w:tcBorders>
              <w:top w:val="single" w:sz="12" w:space="0" w:color="auto"/>
              <w:left w:val="nil"/>
              <w:bottom w:val="single" w:sz="12" w:space="0" w:color="auto"/>
              <w:right w:val="nil"/>
            </w:tcBorders>
            <w:shd w:val="clear" w:color="auto" w:fill="auto"/>
            <w:vAlign w:val="center"/>
          </w:tcPr>
          <w:p w14:paraId="0958F4A9" w14:textId="77777777" w:rsidR="006E48DA" w:rsidRPr="00CB522E" w:rsidRDefault="006E48DA" w:rsidP="006E48DA">
            <w:pPr>
              <w:jc w:val="center"/>
              <w:rPr>
                <w:rFonts w:ascii="Times New Roman" w:hAnsi="Times New Roman"/>
              </w:rPr>
            </w:pPr>
            <w:r w:rsidRPr="00CB522E">
              <w:rPr>
                <w:rFonts w:ascii="Times New Roman" w:hAnsi="Times New Roman"/>
              </w:rPr>
              <w:t>Ort. (SS)</w:t>
            </w:r>
          </w:p>
        </w:tc>
        <w:tc>
          <w:tcPr>
            <w:tcW w:w="1701" w:type="dxa"/>
            <w:tcBorders>
              <w:top w:val="single" w:sz="12" w:space="0" w:color="auto"/>
              <w:left w:val="nil"/>
              <w:bottom w:val="single" w:sz="12" w:space="0" w:color="auto"/>
              <w:right w:val="nil"/>
            </w:tcBorders>
            <w:shd w:val="clear" w:color="auto" w:fill="auto"/>
            <w:vAlign w:val="center"/>
          </w:tcPr>
          <w:p w14:paraId="34AEBC1B" w14:textId="77777777" w:rsidR="006E48DA" w:rsidRPr="00CB522E" w:rsidRDefault="006E48DA" w:rsidP="006E48DA">
            <w:pPr>
              <w:jc w:val="center"/>
              <w:rPr>
                <w:rFonts w:ascii="Times New Roman" w:hAnsi="Times New Roman"/>
              </w:rPr>
            </w:pPr>
            <w:r w:rsidRPr="00CB522E">
              <w:rPr>
                <w:rFonts w:ascii="Times New Roman" w:hAnsi="Times New Roman"/>
              </w:rPr>
              <w:t>Ort. (SS)</w:t>
            </w:r>
          </w:p>
        </w:tc>
        <w:tc>
          <w:tcPr>
            <w:tcW w:w="992" w:type="dxa"/>
            <w:tcBorders>
              <w:top w:val="single" w:sz="12" w:space="0" w:color="auto"/>
              <w:left w:val="nil"/>
              <w:bottom w:val="single" w:sz="12" w:space="0" w:color="auto"/>
              <w:right w:val="nil"/>
            </w:tcBorders>
            <w:shd w:val="clear" w:color="auto" w:fill="auto"/>
            <w:vAlign w:val="center"/>
          </w:tcPr>
          <w:p w14:paraId="2E7320F1" w14:textId="77777777" w:rsidR="006E48DA" w:rsidRPr="00CB522E" w:rsidRDefault="006E48DA" w:rsidP="006E48DA">
            <w:pPr>
              <w:jc w:val="center"/>
              <w:rPr>
                <w:rFonts w:ascii="Times New Roman" w:hAnsi="Times New Roman"/>
                <w:vertAlign w:val="superscript"/>
              </w:rPr>
            </w:pPr>
            <w:proofErr w:type="gramStart"/>
            <w:r w:rsidRPr="00CB522E">
              <w:rPr>
                <w:rFonts w:ascii="Times New Roman" w:hAnsi="Times New Roman"/>
              </w:rPr>
              <w:t>t</w:t>
            </w:r>
            <w:proofErr w:type="gramEnd"/>
          </w:p>
        </w:tc>
        <w:tc>
          <w:tcPr>
            <w:tcW w:w="1134" w:type="dxa"/>
            <w:tcBorders>
              <w:top w:val="single" w:sz="12" w:space="0" w:color="auto"/>
              <w:left w:val="nil"/>
              <w:bottom w:val="single" w:sz="12" w:space="0" w:color="auto"/>
              <w:right w:val="nil"/>
            </w:tcBorders>
            <w:shd w:val="clear" w:color="auto" w:fill="auto"/>
            <w:vAlign w:val="center"/>
          </w:tcPr>
          <w:p w14:paraId="11C37BD2" w14:textId="77777777" w:rsidR="006E48DA" w:rsidRPr="00CB522E" w:rsidRDefault="006E48DA" w:rsidP="006E48DA">
            <w:pPr>
              <w:jc w:val="center"/>
              <w:rPr>
                <w:rFonts w:ascii="Times New Roman" w:hAnsi="Times New Roman"/>
              </w:rPr>
            </w:pPr>
            <w:proofErr w:type="gramStart"/>
            <w:r w:rsidRPr="00CB522E">
              <w:rPr>
                <w:rFonts w:ascii="Times New Roman" w:hAnsi="Times New Roman"/>
              </w:rPr>
              <w:t>p</w:t>
            </w:r>
            <w:proofErr w:type="gramEnd"/>
          </w:p>
        </w:tc>
      </w:tr>
      <w:tr w:rsidR="006E48DA" w:rsidRPr="00CB522E" w14:paraId="7A2AE0E7" w14:textId="77777777" w:rsidTr="006E48DA">
        <w:trPr>
          <w:trHeight w:val="414"/>
        </w:trPr>
        <w:tc>
          <w:tcPr>
            <w:tcW w:w="3539" w:type="dxa"/>
            <w:gridSpan w:val="2"/>
            <w:tcBorders>
              <w:top w:val="single" w:sz="12" w:space="0" w:color="auto"/>
              <w:left w:val="nil"/>
              <w:bottom w:val="nil"/>
              <w:right w:val="nil"/>
            </w:tcBorders>
            <w:shd w:val="clear" w:color="auto" w:fill="auto"/>
            <w:vAlign w:val="center"/>
          </w:tcPr>
          <w:p w14:paraId="118F06A1" w14:textId="77777777" w:rsidR="006E48DA" w:rsidRPr="00CB522E" w:rsidRDefault="006E48DA" w:rsidP="006E48DA">
            <w:pPr>
              <w:jc w:val="center"/>
              <w:rPr>
                <w:rFonts w:ascii="Times New Roman" w:hAnsi="Times New Roman"/>
              </w:rPr>
            </w:pPr>
            <w:r w:rsidRPr="00CB522E">
              <w:rPr>
                <w:rFonts w:ascii="Times New Roman" w:hAnsi="Times New Roman"/>
              </w:rPr>
              <w:t>BPB Başlama Yaşı</w:t>
            </w:r>
          </w:p>
        </w:tc>
        <w:tc>
          <w:tcPr>
            <w:tcW w:w="1423" w:type="dxa"/>
            <w:tcBorders>
              <w:top w:val="single" w:sz="12" w:space="0" w:color="auto"/>
              <w:left w:val="nil"/>
              <w:bottom w:val="nil"/>
              <w:right w:val="nil"/>
            </w:tcBorders>
            <w:shd w:val="clear" w:color="auto" w:fill="auto"/>
            <w:vAlign w:val="center"/>
          </w:tcPr>
          <w:p w14:paraId="36FE05F0" w14:textId="77777777" w:rsidR="006E48DA" w:rsidRPr="00CB522E" w:rsidRDefault="006E48DA" w:rsidP="006E48DA">
            <w:pPr>
              <w:jc w:val="center"/>
              <w:rPr>
                <w:rFonts w:ascii="Times New Roman" w:hAnsi="Times New Roman"/>
              </w:rPr>
            </w:pPr>
            <w:r w:rsidRPr="00CB522E">
              <w:rPr>
                <w:rFonts w:ascii="Times New Roman" w:hAnsi="Times New Roman"/>
              </w:rPr>
              <w:t>24,50 (8,64)</w:t>
            </w:r>
          </w:p>
        </w:tc>
        <w:tc>
          <w:tcPr>
            <w:tcW w:w="1701" w:type="dxa"/>
            <w:tcBorders>
              <w:top w:val="single" w:sz="12" w:space="0" w:color="auto"/>
              <w:left w:val="nil"/>
              <w:bottom w:val="nil"/>
              <w:right w:val="nil"/>
            </w:tcBorders>
            <w:shd w:val="clear" w:color="auto" w:fill="auto"/>
            <w:vAlign w:val="center"/>
          </w:tcPr>
          <w:p w14:paraId="4A368B8C" w14:textId="77777777" w:rsidR="006E48DA" w:rsidRPr="00CB522E" w:rsidRDefault="006E48DA" w:rsidP="006E48DA">
            <w:pPr>
              <w:jc w:val="center"/>
              <w:rPr>
                <w:rFonts w:ascii="Times New Roman" w:hAnsi="Times New Roman"/>
              </w:rPr>
            </w:pPr>
            <w:r w:rsidRPr="00CB522E">
              <w:rPr>
                <w:rFonts w:ascii="Times New Roman" w:hAnsi="Times New Roman"/>
              </w:rPr>
              <w:t>22,72 (7,69)</w:t>
            </w:r>
          </w:p>
        </w:tc>
        <w:tc>
          <w:tcPr>
            <w:tcW w:w="992" w:type="dxa"/>
            <w:tcBorders>
              <w:top w:val="single" w:sz="12" w:space="0" w:color="auto"/>
              <w:left w:val="nil"/>
              <w:bottom w:val="nil"/>
              <w:right w:val="nil"/>
            </w:tcBorders>
            <w:shd w:val="clear" w:color="auto" w:fill="auto"/>
            <w:vAlign w:val="center"/>
          </w:tcPr>
          <w:p w14:paraId="29945F04" w14:textId="77777777" w:rsidR="006E48DA" w:rsidRPr="00CB522E" w:rsidRDefault="006E48DA" w:rsidP="006E48DA">
            <w:pPr>
              <w:jc w:val="center"/>
              <w:rPr>
                <w:rFonts w:ascii="Times New Roman" w:hAnsi="Times New Roman"/>
              </w:rPr>
            </w:pPr>
            <w:r w:rsidRPr="00CB522E">
              <w:rPr>
                <w:rFonts w:ascii="Times New Roman" w:hAnsi="Times New Roman"/>
              </w:rPr>
              <w:t>,885</w:t>
            </w:r>
          </w:p>
        </w:tc>
        <w:tc>
          <w:tcPr>
            <w:tcW w:w="1134" w:type="dxa"/>
            <w:tcBorders>
              <w:top w:val="single" w:sz="12" w:space="0" w:color="auto"/>
              <w:left w:val="nil"/>
              <w:bottom w:val="nil"/>
              <w:right w:val="nil"/>
            </w:tcBorders>
            <w:shd w:val="clear" w:color="auto" w:fill="auto"/>
            <w:vAlign w:val="center"/>
          </w:tcPr>
          <w:p w14:paraId="3C0DD82C" w14:textId="77777777" w:rsidR="006E48DA" w:rsidRPr="00CB522E" w:rsidRDefault="006E48DA" w:rsidP="006E48DA">
            <w:pPr>
              <w:jc w:val="center"/>
              <w:rPr>
                <w:rFonts w:ascii="Times New Roman" w:hAnsi="Times New Roman"/>
              </w:rPr>
            </w:pPr>
            <w:r w:rsidRPr="00CB522E">
              <w:rPr>
                <w:rFonts w:ascii="Times New Roman" w:hAnsi="Times New Roman"/>
              </w:rPr>
              <w:t>,379</w:t>
            </w:r>
          </w:p>
        </w:tc>
      </w:tr>
      <w:tr w:rsidR="006E48DA" w:rsidRPr="00CB522E" w14:paraId="6699D2D6" w14:textId="77777777" w:rsidTr="006E48DA">
        <w:trPr>
          <w:trHeight w:val="414"/>
        </w:trPr>
        <w:tc>
          <w:tcPr>
            <w:tcW w:w="3539" w:type="dxa"/>
            <w:gridSpan w:val="2"/>
            <w:shd w:val="clear" w:color="auto" w:fill="auto"/>
            <w:vAlign w:val="center"/>
          </w:tcPr>
          <w:p w14:paraId="5A0304B6" w14:textId="77777777" w:rsidR="006E48DA" w:rsidRPr="00CB522E" w:rsidRDefault="006E48DA" w:rsidP="006E48DA">
            <w:pPr>
              <w:jc w:val="center"/>
              <w:rPr>
                <w:rFonts w:ascii="Times New Roman" w:hAnsi="Times New Roman"/>
              </w:rPr>
            </w:pPr>
            <w:r w:rsidRPr="00CB522E">
              <w:rPr>
                <w:rFonts w:ascii="Times New Roman" w:hAnsi="Times New Roman"/>
              </w:rPr>
              <w:t>BPB Tanı Konan Yaş</w:t>
            </w:r>
          </w:p>
        </w:tc>
        <w:tc>
          <w:tcPr>
            <w:tcW w:w="1423" w:type="dxa"/>
            <w:shd w:val="clear" w:color="auto" w:fill="auto"/>
            <w:vAlign w:val="center"/>
          </w:tcPr>
          <w:p w14:paraId="40D8B1A1" w14:textId="77777777" w:rsidR="006E48DA" w:rsidRPr="00CB522E" w:rsidRDefault="006E48DA" w:rsidP="006E48DA">
            <w:pPr>
              <w:jc w:val="center"/>
              <w:rPr>
                <w:rFonts w:ascii="Times New Roman" w:hAnsi="Times New Roman"/>
              </w:rPr>
            </w:pPr>
            <w:r w:rsidRPr="00CB522E">
              <w:rPr>
                <w:rFonts w:ascii="Times New Roman" w:hAnsi="Times New Roman"/>
              </w:rPr>
              <w:t>24,97 (8,53)</w:t>
            </w:r>
          </w:p>
        </w:tc>
        <w:tc>
          <w:tcPr>
            <w:tcW w:w="1701" w:type="dxa"/>
            <w:shd w:val="clear" w:color="auto" w:fill="auto"/>
            <w:vAlign w:val="center"/>
          </w:tcPr>
          <w:p w14:paraId="54233C76" w14:textId="77777777" w:rsidR="006E48DA" w:rsidRPr="00CB522E" w:rsidRDefault="006E48DA" w:rsidP="006E48DA">
            <w:pPr>
              <w:jc w:val="center"/>
              <w:rPr>
                <w:rFonts w:ascii="Times New Roman" w:hAnsi="Times New Roman"/>
              </w:rPr>
            </w:pPr>
            <w:r w:rsidRPr="00CB522E">
              <w:rPr>
                <w:rFonts w:ascii="Times New Roman" w:hAnsi="Times New Roman"/>
              </w:rPr>
              <w:t>24,45 (8,23)</w:t>
            </w:r>
          </w:p>
        </w:tc>
        <w:tc>
          <w:tcPr>
            <w:tcW w:w="992" w:type="dxa"/>
            <w:shd w:val="clear" w:color="auto" w:fill="auto"/>
            <w:vAlign w:val="center"/>
          </w:tcPr>
          <w:p w14:paraId="66D365F0" w14:textId="77777777" w:rsidR="006E48DA" w:rsidRPr="00CB522E" w:rsidRDefault="006E48DA" w:rsidP="006E48DA">
            <w:pPr>
              <w:jc w:val="center"/>
              <w:rPr>
                <w:rFonts w:ascii="Times New Roman" w:hAnsi="Times New Roman"/>
              </w:rPr>
            </w:pPr>
            <w:r w:rsidRPr="00CB522E">
              <w:rPr>
                <w:rFonts w:ascii="Times New Roman" w:hAnsi="Times New Roman"/>
              </w:rPr>
              <w:t>,252</w:t>
            </w:r>
          </w:p>
        </w:tc>
        <w:tc>
          <w:tcPr>
            <w:tcW w:w="1134" w:type="dxa"/>
            <w:shd w:val="clear" w:color="auto" w:fill="auto"/>
            <w:vAlign w:val="center"/>
          </w:tcPr>
          <w:p w14:paraId="56FA97AE" w14:textId="77777777" w:rsidR="006E48DA" w:rsidRPr="00CB522E" w:rsidRDefault="006E48DA" w:rsidP="006E48DA">
            <w:pPr>
              <w:jc w:val="center"/>
              <w:rPr>
                <w:rFonts w:ascii="Times New Roman" w:hAnsi="Times New Roman"/>
              </w:rPr>
            </w:pPr>
            <w:r w:rsidRPr="00CB522E">
              <w:rPr>
                <w:rFonts w:ascii="Times New Roman" w:hAnsi="Times New Roman"/>
              </w:rPr>
              <w:t>,802</w:t>
            </w:r>
          </w:p>
        </w:tc>
      </w:tr>
      <w:tr w:rsidR="006E48DA" w:rsidRPr="00CB522E" w14:paraId="29CF37C2" w14:textId="77777777" w:rsidTr="006E48DA">
        <w:trPr>
          <w:trHeight w:val="414"/>
        </w:trPr>
        <w:tc>
          <w:tcPr>
            <w:tcW w:w="3539" w:type="dxa"/>
            <w:gridSpan w:val="2"/>
            <w:shd w:val="clear" w:color="auto" w:fill="auto"/>
            <w:vAlign w:val="center"/>
          </w:tcPr>
          <w:p w14:paraId="363A59C6" w14:textId="77777777" w:rsidR="006E48DA" w:rsidRPr="00CB522E" w:rsidRDefault="006E48DA" w:rsidP="006E48DA">
            <w:pPr>
              <w:jc w:val="center"/>
              <w:rPr>
                <w:rFonts w:ascii="Times New Roman" w:hAnsi="Times New Roman"/>
              </w:rPr>
            </w:pPr>
            <w:r w:rsidRPr="00CB522E">
              <w:rPr>
                <w:rFonts w:ascii="Times New Roman" w:hAnsi="Times New Roman"/>
              </w:rPr>
              <w:t>BPB Tedavisine Başlama Yaşı</w:t>
            </w:r>
          </w:p>
        </w:tc>
        <w:tc>
          <w:tcPr>
            <w:tcW w:w="1423" w:type="dxa"/>
            <w:shd w:val="clear" w:color="auto" w:fill="auto"/>
            <w:vAlign w:val="center"/>
          </w:tcPr>
          <w:p w14:paraId="7792C855" w14:textId="77777777" w:rsidR="006E48DA" w:rsidRPr="00CB522E" w:rsidRDefault="006E48DA" w:rsidP="006E48DA">
            <w:pPr>
              <w:jc w:val="center"/>
              <w:rPr>
                <w:rFonts w:ascii="Times New Roman" w:hAnsi="Times New Roman"/>
              </w:rPr>
            </w:pPr>
            <w:r w:rsidRPr="00CB522E">
              <w:rPr>
                <w:rFonts w:ascii="Times New Roman" w:hAnsi="Times New Roman"/>
              </w:rPr>
              <w:t>24,97 (8,53)</w:t>
            </w:r>
          </w:p>
        </w:tc>
        <w:tc>
          <w:tcPr>
            <w:tcW w:w="1701" w:type="dxa"/>
            <w:shd w:val="clear" w:color="auto" w:fill="auto"/>
            <w:vAlign w:val="center"/>
          </w:tcPr>
          <w:p w14:paraId="551C690D" w14:textId="77777777" w:rsidR="006E48DA" w:rsidRPr="00CB522E" w:rsidRDefault="006E48DA" w:rsidP="006E48DA">
            <w:pPr>
              <w:jc w:val="center"/>
              <w:rPr>
                <w:rFonts w:ascii="Times New Roman" w:hAnsi="Times New Roman"/>
              </w:rPr>
            </w:pPr>
            <w:r w:rsidRPr="00CB522E">
              <w:rPr>
                <w:rFonts w:ascii="Times New Roman" w:hAnsi="Times New Roman"/>
              </w:rPr>
              <w:t>24,45 (8,23)</w:t>
            </w:r>
          </w:p>
        </w:tc>
        <w:tc>
          <w:tcPr>
            <w:tcW w:w="992" w:type="dxa"/>
            <w:shd w:val="clear" w:color="auto" w:fill="auto"/>
            <w:vAlign w:val="center"/>
          </w:tcPr>
          <w:p w14:paraId="3DF70172" w14:textId="77777777" w:rsidR="006E48DA" w:rsidRPr="00CB522E" w:rsidRDefault="006E48DA" w:rsidP="006E48DA">
            <w:pPr>
              <w:jc w:val="center"/>
              <w:rPr>
                <w:rFonts w:ascii="Times New Roman" w:hAnsi="Times New Roman"/>
              </w:rPr>
            </w:pPr>
            <w:r w:rsidRPr="00CB522E">
              <w:rPr>
                <w:rFonts w:ascii="Times New Roman" w:hAnsi="Times New Roman"/>
              </w:rPr>
              <w:t>,252</w:t>
            </w:r>
          </w:p>
        </w:tc>
        <w:tc>
          <w:tcPr>
            <w:tcW w:w="1134" w:type="dxa"/>
            <w:shd w:val="clear" w:color="auto" w:fill="auto"/>
            <w:vAlign w:val="center"/>
          </w:tcPr>
          <w:p w14:paraId="47FF5791" w14:textId="77777777" w:rsidR="006E48DA" w:rsidRPr="00CB522E" w:rsidRDefault="006E48DA" w:rsidP="006E48DA">
            <w:pPr>
              <w:jc w:val="center"/>
              <w:rPr>
                <w:rFonts w:ascii="Times New Roman" w:hAnsi="Times New Roman"/>
              </w:rPr>
            </w:pPr>
            <w:r w:rsidRPr="00CB522E">
              <w:rPr>
                <w:rFonts w:ascii="Times New Roman" w:hAnsi="Times New Roman"/>
              </w:rPr>
              <w:t>,802</w:t>
            </w:r>
          </w:p>
        </w:tc>
      </w:tr>
      <w:tr w:rsidR="006E48DA" w:rsidRPr="00CB522E" w14:paraId="5A287D20" w14:textId="77777777" w:rsidTr="006E48DA">
        <w:trPr>
          <w:trHeight w:val="414"/>
        </w:trPr>
        <w:tc>
          <w:tcPr>
            <w:tcW w:w="3539" w:type="dxa"/>
            <w:gridSpan w:val="2"/>
            <w:shd w:val="clear" w:color="auto" w:fill="auto"/>
            <w:vAlign w:val="center"/>
          </w:tcPr>
          <w:p w14:paraId="0D9ADE67" w14:textId="77777777" w:rsidR="006E48DA" w:rsidRPr="00CB522E" w:rsidRDefault="006E48DA" w:rsidP="006E48DA">
            <w:pPr>
              <w:jc w:val="center"/>
              <w:rPr>
                <w:rFonts w:ascii="Times New Roman" w:hAnsi="Times New Roman"/>
              </w:rPr>
            </w:pPr>
            <w:r w:rsidRPr="00CB522E">
              <w:rPr>
                <w:rFonts w:ascii="Times New Roman" w:hAnsi="Times New Roman"/>
              </w:rPr>
              <w:t>Hastane Yatış Sayısı</w:t>
            </w:r>
          </w:p>
        </w:tc>
        <w:tc>
          <w:tcPr>
            <w:tcW w:w="1423" w:type="dxa"/>
            <w:shd w:val="clear" w:color="auto" w:fill="auto"/>
            <w:vAlign w:val="center"/>
          </w:tcPr>
          <w:p w14:paraId="0952CF7E" w14:textId="77777777" w:rsidR="006E48DA" w:rsidRPr="00CB522E" w:rsidRDefault="006E48DA" w:rsidP="006E48DA">
            <w:pPr>
              <w:jc w:val="center"/>
              <w:rPr>
                <w:rFonts w:ascii="Times New Roman" w:hAnsi="Times New Roman"/>
              </w:rPr>
            </w:pPr>
            <w:r w:rsidRPr="00CB522E">
              <w:rPr>
                <w:rFonts w:ascii="Times New Roman" w:hAnsi="Times New Roman"/>
              </w:rPr>
              <w:t>2,39 (2,71)</w:t>
            </w:r>
          </w:p>
        </w:tc>
        <w:tc>
          <w:tcPr>
            <w:tcW w:w="1701" w:type="dxa"/>
            <w:shd w:val="clear" w:color="auto" w:fill="auto"/>
            <w:vAlign w:val="center"/>
          </w:tcPr>
          <w:p w14:paraId="48EEBF7B" w14:textId="77777777" w:rsidR="006E48DA" w:rsidRPr="00CB522E" w:rsidRDefault="006E48DA" w:rsidP="006E48DA">
            <w:pPr>
              <w:jc w:val="center"/>
              <w:rPr>
                <w:rFonts w:ascii="Times New Roman" w:hAnsi="Times New Roman"/>
              </w:rPr>
            </w:pPr>
            <w:r w:rsidRPr="00CB522E">
              <w:rPr>
                <w:rFonts w:ascii="Times New Roman" w:hAnsi="Times New Roman"/>
              </w:rPr>
              <w:t>1,63 (2,34)</w:t>
            </w:r>
          </w:p>
        </w:tc>
        <w:tc>
          <w:tcPr>
            <w:tcW w:w="992" w:type="dxa"/>
            <w:shd w:val="clear" w:color="auto" w:fill="auto"/>
            <w:vAlign w:val="center"/>
          </w:tcPr>
          <w:p w14:paraId="0A34C00E" w14:textId="77777777" w:rsidR="006E48DA" w:rsidRPr="00CB522E" w:rsidRDefault="006E48DA" w:rsidP="006E48DA">
            <w:pPr>
              <w:jc w:val="center"/>
              <w:rPr>
                <w:rFonts w:ascii="Times New Roman" w:hAnsi="Times New Roman"/>
              </w:rPr>
            </w:pPr>
            <w:r w:rsidRPr="00CB522E">
              <w:rPr>
                <w:rFonts w:ascii="Times New Roman" w:hAnsi="Times New Roman"/>
              </w:rPr>
              <w:t>1,214</w:t>
            </w:r>
          </w:p>
        </w:tc>
        <w:tc>
          <w:tcPr>
            <w:tcW w:w="1134" w:type="dxa"/>
            <w:shd w:val="clear" w:color="auto" w:fill="auto"/>
            <w:vAlign w:val="center"/>
          </w:tcPr>
          <w:p w14:paraId="24B8A1EB" w14:textId="77777777" w:rsidR="006E48DA" w:rsidRPr="00CB522E" w:rsidRDefault="006E48DA" w:rsidP="006E48DA">
            <w:pPr>
              <w:jc w:val="center"/>
              <w:rPr>
                <w:rFonts w:ascii="Times New Roman" w:hAnsi="Times New Roman"/>
              </w:rPr>
            </w:pPr>
            <w:r w:rsidRPr="00CB522E">
              <w:rPr>
                <w:rFonts w:ascii="Times New Roman" w:hAnsi="Times New Roman"/>
              </w:rPr>
              <w:t>,229</w:t>
            </w:r>
          </w:p>
        </w:tc>
      </w:tr>
      <w:tr w:rsidR="006E48DA" w:rsidRPr="00CB522E" w14:paraId="3C5A209A" w14:textId="77777777" w:rsidTr="006E48DA">
        <w:trPr>
          <w:trHeight w:val="414"/>
        </w:trPr>
        <w:tc>
          <w:tcPr>
            <w:tcW w:w="3539" w:type="dxa"/>
            <w:gridSpan w:val="2"/>
            <w:tcBorders>
              <w:top w:val="nil"/>
              <w:left w:val="nil"/>
              <w:bottom w:val="single" w:sz="12" w:space="0" w:color="auto"/>
              <w:right w:val="nil"/>
            </w:tcBorders>
            <w:shd w:val="clear" w:color="auto" w:fill="auto"/>
            <w:vAlign w:val="center"/>
          </w:tcPr>
          <w:p w14:paraId="5E551CC6" w14:textId="77777777" w:rsidR="006E48DA" w:rsidRPr="00CB522E" w:rsidRDefault="006E48DA" w:rsidP="006E48DA">
            <w:pPr>
              <w:jc w:val="center"/>
              <w:rPr>
                <w:rFonts w:ascii="Times New Roman" w:hAnsi="Times New Roman"/>
              </w:rPr>
            </w:pPr>
            <w:r w:rsidRPr="00CB522E">
              <w:rPr>
                <w:rFonts w:ascii="Times New Roman" w:hAnsi="Times New Roman"/>
              </w:rPr>
              <w:t xml:space="preserve">Geçirilen </w:t>
            </w:r>
            <w:proofErr w:type="spellStart"/>
            <w:r w:rsidRPr="00CB522E">
              <w:rPr>
                <w:rFonts w:ascii="Times New Roman" w:hAnsi="Times New Roman"/>
              </w:rPr>
              <w:t>Epizod</w:t>
            </w:r>
            <w:proofErr w:type="spellEnd"/>
            <w:r w:rsidRPr="00CB522E">
              <w:rPr>
                <w:rFonts w:ascii="Times New Roman" w:hAnsi="Times New Roman"/>
              </w:rPr>
              <w:t xml:space="preserve"> Sayısı</w:t>
            </w:r>
          </w:p>
        </w:tc>
        <w:tc>
          <w:tcPr>
            <w:tcW w:w="1423" w:type="dxa"/>
            <w:tcBorders>
              <w:top w:val="nil"/>
              <w:left w:val="nil"/>
              <w:bottom w:val="single" w:sz="12" w:space="0" w:color="auto"/>
              <w:right w:val="nil"/>
            </w:tcBorders>
            <w:shd w:val="clear" w:color="auto" w:fill="auto"/>
            <w:vAlign w:val="center"/>
          </w:tcPr>
          <w:p w14:paraId="023DC435" w14:textId="77777777" w:rsidR="006E48DA" w:rsidRPr="00CB522E" w:rsidRDefault="006E48DA" w:rsidP="006E48DA">
            <w:pPr>
              <w:jc w:val="center"/>
              <w:rPr>
                <w:rFonts w:ascii="Times New Roman" w:hAnsi="Times New Roman"/>
              </w:rPr>
            </w:pPr>
            <w:r w:rsidRPr="00CB522E">
              <w:rPr>
                <w:rFonts w:ascii="Times New Roman" w:hAnsi="Times New Roman"/>
              </w:rPr>
              <w:t>4,35 (2,62)</w:t>
            </w:r>
          </w:p>
        </w:tc>
        <w:tc>
          <w:tcPr>
            <w:tcW w:w="1701" w:type="dxa"/>
            <w:tcBorders>
              <w:top w:val="nil"/>
              <w:left w:val="nil"/>
              <w:bottom w:val="single" w:sz="12" w:space="0" w:color="auto"/>
              <w:right w:val="nil"/>
            </w:tcBorders>
            <w:shd w:val="clear" w:color="auto" w:fill="auto"/>
            <w:vAlign w:val="center"/>
          </w:tcPr>
          <w:p w14:paraId="169CC46D" w14:textId="77777777" w:rsidR="006E48DA" w:rsidRPr="00CB522E" w:rsidRDefault="006E48DA" w:rsidP="006E48DA">
            <w:pPr>
              <w:jc w:val="center"/>
              <w:rPr>
                <w:rFonts w:ascii="Times New Roman" w:hAnsi="Times New Roman"/>
              </w:rPr>
            </w:pPr>
            <w:r w:rsidRPr="00CB522E">
              <w:rPr>
                <w:rFonts w:ascii="Times New Roman" w:hAnsi="Times New Roman"/>
              </w:rPr>
              <w:t>4,12 (2,67)</w:t>
            </w:r>
          </w:p>
        </w:tc>
        <w:tc>
          <w:tcPr>
            <w:tcW w:w="992" w:type="dxa"/>
            <w:tcBorders>
              <w:top w:val="nil"/>
              <w:left w:val="nil"/>
              <w:bottom w:val="single" w:sz="12" w:space="0" w:color="auto"/>
              <w:right w:val="nil"/>
            </w:tcBorders>
            <w:shd w:val="clear" w:color="auto" w:fill="auto"/>
            <w:vAlign w:val="center"/>
          </w:tcPr>
          <w:p w14:paraId="172852A8" w14:textId="77777777" w:rsidR="006E48DA" w:rsidRPr="00CB522E" w:rsidRDefault="006E48DA" w:rsidP="006E48DA">
            <w:pPr>
              <w:jc w:val="center"/>
              <w:rPr>
                <w:rFonts w:ascii="Times New Roman" w:hAnsi="Times New Roman"/>
              </w:rPr>
            </w:pPr>
            <w:r w:rsidRPr="00CB522E">
              <w:rPr>
                <w:rFonts w:ascii="Times New Roman" w:hAnsi="Times New Roman"/>
              </w:rPr>
              <w:t>,358</w:t>
            </w:r>
          </w:p>
        </w:tc>
        <w:tc>
          <w:tcPr>
            <w:tcW w:w="1134" w:type="dxa"/>
            <w:tcBorders>
              <w:top w:val="nil"/>
              <w:left w:val="nil"/>
              <w:bottom w:val="single" w:sz="12" w:space="0" w:color="auto"/>
              <w:right w:val="nil"/>
            </w:tcBorders>
            <w:shd w:val="clear" w:color="auto" w:fill="auto"/>
            <w:vAlign w:val="center"/>
          </w:tcPr>
          <w:p w14:paraId="00F7C556" w14:textId="77777777" w:rsidR="006E48DA" w:rsidRPr="00CB522E" w:rsidRDefault="006E48DA" w:rsidP="006E48DA">
            <w:pPr>
              <w:jc w:val="center"/>
              <w:rPr>
                <w:rFonts w:ascii="Times New Roman" w:hAnsi="Times New Roman"/>
              </w:rPr>
            </w:pPr>
            <w:r w:rsidRPr="00CB522E">
              <w:rPr>
                <w:rFonts w:ascii="Times New Roman" w:hAnsi="Times New Roman"/>
              </w:rPr>
              <w:t>,722</w:t>
            </w:r>
          </w:p>
        </w:tc>
      </w:tr>
      <w:tr w:rsidR="006E48DA" w:rsidRPr="00CB522E" w14:paraId="5CEBD1FF" w14:textId="77777777" w:rsidTr="006E48DA">
        <w:trPr>
          <w:trHeight w:val="414"/>
        </w:trPr>
        <w:tc>
          <w:tcPr>
            <w:tcW w:w="3539" w:type="dxa"/>
            <w:gridSpan w:val="2"/>
            <w:tcBorders>
              <w:top w:val="single" w:sz="12" w:space="0" w:color="auto"/>
              <w:left w:val="nil"/>
              <w:bottom w:val="single" w:sz="12" w:space="0" w:color="auto"/>
              <w:right w:val="nil"/>
            </w:tcBorders>
            <w:shd w:val="clear" w:color="auto" w:fill="auto"/>
            <w:vAlign w:val="center"/>
          </w:tcPr>
          <w:p w14:paraId="68A17BCD" w14:textId="77777777" w:rsidR="006E48DA" w:rsidRPr="00CB522E" w:rsidRDefault="006E48DA" w:rsidP="006E48DA">
            <w:pPr>
              <w:rPr>
                <w:rFonts w:ascii="Times New Roman" w:eastAsia="Times New Roman" w:hAnsi="Times New Roman"/>
              </w:rPr>
            </w:pPr>
          </w:p>
        </w:tc>
        <w:tc>
          <w:tcPr>
            <w:tcW w:w="1423" w:type="dxa"/>
            <w:tcBorders>
              <w:top w:val="single" w:sz="12" w:space="0" w:color="auto"/>
              <w:left w:val="nil"/>
              <w:bottom w:val="single" w:sz="12" w:space="0" w:color="auto"/>
              <w:right w:val="nil"/>
            </w:tcBorders>
            <w:shd w:val="clear" w:color="auto" w:fill="auto"/>
            <w:vAlign w:val="center"/>
          </w:tcPr>
          <w:p w14:paraId="16175432" w14:textId="77777777" w:rsidR="006E48DA" w:rsidRPr="00CB522E" w:rsidRDefault="006E48DA" w:rsidP="006E48DA">
            <w:pPr>
              <w:jc w:val="center"/>
              <w:rPr>
                <w:rFonts w:ascii="Times New Roman" w:hAnsi="Times New Roman"/>
              </w:rPr>
            </w:pPr>
            <w:r w:rsidRPr="00CB522E">
              <w:rPr>
                <w:rFonts w:ascii="Times New Roman" w:hAnsi="Times New Roman"/>
              </w:rPr>
              <w:t>N</w:t>
            </w:r>
          </w:p>
        </w:tc>
        <w:tc>
          <w:tcPr>
            <w:tcW w:w="1701" w:type="dxa"/>
            <w:tcBorders>
              <w:top w:val="single" w:sz="12" w:space="0" w:color="auto"/>
              <w:left w:val="nil"/>
              <w:bottom w:val="single" w:sz="12" w:space="0" w:color="auto"/>
              <w:right w:val="nil"/>
            </w:tcBorders>
            <w:shd w:val="clear" w:color="auto" w:fill="auto"/>
            <w:vAlign w:val="center"/>
          </w:tcPr>
          <w:p w14:paraId="1805CB26" w14:textId="77777777" w:rsidR="006E48DA" w:rsidRPr="00CB522E" w:rsidRDefault="006E48DA" w:rsidP="006E48DA">
            <w:pPr>
              <w:jc w:val="center"/>
              <w:rPr>
                <w:rFonts w:ascii="Times New Roman" w:hAnsi="Times New Roman"/>
              </w:rPr>
            </w:pPr>
            <w:r w:rsidRPr="00CB522E">
              <w:rPr>
                <w:rFonts w:ascii="Times New Roman" w:hAnsi="Times New Roman"/>
              </w:rPr>
              <w:t>N</w:t>
            </w:r>
          </w:p>
        </w:tc>
        <w:tc>
          <w:tcPr>
            <w:tcW w:w="992" w:type="dxa"/>
            <w:tcBorders>
              <w:top w:val="single" w:sz="12" w:space="0" w:color="auto"/>
              <w:left w:val="nil"/>
              <w:bottom w:val="single" w:sz="12" w:space="0" w:color="auto"/>
              <w:right w:val="nil"/>
            </w:tcBorders>
            <w:shd w:val="clear" w:color="auto" w:fill="auto"/>
            <w:vAlign w:val="center"/>
          </w:tcPr>
          <w:p w14:paraId="314F2122" w14:textId="77777777" w:rsidR="006E48DA" w:rsidRPr="00CB522E" w:rsidRDefault="006E48DA" w:rsidP="006E48DA">
            <w:pPr>
              <w:jc w:val="center"/>
              <w:rPr>
                <w:rFonts w:ascii="Times New Roman" w:hAnsi="Times New Roman"/>
                <w:vertAlign w:val="superscript"/>
              </w:rPr>
            </w:pPr>
            <w:r w:rsidRPr="00CB522E">
              <w:rPr>
                <w:rFonts w:ascii="Times New Roman" w:hAnsi="Times New Roman"/>
              </w:rPr>
              <w:t>X</w:t>
            </w:r>
            <w:r w:rsidRPr="00CB522E">
              <w:rPr>
                <w:rFonts w:ascii="Times New Roman" w:hAnsi="Times New Roman"/>
                <w:vertAlign w:val="superscript"/>
              </w:rPr>
              <w:t>2</w:t>
            </w:r>
          </w:p>
        </w:tc>
        <w:tc>
          <w:tcPr>
            <w:tcW w:w="1134" w:type="dxa"/>
            <w:tcBorders>
              <w:top w:val="single" w:sz="12" w:space="0" w:color="auto"/>
              <w:left w:val="nil"/>
              <w:bottom w:val="single" w:sz="12" w:space="0" w:color="auto"/>
              <w:right w:val="nil"/>
            </w:tcBorders>
            <w:shd w:val="clear" w:color="auto" w:fill="auto"/>
            <w:vAlign w:val="center"/>
          </w:tcPr>
          <w:p w14:paraId="43B6F543" w14:textId="77777777" w:rsidR="006E48DA" w:rsidRPr="00CB522E" w:rsidRDefault="006E48DA" w:rsidP="006E48DA">
            <w:pPr>
              <w:jc w:val="center"/>
              <w:rPr>
                <w:rFonts w:ascii="Times New Roman" w:hAnsi="Times New Roman"/>
              </w:rPr>
            </w:pPr>
            <w:proofErr w:type="gramStart"/>
            <w:r w:rsidRPr="00CB522E">
              <w:rPr>
                <w:rFonts w:ascii="Times New Roman" w:hAnsi="Times New Roman"/>
              </w:rPr>
              <w:t>p</w:t>
            </w:r>
            <w:proofErr w:type="gramEnd"/>
          </w:p>
        </w:tc>
      </w:tr>
      <w:tr w:rsidR="006E48DA" w:rsidRPr="00CB522E" w14:paraId="2A563FDE" w14:textId="77777777" w:rsidTr="006E48DA">
        <w:trPr>
          <w:trHeight w:val="414"/>
        </w:trPr>
        <w:tc>
          <w:tcPr>
            <w:tcW w:w="1838" w:type="dxa"/>
            <w:vMerge w:val="restart"/>
            <w:tcBorders>
              <w:top w:val="single" w:sz="12" w:space="0" w:color="auto"/>
              <w:left w:val="nil"/>
              <w:bottom w:val="single" w:sz="8" w:space="0" w:color="auto"/>
              <w:right w:val="nil"/>
            </w:tcBorders>
            <w:shd w:val="clear" w:color="auto" w:fill="auto"/>
            <w:vAlign w:val="center"/>
          </w:tcPr>
          <w:p w14:paraId="5DE4087D" w14:textId="77777777" w:rsidR="006E48DA" w:rsidRPr="00CB522E" w:rsidRDefault="006E48DA" w:rsidP="006E48DA">
            <w:pPr>
              <w:jc w:val="center"/>
              <w:rPr>
                <w:rFonts w:ascii="Times New Roman" w:hAnsi="Times New Roman"/>
              </w:rPr>
            </w:pPr>
            <w:proofErr w:type="spellStart"/>
            <w:r w:rsidRPr="00CB522E">
              <w:rPr>
                <w:rFonts w:ascii="Times New Roman" w:hAnsi="Times New Roman"/>
              </w:rPr>
              <w:t>Psikotik</w:t>
            </w:r>
            <w:proofErr w:type="spellEnd"/>
            <w:r w:rsidRPr="00CB522E">
              <w:rPr>
                <w:rFonts w:ascii="Times New Roman" w:hAnsi="Times New Roman"/>
              </w:rPr>
              <w:t xml:space="preserve"> Özellik</w:t>
            </w:r>
          </w:p>
        </w:tc>
        <w:tc>
          <w:tcPr>
            <w:tcW w:w="1701" w:type="dxa"/>
            <w:tcBorders>
              <w:top w:val="single" w:sz="12" w:space="0" w:color="auto"/>
              <w:left w:val="nil"/>
              <w:bottom w:val="nil"/>
              <w:right w:val="nil"/>
            </w:tcBorders>
            <w:shd w:val="clear" w:color="auto" w:fill="auto"/>
            <w:vAlign w:val="center"/>
          </w:tcPr>
          <w:p w14:paraId="10268FFC"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423" w:type="dxa"/>
            <w:tcBorders>
              <w:top w:val="single" w:sz="12" w:space="0" w:color="auto"/>
              <w:left w:val="nil"/>
              <w:bottom w:val="nil"/>
              <w:right w:val="nil"/>
            </w:tcBorders>
            <w:shd w:val="clear" w:color="auto" w:fill="auto"/>
            <w:vAlign w:val="center"/>
          </w:tcPr>
          <w:p w14:paraId="326E7197" w14:textId="77777777" w:rsidR="006E48DA" w:rsidRPr="00CB522E" w:rsidRDefault="006E48DA" w:rsidP="006E48DA">
            <w:pPr>
              <w:jc w:val="center"/>
              <w:rPr>
                <w:rFonts w:ascii="Times New Roman" w:hAnsi="Times New Roman"/>
              </w:rPr>
            </w:pPr>
            <w:r w:rsidRPr="00CB522E">
              <w:rPr>
                <w:rFonts w:ascii="Times New Roman" w:hAnsi="Times New Roman"/>
              </w:rPr>
              <w:t>27</w:t>
            </w:r>
          </w:p>
        </w:tc>
        <w:tc>
          <w:tcPr>
            <w:tcW w:w="1701" w:type="dxa"/>
            <w:tcBorders>
              <w:top w:val="single" w:sz="12" w:space="0" w:color="auto"/>
              <w:left w:val="nil"/>
              <w:bottom w:val="nil"/>
              <w:right w:val="nil"/>
            </w:tcBorders>
            <w:shd w:val="clear" w:color="auto" w:fill="auto"/>
            <w:vAlign w:val="center"/>
          </w:tcPr>
          <w:p w14:paraId="52088CCA" w14:textId="77777777" w:rsidR="006E48DA" w:rsidRPr="00CB522E" w:rsidRDefault="006E48DA" w:rsidP="006E48DA">
            <w:pPr>
              <w:jc w:val="center"/>
              <w:rPr>
                <w:rFonts w:ascii="Times New Roman" w:hAnsi="Times New Roman"/>
              </w:rPr>
            </w:pPr>
            <w:r w:rsidRPr="00CB522E">
              <w:rPr>
                <w:rFonts w:ascii="Times New Roman" w:hAnsi="Times New Roman"/>
              </w:rPr>
              <w:t>26</w:t>
            </w:r>
          </w:p>
        </w:tc>
        <w:tc>
          <w:tcPr>
            <w:tcW w:w="992" w:type="dxa"/>
            <w:vMerge w:val="restart"/>
            <w:tcBorders>
              <w:top w:val="single" w:sz="12" w:space="0" w:color="auto"/>
              <w:left w:val="nil"/>
              <w:bottom w:val="single" w:sz="8" w:space="0" w:color="auto"/>
              <w:right w:val="nil"/>
            </w:tcBorders>
            <w:shd w:val="clear" w:color="auto" w:fill="auto"/>
            <w:vAlign w:val="center"/>
          </w:tcPr>
          <w:p w14:paraId="2D0E008B" w14:textId="77777777" w:rsidR="006E48DA" w:rsidRPr="00CB522E" w:rsidRDefault="006E48DA" w:rsidP="006E48DA">
            <w:pPr>
              <w:jc w:val="center"/>
              <w:rPr>
                <w:rFonts w:ascii="Times New Roman" w:hAnsi="Times New Roman"/>
              </w:rPr>
            </w:pPr>
            <w:r w:rsidRPr="00CB522E">
              <w:rPr>
                <w:rFonts w:ascii="Times New Roman" w:hAnsi="Times New Roman"/>
              </w:rPr>
              <w:t>,004</w:t>
            </w:r>
          </w:p>
        </w:tc>
        <w:tc>
          <w:tcPr>
            <w:tcW w:w="1134" w:type="dxa"/>
            <w:vMerge w:val="restart"/>
            <w:tcBorders>
              <w:top w:val="single" w:sz="12" w:space="0" w:color="auto"/>
              <w:left w:val="nil"/>
              <w:bottom w:val="single" w:sz="8" w:space="0" w:color="auto"/>
              <w:right w:val="nil"/>
            </w:tcBorders>
            <w:shd w:val="clear" w:color="auto" w:fill="auto"/>
            <w:vAlign w:val="center"/>
          </w:tcPr>
          <w:p w14:paraId="0D37A233" w14:textId="77777777" w:rsidR="006E48DA" w:rsidRPr="00CB522E" w:rsidRDefault="006E48DA" w:rsidP="006E48DA">
            <w:pPr>
              <w:jc w:val="center"/>
              <w:rPr>
                <w:rFonts w:ascii="Times New Roman" w:hAnsi="Times New Roman"/>
              </w:rPr>
            </w:pPr>
            <w:r w:rsidRPr="00CB522E">
              <w:rPr>
                <w:rFonts w:ascii="Times New Roman" w:hAnsi="Times New Roman"/>
              </w:rPr>
              <w:t>,950</w:t>
            </w:r>
          </w:p>
        </w:tc>
      </w:tr>
      <w:tr w:rsidR="006E48DA" w:rsidRPr="00CB522E" w14:paraId="5444A457" w14:textId="77777777" w:rsidTr="006E48DA">
        <w:trPr>
          <w:trHeight w:val="246"/>
        </w:trPr>
        <w:tc>
          <w:tcPr>
            <w:tcW w:w="1839" w:type="dxa"/>
            <w:vMerge/>
            <w:tcBorders>
              <w:top w:val="single" w:sz="12" w:space="0" w:color="auto"/>
              <w:left w:val="nil"/>
              <w:bottom w:val="single" w:sz="8" w:space="0" w:color="auto"/>
              <w:right w:val="nil"/>
            </w:tcBorders>
            <w:shd w:val="clear" w:color="auto" w:fill="auto"/>
            <w:vAlign w:val="center"/>
          </w:tcPr>
          <w:p w14:paraId="49DCEA1C" w14:textId="77777777" w:rsidR="006E48DA" w:rsidRPr="00CB522E" w:rsidRDefault="006E48DA" w:rsidP="006E48DA">
            <w:pPr>
              <w:rPr>
                <w:rFonts w:ascii="Times New Roman" w:hAnsi="Times New Roman"/>
              </w:rPr>
            </w:pPr>
          </w:p>
        </w:tc>
        <w:tc>
          <w:tcPr>
            <w:tcW w:w="1701" w:type="dxa"/>
            <w:tcBorders>
              <w:top w:val="nil"/>
              <w:left w:val="nil"/>
              <w:bottom w:val="single" w:sz="8" w:space="0" w:color="auto"/>
              <w:right w:val="nil"/>
            </w:tcBorders>
            <w:shd w:val="clear" w:color="auto" w:fill="auto"/>
            <w:vAlign w:val="center"/>
          </w:tcPr>
          <w:p w14:paraId="3B0E126F"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423" w:type="dxa"/>
            <w:tcBorders>
              <w:top w:val="nil"/>
              <w:left w:val="nil"/>
              <w:bottom w:val="single" w:sz="8" w:space="0" w:color="auto"/>
              <w:right w:val="nil"/>
            </w:tcBorders>
            <w:shd w:val="clear" w:color="auto" w:fill="auto"/>
            <w:vAlign w:val="center"/>
          </w:tcPr>
          <w:p w14:paraId="25E5F322" w14:textId="77777777" w:rsidR="006E48DA" w:rsidRPr="00CB522E" w:rsidRDefault="006E48DA" w:rsidP="006E48DA">
            <w:pPr>
              <w:jc w:val="center"/>
              <w:rPr>
                <w:rFonts w:ascii="Times New Roman" w:hAnsi="Times New Roman"/>
              </w:rPr>
            </w:pPr>
            <w:r w:rsidRPr="00CB522E">
              <w:rPr>
                <w:rFonts w:ascii="Times New Roman" w:hAnsi="Times New Roman"/>
              </w:rPr>
              <w:t>7</w:t>
            </w:r>
          </w:p>
        </w:tc>
        <w:tc>
          <w:tcPr>
            <w:tcW w:w="1701" w:type="dxa"/>
            <w:tcBorders>
              <w:top w:val="nil"/>
              <w:left w:val="nil"/>
              <w:bottom w:val="single" w:sz="8" w:space="0" w:color="auto"/>
              <w:right w:val="nil"/>
            </w:tcBorders>
            <w:shd w:val="clear" w:color="auto" w:fill="auto"/>
            <w:vAlign w:val="center"/>
          </w:tcPr>
          <w:p w14:paraId="01AD2BC8" w14:textId="77777777" w:rsidR="006E48DA" w:rsidRPr="00CB522E" w:rsidRDefault="006E48DA" w:rsidP="006E48DA">
            <w:pPr>
              <w:jc w:val="center"/>
              <w:rPr>
                <w:rFonts w:ascii="Times New Roman" w:hAnsi="Times New Roman"/>
              </w:rPr>
            </w:pPr>
            <w:r w:rsidRPr="00CB522E">
              <w:rPr>
                <w:rFonts w:ascii="Times New Roman" w:hAnsi="Times New Roman"/>
              </w:rPr>
              <w:t>7</w:t>
            </w:r>
          </w:p>
        </w:tc>
        <w:tc>
          <w:tcPr>
            <w:tcW w:w="992" w:type="dxa"/>
            <w:vMerge/>
            <w:tcBorders>
              <w:top w:val="single" w:sz="12" w:space="0" w:color="auto"/>
              <w:left w:val="nil"/>
              <w:bottom w:val="single" w:sz="8" w:space="0" w:color="auto"/>
              <w:right w:val="nil"/>
            </w:tcBorders>
            <w:shd w:val="clear" w:color="auto" w:fill="auto"/>
            <w:vAlign w:val="center"/>
          </w:tcPr>
          <w:p w14:paraId="6B75559F" w14:textId="77777777" w:rsidR="006E48DA" w:rsidRPr="00CB522E" w:rsidRDefault="006E48DA" w:rsidP="006E48DA">
            <w:pPr>
              <w:rPr>
                <w:rFonts w:ascii="Times New Roman" w:hAnsi="Times New Roman"/>
              </w:rPr>
            </w:pPr>
          </w:p>
        </w:tc>
        <w:tc>
          <w:tcPr>
            <w:tcW w:w="1134" w:type="dxa"/>
            <w:vMerge/>
            <w:tcBorders>
              <w:top w:val="single" w:sz="12" w:space="0" w:color="auto"/>
              <w:left w:val="nil"/>
              <w:bottom w:val="single" w:sz="8" w:space="0" w:color="auto"/>
              <w:right w:val="nil"/>
            </w:tcBorders>
            <w:shd w:val="clear" w:color="auto" w:fill="auto"/>
            <w:vAlign w:val="center"/>
          </w:tcPr>
          <w:p w14:paraId="0F6296EC" w14:textId="77777777" w:rsidR="006E48DA" w:rsidRPr="00CB522E" w:rsidRDefault="006E48DA" w:rsidP="006E48DA">
            <w:pPr>
              <w:rPr>
                <w:rFonts w:ascii="Times New Roman" w:hAnsi="Times New Roman"/>
              </w:rPr>
            </w:pPr>
          </w:p>
        </w:tc>
      </w:tr>
      <w:tr w:rsidR="006E48DA" w:rsidRPr="00CB522E" w14:paraId="629EB38E" w14:textId="77777777" w:rsidTr="006E48DA">
        <w:trPr>
          <w:trHeight w:val="414"/>
        </w:trPr>
        <w:tc>
          <w:tcPr>
            <w:tcW w:w="1838" w:type="dxa"/>
            <w:vMerge w:val="restart"/>
            <w:tcBorders>
              <w:top w:val="single" w:sz="8" w:space="0" w:color="auto"/>
              <w:left w:val="nil"/>
              <w:bottom w:val="single" w:sz="8" w:space="0" w:color="auto"/>
              <w:right w:val="nil"/>
            </w:tcBorders>
            <w:shd w:val="clear" w:color="auto" w:fill="auto"/>
            <w:vAlign w:val="center"/>
          </w:tcPr>
          <w:p w14:paraId="686177D1" w14:textId="77777777" w:rsidR="006E48DA" w:rsidRPr="00CB522E" w:rsidRDefault="006E48DA" w:rsidP="006E48DA">
            <w:pPr>
              <w:jc w:val="center"/>
              <w:rPr>
                <w:rFonts w:ascii="Times New Roman" w:hAnsi="Times New Roman"/>
              </w:rPr>
            </w:pPr>
            <w:r w:rsidRPr="00CB522E">
              <w:rPr>
                <w:rFonts w:ascii="Times New Roman" w:hAnsi="Times New Roman"/>
              </w:rPr>
              <w:t xml:space="preserve">Mevsimsellik </w:t>
            </w:r>
          </w:p>
        </w:tc>
        <w:tc>
          <w:tcPr>
            <w:tcW w:w="1701" w:type="dxa"/>
            <w:tcBorders>
              <w:top w:val="single" w:sz="8" w:space="0" w:color="auto"/>
              <w:left w:val="nil"/>
              <w:bottom w:val="nil"/>
              <w:right w:val="nil"/>
            </w:tcBorders>
            <w:shd w:val="clear" w:color="auto" w:fill="auto"/>
            <w:vAlign w:val="center"/>
          </w:tcPr>
          <w:p w14:paraId="7E3E8170"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423" w:type="dxa"/>
            <w:tcBorders>
              <w:top w:val="single" w:sz="8" w:space="0" w:color="auto"/>
              <w:left w:val="nil"/>
              <w:bottom w:val="nil"/>
              <w:right w:val="nil"/>
            </w:tcBorders>
            <w:shd w:val="clear" w:color="auto" w:fill="auto"/>
            <w:vAlign w:val="center"/>
          </w:tcPr>
          <w:p w14:paraId="3EF890D6" w14:textId="77777777" w:rsidR="006E48DA" w:rsidRPr="00CB522E" w:rsidRDefault="006E48DA" w:rsidP="006E48DA">
            <w:pPr>
              <w:jc w:val="center"/>
              <w:rPr>
                <w:rFonts w:ascii="Times New Roman" w:hAnsi="Times New Roman"/>
              </w:rPr>
            </w:pPr>
            <w:r w:rsidRPr="00CB522E">
              <w:rPr>
                <w:rFonts w:ascii="Times New Roman" w:hAnsi="Times New Roman"/>
              </w:rPr>
              <w:t>12</w:t>
            </w:r>
          </w:p>
        </w:tc>
        <w:tc>
          <w:tcPr>
            <w:tcW w:w="1701" w:type="dxa"/>
            <w:tcBorders>
              <w:top w:val="single" w:sz="8" w:space="0" w:color="auto"/>
              <w:left w:val="nil"/>
              <w:bottom w:val="nil"/>
              <w:right w:val="nil"/>
            </w:tcBorders>
            <w:shd w:val="clear" w:color="auto" w:fill="auto"/>
            <w:vAlign w:val="center"/>
          </w:tcPr>
          <w:p w14:paraId="60D931FD" w14:textId="77777777" w:rsidR="006E48DA" w:rsidRPr="00CB522E" w:rsidRDefault="006E48DA" w:rsidP="006E48DA">
            <w:pPr>
              <w:jc w:val="center"/>
              <w:rPr>
                <w:rFonts w:ascii="Times New Roman" w:hAnsi="Times New Roman"/>
              </w:rPr>
            </w:pPr>
            <w:r w:rsidRPr="00CB522E">
              <w:rPr>
                <w:rFonts w:ascii="Times New Roman" w:hAnsi="Times New Roman"/>
              </w:rPr>
              <w:t>11</w:t>
            </w:r>
          </w:p>
        </w:tc>
        <w:tc>
          <w:tcPr>
            <w:tcW w:w="992" w:type="dxa"/>
            <w:vMerge w:val="restart"/>
            <w:tcBorders>
              <w:top w:val="single" w:sz="8" w:space="0" w:color="auto"/>
              <w:left w:val="nil"/>
              <w:bottom w:val="single" w:sz="8" w:space="0" w:color="auto"/>
              <w:right w:val="nil"/>
            </w:tcBorders>
            <w:shd w:val="clear" w:color="auto" w:fill="auto"/>
            <w:vAlign w:val="center"/>
          </w:tcPr>
          <w:p w14:paraId="075FA55C" w14:textId="77777777" w:rsidR="006E48DA" w:rsidRPr="00CB522E" w:rsidRDefault="006E48DA" w:rsidP="006E48DA">
            <w:pPr>
              <w:jc w:val="center"/>
              <w:rPr>
                <w:rFonts w:ascii="Times New Roman" w:hAnsi="Times New Roman"/>
              </w:rPr>
            </w:pPr>
            <w:r w:rsidRPr="00CB522E">
              <w:rPr>
                <w:rFonts w:ascii="Times New Roman" w:hAnsi="Times New Roman"/>
              </w:rPr>
              <w:t>,029</w:t>
            </w:r>
          </w:p>
        </w:tc>
        <w:tc>
          <w:tcPr>
            <w:tcW w:w="1134" w:type="dxa"/>
            <w:vMerge w:val="restart"/>
            <w:tcBorders>
              <w:top w:val="single" w:sz="8" w:space="0" w:color="auto"/>
              <w:left w:val="nil"/>
              <w:bottom w:val="single" w:sz="8" w:space="0" w:color="auto"/>
              <w:right w:val="nil"/>
            </w:tcBorders>
            <w:shd w:val="clear" w:color="auto" w:fill="auto"/>
            <w:vAlign w:val="center"/>
          </w:tcPr>
          <w:p w14:paraId="7B5763DB" w14:textId="77777777" w:rsidR="006E48DA" w:rsidRPr="00CB522E" w:rsidRDefault="006E48DA" w:rsidP="006E48DA">
            <w:pPr>
              <w:jc w:val="center"/>
              <w:rPr>
                <w:rFonts w:ascii="Times New Roman" w:hAnsi="Times New Roman"/>
              </w:rPr>
            </w:pPr>
            <w:r w:rsidRPr="00CB522E">
              <w:rPr>
                <w:rFonts w:ascii="Times New Roman" w:hAnsi="Times New Roman"/>
              </w:rPr>
              <w:t>,866</w:t>
            </w:r>
          </w:p>
        </w:tc>
      </w:tr>
      <w:tr w:rsidR="006E48DA" w:rsidRPr="00CB522E" w14:paraId="205B37C6" w14:textId="77777777" w:rsidTr="006E48DA">
        <w:trPr>
          <w:trHeight w:val="101"/>
        </w:trPr>
        <w:tc>
          <w:tcPr>
            <w:tcW w:w="1839" w:type="dxa"/>
            <w:vMerge/>
            <w:tcBorders>
              <w:top w:val="single" w:sz="8" w:space="0" w:color="auto"/>
              <w:left w:val="nil"/>
              <w:bottom w:val="single" w:sz="8" w:space="0" w:color="auto"/>
              <w:right w:val="nil"/>
            </w:tcBorders>
            <w:shd w:val="clear" w:color="auto" w:fill="auto"/>
            <w:vAlign w:val="center"/>
          </w:tcPr>
          <w:p w14:paraId="7D5B371C" w14:textId="77777777" w:rsidR="006E48DA" w:rsidRPr="00CB522E" w:rsidRDefault="006E48DA" w:rsidP="006E48DA">
            <w:pPr>
              <w:rPr>
                <w:rFonts w:ascii="Times New Roman" w:hAnsi="Times New Roman"/>
              </w:rPr>
            </w:pPr>
          </w:p>
        </w:tc>
        <w:tc>
          <w:tcPr>
            <w:tcW w:w="1701" w:type="dxa"/>
            <w:tcBorders>
              <w:top w:val="nil"/>
              <w:left w:val="nil"/>
              <w:bottom w:val="single" w:sz="8" w:space="0" w:color="auto"/>
              <w:right w:val="nil"/>
            </w:tcBorders>
            <w:shd w:val="clear" w:color="auto" w:fill="auto"/>
            <w:vAlign w:val="center"/>
          </w:tcPr>
          <w:p w14:paraId="2F5E15EC"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423" w:type="dxa"/>
            <w:tcBorders>
              <w:top w:val="nil"/>
              <w:left w:val="nil"/>
              <w:bottom w:val="single" w:sz="8" w:space="0" w:color="auto"/>
              <w:right w:val="nil"/>
            </w:tcBorders>
            <w:shd w:val="clear" w:color="auto" w:fill="auto"/>
            <w:vAlign w:val="center"/>
          </w:tcPr>
          <w:p w14:paraId="477BD62D" w14:textId="77777777" w:rsidR="006E48DA" w:rsidRPr="00CB522E" w:rsidRDefault="006E48DA" w:rsidP="006E48DA">
            <w:pPr>
              <w:jc w:val="center"/>
              <w:rPr>
                <w:rFonts w:ascii="Times New Roman" w:hAnsi="Times New Roman"/>
              </w:rPr>
            </w:pPr>
            <w:r w:rsidRPr="00CB522E">
              <w:rPr>
                <w:rFonts w:ascii="Times New Roman" w:hAnsi="Times New Roman"/>
              </w:rPr>
              <w:t>22</w:t>
            </w:r>
          </w:p>
        </w:tc>
        <w:tc>
          <w:tcPr>
            <w:tcW w:w="1701" w:type="dxa"/>
            <w:tcBorders>
              <w:top w:val="nil"/>
              <w:left w:val="nil"/>
              <w:bottom w:val="single" w:sz="8" w:space="0" w:color="auto"/>
              <w:right w:val="nil"/>
            </w:tcBorders>
            <w:shd w:val="clear" w:color="auto" w:fill="auto"/>
            <w:vAlign w:val="center"/>
          </w:tcPr>
          <w:p w14:paraId="74D45536" w14:textId="77777777" w:rsidR="006E48DA" w:rsidRPr="00CB522E" w:rsidRDefault="006E48DA" w:rsidP="006E48DA">
            <w:pPr>
              <w:jc w:val="center"/>
              <w:rPr>
                <w:rFonts w:ascii="Times New Roman" w:hAnsi="Times New Roman"/>
              </w:rPr>
            </w:pPr>
            <w:r w:rsidRPr="00CB522E">
              <w:rPr>
                <w:rFonts w:ascii="Times New Roman" w:hAnsi="Times New Roman"/>
              </w:rPr>
              <w:t>22</w:t>
            </w:r>
          </w:p>
        </w:tc>
        <w:tc>
          <w:tcPr>
            <w:tcW w:w="992" w:type="dxa"/>
            <w:vMerge/>
            <w:tcBorders>
              <w:top w:val="single" w:sz="8" w:space="0" w:color="auto"/>
              <w:left w:val="nil"/>
              <w:bottom w:val="single" w:sz="8" w:space="0" w:color="auto"/>
              <w:right w:val="nil"/>
            </w:tcBorders>
            <w:shd w:val="clear" w:color="auto" w:fill="auto"/>
            <w:vAlign w:val="center"/>
          </w:tcPr>
          <w:p w14:paraId="10D5E2CB" w14:textId="77777777" w:rsidR="006E48DA" w:rsidRPr="00CB522E" w:rsidRDefault="006E48DA" w:rsidP="006E48DA">
            <w:pPr>
              <w:rPr>
                <w:rFonts w:ascii="Times New Roman" w:hAnsi="Times New Roman"/>
              </w:rPr>
            </w:pPr>
          </w:p>
        </w:tc>
        <w:tc>
          <w:tcPr>
            <w:tcW w:w="1134" w:type="dxa"/>
            <w:vMerge/>
            <w:tcBorders>
              <w:top w:val="single" w:sz="8" w:space="0" w:color="auto"/>
              <w:left w:val="nil"/>
              <w:bottom w:val="single" w:sz="8" w:space="0" w:color="auto"/>
              <w:right w:val="nil"/>
            </w:tcBorders>
            <w:shd w:val="clear" w:color="auto" w:fill="auto"/>
            <w:vAlign w:val="center"/>
          </w:tcPr>
          <w:p w14:paraId="786A480E" w14:textId="77777777" w:rsidR="006E48DA" w:rsidRPr="00CB522E" w:rsidRDefault="006E48DA" w:rsidP="006E48DA">
            <w:pPr>
              <w:rPr>
                <w:rFonts w:ascii="Times New Roman" w:hAnsi="Times New Roman"/>
              </w:rPr>
            </w:pPr>
          </w:p>
        </w:tc>
      </w:tr>
      <w:tr w:rsidR="006E48DA" w:rsidRPr="00CB522E" w14:paraId="6CCB953D" w14:textId="77777777" w:rsidTr="006E48DA">
        <w:trPr>
          <w:trHeight w:val="414"/>
        </w:trPr>
        <w:tc>
          <w:tcPr>
            <w:tcW w:w="1838" w:type="dxa"/>
            <w:vMerge w:val="restart"/>
            <w:tcBorders>
              <w:top w:val="single" w:sz="8" w:space="0" w:color="auto"/>
              <w:left w:val="nil"/>
              <w:bottom w:val="single" w:sz="8" w:space="0" w:color="auto"/>
              <w:right w:val="nil"/>
            </w:tcBorders>
            <w:shd w:val="clear" w:color="auto" w:fill="auto"/>
            <w:vAlign w:val="center"/>
          </w:tcPr>
          <w:p w14:paraId="667775FA" w14:textId="77777777" w:rsidR="006E48DA" w:rsidRPr="00CB522E" w:rsidRDefault="006E48DA" w:rsidP="006E48DA">
            <w:pPr>
              <w:jc w:val="center"/>
              <w:rPr>
                <w:rFonts w:ascii="Times New Roman" w:hAnsi="Times New Roman"/>
              </w:rPr>
            </w:pPr>
            <w:proofErr w:type="spellStart"/>
            <w:r w:rsidRPr="00CB522E">
              <w:rPr>
                <w:rFonts w:ascii="Times New Roman" w:hAnsi="Times New Roman"/>
              </w:rPr>
              <w:t>Postpartum</w:t>
            </w:r>
            <w:proofErr w:type="spellEnd"/>
            <w:r w:rsidRPr="00CB522E">
              <w:rPr>
                <w:rFonts w:ascii="Times New Roman" w:hAnsi="Times New Roman"/>
              </w:rPr>
              <w:t xml:space="preserve"> Başlangıç</w:t>
            </w:r>
          </w:p>
        </w:tc>
        <w:tc>
          <w:tcPr>
            <w:tcW w:w="1701" w:type="dxa"/>
            <w:tcBorders>
              <w:top w:val="single" w:sz="8" w:space="0" w:color="auto"/>
              <w:left w:val="nil"/>
              <w:bottom w:val="nil"/>
              <w:right w:val="nil"/>
            </w:tcBorders>
            <w:shd w:val="clear" w:color="auto" w:fill="auto"/>
            <w:vAlign w:val="center"/>
          </w:tcPr>
          <w:p w14:paraId="0FF5E9DD"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423" w:type="dxa"/>
            <w:tcBorders>
              <w:top w:val="single" w:sz="8" w:space="0" w:color="auto"/>
              <w:left w:val="nil"/>
              <w:bottom w:val="nil"/>
              <w:right w:val="nil"/>
            </w:tcBorders>
            <w:shd w:val="clear" w:color="auto" w:fill="auto"/>
            <w:vAlign w:val="center"/>
          </w:tcPr>
          <w:p w14:paraId="6819884B" w14:textId="77777777" w:rsidR="006E48DA" w:rsidRPr="00CB522E" w:rsidRDefault="006E48DA" w:rsidP="006E48DA">
            <w:pPr>
              <w:jc w:val="center"/>
              <w:rPr>
                <w:rFonts w:ascii="Times New Roman" w:hAnsi="Times New Roman"/>
              </w:rPr>
            </w:pPr>
            <w:r w:rsidRPr="00CB522E">
              <w:rPr>
                <w:rFonts w:ascii="Times New Roman" w:hAnsi="Times New Roman"/>
              </w:rPr>
              <w:t>2</w:t>
            </w:r>
          </w:p>
        </w:tc>
        <w:tc>
          <w:tcPr>
            <w:tcW w:w="1701" w:type="dxa"/>
            <w:tcBorders>
              <w:top w:val="single" w:sz="8" w:space="0" w:color="auto"/>
              <w:left w:val="nil"/>
              <w:bottom w:val="nil"/>
              <w:right w:val="nil"/>
            </w:tcBorders>
            <w:shd w:val="clear" w:color="auto" w:fill="auto"/>
            <w:vAlign w:val="center"/>
          </w:tcPr>
          <w:p w14:paraId="368E8A40" w14:textId="77777777" w:rsidR="006E48DA" w:rsidRPr="00CB522E" w:rsidRDefault="006E48DA" w:rsidP="006E48DA">
            <w:pPr>
              <w:jc w:val="center"/>
              <w:rPr>
                <w:rFonts w:ascii="Times New Roman" w:hAnsi="Times New Roman"/>
              </w:rPr>
            </w:pPr>
            <w:r w:rsidRPr="00CB522E">
              <w:rPr>
                <w:rFonts w:ascii="Times New Roman" w:hAnsi="Times New Roman"/>
              </w:rPr>
              <w:t>5</w:t>
            </w:r>
          </w:p>
        </w:tc>
        <w:tc>
          <w:tcPr>
            <w:tcW w:w="992" w:type="dxa"/>
            <w:vMerge w:val="restart"/>
            <w:tcBorders>
              <w:top w:val="single" w:sz="8" w:space="0" w:color="auto"/>
              <w:left w:val="nil"/>
              <w:bottom w:val="single" w:sz="8" w:space="0" w:color="auto"/>
              <w:right w:val="nil"/>
            </w:tcBorders>
            <w:shd w:val="clear" w:color="auto" w:fill="auto"/>
            <w:vAlign w:val="center"/>
          </w:tcPr>
          <w:p w14:paraId="155A8D66" w14:textId="77777777" w:rsidR="006E48DA" w:rsidRPr="00CB522E" w:rsidRDefault="006E48DA" w:rsidP="006E48DA">
            <w:pPr>
              <w:jc w:val="center"/>
              <w:rPr>
                <w:rFonts w:ascii="Times New Roman" w:hAnsi="Times New Roman"/>
              </w:rPr>
            </w:pPr>
            <w:r w:rsidRPr="00CB522E">
              <w:rPr>
                <w:rFonts w:ascii="Times New Roman" w:hAnsi="Times New Roman"/>
              </w:rPr>
              <w:t>1,538</w:t>
            </w:r>
          </w:p>
        </w:tc>
        <w:tc>
          <w:tcPr>
            <w:tcW w:w="1134" w:type="dxa"/>
            <w:vMerge w:val="restart"/>
            <w:tcBorders>
              <w:top w:val="single" w:sz="8" w:space="0" w:color="auto"/>
              <w:left w:val="nil"/>
              <w:bottom w:val="single" w:sz="8" w:space="0" w:color="auto"/>
              <w:right w:val="nil"/>
            </w:tcBorders>
            <w:shd w:val="clear" w:color="auto" w:fill="auto"/>
            <w:vAlign w:val="center"/>
          </w:tcPr>
          <w:p w14:paraId="4DEF34DB" w14:textId="77777777" w:rsidR="006E48DA" w:rsidRPr="00CB522E" w:rsidRDefault="006E48DA" w:rsidP="006E48DA">
            <w:pPr>
              <w:jc w:val="center"/>
              <w:rPr>
                <w:rFonts w:ascii="Times New Roman" w:hAnsi="Times New Roman"/>
              </w:rPr>
            </w:pPr>
            <w:r w:rsidRPr="00CB522E">
              <w:rPr>
                <w:rFonts w:ascii="Times New Roman" w:hAnsi="Times New Roman"/>
              </w:rPr>
              <w:t>,215</w:t>
            </w:r>
          </w:p>
        </w:tc>
      </w:tr>
      <w:tr w:rsidR="006E48DA" w:rsidRPr="00CB522E" w14:paraId="6DF084AA" w14:textId="77777777" w:rsidTr="006E48DA">
        <w:trPr>
          <w:trHeight w:val="110"/>
        </w:trPr>
        <w:tc>
          <w:tcPr>
            <w:tcW w:w="1839" w:type="dxa"/>
            <w:vMerge/>
            <w:tcBorders>
              <w:top w:val="single" w:sz="8" w:space="0" w:color="auto"/>
              <w:left w:val="nil"/>
              <w:bottom w:val="single" w:sz="8" w:space="0" w:color="auto"/>
              <w:right w:val="nil"/>
            </w:tcBorders>
            <w:shd w:val="clear" w:color="auto" w:fill="auto"/>
            <w:vAlign w:val="center"/>
          </w:tcPr>
          <w:p w14:paraId="592943A3" w14:textId="77777777" w:rsidR="006E48DA" w:rsidRPr="00CB522E" w:rsidRDefault="006E48DA" w:rsidP="006E48DA">
            <w:pPr>
              <w:rPr>
                <w:rFonts w:ascii="Times New Roman" w:hAnsi="Times New Roman"/>
              </w:rPr>
            </w:pPr>
          </w:p>
        </w:tc>
        <w:tc>
          <w:tcPr>
            <w:tcW w:w="1701" w:type="dxa"/>
            <w:tcBorders>
              <w:top w:val="nil"/>
              <w:left w:val="nil"/>
              <w:bottom w:val="single" w:sz="8" w:space="0" w:color="auto"/>
              <w:right w:val="nil"/>
            </w:tcBorders>
            <w:shd w:val="clear" w:color="auto" w:fill="auto"/>
            <w:vAlign w:val="center"/>
          </w:tcPr>
          <w:p w14:paraId="1F14B56F"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423" w:type="dxa"/>
            <w:tcBorders>
              <w:top w:val="nil"/>
              <w:left w:val="nil"/>
              <w:bottom w:val="single" w:sz="8" w:space="0" w:color="auto"/>
              <w:right w:val="nil"/>
            </w:tcBorders>
            <w:shd w:val="clear" w:color="auto" w:fill="auto"/>
            <w:vAlign w:val="center"/>
          </w:tcPr>
          <w:p w14:paraId="78812868" w14:textId="77777777" w:rsidR="006E48DA" w:rsidRPr="00CB522E" w:rsidRDefault="006E48DA" w:rsidP="006E48DA">
            <w:pPr>
              <w:jc w:val="center"/>
              <w:rPr>
                <w:rFonts w:ascii="Times New Roman" w:hAnsi="Times New Roman"/>
              </w:rPr>
            </w:pPr>
            <w:r w:rsidRPr="00CB522E">
              <w:rPr>
                <w:rFonts w:ascii="Times New Roman" w:hAnsi="Times New Roman"/>
              </w:rPr>
              <w:t>32</w:t>
            </w:r>
          </w:p>
        </w:tc>
        <w:tc>
          <w:tcPr>
            <w:tcW w:w="1701" w:type="dxa"/>
            <w:tcBorders>
              <w:top w:val="nil"/>
              <w:left w:val="nil"/>
              <w:bottom w:val="single" w:sz="8" w:space="0" w:color="auto"/>
              <w:right w:val="nil"/>
            </w:tcBorders>
            <w:shd w:val="clear" w:color="auto" w:fill="auto"/>
            <w:vAlign w:val="center"/>
          </w:tcPr>
          <w:p w14:paraId="0DF809C2" w14:textId="77777777" w:rsidR="006E48DA" w:rsidRPr="00CB522E" w:rsidRDefault="006E48DA" w:rsidP="006E48DA">
            <w:pPr>
              <w:jc w:val="center"/>
              <w:rPr>
                <w:rFonts w:ascii="Times New Roman" w:hAnsi="Times New Roman"/>
              </w:rPr>
            </w:pPr>
            <w:r w:rsidRPr="00CB522E">
              <w:rPr>
                <w:rFonts w:ascii="Times New Roman" w:hAnsi="Times New Roman"/>
              </w:rPr>
              <w:t>28</w:t>
            </w:r>
          </w:p>
        </w:tc>
        <w:tc>
          <w:tcPr>
            <w:tcW w:w="992" w:type="dxa"/>
            <w:vMerge/>
            <w:tcBorders>
              <w:top w:val="single" w:sz="8" w:space="0" w:color="auto"/>
              <w:left w:val="nil"/>
              <w:bottom w:val="single" w:sz="8" w:space="0" w:color="auto"/>
              <w:right w:val="nil"/>
            </w:tcBorders>
            <w:shd w:val="clear" w:color="auto" w:fill="auto"/>
            <w:vAlign w:val="center"/>
          </w:tcPr>
          <w:p w14:paraId="7F9B0135" w14:textId="77777777" w:rsidR="006E48DA" w:rsidRPr="00CB522E" w:rsidRDefault="006E48DA" w:rsidP="006E48DA">
            <w:pPr>
              <w:rPr>
                <w:rFonts w:ascii="Times New Roman" w:hAnsi="Times New Roman"/>
              </w:rPr>
            </w:pPr>
          </w:p>
        </w:tc>
        <w:tc>
          <w:tcPr>
            <w:tcW w:w="1134" w:type="dxa"/>
            <w:vMerge/>
            <w:tcBorders>
              <w:top w:val="single" w:sz="8" w:space="0" w:color="auto"/>
              <w:left w:val="nil"/>
              <w:bottom w:val="single" w:sz="8" w:space="0" w:color="auto"/>
              <w:right w:val="nil"/>
            </w:tcBorders>
            <w:shd w:val="clear" w:color="auto" w:fill="auto"/>
            <w:vAlign w:val="center"/>
          </w:tcPr>
          <w:p w14:paraId="788A551F" w14:textId="77777777" w:rsidR="006E48DA" w:rsidRPr="00CB522E" w:rsidRDefault="006E48DA" w:rsidP="006E48DA">
            <w:pPr>
              <w:rPr>
                <w:rFonts w:ascii="Times New Roman" w:hAnsi="Times New Roman"/>
              </w:rPr>
            </w:pPr>
          </w:p>
        </w:tc>
      </w:tr>
      <w:tr w:rsidR="006E48DA" w:rsidRPr="00CB522E" w14:paraId="0AF324F8" w14:textId="77777777" w:rsidTr="006E48DA">
        <w:trPr>
          <w:trHeight w:val="414"/>
        </w:trPr>
        <w:tc>
          <w:tcPr>
            <w:tcW w:w="1838" w:type="dxa"/>
            <w:vMerge w:val="restart"/>
            <w:tcBorders>
              <w:top w:val="single" w:sz="8" w:space="0" w:color="auto"/>
              <w:left w:val="nil"/>
              <w:bottom w:val="single" w:sz="8" w:space="0" w:color="auto"/>
              <w:right w:val="nil"/>
            </w:tcBorders>
            <w:shd w:val="clear" w:color="auto" w:fill="auto"/>
            <w:vAlign w:val="center"/>
          </w:tcPr>
          <w:p w14:paraId="3F1E5815" w14:textId="77777777" w:rsidR="006E48DA" w:rsidRPr="00CB522E" w:rsidRDefault="006E48DA" w:rsidP="006E48DA">
            <w:pPr>
              <w:jc w:val="center"/>
              <w:rPr>
                <w:rFonts w:ascii="Times New Roman" w:hAnsi="Times New Roman"/>
              </w:rPr>
            </w:pPr>
            <w:r w:rsidRPr="00CB522E">
              <w:rPr>
                <w:rFonts w:ascii="Times New Roman" w:hAnsi="Times New Roman"/>
              </w:rPr>
              <w:t>Hızlı Döngü</w:t>
            </w:r>
          </w:p>
        </w:tc>
        <w:tc>
          <w:tcPr>
            <w:tcW w:w="1701" w:type="dxa"/>
            <w:tcBorders>
              <w:top w:val="single" w:sz="8" w:space="0" w:color="auto"/>
              <w:left w:val="nil"/>
              <w:bottom w:val="nil"/>
              <w:right w:val="nil"/>
            </w:tcBorders>
            <w:shd w:val="clear" w:color="auto" w:fill="auto"/>
            <w:vAlign w:val="center"/>
          </w:tcPr>
          <w:p w14:paraId="0A25EDE1"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423" w:type="dxa"/>
            <w:tcBorders>
              <w:top w:val="single" w:sz="8" w:space="0" w:color="auto"/>
              <w:left w:val="nil"/>
              <w:bottom w:val="nil"/>
              <w:right w:val="nil"/>
            </w:tcBorders>
            <w:shd w:val="clear" w:color="auto" w:fill="auto"/>
            <w:vAlign w:val="center"/>
          </w:tcPr>
          <w:p w14:paraId="6C2398D1" w14:textId="77777777" w:rsidR="006E48DA" w:rsidRPr="00CB522E" w:rsidRDefault="006E48DA" w:rsidP="006E48DA">
            <w:pPr>
              <w:jc w:val="center"/>
              <w:rPr>
                <w:rFonts w:ascii="Times New Roman" w:hAnsi="Times New Roman"/>
              </w:rPr>
            </w:pPr>
            <w:r w:rsidRPr="00CB522E">
              <w:rPr>
                <w:rFonts w:ascii="Times New Roman" w:hAnsi="Times New Roman"/>
              </w:rPr>
              <w:t>6</w:t>
            </w:r>
          </w:p>
        </w:tc>
        <w:tc>
          <w:tcPr>
            <w:tcW w:w="1701" w:type="dxa"/>
            <w:tcBorders>
              <w:top w:val="single" w:sz="8" w:space="0" w:color="auto"/>
              <w:left w:val="nil"/>
              <w:bottom w:val="nil"/>
              <w:right w:val="nil"/>
            </w:tcBorders>
            <w:shd w:val="clear" w:color="auto" w:fill="auto"/>
            <w:vAlign w:val="center"/>
          </w:tcPr>
          <w:p w14:paraId="2CAA8017" w14:textId="77777777" w:rsidR="006E48DA" w:rsidRPr="00CB522E" w:rsidRDefault="006E48DA" w:rsidP="006E48DA">
            <w:pPr>
              <w:jc w:val="center"/>
              <w:rPr>
                <w:rFonts w:ascii="Times New Roman" w:hAnsi="Times New Roman"/>
              </w:rPr>
            </w:pPr>
            <w:r w:rsidRPr="00CB522E">
              <w:rPr>
                <w:rFonts w:ascii="Times New Roman" w:hAnsi="Times New Roman"/>
              </w:rPr>
              <w:t>3</w:t>
            </w:r>
          </w:p>
        </w:tc>
        <w:tc>
          <w:tcPr>
            <w:tcW w:w="992" w:type="dxa"/>
            <w:vMerge w:val="restart"/>
            <w:tcBorders>
              <w:top w:val="single" w:sz="8" w:space="0" w:color="auto"/>
              <w:left w:val="nil"/>
              <w:bottom w:val="single" w:sz="8" w:space="0" w:color="auto"/>
              <w:right w:val="nil"/>
            </w:tcBorders>
            <w:shd w:val="clear" w:color="auto" w:fill="auto"/>
            <w:vAlign w:val="center"/>
          </w:tcPr>
          <w:p w14:paraId="2400B711" w14:textId="77777777" w:rsidR="006E48DA" w:rsidRPr="00CB522E" w:rsidRDefault="006E48DA" w:rsidP="006E48DA">
            <w:pPr>
              <w:jc w:val="center"/>
              <w:rPr>
                <w:rFonts w:ascii="Times New Roman" w:hAnsi="Times New Roman"/>
              </w:rPr>
            </w:pPr>
            <w:r w:rsidRPr="00CB522E">
              <w:rPr>
                <w:rFonts w:ascii="Times New Roman" w:hAnsi="Times New Roman"/>
              </w:rPr>
              <w:t>1,054</w:t>
            </w:r>
          </w:p>
        </w:tc>
        <w:tc>
          <w:tcPr>
            <w:tcW w:w="1134" w:type="dxa"/>
            <w:vMerge w:val="restart"/>
            <w:tcBorders>
              <w:top w:val="single" w:sz="8" w:space="0" w:color="auto"/>
              <w:left w:val="nil"/>
              <w:bottom w:val="single" w:sz="8" w:space="0" w:color="auto"/>
              <w:right w:val="nil"/>
            </w:tcBorders>
            <w:shd w:val="clear" w:color="auto" w:fill="auto"/>
            <w:vAlign w:val="center"/>
          </w:tcPr>
          <w:p w14:paraId="4A7BD04E" w14:textId="77777777" w:rsidR="006E48DA" w:rsidRPr="00CB522E" w:rsidRDefault="006E48DA" w:rsidP="006E48DA">
            <w:pPr>
              <w:jc w:val="center"/>
              <w:rPr>
                <w:rFonts w:ascii="Times New Roman" w:hAnsi="Times New Roman"/>
              </w:rPr>
            </w:pPr>
            <w:r w:rsidRPr="00CB522E">
              <w:rPr>
                <w:rFonts w:ascii="Times New Roman" w:hAnsi="Times New Roman"/>
              </w:rPr>
              <w:t>,305</w:t>
            </w:r>
          </w:p>
        </w:tc>
      </w:tr>
      <w:tr w:rsidR="006E48DA" w:rsidRPr="00CB522E" w14:paraId="49467B19" w14:textId="77777777" w:rsidTr="006E48DA">
        <w:trPr>
          <w:trHeight w:val="106"/>
        </w:trPr>
        <w:tc>
          <w:tcPr>
            <w:tcW w:w="1839" w:type="dxa"/>
            <w:vMerge/>
            <w:tcBorders>
              <w:top w:val="single" w:sz="8" w:space="0" w:color="auto"/>
              <w:left w:val="nil"/>
              <w:bottom w:val="single" w:sz="8" w:space="0" w:color="auto"/>
              <w:right w:val="nil"/>
            </w:tcBorders>
            <w:shd w:val="clear" w:color="auto" w:fill="auto"/>
            <w:vAlign w:val="center"/>
          </w:tcPr>
          <w:p w14:paraId="2CDDEF66" w14:textId="77777777" w:rsidR="006E48DA" w:rsidRPr="00CB522E" w:rsidRDefault="006E48DA" w:rsidP="006E48DA">
            <w:pPr>
              <w:rPr>
                <w:rFonts w:ascii="Times New Roman" w:hAnsi="Times New Roman"/>
              </w:rPr>
            </w:pPr>
          </w:p>
        </w:tc>
        <w:tc>
          <w:tcPr>
            <w:tcW w:w="1701" w:type="dxa"/>
            <w:tcBorders>
              <w:top w:val="nil"/>
              <w:left w:val="nil"/>
              <w:bottom w:val="single" w:sz="8" w:space="0" w:color="auto"/>
              <w:right w:val="nil"/>
            </w:tcBorders>
            <w:shd w:val="clear" w:color="auto" w:fill="auto"/>
            <w:vAlign w:val="center"/>
          </w:tcPr>
          <w:p w14:paraId="5935E376"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423" w:type="dxa"/>
            <w:tcBorders>
              <w:top w:val="nil"/>
              <w:left w:val="nil"/>
              <w:bottom w:val="single" w:sz="8" w:space="0" w:color="auto"/>
              <w:right w:val="nil"/>
            </w:tcBorders>
            <w:shd w:val="clear" w:color="auto" w:fill="auto"/>
            <w:vAlign w:val="center"/>
          </w:tcPr>
          <w:p w14:paraId="036403AE" w14:textId="77777777" w:rsidR="006E48DA" w:rsidRPr="00CB522E" w:rsidRDefault="006E48DA" w:rsidP="006E48DA">
            <w:pPr>
              <w:jc w:val="center"/>
              <w:rPr>
                <w:rFonts w:ascii="Times New Roman" w:hAnsi="Times New Roman"/>
              </w:rPr>
            </w:pPr>
            <w:r w:rsidRPr="00CB522E">
              <w:rPr>
                <w:rFonts w:ascii="Times New Roman" w:hAnsi="Times New Roman"/>
              </w:rPr>
              <w:t>28</w:t>
            </w:r>
          </w:p>
        </w:tc>
        <w:tc>
          <w:tcPr>
            <w:tcW w:w="1701" w:type="dxa"/>
            <w:tcBorders>
              <w:top w:val="nil"/>
              <w:left w:val="nil"/>
              <w:bottom w:val="single" w:sz="8" w:space="0" w:color="auto"/>
              <w:right w:val="nil"/>
            </w:tcBorders>
            <w:shd w:val="clear" w:color="auto" w:fill="auto"/>
            <w:vAlign w:val="center"/>
          </w:tcPr>
          <w:p w14:paraId="2EEDED93" w14:textId="77777777" w:rsidR="006E48DA" w:rsidRPr="00CB522E" w:rsidRDefault="006E48DA" w:rsidP="006E48DA">
            <w:pPr>
              <w:jc w:val="center"/>
              <w:rPr>
                <w:rFonts w:ascii="Times New Roman" w:hAnsi="Times New Roman"/>
              </w:rPr>
            </w:pPr>
            <w:r w:rsidRPr="00CB522E">
              <w:rPr>
                <w:rFonts w:ascii="Times New Roman" w:hAnsi="Times New Roman"/>
              </w:rPr>
              <w:t>30</w:t>
            </w:r>
          </w:p>
        </w:tc>
        <w:tc>
          <w:tcPr>
            <w:tcW w:w="992" w:type="dxa"/>
            <w:vMerge/>
            <w:tcBorders>
              <w:top w:val="single" w:sz="8" w:space="0" w:color="auto"/>
              <w:left w:val="nil"/>
              <w:bottom w:val="single" w:sz="8" w:space="0" w:color="auto"/>
              <w:right w:val="nil"/>
            </w:tcBorders>
            <w:shd w:val="clear" w:color="auto" w:fill="auto"/>
            <w:vAlign w:val="center"/>
          </w:tcPr>
          <w:p w14:paraId="78BFDF30" w14:textId="77777777" w:rsidR="006E48DA" w:rsidRPr="00CB522E" w:rsidRDefault="006E48DA" w:rsidP="006E48DA">
            <w:pPr>
              <w:rPr>
                <w:rFonts w:ascii="Times New Roman" w:hAnsi="Times New Roman"/>
              </w:rPr>
            </w:pPr>
          </w:p>
        </w:tc>
        <w:tc>
          <w:tcPr>
            <w:tcW w:w="1134" w:type="dxa"/>
            <w:vMerge/>
            <w:tcBorders>
              <w:top w:val="single" w:sz="8" w:space="0" w:color="auto"/>
              <w:left w:val="nil"/>
              <w:bottom w:val="single" w:sz="8" w:space="0" w:color="auto"/>
              <w:right w:val="nil"/>
            </w:tcBorders>
            <w:shd w:val="clear" w:color="auto" w:fill="auto"/>
            <w:vAlign w:val="center"/>
          </w:tcPr>
          <w:p w14:paraId="73E23CE1" w14:textId="77777777" w:rsidR="006E48DA" w:rsidRPr="00CB522E" w:rsidRDefault="006E48DA" w:rsidP="006E48DA">
            <w:pPr>
              <w:rPr>
                <w:rFonts w:ascii="Times New Roman" w:hAnsi="Times New Roman"/>
              </w:rPr>
            </w:pPr>
          </w:p>
        </w:tc>
      </w:tr>
      <w:tr w:rsidR="006E48DA" w:rsidRPr="00CB522E" w14:paraId="12CB6A69" w14:textId="77777777" w:rsidTr="006E48DA">
        <w:trPr>
          <w:trHeight w:val="414"/>
        </w:trPr>
        <w:tc>
          <w:tcPr>
            <w:tcW w:w="1838" w:type="dxa"/>
            <w:vMerge w:val="restart"/>
            <w:tcBorders>
              <w:top w:val="single" w:sz="8" w:space="0" w:color="auto"/>
              <w:left w:val="nil"/>
              <w:bottom w:val="single" w:sz="8" w:space="0" w:color="auto"/>
              <w:right w:val="nil"/>
            </w:tcBorders>
            <w:shd w:val="clear" w:color="auto" w:fill="auto"/>
            <w:vAlign w:val="center"/>
          </w:tcPr>
          <w:p w14:paraId="2FED558F" w14:textId="77777777" w:rsidR="006E48DA" w:rsidRPr="00CB522E" w:rsidRDefault="006E48DA" w:rsidP="006E48DA">
            <w:pPr>
              <w:jc w:val="center"/>
              <w:rPr>
                <w:rFonts w:ascii="Times New Roman" w:hAnsi="Times New Roman"/>
              </w:rPr>
            </w:pPr>
            <w:r w:rsidRPr="00CB522E">
              <w:rPr>
                <w:rFonts w:ascii="Times New Roman" w:hAnsi="Times New Roman"/>
              </w:rPr>
              <w:t>Tam Düzelme</w:t>
            </w:r>
          </w:p>
        </w:tc>
        <w:tc>
          <w:tcPr>
            <w:tcW w:w="1701" w:type="dxa"/>
            <w:tcBorders>
              <w:top w:val="single" w:sz="8" w:space="0" w:color="auto"/>
              <w:left w:val="nil"/>
              <w:bottom w:val="nil"/>
              <w:right w:val="nil"/>
            </w:tcBorders>
            <w:shd w:val="clear" w:color="auto" w:fill="auto"/>
            <w:vAlign w:val="center"/>
          </w:tcPr>
          <w:p w14:paraId="3EF822DF"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423" w:type="dxa"/>
            <w:tcBorders>
              <w:top w:val="single" w:sz="8" w:space="0" w:color="auto"/>
              <w:left w:val="nil"/>
              <w:bottom w:val="nil"/>
              <w:right w:val="nil"/>
            </w:tcBorders>
            <w:shd w:val="clear" w:color="auto" w:fill="auto"/>
            <w:vAlign w:val="center"/>
          </w:tcPr>
          <w:p w14:paraId="505E8945" w14:textId="77777777" w:rsidR="006E48DA" w:rsidRPr="00CB522E" w:rsidRDefault="006E48DA" w:rsidP="006E48DA">
            <w:pPr>
              <w:jc w:val="center"/>
              <w:rPr>
                <w:rFonts w:ascii="Times New Roman" w:hAnsi="Times New Roman"/>
              </w:rPr>
            </w:pPr>
            <w:r w:rsidRPr="00CB522E">
              <w:rPr>
                <w:rFonts w:ascii="Times New Roman" w:hAnsi="Times New Roman"/>
              </w:rPr>
              <w:t>33</w:t>
            </w:r>
          </w:p>
        </w:tc>
        <w:tc>
          <w:tcPr>
            <w:tcW w:w="1701" w:type="dxa"/>
            <w:tcBorders>
              <w:top w:val="single" w:sz="8" w:space="0" w:color="auto"/>
              <w:left w:val="nil"/>
              <w:bottom w:val="nil"/>
              <w:right w:val="nil"/>
            </w:tcBorders>
            <w:shd w:val="clear" w:color="auto" w:fill="auto"/>
            <w:vAlign w:val="center"/>
          </w:tcPr>
          <w:p w14:paraId="55C5081D" w14:textId="77777777" w:rsidR="006E48DA" w:rsidRPr="00CB522E" w:rsidRDefault="006E48DA" w:rsidP="006E48DA">
            <w:pPr>
              <w:jc w:val="center"/>
              <w:rPr>
                <w:rFonts w:ascii="Times New Roman" w:hAnsi="Times New Roman"/>
              </w:rPr>
            </w:pPr>
            <w:r w:rsidRPr="00CB522E">
              <w:rPr>
                <w:rFonts w:ascii="Times New Roman" w:hAnsi="Times New Roman"/>
              </w:rPr>
              <w:t>28</w:t>
            </w:r>
          </w:p>
        </w:tc>
        <w:tc>
          <w:tcPr>
            <w:tcW w:w="992" w:type="dxa"/>
            <w:vMerge w:val="restart"/>
            <w:tcBorders>
              <w:top w:val="single" w:sz="8" w:space="0" w:color="auto"/>
              <w:left w:val="nil"/>
              <w:bottom w:val="single" w:sz="8" w:space="0" w:color="auto"/>
              <w:right w:val="nil"/>
            </w:tcBorders>
            <w:shd w:val="clear" w:color="auto" w:fill="auto"/>
            <w:vAlign w:val="center"/>
          </w:tcPr>
          <w:p w14:paraId="02D51788" w14:textId="77777777" w:rsidR="006E48DA" w:rsidRPr="00CB522E" w:rsidRDefault="006E48DA" w:rsidP="006E48DA">
            <w:pPr>
              <w:jc w:val="center"/>
              <w:rPr>
                <w:rFonts w:ascii="Times New Roman" w:hAnsi="Times New Roman"/>
              </w:rPr>
            </w:pPr>
            <w:r w:rsidRPr="00CB522E">
              <w:rPr>
                <w:rFonts w:ascii="Times New Roman" w:hAnsi="Times New Roman"/>
              </w:rPr>
              <w:t>3,062</w:t>
            </w:r>
          </w:p>
        </w:tc>
        <w:tc>
          <w:tcPr>
            <w:tcW w:w="1134" w:type="dxa"/>
            <w:vMerge w:val="restart"/>
            <w:tcBorders>
              <w:top w:val="single" w:sz="8" w:space="0" w:color="auto"/>
              <w:left w:val="nil"/>
              <w:bottom w:val="single" w:sz="8" w:space="0" w:color="auto"/>
              <w:right w:val="nil"/>
            </w:tcBorders>
            <w:shd w:val="clear" w:color="auto" w:fill="auto"/>
            <w:vAlign w:val="center"/>
          </w:tcPr>
          <w:p w14:paraId="43F46B76" w14:textId="77777777" w:rsidR="006E48DA" w:rsidRPr="00CB522E" w:rsidRDefault="006E48DA" w:rsidP="006E48DA">
            <w:pPr>
              <w:jc w:val="center"/>
              <w:rPr>
                <w:rFonts w:ascii="Times New Roman" w:hAnsi="Times New Roman"/>
              </w:rPr>
            </w:pPr>
            <w:r w:rsidRPr="00CB522E">
              <w:rPr>
                <w:rFonts w:ascii="Times New Roman" w:hAnsi="Times New Roman"/>
              </w:rPr>
              <w:t>,080</w:t>
            </w:r>
          </w:p>
        </w:tc>
      </w:tr>
      <w:tr w:rsidR="006E48DA" w:rsidRPr="00CB522E" w14:paraId="293A2AC7" w14:textId="77777777" w:rsidTr="006E48DA">
        <w:trPr>
          <w:trHeight w:val="116"/>
        </w:trPr>
        <w:tc>
          <w:tcPr>
            <w:tcW w:w="1839" w:type="dxa"/>
            <w:vMerge/>
            <w:tcBorders>
              <w:top w:val="single" w:sz="8" w:space="0" w:color="auto"/>
              <w:left w:val="nil"/>
              <w:bottom w:val="single" w:sz="8" w:space="0" w:color="auto"/>
              <w:right w:val="nil"/>
            </w:tcBorders>
            <w:shd w:val="clear" w:color="auto" w:fill="auto"/>
            <w:vAlign w:val="center"/>
          </w:tcPr>
          <w:p w14:paraId="20BDEEC6" w14:textId="77777777" w:rsidR="006E48DA" w:rsidRPr="00CB522E" w:rsidRDefault="006E48DA" w:rsidP="006E48DA">
            <w:pPr>
              <w:rPr>
                <w:rFonts w:ascii="Times New Roman" w:hAnsi="Times New Roman"/>
              </w:rPr>
            </w:pPr>
          </w:p>
        </w:tc>
        <w:tc>
          <w:tcPr>
            <w:tcW w:w="1701" w:type="dxa"/>
            <w:tcBorders>
              <w:top w:val="nil"/>
              <w:left w:val="nil"/>
              <w:bottom w:val="single" w:sz="8" w:space="0" w:color="auto"/>
              <w:right w:val="nil"/>
            </w:tcBorders>
            <w:shd w:val="clear" w:color="auto" w:fill="auto"/>
            <w:vAlign w:val="center"/>
          </w:tcPr>
          <w:p w14:paraId="317DF759"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423" w:type="dxa"/>
            <w:tcBorders>
              <w:top w:val="nil"/>
              <w:left w:val="nil"/>
              <w:bottom w:val="single" w:sz="8" w:space="0" w:color="auto"/>
              <w:right w:val="nil"/>
            </w:tcBorders>
            <w:shd w:val="clear" w:color="auto" w:fill="auto"/>
            <w:vAlign w:val="center"/>
          </w:tcPr>
          <w:p w14:paraId="4886EDDE" w14:textId="77777777" w:rsidR="006E48DA" w:rsidRPr="00CB522E" w:rsidRDefault="006E48DA" w:rsidP="006E48DA">
            <w:pPr>
              <w:jc w:val="center"/>
              <w:rPr>
                <w:rFonts w:ascii="Times New Roman" w:hAnsi="Times New Roman"/>
              </w:rPr>
            </w:pPr>
            <w:r w:rsidRPr="00CB522E">
              <w:rPr>
                <w:rFonts w:ascii="Times New Roman" w:hAnsi="Times New Roman"/>
              </w:rPr>
              <w:t>1</w:t>
            </w:r>
          </w:p>
        </w:tc>
        <w:tc>
          <w:tcPr>
            <w:tcW w:w="1701" w:type="dxa"/>
            <w:tcBorders>
              <w:top w:val="nil"/>
              <w:left w:val="nil"/>
              <w:bottom w:val="single" w:sz="8" w:space="0" w:color="auto"/>
              <w:right w:val="nil"/>
            </w:tcBorders>
            <w:shd w:val="clear" w:color="auto" w:fill="auto"/>
            <w:vAlign w:val="center"/>
          </w:tcPr>
          <w:p w14:paraId="7B6043FF" w14:textId="77777777" w:rsidR="006E48DA" w:rsidRPr="00CB522E" w:rsidRDefault="006E48DA" w:rsidP="006E48DA">
            <w:pPr>
              <w:jc w:val="center"/>
              <w:rPr>
                <w:rFonts w:ascii="Times New Roman" w:hAnsi="Times New Roman"/>
              </w:rPr>
            </w:pPr>
            <w:r w:rsidRPr="00CB522E">
              <w:rPr>
                <w:rFonts w:ascii="Times New Roman" w:hAnsi="Times New Roman"/>
              </w:rPr>
              <w:t>5</w:t>
            </w:r>
          </w:p>
        </w:tc>
        <w:tc>
          <w:tcPr>
            <w:tcW w:w="992" w:type="dxa"/>
            <w:vMerge/>
            <w:tcBorders>
              <w:top w:val="single" w:sz="8" w:space="0" w:color="auto"/>
              <w:left w:val="nil"/>
              <w:bottom w:val="single" w:sz="8" w:space="0" w:color="auto"/>
              <w:right w:val="nil"/>
            </w:tcBorders>
            <w:shd w:val="clear" w:color="auto" w:fill="auto"/>
            <w:vAlign w:val="center"/>
          </w:tcPr>
          <w:p w14:paraId="371D927C" w14:textId="77777777" w:rsidR="006E48DA" w:rsidRPr="00CB522E" w:rsidRDefault="006E48DA" w:rsidP="006E48DA">
            <w:pPr>
              <w:rPr>
                <w:rFonts w:ascii="Times New Roman" w:hAnsi="Times New Roman"/>
              </w:rPr>
            </w:pPr>
          </w:p>
        </w:tc>
        <w:tc>
          <w:tcPr>
            <w:tcW w:w="1134" w:type="dxa"/>
            <w:vMerge/>
            <w:tcBorders>
              <w:top w:val="single" w:sz="8" w:space="0" w:color="auto"/>
              <w:left w:val="nil"/>
              <w:bottom w:val="single" w:sz="8" w:space="0" w:color="auto"/>
              <w:right w:val="nil"/>
            </w:tcBorders>
            <w:shd w:val="clear" w:color="auto" w:fill="auto"/>
            <w:vAlign w:val="center"/>
          </w:tcPr>
          <w:p w14:paraId="04897AD7" w14:textId="77777777" w:rsidR="006E48DA" w:rsidRPr="00CB522E" w:rsidRDefault="006E48DA" w:rsidP="006E48DA">
            <w:pPr>
              <w:rPr>
                <w:rFonts w:ascii="Times New Roman" w:hAnsi="Times New Roman"/>
              </w:rPr>
            </w:pPr>
          </w:p>
        </w:tc>
      </w:tr>
      <w:tr w:rsidR="006E48DA" w:rsidRPr="00CB522E" w14:paraId="4725FA22" w14:textId="77777777" w:rsidTr="006E48DA">
        <w:trPr>
          <w:trHeight w:val="414"/>
        </w:trPr>
        <w:tc>
          <w:tcPr>
            <w:tcW w:w="1838" w:type="dxa"/>
            <w:vMerge w:val="restart"/>
            <w:tcBorders>
              <w:top w:val="single" w:sz="8" w:space="0" w:color="auto"/>
              <w:left w:val="nil"/>
              <w:bottom w:val="single" w:sz="8" w:space="0" w:color="auto"/>
              <w:right w:val="nil"/>
            </w:tcBorders>
            <w:shd w:val="clear" w:color="auto" w:fill="auto"/>
            <w:vAlign w:val="center"/>
          </w:tcPr>
          <w:p w14:paraId="3787CF43" w14:textId="77777777" w:rsidR="006E48DA" w:rsidRPr="00CB522E" w:rsidRDefault="006E48DA" w:rsidP="006E48DA">
            <w:pPr>
              <w:jc w:val="center"/>
              <w:rPr>
                <w:rFonts w:ascii="Times New Roman" w:hAnsi="Times New Roman"/>
              </w:rPr>
            </w:pPr>
            <w:r w:rsidRPr="00CB522E">
              <w:rPr>
                <w:rFonts w:ascii="Times New Roman" w:hAnsi="Times New Roman"/>
              </w:rPr>
              <w:t>Adli Olay</w:t>
            </w:r>
          </w:p>
        </w:tc>
        <w:tc>
          <w:tcPr>
            <w:tcW w:w="1701" w:type="dxa"/>
            <w:tcBorders>
              <w:top w:val="single" w:sz="8" w:space="0" w:color="auto"/>
              <w:left w:val="nil"/>
              <w:bottom w:val="nil"/>
              <w:right w:val="nil"/>
            </w:tcBorders>
            <w:shd w:val="clear" w:color="auto" w:fill="auto"/>
            <w:vAlign w:val="center"/>
          </w:tcPr>
          <w:p w14:paraId="7027154E"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423" w:type="dxa"/>
            <w:tcBorders>
              <w:top w:val="single" w:sz="8" w:space="0" w:color="auto"/>
              <w:left w:val="nil"/>
              <w:bottom w:val="nil"/>
              <w:right w:val="nil"/>
            </w:tcBorders>
            <w:shd w:val="clear" w:color="auto" w:fill="auto"/>
            <w:vAlign w:val="center"/>
          </w:tcPr>
          <w:p w14:paraId="2669349E" w14:textId="77777777" w:rsidR="006E48DA" w:rsidRPr="00CB522E" w:rsidRDefault="006E48DA" w:rsidP="006E48DA">
            <w:pPr>
              <w:jc w:val="center"/>
              <w:rPr>
                <w:rFonts w:ascii="Times New Roman" w:hAnsi="Times New Roman"/>
              </w:rPr>
            </w:pPr>
            <w:r w:rsidRPr="00CB522E">
              <w:rPr>
                <w:rFonts w:ascii="Times New Roman" w:hAnsi="Times New Roman"/>
              </w:rPr>
              <w:t>4</w:t>
            </w:r>
          </w:p>
        </w:tc>
        <w:tc>
          <w:tcPr>
            <w:tcW w:w="1701" w:type="dxa"/>
            <w:tcBorders>
              <w:top w:val="single" w:sz="8" w:space="0" w:color="auto"/>
              <w:left w:val="nil"/>
              <w:bottom w:val="nil"/>
              <w:right w:val="nil"/>
            </w:tcBorders>
            <w:shd w:val="clear" w:color="auto" w:fill="auto"/>
            <w:vAlign w:val="center"/>
          </w:tcPr>
          <w:p w14:paraId="2D145ECD" w14:textId="77777777" w:rsidR="006E48DA" w:rsidRPr="00CB522E" w:rsidRDefault="006E48DA" w:rsidP="006E48DA">
            <w:pPr>
              <w:jc w:val="center"/>
              <w:rPr>
                <w:rFonts w:ascii="Times New Roman" w:hAnsi="Times New Roman"/>
              </w:rPr>
            </w:pPr>
            <w:r w:rsidRPr="00CB522E">
              <w:rPr>
                <w:rFonts w:ascii="Times New Roman" w:hAnsi="Times New Roman"/>
              </w:rPr>
              <w:t>4</w:t>
            </w:r>
          </w:p>
        </w:tc>
        <w:tc>
          <w:tcPr>
            <w:tcW w:w="992" w:type="dxa"/>
            <w:vMerge w:val="restart"/>
            <w:tcBorders>
              <w:top w:val="single" w:sz="8" w:space="0" w:color="auto"/>
              <w:left w:val="nil"/>
              <w:bottom w:val="single" w:sz="8" w:space="0" w:color="auto"/>
              <w:right w:val="nil"/>
            </w:tcBorders>
            <w:shd w:val="clear" w:color="auto" w:fill="auto"/>
            <w:vAlign w:val="center"/>
          </w:tcPr>
          <w:p w14:paraId="0185AA4E" w14:textId="77777777" w:rsidR="006E48DA" w:rsidRPr="00CB522E" w:rsidRDefault="006E48DA" w:rsidP="006E48DA">
            <w:pPr>
              <w:jc w:val="center"/>
              <w:rPr>
                <w:rFonts w:ascii="Times New Roman" w:hAnsi="Times New Roman"/>
              </w:rPr>
            </w:pPr>
            <w:r w:rsidRPr="00CB522E">
              <w:rPr>
                <w:rFonts w:ascii="Times New Roman" w:hAnsi="Times New Roman"/>
              </w:rPr>
              <w:t>,000</w:t>
            </w:r>
          </w:p>
        </w:tc>
        <w:tc>
          <w:tcPr>
            <w:tcW w:w="1134" w:type="dxa"/>
            <w:vMerge w:val="restart"/>
            <w:tcBorders>
              <w:top w:val="single" w:sz="8" w:space="0" w:color="auto"/>
              <w:left w:val="nil"/>
              <w:bottom w:val="single" w:sz="8" w:space="0" w:color="auto"/>
              <w:right w:val="nil"/>
            </w:tcBorders>
            <w:shd w:val="clear" w:color="auto" w:fill="auto"/>
            <w:vAlign w:val="center"/>
          </w:tcPr>
          <w:p w14:paraId="7FE31EEA" w14:textId="77777777" w:rsidR="006E48DA" w:rsidRPr="00CB522E" w:rsidRDefault="006E48DA" w:rsidP="006E48DA">
            <w:pPr>
              <w:jc w:val="center"/>
              <w:rPr>
                <w:rFonts w:ascii="Times New Roman" w:hAnsi="Times New Roman"/>
              </w:rPr>
            </w:pPr>
            <w:r w:rsidRPr="00CB522E">
              <w:rPr>
                <w:rFonts w:ascii="Times New Roman" w:hAnsi="Times New Roman"/>
              </w:rPr>
              <w:t>1,000</w:t>
            </w:r>
          </w:p>
        </w:tc>
      </w:tr>
      <w:tr w:rsidR="006E48DA" w:rsidRPr="00CB522E" w14:paraId="22360EA0" w14:textId="77777777" w:rsidTr="006E48DA">
        <w:trPr>
          <w:trHeight w:val="127"/>
        </w:trPr>
        <w:tc>
          <w:tcPr>
            <w:tcW w:w="1839" w:type="dxa"/>
            <w:vMerge/>
            <w:tcBorders>
              <w:top w:val="single" w:sz="8" w:space="0" w:color="auto"/>
              <w:left w:val="nil"/>
              <w:bottom w:val="single" w:sz="8" w:space="0" w:color="auto"/>
              <w:right w:val="nil"/>
            </w:tcBorders>
            <w:shd w:val="clear" w:color="auto" w:fill="auto"/>
            <w:vAlign w:val="center"/>
          </w:tcPr>
          <w:p w14:paraId="16F9CAC9" w14:textId="77777777" w:rsidR="006E48DA" w:rsidRPr="00CB522E" w:rsidRDefault="006E48DA" w:rsidP="006E48DA">
            <w:pPr>
              <w:rPr>
                <w:rFonts w:ascii="Times New Roman" w:hAnsi="Times New Roman"/>
              </w:rPr>
            </w:pPr>
          </w:p>
        </w:tc>
        <w:tc>
          <w:tcPr>
            <w:tcW w:w="1701" w:type="dxa"/>
            <w:tcBorders>
              <w:top w:val="nil"/>
              <w:left w:val="nil"/>
              <w:bottom w:val="single" w:sz="8" w:space="0" w:color="auto"/>
              <w:right w:val="nil"/>
            </w:tcBorders>
            <w:shd w:val="clear" w:color="auto" w:fill="auto"/>
            <w:vAlign w:val="center"/>
          </w:tcPr>
          <w:p w14:paraId="07E55218"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423" w:type="dxa"/>
            <w:tcBorders>
              <w:top w:val="nil"/>
              <w:left w:val="nil"/>
              <w:bottom w:val="single" w:sz="8" w:space="0" w:color="auto"/>
              <w:right w:val="nil"/>
            </w:tcBorders>
            <w:shd w:val="clear" w:color="auto" w:fill="auto"/>
            <w:vAlign w:val="center"/>
          </w:tcPr>
          <w:p w14:paraId="038B2ABB" w14:textId="77777777" w:rsidR="006E48DA" w:rsidRPr="00CB522E" w:rsidRDefault="006E48DA" w:rsidP="006E48DA">
            <w:pPr>
              <w:jc w:val="center"/>
              <w:rPr>
                <w:rFonts w:ascii="Times New Roman" w:hAnsi="Times New Roman"/>
              </w:rPr>
            </w:pPr>
            <w:r w:rsidRPr="00CB522E">
              <w:rPr>
                <w:rFonts w:ascii="Times New Roman" w:hAnsi="Times New Roman"/>
              </w:rPr>
              <w:t>29</w:t>
            </w:r>
          </w:p>
        </w:tc>
        <w:tc>
          <w:tcPr>
            <w:tcW w:w="1701" w:type="dxa"/>
            <w:tcBorders>
              <w:top w:val="nil"/>
              <w:left w:val="nil"/>
              <w:bottom w:val="single" w:sz="8" w:space="0" w:color="auto"/>
              <w:right w:val="nil"/>
            </w:tcBorders>
            <w:shd w:val="clear" w:color="auto" w:fill="auto"/>
            <w:vAlign w:val="center"/>
          </w:tcPr>
          <w:p w14:paraId="0CF2EA67" w14:textId="77777777" w:rsidR="006E48DA" w:rsidRPr="00CB522E" w:rsidRDefault="006E48DA" w:rsidP="006E48DA">
            <w:pPr>
              <w:jc w:val="center"/>
              <w:rPr>
                <w:rFonts w:ascii="Times New Roman" w:hAnsi="Times New Roman"/>
              </w:rPr>
            </w:pPr>
            <w:r w:rsidRPr="00CB522E">
              <w:rPr>
                <w:rFonts w:ascii="Times New Roman" w:hAnsi="Times New Roman"/>
              </w:rPr>
              <w:t>29</w:t>
            </w:r>
          </w:p>
        </w:tc>
        <w:tc>
          <w:tcPr>
            <w:tcW w:w="992" w:type="dxa"/>
            <w:vMerge/>
            <w:tcBorders>
              <w:top w:val="single" w:sz="8" w:space="0" w:color="auto"/>
              <w:left w:val="nil"/>
              <w:bottom w:val="single" w:sz="8" w:space="0" w:color="auto"/>
              <w:right w:val="nil"/>
            </w:tcBorders>
            <w:shd w:val="clear" w:color="auto" w:fill="auto"/>
            <w:vAlign w:val="center"/>
          </w:tcPr>
          <w:p w14:paraId="5E173A2C" w14:textId="77777777" w:rsidR="006E48DA" w:rsidRPr="00CB522E" w:rsidRDefault="006E48DA" w:rsidP="006E48DA">
            <w:pPr>
              <w:rPr>
                <w:rFonts w:ascii="Times New Roman" w:hAnsi="Times New Roman"/>
              </w:rPr>
            </w:pPr>
          </w:p>
        </w:tc>
        <w:tc>
          <w:tcPr>
            <w:tcW w:w="1134" w:type="dxa"/>
            <w:vMerge/>
            <w:tcBorders>
              <w:top w:val="single" w:sz="8" w:space="0" w:color="auto"/>
              <w:left w:val="nil"/>
              <w:bottom w:val="single" w:sz="8" w:space="0" w:color="auto"/>
              <w:right w:val="nil"/>
            </w:tcBorders>
            <w:shd w:val="clear" w:color="auto" w:fill="auto"/>
            <w:vAlign w:val="center"/>
          </w:tcPr>
          <w:p w14:paraId="3C1F9223" w14:textId="77777777" w:rsidR="006E48DA" w:rsidRPr="00CB522E" w:rsidRDefault="006E48DA" w:rsidP="006E48DA">
            <w:pPr>
              <w:rPr>
                <w:rFonts w:ascii="Times New Roman" w:hAnsi="Times New Roman"/>
              </w:rPr>
            </w:pPr>
          </w:p>
        </w:tc>
      </w:tr>
      <w:tr w:rsidR="006E48DA" w:rsidRPr="00CB522E" w14:paraId="67339FCE" w14:textId="77777777" w:rsidTr="006E48DA">
        <w:trPr>
          <w:trHeight w:val="414"/>
        </w:trPr>
        <w:tc>
          <w:tcPr>
            <w:tcW w:w="1838" w:type="dxa"/>
            <w:vMerge w:val="restart"/>
            <w:tcBorders>
              <w:top w:val="single" w:sz="8" w:space="0" w:color="auto"/>
              <w:left w:val="nil"/>
              <w:bottom w:val="single" w:sz="8" w:space="0" w:color="auto"/>
              <w:right w:val="nil"/>
            </w:tcBorders>
            <w:shd w:val="clear" w:color="auto" w:fill="auto"/>
            <w:vAlign w:val="center"/>
          </w:tcPr>
          <w:p w14:paraId="0EDBD5A9" w14:textId="77777777" w:rsidR="006E48DA" w:rsidRPr="00CB522E" w:rsidRDefault="006E48DA" w:rsidP="006E48DA">
            <w:pPr>
              <w:jc w:val="center"/>
              <w:rPr>
                <w:rFonts w:ascii="Times New Roman" w:hAnsi="Times New Roman"/>
              </w:rPr>
            </w:pPr>
            <w:r w:rsidRPr="00CB522E">
              <w:rPr>
                <w:rFonts w:ascii="Times New Roman" w:hAnsi="Times New Roman"/>
              </w:rPr>
              <w:lastRenderedPageBreak/>
              <w:t>İntihar Girişimi</w:t>
            </w:r>
          </w:p>
        </w:tc>
        <w:tc>
          <w:tcPr>
            <w:tcW w:w="1701" w:type="dxa"/>
            <w:tcBorders>
              <w:top w:val="single" w:sz="8" w:space="0" w:color="auto"/>
              <w:left w:val="nil"/>
              <w:bottom w:val="nil"/>
              <w:right w:val="nil"/>
            </w:tcBorders>
            <w:shd w:val="clear" w:color="auto" w:fill="auto"/>
            <w:vAlign w:val="center"/>
          </w:tcPr>
          <w:p w14:paraId="22A07D74"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423" w:type="dxa"/>
            <w:tcBorders>
              <w:top w:val="single" w:sz="8" w:space="0" w:color="auto"/>
              <w:left w:val="nil"/>
              <w:bottom w:val="nil"/>
              <w:right w:val="nil"/>
            </w:tcBorders>
            <w:shd w:val="clear" w:color="auto" w:fill="auto"/>
            <w:vAlign w:val="center"/>
          </w:tcPr>
          <w:p w14:paraId="01F98271" w14:textId="77777777" w:rsidR="006E48DA" w:rsidRPr="00CB522E" w:rsidRDefault="006E48DA" w:rsidP="006E48DA">
            <w:pPr>
              <w:jc w:val="center"/>
              <w:rPr>
                <w:rFonts w:ascii="Times New Roman" w:hAnsi="Times New Roman"/>
              </w:rPr>
            </w:pPr>
            <w:r w:rsidRPr="00CB522E">
              <w:rPr>
                <w:rFonts w:ascii="Times New Roman" w:hAnsi="Times New Roman"/>
              </w:rPr>
              <w:t>8</w:t>
            </w:r>
          </w:p>
        </w:tc>
        <w:tc>
          <w:tcPr>
            <w:tcW w:w="1701" w:type="dxa"/>
            <w:tcBorders>
              <w:top w:val="single" w:sz="8" w:space="0" w:color="auto"/>
              <w:left w:val="nil"/>
              <w:bottom w:val="nil"/>
              <w:right w:val="nil"/>
            </w:tcBorders>
            <w:shd w:val="clear" w:color="auto" w:fill="auto"/>
            <w:vAlign w:val="center"/>
          </w:tcPr>
          <w:p w14:paraId="5C0DDE79" w14:textId="77777777" w:rsidR="006E48DA" w:rsidRPr="00CB522E" w:rsidRDefault="006E48DA" w:rsidP="006E48DA">
            <w:pPr>
              <w:jc w:val="center"/>
              <w:rPr>
                <w:rFonts w:ascii="Times New Roman" w:hAnsi="Times New Roman"/>
              </w:rPr>
            </w:pPr>
            <w:r w:rsidRPr="00CB522E">
              <w:rPr>
                <w:rFonts w:ascii="Times New Roman" w:hAnsi="Times New Roman"/>
              </w:rPr>
              <w:t>9</w:t>
            </w:r>
          </w:p>
        </w:tc>
        <w:tc>
          <w:tcPr>
            <w:tcW w:w="992" w:type="dxa"/>
            <w:vMerge w:val="restart"/>
            <w:tcBorders>
              <w:top w:val="single" w:sz="8" w:space="0" w:color="auto"/>
              <w:left w:val="nil"/>
              <w:bottom w:val="single" w:sz="8" w:space="0" w:color="auto"/>
              <w:right w:val="nil"/>
            </w:tcBorders>
            <w:shd w:val="clear" w:color="auto" w:fill="auto"/>
            <w:vAlign w:val="center"/>
          </w:tcPr>
          <w:p w14:paraId="1B1CB55B" w14:textId="77777777" w:rsidR="006E48DA" w:rsidRPr="00CB522E" w:rsidRDefault="006E48DA" w:rsidP="006E48DA">
            <w:pPr>
              <w:jc w:val="center"/>
              <w:rPr>
                <w:rFonts w:ascii="Times New Roman" w:hAnsi="Times New Roman"/>
              </w:rPr>
            </w:pPr>
            <w:r w:rsidRPr="00CB522E">
              <w:rPr>
                <w:rFonts w:ascii="Times New Roman" w:hAnsi="Times New Roman"/>
              </w:rPr>
              <w:t>,124</w:t>
            </w:r>
          </w:p>
        </w:tc>
        <w:tc>
          <w:tcPr>
            <w:tcW w:w="1134" w:type="dxa"/>
            <w:vMerge w:val="restart"/>
            <w:tcBorders>
              <w:top w:val="single" w:sz="8" w:space="0" w:color="auto"/>
              <w:left w:val="nil"/>
              <w:bottom w:val="single" w:sz="8" w:space="0" w:color="auto"/>
              <w:right w:val="nil"/>
            </w:tcBorders>
            <w:shd w:val="clear" w:color="auto" w:fill="auto"/>
            <w:vAlign w:val="center"/>
          </w:tcPr>
          <w:p w14:paraId="37663608" w14:textId="77777777" w:rsidR="006E48DA" w:rsidRPr="00CB522E" w:rsidRDefault="006E48DA" w:rsidP="006E48DA">
            <w:pPr>
              <w:jc w:val="center"/>
              <w:rPr>
                <w:rFonts w:ascii="Times New Roman" w:hAnsi="Times New Roman"/>
              </w:rPr>
            </w:pPr>
            <w:r w:rsidRPr="00CB522E">
              <w:rPr>
                <w:rFonts w:ascii="Times New Roman" w:hAnsi="Times New Roman"/>
              </w:rPr>
              <w:t>,725</w:t>
            </w:r>
          </w:p>
        </w:tc>
      </w:tr>
      <w:tr w:rsidR="006E48DA" w:rsidRPr="00CB522E" w14:paraId="6A6D984D" w14:textId="77777777" w:rsidTr="006E48DA">
        <w:trPr>
          <w:trHeight w:val="264"/>
        </w:trPr>
        <w:tc>
          <w:tcPr>
            <w:tcW w:w="1839" w:type="dxa"/>
            <w:vMerge/>
            <w:tcBorders>
              <w:top w:val="single" w:sz="8" w:space="0" w:color="auto"/>
              <w:left w:val="nil"/>
              <w:bottom w:val="single" w:sz="8" w:space="0" w:color="auto"/>
              <w:right w:val="nil"/>
            </w:tcBorders>
            <w:shd w:val="clear" w:color="auto" w:fill="auto"/>
            <w:vAlign w:val="center"/>
          </w:tcPr>
          <w:p w14:paraId="428685F1" w14:textId="77777777" w:rsidR="006E48DA" w:rsidRPr="00CB522E" w:rsidRDefault="006E48DA" w:rsidP="006E48DA">
            <w:pPr>
              <w:rPr>
                <w:rFonts w:ascii="Times New Roman" w:hAnsi="Times New Roman"/>
              </w:rPr>
            </w:pPr>
          </w:p>
        </w:tc>
        <w:tc>
          <w:tcPr>
            <w:tcW w:w="1701" w:type="dxa"/>
            <w:tcBorders>
              <w:top w:val="nil"/>
              <w:left w:val="nil"/>
              <w:bottom w:val="single" w:sz="8" w:space="0" w:color="auto"/>
              <w:right w:val="nil"/>
            </w:tcBorders>
            <w:shd w:val="clear" w:color="auto" w:fill="auto"/>
            <w:vAlign w:val="center"/>
          </w:tcPr>
          <w:p w14:paraId="3DCD3BCD"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423" w:type="dxa"/>
            <w:tcBorders>
              <w:top w:val="nil"/>
              <w:left w:val="nil"/>
              <w:bottom w:val="single" w:sz="8" w:space="0" w:color="auto"/>
              <w:right w:val="nil"/>
            </w:tcBorders>
            <w:shd w:val="clear" w:color="auto" w:fill="auto"/>
            <w:vAlign w:val="center"/>
          </w:tcPr>
          <w:p w14:paraId="057C0BBB" w14:textId="77777777" w:rsidR="006E48DA" w:rsidRPr="00CB522E" w:rsidRDefault="006E48DA" w:rsidP="006E48DA">
            <w:pPr>
              <w:jc w:val="center"/>
              <w:rPr>
                <w:rFonts w:ascii="Times New Roman" w:hAnsi="Times New Roman"/>
              </w:rPr>
            </w:pPr>
            <w:r w:rsidRPr="00CB522E">
              <w:rPr>
                <w:rFonts w:ascii="Times New Roman" w:hAnsi="Times New Roman"/>
              </w:rPr>
              <w:t>26</w:t>
            </w:r>
          </w:p>
        </w:tc>
        <w:tc>
          <w:tcPr>
            <w:tcW w:w="1701" w:type="dxa"/>
            <w:tcBorders>
              <w:top w:val="nil"/>
              <w:left w:val="nil"/>
              <w:bottom w:val="single" w:sz="8" w:space="0" w:color="auto"/>
              <w:right w:val="nil"/>
            </w:tcBorders>
            <w:shd w:val="clear" w:color="auto" w:fill="auto"/>
            <w:vAlign w:val="center"/>
          </w:tcPr>
          <w:p w14:paraId="02DAB9C3" w14:textId="77777777" w:rsidR="006E48DA" w:rsidRPr="00CB522E" w:rsidRDefault="006E48DA" w:rsidP="006E48DA">
            <w:pPr>
              <w:jc w:val="center"/>
              <w:rPr>
                <w:rFonts w:ascii="Times New Roman" w:hAnsi="Times New Roman"/>
              </w:rPr>
            </w:pPr>
            <w:r w:rsidRPr="00CB522E">
              <w:rPr>
                <w:rFonts w:ascii="Times New Roman" w:hAnsi="Times New Roman"/>
              </w:rPr>
              <w:t>24</w:t>
            </w:r>
          </w:p>
        </w:tc>
        <w:tc>
          <w:tcPr>
            <w:tcW w:w="992" w:type="dxa"/>
            <w:vMerge/>
            <w:tcBorders>
              <w:top w:val="single" w:sz="8" w:space="0" w:color="auto"/>
              <w:left w:val="nil"/>
              <w:bottom w:val="single" w:sz="8" w:space="0" w:color="auto"/>
              <w:right w:val="nil"/>
            </w:tcBorders>
            <w:shd w:val="clear" w:color="auto" w:fill="auto"/>
            <w:vAlign w:val="center"/>
          </w:tcPr>
          <w:p w14:paraId="1C15237E" w14:textId="77777777" w:rsidR="006E48DA" w:rsidRPr="00CB522E" w:rsidRDefault="006E48DA" w:rsidP="006E48DA">
            <w:pPr>
              <w:rPr>
                <w:rFonts w:ascii="Times New Roman" w:hAnsi="Times New Roman"/>
              </w:rPr>
            </w:pPr>
          </w:p>
        </w:tc>
        <w:tc>
          <w:tcPr>
            <w:tcW w:w="1134" w:type="dxa"/>
            <w:vMerge/>
            <w:tcBorders>
              <w:top w:val="single" w:sz="8" w:space="0" w:color="auto"/>
              <w:left w:val="nil"/>
              <w:bottom w:val="single" w:sz="8" w:space="0" w:color="auto"/>
              <w:right w:val="nil"/>
            </w:tcBorders>
            <w:shd w:val="clear" w:color="auto" w:fill="auto"/>
            <w:vAlign w:val="center"/>
          </w:tcPr>
          <w:p w14:paraId="71FF4E59" w14:textId="77777777" w:rsidR="006E48DA" w:rsidRPr="00CB522E" w:rsidRDefault="006E48DA" w:rsidP="006E48DA">
            <w:pPr>
              <w:rPr>
                <w:rFonts w:ascii="Times New Roman" w:hAnsi="Times New Roman"/>
              </w:rPr>
            </w:pPr>
          </w:p>
        </w:tc>
      </w:tr>
      <w:tr w:rsidR="006E48DA" w:rsidRPr="00CB522E" w14:paraId="76864AC3" w14:textId="77777777" w:rsidTr="006E48DA">
        <w:trPr>
          <w:trHeight w:val="266"/>
        </w:trPr>
        <w:tc>
          <w:tcPr>
            <w:tcW w:w="1838" w:type="dxa"/>
            <w:vMerge w:val="restart"/>
            <w:tcBorders>
              <w:top w:val="single" w:sz="8" w:space="0" w:color="auto"/>
              <w:left w:val="nil"/>
              <w:bottom w:val="single" w:sz="12" w:space="0" w:color="auto"/>
              <w:right w:val="nil"/>
            </w:tcBorders>
            <w:shd w:val="clear" w:color="auto" w:fill="auto"/>
            <w:vAlign w:val="center"/>
          </w:tcPr>
          <w:p w14:paraId="0978B870" w14:textId="77777777" w:rsidR="006E48DA" w:rsidRPr="00CB522E" w:rsidRDefault="006E48DA" w:rsidP="006E48DA">
            <w:pPr>
              <w:jc w:val="center"/>
              <w:rPr>
                <w:rFonts w:ascii="Times New Roman" w:hAnsi="Times New Roman"/>
              </w:rPr>
            </w:pPr>
            <w:r w:rsidRPr="00CB522E">
              <w:rPr>
                <w:rFonts w:ascii="Times New Roman" w:hAnsi="Times New Roman"/>
              </w:rPr>
              <w:t>Baskın Atak</w:t>
            </w:r>
          </w:p>
        </w:tc>
        <w:tc>
          <w:tcPr>
            <w:tcW w:w="1701" w:type="dxa"/>
            <w:tcBorders>
              <w:top w:val="single" w:sz="8" w:space="0" w:color="auto"/>
              <w:left w:val="nil"/>
              <w:bottom w:val="nil"/>
              <w:right w:val="nil"/>
            </w:tcBorders>
            <w:shd w:val="clear" w:color="auto" w:fill="auto"/>
            <w:vAlign w:val="center"/>
          </w:tcPr>
          <w:p w14:paraId="77485AD4" w14:textId="77777777" w:rsidR="006E48DA" w:rsidRPr="00CB522E" w:rsidRDefault="006E48DA" w:rsidP="006E48DA">
            <w:pPr>
              <w:jc w:val="center"/>
              <w:rPr>
                <w:rFonts w:ascii="Times New Roman" w:hAnsi="Times New Roman"/>
              </w:rPr>
            </w:pPr>
            <w:proofErr w:type="gramStart"/>
            <w:r w:rsidRPr="00CB522E">
              <w:rPr>
                <w:rFonts w:ascii="Times New Roman" w:hAnsi="Times New Roman"/>
              </w:rPr>
              <w:t>Mani</w:t>
            </w:r>
            <w:proofErr w:type="gramEnd"/>
          </w:p>
        </w:tc>
        <w:tc>
          <w:tcPr>
            <w:tcW w:w="1423" w:type="dxa"/>
            <w:tcBorders>
              <w:top w:val="single" w:sz="8" w:space="0" w:color="auto"/>
              <w:left w:val="nil"/>
              <w:bottom w:val="nil"/>
              <w:right w:val="nil"/>
            </w:tcBorders>
            <w:shd w:val="clear" w:color="auto" w:fill="auto"/>
            <w:vAlign w:val="center"/>
          </w:tcPr>
          <w:p w14:paraId="2DD1756C" w14:textId="77777777" w:rsidR="006E48DA" w:rsidRPr="00CB522E" w:rsidRDefault="006E48DA" w:rsidP="006E48DA">
            <w:pPr>
              <w:jc w:val="center"/>
              <w:rPr>
                <w:rFonts w:ascii="Times New Roman" w:hAnsi="Times New Roman"/>
              </w:rPr>
            </w:pPr>
            <w:r w:rsidRPr="00CB522E">
              <w:rPr>
                <w:rFonts w:ascii="Times New Roman" w:hAnsi="Times New Roman"/>
              </w:rPr>
              <w:t>22</w:t>
            </w:r>
          </w:p>
        </w:tc>
        <w:tc>
          <w:tcPr>
            <w:tcW w:w="1701" w:type="dxa"/>
            <w:tcBorders>
              <w:top w:val="single" w:sz="8" w:space="0" w:color="auto"/>
              <w:left w:val="nil"/>
              <w:bottom w:val="nil"/>
              <w:right w:val="nil"/>
            </w:tcBorders>
            <w:shd w:val="clear" w:color="auto" w:fill="auto"/>
            <w:vAlign w:val="center"/>
          </w:tcPr>
          <w:p w14:paraId="57927431" w14:textId="77777777" w:rsidR="006E48DA" w:rsidRPr="00CB522E" w:rsidRDefault="006E48DA" w:rsidP="006E48DA">
            <w:pPr>
              <w:jc w:val="center"/>
              <w:rPr>
                <w:rFonts w:ascii="Times New Roman" w:hAnsi="Times New Roman"/>
              </w:rPr>
            </w:pPr>
            <w:r w:rsidRPr="00CB522E">
              <w:rPr>
                <w:rFonts w:ascii="Times New Roman" w:hAnsi="Times New Roman"/>
              </w:rPr>
              <w:t>16</w:t>
            </w:r>
          </w:p>
        </w:tc>
        <w:tc>
          <w:tcPr>
            <w:tcW w:w="992" w:type="dxa"/>
            <w:vMerge w:val="restart"/>
            <w:tcBorders>
              <w:top w:val="single" w:sz="8" w:space="0" w:color="auto"/>
              <w:left w:val="nil"/>
              <w:bottom w:val="single" w:sz="12" w:space="0" w:color="auto"/>
              <w:right w:val="nil"/>
            </w:tcBorders>
            <w:shd w:val="clear" w:color="auto" w:fill="auto"/>
            <w:vAlign w:val="center"/>
          </w:tcPr>
          <w:p w14:paraId="28807257" w14:textId="77777777" w:rsidR="006E48DA" w:rsidRPr="00CB522E" w:rsidRDefault="006E48DA" w:rsidP="006E48DA">
            <w:pPr>
              <w:jc w:val="center"/>
              <w:rPr>
                <w:rFonts w:ascii="Times New Roman" w:hAnsi="Times New Roman"/>
              </w:rPr>
            </w:pPr>
            <w:r w:rsidRPr="00CB522E">
              <w:rPr>
                <w:rFonts w:ascii="Times New Roman" w:hAnsi="Times New Roman"/>
              </w:rPr>
              <w:t>4,486</w:t>
            </w:r>
          </w:p>
        </w:tc>
        <w:tc>
          <w:tcPr>
            <w:tcW w:w="1134" w:type="dxa"/>
            <w:vMerge w:val="restart"/>
            <w:tcBorders>
              <w:top w:val="single" w:sz="8" w:space="0" w:color="auto"/>
              <w:left w:val="nil"/>
              <w:bottom w:val="single" w:sz="12" w:space="0" w:color="auto"/>
              <w:right w:val="nil"/>
            </w:tcBorders>
            <w:shd w:val="clear" w:color="auto" w:fill="auto"/>
            <w:vAlign w:val="center"/>
          </w:tcPr>
          <w:p w14:paraId="62AF34B7" w14:textId="77777777" w:rsidR="006E48DA" w:rsidRPr="00CB522E" w:rsidRDefault="006E48DA" w:rsidP="006E48DA">
            <w:pPr>
              <w:jc w:val="center"/>
              <w:rPr>
                <w:rFonts w:ascii="Times New Roman" w:hAnsi="Times New Roman"/>
              </w:rPr>
            </w:pPr>
            <w:r w:rsidRPr="00CB522E">
              <w:rPr>
                <w:rFonts w:ascii="Times New Roman" w:hAnsi="Times New Roman"/>
              </w:rPr>
              <w:t>,106</w:t>
            </w:r>
          </w:p>
        </w:tc>
      </w:tr>
      <w:tr w:rsidR="006E48DA" w:rsidRPr="00CB522E" w14:paraId="02EAB2BF" w14:textId="77777777" w:rsidTr="006E48DA">
        <w:trPr>
          <w:trHeight w:val="290"/>
        </w:trPr>
        <w:tc>
          <w:tcPr>
            <w:tcW w:w="1839" w:type="dxa"/>
            <w:vMerge/>
            <w:tcBorders>
              <w:top w:val="single" w:sz="8" w:space="0" w:color="auto"/>
              <w:left w:val="nil"/>
              <w:bottom w:val="single" w:sz="12" w:space="0" w:color="auto"/>
              <w:right w:val="nil"/>
            </w:tcBorders>
            <w:shd w:val="clear" w:color="auto" w:fill="auto"/>
            <w:vAlign w:val="center"/>
          </w:tcPr>
          <w:p w14:paraId="18EF0577" w14:textId="77777777" w:rsidR="006E48DA" w:rsidRPr="00CB522E" w:rsidRDefault="006E48DA" w:rsidP="006E48DA">
            <w:pPr>
              <w:rPr>
                <w:rFonts w:ascii="Times New Roman" w:hAnsi="Times New Roman"/>
              </w:rPr>
            </w:pPr>
          </w:p>
        </w:tc>
        <w:tc>
          <w:tcPr>
            <w:tcW w:w="1701" w:type="dxa"/>
            <w:shd w:val="clear" w:color="auto" w:fill="auto"/>
            <w:vAlign w:val="center"/>
          </w:tcPr>
          <w:p w14:paraId="24B16BFE" w14:textId="77777777" w:rsidR="006E48DA" w:rsidRPr="00CB522E" w:rsidRDefault="006E48DA" w:rsidP="006E48DA">
            <w:pPr>
              <w:jc w:val="center"/>
              <w:rPr>
                <w:rFonts w:ascii="Times New Roman" w:hAnsi="Times New Roman"/>
              </w:rPr>
            </w:pPr>
            <w:r w:rsidRPr="00CB522E">
              <w:rPr>
                <w:rFonts w:ascii="Times New Roman" w:hAnsi="Times New Roman"/>
              </w:rPr>
              <w:t>Depresyon</w:t>
            </w:r>
          </w:p>
        </w:tc>
        <w:tc>
          <w:tcPr>
            <w:tcW w:w="1423" w:type="dxa"/>
            <w:shd w:val="clear" w:color="auto" w:fill="auto"/>
            <w:vAlign w:val="center"/>
          </w:tcPr>
          <w:p w14:paraId="4588A6DF" w14:textId="77777777" w:rsidR="006E48DA" w:rsidRPr="00CB522E" w:rsidRDefault="006E48DA" w:rsidP="006E48DA">
            <w:pPr>
              <w:jc w:val="center"/>
              <w:rPr>
                <w:rFonts w:ascii="Times New Roman" w:hAnsi="Times New Roman"/>
              </w:rPr>
            </w:pPr>
            <w:r w:rsidRPr="00CB522E">
              <w:rPr>
                <w:rFonts w:ascii="Times New Roman" w:hAnsi="Times New Roman"/>
              </w:rPr>
              <w:t>4</w:t>
            </w:r>
          </w:p>
        </w:tc>
        <w:tc>
          <w:tcPr>
            <w:tcW w:w="1701" w:type="dxa"/>
            <w:shd w:val="clear" w:color="auto" w:fill="auto"/>
            <w:vAlign w:val="center"/>
          </w:tcPr>
          <w:p w14:paraId="26768A50" w14:textId="77777777" w:rsidR="006E48DA" w:rsidRPr="00CB522E" w:rsidRDefault="006E48DA" w:rsidP="006E48DA">
            <w:pPr>
              <w:jc w:val="center"/>
              <w:rPr>
                <w:rFonts w:ascii="Times New Roman" w:hAnsi="Times New Roman"/>
              </w:rPr>
            </w:pPr>
            <w:r w:rsidRPr="00CB522E">
              <w:rPr>
                <w:rFonts w:ascii="Times New Roman" w:hAnsi="Times New Roman"/>
              </w:rPr>
              <w:t>11</w:t>
            </w:r>
          </w:p>
        </w:tc>
        <w:tc>
          <w:tcPr>
            <w:tcW w:w="992" w:type="dxa"/>
            <w:vMerge/>
            <w:tcBorders>
              <w:top w:val="single" w:sz="8" w:space="0" w:color="auto"/>
              <w:left w:val="nil"/>
              <w:bottom w:val="single" w:sz="12" w:space="0" w:color="auto"/>
              <w:right w:val="nil"/>
            </w:tcBorders>
            <w:shd w:val="clear" w:color="auto" w:fill="auto"/>
            <w:vAlign w:val="center"/>
          </w:tcPr>
          <w:p w14:paraId="2CA4D59D" w14:textId="77777777" w:rsidR="006E48DA" w:rsidRPr="00CB522E" w:rsidRDefault="006E48DA" w:rsidP="006E48DA">
            <w:pPr>
              <w:rPr>
                <w:rFonts w:ascii="Times New Roman" w:hAnsi="Times New Roman"/>
              </w:rPr>
            </w:pPr>
          </w:p>
        </w:tc>
        <w:tc>
          <w:tcPr>
            <w:tcW w:w="1134" w:type="dxa"/>
            <w:vMerge/>
            <w:tcBorders>
              <w:top w:val="single" w:sz="8" w:space="0" w:color="auto"/>
              <w:left w:val="nil"/>
              <w:bottom w:val="single" w:sz="12" w:space="0" w:color="auto"/>
              <w:right w:val="nil"/>
            </w:tcBorders>
            <w:shd w:val="clear" w:color="auto" w:fill="auto"/>
            <w:vAlign w:val="center"/>
          </w:tcPr>
          <w:p w14:paraId="4AA3A481" w14:textId="77777777" w:rsidR="006E48DA" w:rsidRPr="00CB522E" w:rsidRDefault="006E48DA" w:rsidP="006E48DA">
            <w:pPr>
              <w:rPr>
                <w:rFonts w:ascii="Times New Roman" w:hAnsi="Times New Roman"/>
              </w:rPr>
            </w:pPr>
          </w:p>
        </w:tc>
      </w:tr>
      <w:tr w:rsidR="006E48DA" w:rsidRPr="00CB522E" w14:paraId="460D868E" w14:textId="77777777" w:rsidTr="006E48DA">
        <w:trPr>
          <w:trHeight w:val="152"/>
        </w:trPr>
        <w:tc>
          <w:tcPr>
            <w:tcW w:w="1839" w:type="dxa"/>
            <w:vMerge/>
            <w:tcBorders>
              <w:top w:val="single" w:sz="8" w:space="0" w:color="auto"/>
              <w:left w:val="nil"/>
              <w:bottom w:val="single" w:sz="12" w:space="0" w:color="auto"/>
              <w:right w:val="nil"/>
            </w:tcBorders>
            <w:shd w:val="clear" w:color="auto" w:fill="auto"/>
            <w:vAlign w:val="center"/>
          </w:tcPr>
          <w:p w14:paraId="00D8009D" w14:textId="77777777" w:rsidR="006E48DA" w:rsidRPr="00CB522E" w:rsidRDefault="006E48DA" w:rsidP="006E48DA">
            <w:pPr>
              <w:rPr>
                <w:rFonts w:ascii="Times New Roman" w:hAnsi="Times New Roman"/>
              </w:rPr>
            </w:pPr>
          </w:p>
        </w:tc>
        <w:tc>
          <w:tcPr>
            <w:tcW w:w="1701" w:type="dxa"/>
            <w:tcBorders>
              <w:top w:val="nil"/>
              <w:left w:val="nil"/>
              <w:bottom w:val="single" w:sz="12" w:space="0" w:color="auto"/>
              <w:right w:val="nil"/>
            </w:tcBorders>
            <w:shd w:val="clear" w:color="auto" w:fill="auto"/>
            <w:vAlign w:val="center"/>
          </w:tcPr>
          <w:p w14:paraId="799C357D" w14:textId="77777777" w:rsidR="006E48DA" w:rsidRPr="00CB522E" w:rsidRDefault="006E48DA" w:rsidP="006E48DA">
            <w:pPr>
              <w:jc w:val="center"/>
              <w:rPr>
                <w:rFonts w:ascii="Times New Roman" w:hAnsi="Times New Roman"/>
              </w:rPr>
            </w:pPr>
            <w:r w:rsidRPr="00CB522E">
              <w:rPr>
                <w:rFonts w:ascii="Times New Roman" w:hAnsi="Times New Roman"/>
              </w:rPr>
              <w:t>Her İkisi</w:t>
            </w:r>
          </w:p>
        </w:tc>
        <w:tc>
          <w:tcPr>
            <w:tcW w:w="1423" w:type="dxa"/>
            <w:tcBorders>
              <w:top w:val="nil"/>
              <w:left w:val="nil"/>
              <w:bottom w:val="single" w:sz="12" w:space="0" w:color="auto"/>
              <w:right w:val="nil"/>
            </w:tcBorders>
            <w:shd w:val="clear" w:color="auto" w:fill="auto"/>
            <w:vAlign w:val="center"/>
          </w:tcPr>
          <w:p w14:paraId="78BD04EC" w14:textId="77777777" w:rsidR="006E48DA" w:rsidRPr="00CB522E" w:rsidRDefault="006E48DA" w:rsidP="006E48DA">
            <w:pPr>
              <w:jc w:val="center"/>
              <w:rPr>
                <w:rFonts w:ascii="Times New Roman" w:hAnsi="Times New Roman"/>
              </w:rPr>
            </w:pPr>
            <w:r w:rsidRPr="00CB522E">
              <w:rPr>
                <w:rFonts w:ascii="Times New Roman" w:hAnsi="Times New Roman"/>
              </w:rPr>
              <w:t>8</w:t>
            </w:r>
          </w:p>
        </w:tc>
        <w:tc>
          <w:tcPr>
            <w:tcW w:w="1701" w:type="dxa"/>
            <w:tcBorders>
              <w:top w:val="nil"/>
              <w:left w:val="nil"/>
              <w:bottom w:val="single" w:sz="12" w:space="0" w:color="auto"/>
              <w:right w:val="nil"/>
            </w:tcBorders>
            <w:shd w:val="clear" w:color="auto" w:fill="auto"/>
            <w:vAlign w:val="center"/>
          </w:tcPr>
          <w:p w14:paraId="0672BCF6" w14:textId="77777777" w:rsidR="006E48DA" w:rsidRPr="00CB522E" w:rsidRDefault="006E48DA" w:rsidP="006E48DA">
            <w:pPr>
              <w:jc w:val="center"/>
              <w:rPr>
                <w:rFonts w:ascii="Times New Roman" w:hAnsi="Times New Roman"/>
              </w:rPr>
            </w:pPr>
            <w:r w:rsidRPr="00CB522E">
              <w:rPr>
                <w:rFonts w:ascii="Times New Roman" w:hAnsi="Times New Roman"/>
              </w:rPr>
              <w:t>6</w:t>
            </w:r>
          </w:p>
        </w:tc>
        <w:tc>
          <w:tcPr>
            <w:tcW w:w="992" w:type="dxa"/>
            <w:vMerge/>
            <w:tcBorders>
              <w:top w:val="single" w:sz="8" w:space="0" w:color="auto"/>
              <w:left w:val="nil"/>
              <w:bottom w:val="single" w:sz="12" w:space="0" w:color="auto"/>
              <w:right w:val="nil"/>
            </w:tcBorders>
            <w:shd w:val="clear" w:color="auto" w:fill="auto"/>
            <w:vAlign w:val="center"/>
          </w:tcPr>
          <w:p w14:paraId="7AC7DA24" w14:textId="77777777" w:rsidR="006E48DA" w:rsidRPr="00CB522E" w:rsidRDefault="006E48DA" w:rsidP="006E48DA">
            <w:pPr>
              <w:rPr>
                <w:rFonts w:ascii="Times New Roman" w:hAnsi="Times New Roman"/>
              </w:rPr>
            </w:pPr>
          </w:p>
        </w:tc>
        <w:tc>
          <w:tcPr>
            <w:tcW w:w="1134" w:type="dxa"/>
            <w:vMerge/>
            <w:tcBorders>
              <w:top w:val="single" w:sz="8" w:space="0" w:color="auto"/>
              <w:left w:val="nil"/>
              <w:bottom w:val="single" w:sz="12" w:space="0" w:color="auto"/>
              <w:right w:val="nil"/>
            </w:tcBorders>
            <w:shd w:val="clear" w:color="auto" w:fill="auto"/>
            <w:vAlign w:val="center"/>
          </w:tcPr>
          <w:p w14:paraId="6008A0CB" w14:textId="77777777" w:rsidR="006E48DA" w:rsidRPr="00CB522E" w:rsidRDefault="006E48DA" w:rsidP="006E48DA">
            <w:pPr>
              <w:rPr>
                <w:rFonts w:ascii="Times New Roman" w:hAnsi="Times New Roman"/>
              </w:rPr>
            </w:pPr>
          </w:p>
        </w:tc>
      </w:tr>
      <w:tr w:rsidR="006E48DA" w:rsidRPr="00CB522E" w14:paraId="199940C0" w14:textId="77777777" w:rsidTr="006E48DA">
        <w:trPr>
          <w:trHeight w:val="594"/>
        </w:trPr>
        <w:tc>
          <w:tcPr>
            <w:tcW w:w="8789" w:type="dxa"/>
            <w:gridSpan w:val="6"/>
            <w:tcBorders>
              <w:top w:val="single" w:sz="12" w:space="0" w:color="auto"/>
              <w:left w:val="nil"/>
              <w:bottom w:val="nil"/>
              <w:right w:val="nil"/>
            </w:tcBorders>
            <w:shd w:val="clear" w:color="auto" w:fill="auto"/>
            <w:vAlign w:val="center"/>
          </w:tcPr>
          <w:p w14:paraId="0FEFC444" w14:textId="77777777" w:rsidR="006E48DA" w:rsidRPr="00CB522E" w:rsidRDefault="006E48DA" w:rsidP="006E48DA">
            <w:pPr>
              <w:rPr>
                <w:rFonts w:ascii="Times New Roman" w:hAnsi="Times New Roman"/>
              </w:rPr>
            </w:pPr>
            <w:r w:rsidRPr="00CB522E">
              <w:rPr>
                <w:rFonts w:ascii="Times New Roman" w:hAnsi="Times New Roman"/>
              </w:rPr>
              <w:t xml:space="preserve">Not 1. Ort. Ortalama, SS Standart Sapma, OKB Obsesif </w:t>
            </w:r>
            <w:proofErr w:type="spellStart"/>
            <w:r w:rsidRPr="00CB522E">
              <w:rPr>
                <w:rFonts w:ascii="Times New Roman" w:hAnsi="Times New Roman"/>
              </w:rPr>
              <w:t>Kompulsif</w:t>
            </w:r>
            <w:proofErr w:type="spellEnd"/>
            <w:r w:rsidRPr="00CB522E">
              <w:rPr>
                <w:rFonts w:ascii="Times New Roman" w:hAnsi="Times New Roman"/>
              </w:rPr>
              <w:t xml:space="preserve"> Bozukluk, BPB </w:t>
            </w:r>
            <w:proofErr w:type="spellStart"/>
            <w:r w:rsidRPr="00CB522E">
              <w:rPr>
                <w:rFonts w:ascii="Times New Roman" w:hAnsi="Times New Roman"/>
              </w:rPr>
              <w:t>Bipolar</w:t>
            </w:r>
            <w:proofErr w:type="spellEnd"/>
            <w:r w:rsidRPr="00CB522E">
              <w:rPr>
                <w:rFonts w:ascii="Times New Roman" w:hAnsi="Times New Roman"/>
              </w:rPr>
              <w:t xml:space="preserve"> Bozukluk</w:t>
            </w:r>
          </w:p>
          <w:p w14:paraId="7C490D89" w14:textId="77777777" w:rsidR="006E48DA" w:rsidRPr="00CB522E" w:rsidRDefault="006E48DA" w:rsidP="006E48DA">
            <w:pPr>
              <w:rPr>
                <w:rFonts w:ascii="Times New Roman" w:hAnsi="Times New Roman"/>
              </w:rPr>
            </w:pPr>
            <w:r w:rsidRPr="00CB522E">
              <w:rPr>
                <w:rFonts w:ascii="Times New Roman" w:hAnsi="Times New Roman"/>
              </w:rPr>
              <w:t>Not 2. X</w:t>
            </w:r>
            <w:r w:rsidRPr="00CB522E">
              <w:rPr>
                <w:rFonts w:ascii="Times New Roman" w:hAnsi="Times New Roman"/>
                <w:vertAlign w:val="superscript"/>
              </w:rPr>
              <w:t>2</w:t>
            </w:r>
            <w:r w:rsidRPr="00CB522E">
              <w:rPr>
                <w:rFonts w:ascii="Times New Roman" w:hAnsi="Times New Roman"/>
              </w:rPr>
              <w:t xml:space="preserve">: Ki-Kare </w:t>
            </w:r>
            <w:proofErr w:type="spellStart"/>
            <w:r w:rsidRPr="00CB522E">
              <w:rPr>
                <w:rFonts w:ascii="Times New Roman" w:hAnsi="Times New Roman"/>
              </w:rPr>
              <w:t>Bonferroni</w:t>
            </w:r>
            <w:proofErr w:type="spellEnd"/>
            <w:r w:rsidRPr="00CB522E">
              <w:rPr>
                <w:rFonts w:ascii="Times New Roman" w:hAnsi="Times New Roman"/>
              </w:rPr>
              <w:t xml:space="preserve"> Z testi Düzeltmesi ile</w:t>
            </w:r>
          </w:p>
        </w:tc>
      </w:tr>
    </w:tbl>
    <w:p w14:paraId="2755C285" w14:textId="77777777" w:rsidR="006E48DA" w:rsidRPr="00CB522E" w:rsidRDefault="006E48DA" w:rsidP="002C11F0">
      <w:pPr>
        <w:autoSpaceDE w:val="0"/>
        <w:autoSpaceDN w:val="0"/>
        <w:adjustRightInd w:val="0"/>
        <w:rPr>
          <w:rFonts w:ascii="Times New Roman" w:hAnsi="Times New Roman"/>
          <w:lang w:eastAsia="tr-TR"/>
        </w:rPr>
      </w:pPr>
    </w:p>
    <w:p w14:paraId="201427B5" w14:textId="77777777" w:rsidR="006E48DA" w:rsidRPr="00CB522E" w:rsidRDefault="006E48DA" w:rsidP="002C11F0">
      <w:pPr>
        <w:autoSpaceDE w:val="0"/>
        <w:autoSpaceDN w:val="0"/>
        <w:adjustRightInd w:val="0"/>
        <w:rPr>
          <w:rFonts w:ascii="Times New Roman" w:hAnsi="Times New Roman"/>
          <w:lang w:eastAsia="tr-TR"/>
        </w:rPr>
      </w:pPr>
    </w:p>
    <w:p w14:paraId="404417DB" w14:textId="77777777" w:rsidR="006E48DA" w:rsidRPr="00CB522E" w:rsidRDefault="006E48DA" w:rsidP="002C11F0">
      <w:pPr>
        <w:autoSpaceDE w:val="0"/>
        <w:autoSpaceDN w:val="0"/>
        <w:adjustRightInd w:val="0"/>
        <w:rPr>
          <w:rFonts w:ascii="Times New Roman" w:hAnsi="Times New Roman"/>
          <w:lang w:eastAsia="tr-TR"/>
        </w:rPr>
      </w:pPr>
    </w:p>
    <w:p w14:paraId="0F5402E1" w14:textId="77777777" w:rsidR="006E48DA" w:rsidRPr="00CB522E" w:rsidRDefault="006E48DA" w:rsidP="002C11F0">
      <w:pPr>
        <w:autoSpaceDE w:val="0"/>
        <w:autoSpaceDN w:val="0"/>
        <w:adjustRightInd w:val="0"/>
        <w:rPr>
          <w:rFonts w:ascii="Times New Roman" w:hAnsi="Times New Roman"/>
          <w:lang w:eastAsia="tr-TR"/>
        </w:rPr>
      </w:pPr>
    </w:p>
    <w:tbl>
      <w:tblPr>
        <w:tblW w:w="9420" w:type="dxa"/>
        <w:tblInd w:w="-147" w:type="dxa"/>
        <w:tblLayout w:type="fixed"/>
        <w:tblLook w:val="04A0" w:firstRow="1" w:lastRow="0" w:firstColumn="1" w:lastColumn="0" w:noHBand="0" w:noVBand="1"/>
      </w:tblPr>
      <w:tblGrid>
        <w:gridCol w:w="2778"/>
        <w:gridCol w:w="1086"/>
        <w:gridCol w:w="1860"/>
        <w:gridCol w:w="1852"/>
        <w:gridCol w:w="918"/>
        <w:gridCol w:w="926"/>
      </w:tblGrid>
      <w:tr w:rsidR="006E48DA" w:rsidRPr="00CB522E" w14:paraId="4AB907B4" w14:textId="77777777" w:rsidTr="006E48DA">
        <w:trPr>
          <w:trHeight w:val="477"/>
        </w:trPr>
        <w:tc>
          <w:tcPr>
            <w:tcW w:w="9420" w:type="dxa"/>
            <w:gridSpan w:val="6"/>
            <w:tcBorders>
              <w:top w:val="nil"/>
              <w:left w:val="nil"/>
              <w:bottom w:val="single" w:sz="12" w:space="0" w:color="auto"/>
              <w:right w:val="nil"/>
            </w:tcBorders>
            <w:shd w:val="clear" w:color="auto" w:fill="auto"/>
            <w:vAlign w:val="center"/>
          </w:tcPr>
          <w:p w14:paraId="24FF2ECF" w14:textId="77777777" w:rsidR="00CB522E" w:rsidRDefault="00CB522E" w:rsidP="006E48DA">
            <w:pPr>
              <w:rPr>
                <w:rFonts w:ascii="Times New Roman" w:hAnsi="Times New Roman"/>
                <w:b/>
                <w:bCs/>
                <w:color w:val="000000"/>
              </w:rPr>
            </w:pPr>
            <w:bookmarkStart w:id="22" w:name="_Toc527527826"/>
          </w:p>
          <w:p w14:paraId="6CB37019" w14:textId="77777777" w:rsidR="00CB522E" w:rsidRDefault="00CB522E" w:rsidP="006E48DA">
            <w:pPr>
              <w:rPr>
                <w:rFonts w:ascii="Times New Roman" w:hAnsi="Times New Roman"/>
                <w:b/>
                <w:bCs/>
                <w:color w:val="000000"/>
              </w:rPr>
            </w:pPr>
          </w:p>
          <w:p w14:paraId="3AE05210" w14:textId="77777777" w:rsidR="006E48DA" w:rsidRPr="00CB522E" w:rsidRDefault="006E48DA" w:rsidP="006E48DA">
            <w:pPr>
              <w:rPr>
                <w:rFonts w:ascii="Times New Roman" w:hAnsi="Times New Roman"/>
              </w:rPr>
            </w:pPr>
            <w:r w:rsidRPr="00CB522E">
              <w:rPr>
                <w:rFonts w:ascii="Times New Roman" w:hAnsi="Times New Roman"/>
                <w:b/>
                <w:bCs/>
                <w:color w:val="000000"/>
              </w:rPr>
              <w:t>Tablo 3:</w:t>
            </w:r>
            <w:r w:rsidRPr="00CB522E">
              <w:rPr>
                <w:rFonts w:ascii="Times New Roman" w:hAnsi="Times New Roman"/>
              </w:rPr>
              <w:t xml:space="preserve"> BPB+OKB Tanılı Hasta Grubu ile Yalnızca OKB Tanılı Hasta Grubunun Yale-Brown Obsesyon </w:t>
            </w:r>
            <w:proofErr w:type="spellStart"/>
            <w:r w:rsidRPr="00CB522E">
              <w:rPr>
                <w:rFonts w:ascii="Times New Roman" w:hAnsi="Times New Roman"/>
              </w:rPr>
              <w:t>Kompulsiyon</w:t>
            </w:r>
            <w:proofErr w:type="spellEnd"/>
            <w:r w:rsidRPr="00CB522E">
              <w:rPr>
                <w:rFonts w:ascii="Times New Roman" w:hAnsi="Times New Roman"/>
              </w:rPr>
              <w:t xml:space="preserve"> Ölçeği Semptomları </w:t>
            </w:r>
            <w:r w:rsidR="005471A2" w:rsidRPr="00CB522E">
              <w:rPr>
                <w:rFonts w:ascii="Times New Roman" w:hAnsi="Times New Roman"/>
              </w:rPr>
              <w:t>Açısından</w:t>
            </w:r>
            <w:r w:rsidRPr="00CB522E">
              <w:rPr>
                <w:rFonts w:ascii="Times New Roman" w:hAnsi="Times New Roman"/>
              </w:rPr>
              <w:t xml:space="preserve"> Karşılaştırılması</w:t>
            </w:r>
            <w:bookmarkEnd w:id="22"/>
          </w:p>
        </w:tc>
      </w:tr>
      <w:tr w:rsidR="006E48DA" w:rsidRPr="00CB522E" w14:paraId="272E67B6" w14:textId="77777777" w:rsidTr="006E48DA">
        <w:trPr>
          <w:trHeight w:val="776"/>
        </w:trPr>
        <w:tc>
          <w:tcPr>
            <w:tcW w:w="3864" w:type="dxa"/>
            <w:gridSpan w:val="2"/>
            <w:tcBorders>
              <w:top w:val="single" w:sz="12" w:space="0" w:color="auto"/>
              <w:left w:val="nil"/>
              <w:bottom w:val="single" w:sz="12" w:space="0" w:color="auto"/>
              <w:right w:val="nil"/>
            </w:tcBorders>
            <w:shd w:val="clear" w:color="auto" w:fill="auto"/>
            <w:vAlign w:val="center"/>
          </w:tcPr>
          <w:p w14:paraId="376960B4" w14:textId="77777777" w:rsidR="006E48DA" w:rsidRPr="00CB522E" w:rsidRDefault="006E48DA" w:rsidP="006E48DA">
            <w:pPr>
              <w:jc w:val="center"/>
              <w:rPr>
                <w:rFonts w:ascii="Times New Roman" w:hAnsi="Times New Roman"/>
              </w:rPr>
            </w:pPr>
          </w:p>
        </w:tc>
        <w:tc>
          <w:tcPr>
            <w:tcW w:w="1860" w:type="dxa"/>
            <w:tcBorders>
              <w:top w:val="single" w:sz="12" w:space="0" w:color="auto"/>
              <w:left w:val="nil"/>
              <w:bottom w:val="single" w:sz="12" w:space="0" w:color="auto"/>
              <w:right w:val="nil"/>
            </w:tcBorders>
            <w:shd w:val="clear" w:color="auto" w:fill="auto"/>
            <w:vAlign w:val="center"/>
          </w:tcPr>
          <w:p w14:paraId="60AFAAD6" w14:textId="77777777" w:rsidR="006E48DA" w:rsidRPr="00CB522E" w:rsidRDefault="006E48DA" w:rsidP="006E48DA">
            <w:pPr>
              <w:jc w:val="center"/>
              <w:rPr>
                <w:rFonts w:ascii="Times New Roman" w:hAnsi="Times New Roman"/>
              </w:rPr>
            </w:pPr>
            <w:r w:rsidRPr="00CB522E">
              <w:rPr>
                <w:rFonts w:ascii="Times New Roman" w:hAnsi="Times New Roman"/>
              </w:rPr>
              <w:t>BPB+OKB</w:t>
            </w:r>
          </w:p>
          <w:p w14:paraId="4E39BE97" w14:textId="77777777" w:rsidR="006E48DA" w:rsidRPr="00CB522E" w:rsidRDefault="006E48DA" w:rsidP="006E48DA">
            <w:pPr>
              <w:jc w:val="center"/>
              <w:rPr>
                <w:rFonts w:ascii="Times New Roman" w:hAnsi="Times New Roman"/>
              </w:rPr>
            </w:pPr>
            <w:r w:rsidRPr="00CB522E">
              <w:rPr>
                <w:rFonts w:ascii="Times New Roman" w:hAnsi="Times New Roman"/>
              </w:rPr>
              <w:t xml:space="preserve">N=33 </w:t>
            </w:r>
          </w:p>
        </w:tc>
        <w:tc>
          <w:tcPr>
            <w:tcW w:w="1852" w:type="dxa"/>
            <w:tcBorders>
              <w:top w:val="single" w:sz="12" w:space="0" w:color="auto"/>
              <w:left w:val="nil"/>
              <w:bottom w:val="single" w:sz="12" w:space="0" w:color="auto"/>
              <w:right w:val="nil"/>
            </w:tcBorders>
            <w:shd w:val="clear" w:color="auto" w:fill="auto"/>
            <w:vAlign w:val="center"/>
          </w:tcPr>
          <w:p w14:paraId="18518172" w14:textId="77777777" w:rsidR="006E48DA" w:rsidRPr="00CB522E" w:rsidRDefault="006E48DA" w:rsidP="006E48DA">
            <w:pPr>
              <w:jc w:val="center"/>
              <w:rPr>
                <w:rFonts w:ascii="Times New Roman" w:hAnsi="Times New Roman"/>
              </w:rPr>
            </w:pPr>
            <w:r w:rsidRPr="00CB522E">
              <w:rPr>
                <w:rFonts w:ascii="Times New Roman" w:hAnsi="Times New Roman"/>
              </w:rPr>
              <w:t>OKB</w:t>
            </w:r>
          </w:p>
          <w:p w14:paraId="09DFBD0C" w14:textId="77777777" w:rsidR="006E48DA" w:rsidRPr="00CB522E" w:rsidRDefault="006E48DA" w:rsidP="006E48DA">
            <w:pPr>
              <w:jc w:val="center"/>
              <w:rPr>
                <w:rFonts w:ascii="Times New Roman" w:hAnsi="Times New Roman"/>
              </w:rPr>
            </w:pPr>
            <w:r w:rsidRPr="00CB522E">
              <w:rPr>
                <w:rFonts w:ascii="Times New Roman" w:hAnsi="Times New Roman"/>
              </w:rPr>
              <w:t>N=41</w:t>
            </w:r>
          </w:p>
        </w:tc>
        <w:tc>
          <w:tcPr>
            <w:tcW w:w="918" w:type="dxa"/>
            <w:tcBorders>
              <w:top w:val="single" w:sz="12" w:space="0" w:color="auto"/>
              <w:left w:val="nil"/>
              <w:bottom w:val="single" w:sz="12" w:space="0" w:color="auto"/>
              <w:right w:val="nil"/>
            </w:tcBorders>
            <w:shd w:val="clear" w:color="auto" w:fill="auto"/>
            <w:vAlign w:val="center"/>
          </w:tcPr>
          <w:p w14:paraId="67642589" w14:textId="77777777" w:rsidR="006E48DA" w:rsidRPr="00CB522E" w:rsidRDefault="006E48DA" w:rsidP="006E48DA">
            <w:pPr>
              <w:jc w:val="center"/>
              <w:rPr>
                <w:rFonts w:ascii="Times New Roman" w:hAnsi="Times New Roman"/>
              </w:rPr>
            </w:pPr>
          </w:p>
        </w:tc>
        <w:tc>
          <w:tcPr>
            <w:tcW w:w="926" w:type="dxa"/>
            <w:tcBorders>
              <w:top w:val="single" w:sz="12" w:space="0" w:color="auto"/>
              <w:left w:val="nil"/>
              <w:bottom w:val="single" w:sz="12" w:space="0" w:color="auto"/>
              <w:right w:val="nil"/>
            </w:tcBorders>
            <w:shd w:val="clear" w:color="auto" w:fill="auto"/>
            <w:vAlign w:val="center"/>
          </w:tcPr>
          <w:p w14:paraId="0800F11C" w14:textId="77777777" w:rsidR="006E48DA" w:rsidRPr="00CB522E" w:rsidRDefault="006E48DA" w:rsidP="006E48DA">
            <w:pPr>
              <w:jc w:val="center"/>
              <w:rPr>
                <w:rFonts w:ascii="Times New Roman" w:hAnsi="Times New Roman"/>
              </w:rPr>
            </w:pPr>
          </w:p>
        </w:tc>
      </w:tr>
      <w:tr w:rsidR="006E48DA" w:rsidRPr="00CB522E" w14:paraId="62EB83E7" w14:textId="77777777" w:rsidTr="006E48DA">
        <w:trPr>
          <w:trHeight w:val="477"/>
        </w:trPr>
        <w:tc>
          <w:tcPr>
            <w:tcW w:w="3864" w:type="dxa"/>
            <w:gridSpan w:val="2"/>
            <w:tcBorders>
              <w:top w:val="single" w:sz="12" w:space="0" w:color="auto"/>
              <w:left w:val="nil"/>
              <w:bottom w:val="single" w:sz="12" w:space="0" w:color="auto"/>
              <w:right w:val="nil"/>
            </w:tcBorders>
            <w:shd w:val="clear" w:color="auto" w:fill="auto"/>
            <w:vAlign w:val="center"/>
          </w:tcPr>
          <w:p w14:paraId="3A4D6EDC" w14:textId="77777777" w:rsidR="006E48DA" w:rsidRPr="00CB522E" w:rsidRDefault="006E48DA" w:rsidP="006E48DA">
            <w:pPr>
              <w:jc w:val="center"/>
              <w:rPr>
                <w:rFonts w:ascii="Times New Roman" w:hAnsi="Times New Roman"/>
              </w:rPr>
            </w:pPr>
          </w:p>
        </w:tc>
        <w:tc>
          <w:tcPr>
            <w:tcW w:w="1860" w:type="dxa"/>
            <w:tcBorders>
              <w:top w:val="single" w:sz="12" w:space="0" w:color="auto"/>
              <w:left w:val="nil"/>
              <w:bottom w:val="single" w:sz="12" w:space="0" w:color="auto"/>
              <w:right w:val="nil"/>
            </w:tcBorders>
            <w:shd w:val="clear" w:color="auto" w:fill="auto"/>
            <w:vAlign w:val="center"/>
          </w:tcPr>
          <w:p w14:paraId="47A2BB2C" w14:textId="77777777" w:rsidR="006E48DA" w:rsidRPr="00CB522E" w:rsidRDefault="005471A2" w:rsidP="006E48DA">
            <w:pPr>
              <w:jc w:val="center"/>
              <w:rPr>
                <w:rFonts w:ascii="Times New Roman" w:hAnsi="Times New Roman"/>
              </w:rPr>
            </w:pPr>
            <w:r w:rsidRPr="00CB522E">
              <w:rPr>
                <w:rFonts w:ascii="Times New Roman" w:hAnsi="Times New Roman"/>
              </w:rPr>
              <w:t>N</w:t>
            </w:r>
          </w:p>
        </w:tc>
        <w:tc>
          <w:tcPr>
            <w:tcW w:w="1852" w:type="dxa"/>
            <w:tcBorders>
              <w:top w:val="single" w:sz="12" w:space="0" w:color="auto"/>
              <w:left w:val="nil"/>
              <w:bottom w:val="single" w:sz="12" w:space="0" w:color="auto"/>
              <w:right w:val="nil"/>
            </w:tcBorders>
            <w:shd w:val="clear" w:color="auto" w:fill="auto"/>
            <w:vAlign w:val="center"/>
          </w:tcPr>
          <w:p w14:paraId="48F36B3D" w14:textId="77777777" w:rsidR="006E48DA" w:rsidRPr="00CB522E" w:rsidRDefault="005471A2" w:rsidP="006E48DA">
            <w:pPr>
              <w:jc w:val="center"/>
              <w:rPr>
                <w:rFonts w:ascii="Times New Roman" w:hAnsi="Times New Roman"/>
              </w:rPr>
            </w:pPr>
            <w:r w:rsidRPr="00CB522E">
              <w:rPr>
                <w:rFonts w:ascii="Times New Roman" w:hAnsi="Times New Roman"/>
              </w:rPr>
              <w:t>N</w:t>
            </w:r>
          </w:p>
        </w:tc>
        <w:tc>
          <w:tcPr>
            <w:tcW w:w="918" w:type="dxa"/>
            <w:tcBorders>
              <w:top w:val="single" w:sz="12" w:space="0" w:color="auto"/>
              <w:left w:val="nil"/>
              <w:bottom w:val="single" w:sz="12" w:space="0" w:color="auto"/>
              <w:right w:val="nil"/>
            </w:tcBorders>
            <w:shd w:val="clear" w:color="auto" w:fill="auto"/>
            <w:vAlign w:val="center"/>
          </w:tcPr>
          <w:p w14:paraId="3D65DE59" w14:textId="77777777" w:rsidR="006E48DA" w:rsidRPr="00CB522E" w:rsidRDefault="006E48DA" w:rsidP="006E48DA">
            <w:pPr>
              <w:jc w:val="center"/>
              <w:rPr>
                <w:rFonts w:ascii="Times New Roman" w:hAnsi="Times New Roman"/>
                <w:vertAlign w:val="superscript"/>
              </w:rPr>
            </w:pPr>
            <w:r w:rsidRPr="00CB522E">
              <w:rPr>
                <w:rFonts w:ascii="Times New Roman" w:hAnsi="Times New Roman"/>
              </w:rPr>
              <w:t>X</w:t>
            </w:r>
            <w:r w:rsidRPr="00CB522E">
              <w:rPr>
                <w:rFonts w:ascii="Times New Roman" w:hAnsi="Times New Roman"/>
                <w:vertAlign w:val="superscript"/>
              </w:rPr>
              <w:t>2</w:t>
            </w:r>
          </w:p>
        </w:tc>
        <w:tc>
          <w:tcPr>
            <w:tcW w:w="926" w:type="dxa"/>
            <w:tcBorders>
              <w:top w:val="single" w:sz="12" w:space="0" w:color="auto"/>
              <w:left w:val="nil"/>
              <w:bottom w:val="single" w:sz="12" w:space="0" w:color="auto"/>
              <w:right w:val="nil"/>
            </w:tcBorders>
            <w:shd w:val="clear" w:color="auto" w:fill="auto"/>
            <w:vAlign w:val="center"/>
          </w:tcPr>
          <w:p w14:paraId="080FD859" w14:textId="77777777" w:rsidR="006E48DA" w:rsidRPr="00CB522E" w:rsidRDefault="006E48DA" w:rsidP="006E48DA">
            <w:pPr>
              <w:jc w:val="center"/>
              <w:rPr>
                <w:rFonts w:ascii="Times New Roman" w:hAnsi="Times New Roman"/>
              </w:rPr>
            </w:pPr>
            <w:proofErr w:type="gramStart"/>
            <w:r w:rsidRPr="00CB522E">
              <w:rPr>
                <w:rFonts w:ascii="Times New Roman" w:hAnsi="Times New Roman"/>
              </w:rPr>
              <w:t>p</w:t>
            </w:r>
            <w:proofErr w:type="gramEnd"/>
          </w:p>
        </w:tc>
      </w:tr>
      <w:tr w:rsidR="006E48DA" w:rsidRPr="00CB522E" w14:paraId="61C3C52A" w14:textId="77777777" w:rsidTr="006E48DA">
        <w:trPr>
          <w:trHeight w:val="308"/>
        </w:trPr>
        <w:tc>
          <w:tcPr>
            <w:tcW w:w="2778" w:type="dxa"/>
            <w:vMerge w:val="restart"/>
            <w:tcBorders>
              <w:top w:val="single" w:sz="12" w:space="0" w:color="auto"/>
              <w:left w:val="nil"/>
              <w:bottom w:val="single" w:sz="8" w:space="0" w:color="auto"/>
              <w:right w:val="nil"/>
            </w:tcBorders>
            <w:shd w:val="clear" w:color="auto" w:fill="auto"/>
            <w:vAlign w:val="center"/>
          </w:tcPr>
          <w:p w14:paraId="00303041" w14:textId="77777777" w:rsidR="006E48DA" w:rsidRPr="00CB522E" w:rsidRDefault="006E48DA" w:rsidP="006E48DA">
            <w:pPr>
              <w:jc w:val="center"/>
              <w:rPr>
                <w:rFonts w:ascii="Times New Roman" w:hAnsi="Times New Roman"/>
              </w:rPr>
            </w:pPr>
            <w:r w:rsidRPr="00CB522E">
              <w:rPr>
                <w:rFonts w:ascii="Times New Roman" w:hAnsi="Times New Roman"/>
              </w:rPr>
              <w:t>Saldırganlık Obsesyonları</w:t>
            </w:r>
          </w:p>
        </w:tc>
        <w:tc>
          <w:tcPr>
            <w:tcW w:w="1086" w:type="dxa"/>
            <w:tcBorders>
              <w:top w:val="single" w:sz="12" w:space="0" w:color="auto"/>
              <w:left w:val="nil"/>
              <w:bottom w:val="nil"/>
              <w:right w:val="nil"/>
            </w:tcBorders>
            <w:shd w:val="clear" w:color="auto" w:fill="auto"/>
            <w:vAlign w:val="center"/>
          </w:tcPr>
          <w:p w14:paraId="53B7E057"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12" w:space="0" w:color="auto"/>
              <w:left w:val="nil"/>
              <w:bottom w:val="nil"/>
              <w:right w:val="nil"/>
            </w:tcBorders>
            <w:shd w:val="clear" w:color="auto" w:fill="auto"/>
            <w:vAlign w:val="center"/>
          </w:tcPr>
          <w:p w14:paraId="50264252"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9</w:t>
            </w:r>
            <w:r w:rsidRPr="00CB522E">
              <w:rPr>
                <w:rFonts w:ascii="Times New Roman" w:hAnsi="Times New Roman"/>
                <w:vertAlign w:val="subscript"/>
              </w:rPr>
              <w:t>a</w:t>
            </w:r>
            <w:proofErr w:type="gramEnd"/>
          </w:p>
        </w:tc>
        <w:tc>
          <w:tcPr>
            <w:tcW w:w="1852" w:type="dxa"/>
            <w:tcBorders>
              <w:top w:val="single" w:sz="12" w:space="0" w:color="auto"/>
              <w:left w:val="nil"/>
              <w:bottom w:val="nil"/>
              <w:right w:val="nil"/>
            </w:tcBorders>
            <w:shd w:val="clear" w:color="auto" w:fill="auto"/>
            <w:vAlign w:val="center"/>
          </w:tcPr>
          <w:p w14:paraId="66CB2E69"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14</w:t>
            </w:r>
            <w:r w:rsidRPr="00CB522E">
              <w:rPr>
                <w:rFonts w:ascii="Times New Roman" w:hAnsi="Times New Roman"/>
                <w:vertAlign w:val="subscript"/>
              </w:rPr>
              <w:t>a</w:t>
            </w:r>
            <w:proofErr w:type="gramEnd"/>
          </w:p>
        </w:tc>
        <w:tc>
          <w:tcPr>
            <w:tcW w:w="918" w:type="dxa"/>
            <w:vMerge w:val="restart"/>
            <w:tcBorders>
              <w:top w:val="single" w:sz="12" w:space="0" w:color="auto"/>
              <w:left w:val="nil"/>
              <w:bottom w:val="single" w:sz="8" w:space="0" w:color="auto"/>
              <w:right w:val="nil"/>
            </w:tcBorders>
            <w:shd w:val="clear" w:color="auto" w:fill="auto"/>
            <w:vAlign w:val="center"/>
          </w:tcPr>
          <w:p w14:paraId="1BC05E32"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403</w:t>
            </w:r>
          </w:p>
        </w:tc>
        <w:tc>
          <w:tcPr>
            <w:tcW w:w="926" w:type="dxa"/>
            <w:vMerge w:val="restart"/>
            <w:tcBorders>
              <w:top w:val="single" w:sz="12" w:space="0" w:color="auto"/>
              <w:left w:val="nil"/>
              <w:bottom w:val="single" w:sz="8" w:space="0" w:color="auto"/>
              <w:right w:val="nil"/>
            </w:tcBorders>
            <w:shd w:val="clear" w:color="auto" w:fill="auto"/>
            <w:vAlign w:val="center"/>
          </w:tcPr>
          <w:p w14:paraId="3DEA54CB"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525</w:t>
            </w:r>
          </w:p>
        </w:tc>
      </w:tr>
      <w:tr w:rsidR="006E48DA" w:rsidRPr="00CB522E" w14:paraId="4E98263F" w14:textId="77777777" w:rsidTr="006E48DA">
        <w:trPr>
          <w:trHeight w:val="283"/>
        </w:trPr>
        <w:tc>
          <w:tcPr>
            <w:tcW w:w="2778" w:type="dxa"/>
            <w:vMerge/>
            <w:tcBorders>
              <w:top w:val="single" w:sz="12" w:space="0" w:color="auto"/>
              <w:left w:val="nil"/>
              <w:bottom w:val="single" w:sz="8" w:space="0" w:color="auto"/>
              <w:right w:val="nil"/>
            </w:tcBorders>
            <w:shd w:val="clear" w:color="auto" w:fill="auto"/>
            <w:vAlign w:val="center"/>
          </w:tcPr>
          <w:p w14:paraId="2E6FB8CC"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0F112A1A"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2088DF92"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24</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3DF59963"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27</w:t>
            </w:r>
            <w:r w:rsidRPr="00CB522E">
              <w:rPr>
                <w:rFonts w:ascii="Times New Roman" w:hAnsi="Times New Roman"/>
                <w:vertAlign w:val="subscript"/>
              </w:rPr>
              <w:t>a</w:t>
            </w:r>
            <w:proofErr w:type="gramEnd"/>
          </w:p>
        </w:tc>
        <w:tc>
          <w:tcPr>
            <w:tcW w:w="918" w:type="dxa"/>
            <w:vMerge/>
            <w:tcBorders>
              <w:top w:val="single" w:sz="12" w:space="0" w:color="auto"/>
              <w:left w:val="nil"/>
              <w:bottom w:val="single" w:sz="8" w:space="0" w:color="auto"/>
              <w:right w:val="nil"/>
            </w:tcBorders>
            <w:shd w:val="clear" w:color="auto" w:fill="auto"/>
            <w:vAlign w:val="center"/>
          </w:tcPr>
          <w:p w14:paraId="120A5165" w14:textId="77777777" w:rsidR="006E48DA" w:rsidRPr="00CB522E" w:rsidRDefault="006E48DA" w:rsidP="006E48DA">
            <w:pPr>
              <w:rPr>
                <w:rFonts w:ascii="Times New Roman" w:hAnsi="Times New Roman"/>
              </w:rPr>
            </w:pPr>
          </w:p>
        </w:tc>
        <w:tc>
          <w:tcPr>
            <w:tcW w:w="926" w:type="dxa"/>
            <w:vMerge/>
            <w:tcBorders>
              <w:top w:val="single" w:sz="12" w:space="0" w:color="auto"/>
              <w:left w:val="nil"/>
              <w:bottom w:val="single" w:sz="8" w:space="0" w:color="auto"/>
              <w:right w:val="nil"/>
            </w:tcBorders>
            <w:shd w:val="clear" w:color="auto" w:fill="auto"/>
            <w:vAlign w:val="center"/>
          </w:tcPr>
          <w:p w14:paraId="30E14EC8" w14:textId="77777777" w:rsidR="006E48DA" w:rsidRPr="00CB522E" w:rsidRDefault="006E48DA" w:rsidP="006E48DA">
            <w:pPr>
              <w:rPr>
                <w:rFonts w:ascii="Times New Roman" w:hAnsi="Times New Roman"/>
              </w:rPr>
            </w:pPr>
          </w:p>
        </w:tc>
      </w:tr>
      <w:tr w:rsidR="006E48DA" w:rsidRPr="00CB522E" w14:paraId="0B946D22" w14:textId="77777777" w:rsidTr="006E48DA">
        <w:trPr>
          <w:trHeight w:val="303"/>
        </w:trPr>
        <w:tc>
          <w:tcPr>
            <w:tcW w:w="2778" w:type="dxa"/>
            <w:vMerge w:val="restart"/>
            <w:tcBorders>
              <w:top w:val="single" w:sz="8" w:space="0" w:color="auto"/>
              <w:left w:val="nil"/>
              <w:bottom w:val="single" w:sz="8" w:space="0" w:color="auto"/>
              <w:right w:val="nil"/>
            </w:tcBorders>
            <w:shd w:val="clear" w:color="auto" w:fill="auto"/>
            <w:vAlign w:val="center"/>
          </w:tcPr>
          <w:p w14:paraId="3E0025B0" w14:textId="77777777" w:rsidR="006E48DA" w:rsidRPr="00CB522E" w:rsidRDefault="006E48DA" w:rsidP="006E48DA">
            <w:pPr>
              <w:jc w:val="center"/>
              <w:rPr>
                <w:rFonts w:ascii="Times New Roman" w:hAnsi="Times New Roman"/>
              </w:rPr>
            </w:pPr>
            <w:r w:rsidRPr="00CB522E">
              <w:rPr>
                <w:rFonts w:ascii="Times New Roman" w:hAnsi="Times New Roman"/>
              </w:rPr>
              <w:t xml:space="preserve">Kirlenme Obsesyonları </w:t>
            </w:r>
          </w:p>
        </w:tc>
        <w:tc>
          <w:tcPr>
            <w:tcW w:w="1086" w:type="dxa"/>
            <w:tcBorders>
              <w:top w:val="single" w:sz="8" w:space="0" w:color="auto"/>
              <w:left w:val="nil"/>
              <w:bottom w:val="nil"/>
              <w:right w:val="nil"/>
            </w:tcBorders>
            <w:shd w:val="clear" w:color="auto" w:fill="auto"/>
            <w:vAlign w:val="center"/>
          </w:tcPr>
          <w:p w14:paraId="26B2B2DF"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3084D800"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14</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735F3A4F"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26</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274CDF63" w14:textId="77777777" w:rsidR="006E48DA" w:rsidRPr="00CB522E" w:rsidRDefault="006E48DA" w:rsidP="006E48DA">
            <w:pPr>
              <w:jc w:val="center"/>
              <w:rPr>
                <w:rFonts w:ascii="Times New Roman" w:hAnsi="Times New Roman"/>
              </w:rPr>
            </w:pPr>
            <w:r w:rsidRPr="00CB522E">
              <w:rPr>
                <w:rFonts w:ascii="Times New Roman" w:hAnsi="Times New Roman"/>
              </w:rPr>
              <w:t>3</w:t>
            </w:r>
            <w:r w:rsidR="005471A2" w:rsidRPr="00CB522E">
              <w:rPr>
                <w:rFonts w:ascii="Times New Roman" w:hAnsi="Times New Roman"/>
              </w:rPr>
              <w:t>,</w:t>
            </w:r>
            <w:r w:rsidRPr="00CB522E">
              <w:rPr>
                <w:rFonts w:ascii="Times New Roman" w:hAnsi="Times New Roman"/>
              </w:rPr>
              <w:t>244</w:t>
            </w:r>
          </w:p>
        </w:tc>
        <w:tc>
          <w:tcPr>
            <w:tcW w:w="926" w:type="dxa"/>
            <w:vMerge w:val="restart"/>
            <w:tcBorders>
              <w:top w:val="single" w:sz="8" w:space="0" w:color="auto"/>
              <w:left w:val="nil"/>
              <w:bottom w:val="single" w:sz="8" w:space="0" w:color="auto"/>
              <w:right w:val="nil"/>
            </w:tcBorders>
            <w:shd w:val="clear" w:color="auto" w:fill="auto"/>
            <w:vAlign w:val="center"/>
          </w:tcPr>
          <w:p w14:paraId="4B22A804"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072</w:t>
            </w:r>
          </w:p>
        </w:tc>
      </w:tr>
      <w:tr w:rsidR="006E48DA" w:rsidRPr="00CB522E" w14:paraId="5D17C517" w14:textId="77777777" w:rsidTr="006E48DA">
        <w:trPr>
          <w:trHeight w:val="116"/>
        </w:trPr>
        <w:tc>
          <w:tcPr>
            <w:tcW w:w="2778" w:type="dxa"/>
            <w:vMerge/>
            <w:tcBorders>
              <w:top w:val="single" w:sz="8" w:space="0" w:color="auto"/>
              <w:left w:val="nil"/>
              <w:bottom w:val="single" w:sz="8" w:space="0" w:color="auto"/>
              <w:right w:val="nil"/>
            </w:tcBorders>
            <w:shd w:val="clear" w:color="auto" w:fill="auto"/>
            <w:vAlign w:val="center"/>
          </w:tcPr>
          <w:p w14:paraId="582B765C"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16688C6E"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43E005BE"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19</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04492331"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15</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04D7C820"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65252560" w14:textId="77777777" w:rsidR="006E48DA" w:rsidRPr="00CB522E" w:rsidRDefault="006E48DA" w:rsidP="006E48DA">
            <w:pPr>
              <w:rPr>
                <w:rFonts w:ascii="Times New Roman" w:hAnsi="Times New Roman"/>
              </w:rPr>
            </w:pPr>
          </w:p>
        </w:tc>
      </w:tr>
      <w:tr w:rsidR="006E48DA" w:rsidRPr="00CB522E" w14:paraId="694E17C2" w14:textId="77777777" w:rsidTr="006E48DA">
        <w:trPr>
          <w:trHeight w:val="326"/>
        </w:trPr>
        <w:tc>
          <w:tcPr>
            <w:tcW w:w="2778" w:type="dxa"/>
            <w:vMerge w:val="restart"/>
            <w:tcBorders>
              <w:top w:val="single" w:sz="8" w:space="0" w:color="auto"/>
              <w:left w:val="nil"/>
              <w:bottom w:val="single" w:sz="8" w:space="0" w:color="auto"/>
              <w:right w:val="nil"/>
            </w:tcBorders>
            <w:shd w:val="clear" w:color="auto" w:fill="auto"/>
            <w:vAlign w:val="center"/>
          </w:tcPr>
          <w:p w14:paraId="73F0EECD" w14:textId="77777777" w:rsidR="006E48DA" w:rsidRPr="00CB522E" w:rsidRDefault="006E48DA" w:rsidP="006E48DA">
            <w:pPr>
              <w:jc w:val="center"/>
              <w:rPr>
                <w:rFonts w:ascii="Times New Roman" w:hAnsi="Times New Roman"/>
              </w:rPr>
            </w:pPr>
            <w:r w:rsidRPr="00CB522E">
              <w:rPr>
                <w:rFonts w:ascii="Times New Roman" w:hAnsi="Times New Roman"/>
              </w:rPr>
              <w:t>Cinsel Obsesyonlar</w:t>
            </w:r>
          </w:p>
        </w:tc>
        <w:tc>
          <w:tcPr>
            <w:tcW w:w="1086" w:type="dxa"/>
            <w:tcBorders>
              <w:top w:val="single" w:sz="8" w:space="0" w:color="auto"/>
              <w:left w:val="nil"/>
              <w:bottom w:val="nil"/>
              <w:right w:val="nil"/>
            </w:tcBorders>
            <w:shd w:val="clear" w:color="auto" w:fill="auto"/>
            <w:vAlign w:val="center"/>
          </w:tcPr>
          <w:p w14:paraId="7D061A71"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6E315783"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12</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75F71D2B" w14:textId="77777777" w:rsidR="006E48DA" w:rsidRPr="00CB522E" w:rsidRDefault="006E48DA" w:rsidP="006E48DA">
            <w:pPr>
              <w:jc w:val="center"/>
              <w:rPr>
                <w:rFonts w:ascii="Times New Roman" w:hAnsi="Times New Roman"/>
                <w:vertAlign w:val="subscript"/>
              </w:rPr>
            </w:pPr>
            <w:r w:rsidRPr="00CB522E">
              <w:rPr>
                <w:rFonts w:ascii="Times New Roman" w:hAnsi="Times New Roman"/>
              </w:rPr>
              <w:t>6</w:t>
            </w:r>
            <w:r w:rsidRPr="00CB522E">
              <w:rPr>
                <w:rFonts w:ascii="Times New Roman" w:hAnsi="Times New Roman"/>
                <w:vertAlign w:val="subscript"/>
              </w:rPr>
              <w:t>b</w:t>
            </w:r>
          </w:p>
        </w:tc>
        <w:tc>
          <w:tcPr>
            <w:tcW w:w="918" w:type="dxa"/>
            <w:vMerge w:val="restart"/>
            <w:tcBorders>
              <w:top w:val="single" w:sz="8" w:space="0" w:color="auto"/>
              <w:left w:val="nil"/>
              <w:bottom w:val="single" w:sz="8" w:space="0" w:color="auto"/>
              <w:right w:val="nil"/>
            </w:tcBorders>
            <w:shd w:val="clear" w:color="auto" w:fill="auto"/>
            <w:vAlign w:val="center"/>
          </w:tcPr>
          <w:p w14:paraId="24270012" w14:textId="77777777" w:rsidR="006E48DA" w:rsidRPr="00CB522E" w:rsidRDefault="006E48DA" w:rsidP="006E48DA">
            <w:pPr>
              <w:jc w:val="center"/>
              <w:rPr>
                <w:rFonts w:ascii="Times New Roman" w:hAnsi="Times New Roman"/>
              </w:rPr>
            </w:pPr>
            <w:r w:rsidRPr="00CB522E">
              <w:rPr>
                <w:rFonts w:ascii="Times New Roman" w:hAnsi="Times New Roman"/>
              </w:rPr>
              <w:t>4</w:t>
            </w:r>
            <w:r w:rsidR="005471A2" w:rsidRPr="00CB522E">
              <w:rPr>
                <w:rFonts w:ascii="Times New Roman" w:hAnsi="Times New Roman"/>
              </w:rPr>
              <w:t>,</w:t>
            </w:r>
            <w:r w:rsidRPr="00CB522E">
              <w:rPr>
                <w:rFonts w:ascii="Times New Roman" w:hAnsi="Times New Roman"/>
              </w:rPr>
              <w:t>690</w:t>
            </w:r>
          </w:p>
        </w:tc>
        <w:tc>
          <w:tcPr>
            <w:tcW w:w="926" w:type="dxa"/>
            <w:vMerge w:val="restart"/>
            <w:tcBorders>
              <w:top w:val="single" w:sz="8" w:space="0" w:color="auto"/>
              <w:left w:val="nil"/>
              <w:bottom w:val="single" w:sz="8" w:space="0" w:color="auto"/>
              <w:right w:val="nil"/>
            </w:tcBorders>
            <w:shd w:val="clear" w:color="auto" w:fill="auto"/>
            <w:vAlign w:val="center"/>
          </w:tcPr>
          <w:p w14:paraId="073A795A"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030</w:t>
            </w:r>
          </w:p>
        </w:tc>
      </w:tr>
      <w:tr w:rsidR="006E48DA" w:rsidRPr="00CB522E" w14:paraId="4E1D9384" w14:textId="77777777" w:rsidTr="006E48DA">
        <w:trPr>
          <w:trHeight w:val="126"/>
        </w:trPr>
        <w:tc>
          <w:tcPr>
            <w:tcW w:w="2778" w:type="dxa"/>
            <w:vMerge/>
            <w:tcBorders>
              <w:top w:val="single" w:sz="8" w:space="0" w:color="auto"/>
              <w:left w:val="nil"/>
              <w:bottom w:val="single" w:sz="8" w:space="0" w:color="auto"/>
              <w:right w:val="nil"/>
            </w:tcBorders>
            <w:shd w:val="clear" w:color="auto" w:fill="auto"/>
            <w:vAlign w:val="center"/>
          </w:tcPr>
          <w:p w14:paraId="73F251CD"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32392DFE"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56A64150"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21</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43248450" w14:textId="77777777" w:rsidR="006E48DA" w:rsidRPr="00CB522E" w:rsidRDefault="006E48DA" w:rsidP="006E48DA">
            <w:pPr>
              <w:jc w:val="center"/>
              <w:rPr>
                <w:rFonts w:ascii="Times New Roman" w:hAnsi="Times New Roman"/>
                <w:vertAlign w:val="subscript"/>
              </w:rPr>
            </w:pPr>
            <w:r w:rsidRPr="00CB522E">
              <w:rPr>
                <w:rFonts w:ascii="Times New Roman" w:hAnsi="Times New Roman"/>
              </w:rPr>
              <w:t>35</w:t>
            </w:r>
            <w:r w:rsidRPr="00CB522E">
              <w:rPr>
                <w:rFonts w:ascii="Times New Roman" w:hAnsi="Times New Roman"/>
                <w:vertAlign w:val="subscript"/>
              </w:rPr>
              <w:t>b</w:t>
            </w:r>
          </w:p>
        </w:tc>
        <w:tc>
          <w:tcPr>
            <w:tcW w:w="918" w:type="dxa"/>
            <w:vMerge/>
            <w:tcBorders>
              <w:top w:val="single" w:sz="8" w:space="0" w:color="auto"/>
              <w:left w:val="nil"/>
              <w:bottom w:val="single" w:sz="8" w:space="0" w:color="auto"/>
              <w:right w:val="nil"/>
            </w:tcBorders>
            <w:shd w:val="clear" w:color="auto" w:fill="auto"/>
            <w:vAlign w:val="center"/>
          </w:tcPr>
          <w:p w14:paraId="6AF4BA44"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499AAE4D" w14:textId="77777777" w:rsidR="006E48DA" w:rsidRPr="00CB522E" w:rsidRDefault="006E48DA" w:rsidP="006E48DA">
            <w:pPr>
              <w:rPr>
                <w:rFonts w:ascii="Times New Roman" w:hAnsi="Times New Roman"/>
              </w:rPr>
            </w:pPr>
          </w:p>
        </w:tc>
      </w:tr>
      <w:tr w:rsidR="006E48DA" w:rsidRPr="00CB522E" w14:paraId="69F6A7D1" w14:textId="77777777" w:rsidTr="006E48DA">
        <w:trPr>
          <w:trHeight w:val="319"/>
        </w:trPr>
        <w:tc>
          <w:tcPr>
            <w:tcW w:w="2778" w:type="dxa"/>
            <w:vMerge w:val="restart"/>
            <w:tcBorders>
              <w:top w:val="single" w:sz="8" w:space="0" w:color="auto"/>
              <w:left w:val="nil"/>
              <w:bottom w:val="single" w:sz="8" w:space="0" w:color="auto"/>
              <w:right w:val="nil"/>
            </w:tcBorders>
            <w:shd w:val="clear" w:color="auto" w:fill="auto"/>
            <w:vAlign w:val="center"/>
          </w:tcPr>
          <w:p w14:paraId="5FB11D19" w14:textId="77777777" w:rsidR="006E48DA" w:rsidRPr="00CB522E" w:rsidRDefault="006E48DA" w:rsidP="006E48DA">
            <w:pPr>
              <w:jc w:val="center"/>
              <w:rPr>
                <w:rFonts w:ascii="Times New Roman" w:hAnsi="Times New Roman"/>
              </w:rPr>
            </w:pPr>
            <w:r w:rsidRPr="00CB522E">
              <w:rPr>
                <w:rFonts w:ascii="Times New Roman" w:hAnsi="Times New Roman"/>
              </w:rPr>
              <w:t>Biriktirme/Saklama Obsesyonları</w:t>
            </w:r>
          </w:p>
        </w:tc>
        <w:tc>
          <w:tcPr>
            <w:tcW w:w="1086" w:type="dxa"/>
            <w:tcBorders>
              <w:top w:val="single" w:sz="8" w:space="0" w:color="auto"/>
              <w:left w:val="nil"/>
              <w:bottom w:val="nil"/>
              <w:right w:val="nil"/>
            </w:tcBorders>
            <w:shd w:val="clear" w:color="auto" w:fill="auto"/>
            <w:vAlign w:val="center"/>
          </w:tcPr>
          <w:p w14:paraId="28B6225F"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6E516BA1"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449AE684"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058A2681"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617</w:t>
            </w:r>
          </w:p>
        </w:tc>
        <w:tc>
          <w:tcPr>
            <w:tcW w:w="926" w:type="dxa"/>
            <w:vMerge w:val="restart"/>
            <w:tcBorders>
              <w:top w:val="single" w:sz="8" w:space="0" w:color="auto"/>
              <w:left w:val="nil"/>
              <w:bottom w:val="single" w:sz="8" w:space="0" w:color="auto"/>
              <w:right w:val="nil"/>
            </w:tcBorders>
            <w:shd w:val="clear" w:color="auto" w:fill="auto"/>
            <w:vAlign w:val="center"/>
          </w:tcPr>
          <w:p w14:paraId="1FF3E075"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432</w:t>
            </w:r>
          </w:p>
        </w:tc>
      </w:tr>
      <w:tr w:rsidR="006E48DA" w:rsidRPr="00CB522E" w14:paraId="1E5C1217" w14:textId="77777777" w:rsidTr="006E48DA">
        <w:trPr>
          <w:trHeight w:val="122"/>
        </w:trPr>
        <w:tc>
          <w:tcPr>
            <w:tcW w:w="2778" w:type="dxa"/>
            <w:vMerge/>
            <w:tcBorders>
              <w:top w:val="single" w:sz="8" w:space="0" w:color="auto"/>
              <w:left w:val="nil"/>
              <w:bottom w:val="single" w:sz="8" w:space="0" w:color="auto"/>
              <w:right w:val="nil"/>
            </w:tcBorders>
            <w:shd w:val="clear" w:color="auto" w:fill="auto"/>
            <w:vAlign w:val="center"/>
          </w:tcPr>
          <w:p w14:paraId="3690E96C"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7057AEAC"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6ED4DF89"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31</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77909010"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40</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7FF3BB68"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44697FE3" w14:textId="77777777" w:rsidR="006E48DA" w:rsidRPr="00CB522E" w:rsidRDefault="006E48DA" w:rsidP="006E48DA">
            <w:pPr>
              <w:rPr>
                <w:rFonts w:ascii="Times New Roman" w:hAnsi="Times New Roman"/>
              </w:rPr>
            </w:pPr>
          </w:p>
        </w:tc>
      </w:tr>
      <w:tr w:rsidR="006E48DA" w:rsidRPr="00CB522E" w14:paraId="7CE11377" w14:textId="77777777" w:rsidTr="006E48DA">
        <w:trPr>
          <w:trHeight w:val="313"/>
        </w:trPr>
        <w:tc>
          <w:tcPr>
            <w:tcW w:w="2778" w:type="dxa"/>
            <w:vMerge w:val="restart"/>
            <w:tcBorders>
              <w:top w:val="single" w:sz="8" w:space="0" w:color="auto"/>
              <w:left w:val="nil"/>
              <w:bottom w:val="single" w:sz="8" w:space="0" w:color="auto"/>
              <w:right w:val="nil"/>
            </w:tcBorders>
            <w:shd w:val="clear" w:color="auto" w:fill="auto"/>
            <w:vAlign w:val="center"/>
          </w:tcPr>
          <w:p w14:paraId="4D2EC20A" w14:textId="77777777" w:rsidR="006E48DA" w:rsidRPr="00CB522E" w:rsidRDefault="006E48DA" w:rsidP="006E48DA">
            <w:pPr>
              <w:jc w:val="center"/>
              <w:rPr>
                <w:rFonts w:ascii="Times New Roman" w:hAnsi="Times New Roman"/>
              </w:rPr>
            </w:pPr>
            <w:r w:rsidRPr="00CB522E">
              <w:rPr>
                <w:rFonts w:ascii="Times New Roman" w:hAnsi="Times New Roman"/>
              </w:rPr>
              <w:t>Dini Obsesyonlar</w:t>
            </w:r>
          </w:p>
        </w:tc>
        <w:tc>
          <w:tcPr>
            <w:tcW w:w="1086" w:type="dxa"/>
            <w:tcBorders>
              <w:top w:val="single" w:sz="8" w:space="0" w:color="auto"/>
              <w:left w:val="nil"/>
              <w:bottom w:val="nil"/>
              <w:right w:val="nil"/>
            </w:tcBorders>
            <w:shd w:val="clear" w:color="auto" w:fill="auto"/>
            <w:vAlign w:val="center"/>
          </w:tcPr>
          <w:p w14:paraId="15D6D0A1"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6D0E5F8A"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17</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5B743408"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17</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13FCFD56"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744</w:t>
            </w:r>
          </w:p>
        </w:tc>
        <w:tc>
          <w:tcPr>
            <w:tcW w:w="926" w:type="dxa"/>
            <w:vMerge w:val="restart"/>
            <w:tcBorders>
              <w:top w:val="single" w:sz="8" w:space="0" w:color="auto"/>
              <w:left w:val="nil"/>
              <w:bottom w:val="single" w:sz="8" w:space="0" w:color="auto"/>
              <w:right w:val="nil"/>
            </w:tcBorders>
            <w:shd w:val="clear" w:color="auto" w:fill="auto"/>
            <w:vAlign w:val="center"/>
          </w:tcPr>
          <w:p w14:paraId="6B8F8B54"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388</w:t>
            </w:r>
          </w:p>
        </w:tc>
      </w:tr>
      <w:tr w:rsidR="006E48DA" w:rsidRPr="00CB522E" w14:paraId="59BF7CDE" w14:textId="77777777" w:rsidTr="006E48DA">
        <w:trPr>
          <w:trHeight w:val="133"/>
        </w:trPr>
        <w:tc>
          <w:tcPr>
            <w:tcW w:w="2778" w:type="dxa"/>
            <w:vMerge/>
            <w:tcBorders>
              <w:top w:val="single" w:sz="8" w:space="0" w:color="auto"/>
              <w:left w:val="nil"/>
              <w:bottom w:val="single" w:sz="8" w:space="0" w:color="auto"/>
              <w:right w:val="nil"/>
            </w:tcBorders>
            <w:shd w:val="clear" w:color="auto" w:fill="auto"/>
            <w:vAlign w:val="center"/>
          </w:tcPr>
          <w:p w14:paraId="61B4C978"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6FA1E991"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318A4BE0"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16</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218D8EF1"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24</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4EB180BA"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0AA43CDC" w14:textId="77777777" w:rsidR="006E48DA" w:rsidRPr="00CB522E" w:rsidRDefault="006E48DA" w:rsidP="006E48DA">
            <w:pPr>
              <w:rPr>
                <w:rFonts w:ascii="Times New Roman" w:hAnsi="Times New Roman"/>
              </w:rPr>
            </w:pPr>
          </w:p>
        </w:tc>
      </w:tr>
      <w:tr w:rsidR="006E48DA" w:rsidRPr="00CB522E" w14:paraId="3CF5D92A" w14:textId="77777777" w:rsidTr="006E48DA">
        <w:trPr>
          <w:trHeight w:val="321"/>
        </w:trPr>
        <w:tc>
          <w:tcPr>
            <w:tcW w:w="2778" w:type="dxa"/>
            <w:vMerge w:val="restart"/>
            <w:tcBorders>
              <w:top w:val="single" w:sz="8" w:space="0" w:color="auto"/>
              <w:left w:val="nil"/>
              <w:bottom w:val="single" w:sz="8" w:space="0" w:color="auto"/>
              <w:right w:val="nil"/>
            </w:tcBorders>
            <w:shd w:val="clear" w:color="auto" w:fill="auto"/>
            <w:vAlign w:val="center"/>
          </w:tcPr>
          <w:p w14:paraId="22262C4A" w14:textId="77777777" w:rsidR="006E48DA" w:rsidRPr="00CB522E" w:rsidRDefault="006E48DA" w:rsidP="006E48DA">
            <w:pPr>
              <w:jc w:val="center"/>
              <w:rPr>
                <w:rFonts w:ascii="Times New Roman" w:hAnsi="Times New Roman"/>
              </w:rPr>
            </w:pPr>
            <w:r w:rsidRPr="00CB522E">
              <w:rPr>
                <w:rFonts w:ascii="Times New Roman" w:hAnsi="Times New Roman"/>
              </w:rPr>
              <w:t>Düzenleme/Simetri Obsesyonları</w:t>
            </w:r>
          </w:p>
        </w:tc>
        <w:tc>
          <w:tcPr>
            <w:tcW w:w="1086" w:type="dxa"/>
            <w:tcBorders>
              <w:top w:val="single" w:sz="8" w:space="0" w:color="auto"/>
              <w:left w:val="nil"/>
              <w:bottom w:val="nil"/>
              <w:right w:val="nil"/>
            </w:tcBorders>
            <w:shd w:val="clear" w:color="auto" w:fill="auto"/>
            <w:vAlign w:val="center"/>
          </w:tcPr>
          <w:p w14:paraId="2D7DCBFB"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4E071F65"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14</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024C3CE9"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11</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41C97A9B" w14:textId="77777777" w:rsidR="006E48DA" w:rsidRPr="00CB522E" w:rsidRDefault="006E48DA" w:rsidP="006E48DA">
            <w:pPr>
              <w:jc w:val="center"/>
              <w:rPr>
                <w:rFonts w:ascii="Times New Roman" w:hAnsi="Times New Roman"/>
              </w:rPr>
            </w:pPr>
            <w:r w:rsidRPr="00CB522E">
              <w:rPr>
                <w:rFonts w:ascii="Times New Roman" w:hAnsi="Times New Roman"/>
              </w:rPr>
              <w:t>1</w:t>
            </w:r>
            <w:r w:rsidR="005471A2" w:rsidRPr="00CB522E">
              <w:rPr>
                <w:rFonts w:ascii="Times New Roman" w:hAnsi="Times New Roman"/>
              </w:rPr>
              <w:t>,</w:t>
            </w:r>
            <w:r w:rsidRPr="00CB522E">
              <w:rPr>
                <w:rFonts w:ascii="Times New Roman" w:hAnsi="Times New Roman"/>
              </w:rPr>
              <w:t>988</w:t>
            </w:r>
          </w:p>
        </w:tc>
        <w:tc>
          <w:tcPr>
            <w:tcW w:w="926" w:type="dxa"/>
            <w:vMerge w:val="restart"/>
            <w:tcBorders>
              <w:top w:val="single" w:sz="8" w:space="0" w:color="auto"/>
              <w:left w:val="nil"/>
              <w:bottom w:val="single" w:sz="8" w:space="0" w:color="auto"/>
              <w:right w:val="nil"/>
            </w:tcBorders>
            <w:shd w:val="clear" w:color="auto" w:fill="auto"/>
            <w:vAlign w:val="center"/>
          </w:tcPr>
          <w:p w14:paraId="69715C7B"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159</w:t>
            </w:r>
          </w:p>
        </w:tc>
      </w:tr>
      <w:tr w:rsidR="006E48DA" w:rsidRPr="00CB522E" w14:paraId="46BEA5CC" w14:textId="77777777" w:rsidTr="006E48DA">
        <w:trPr>
          <w:trHeight w:val="146"/>
        </w:trPr>
        <w:tc>
          <w:tcPr>
            <w:tcW w:w="2778" w:type="dxa"/>
            <w:vMerge/>
            <w:tcBorders>
              <w:top w:val="single" w:sz="8" w:space="0" w:color="auto"/>
              <w:left w:val="nil"/>
              <w:bottom w:val="single" w:sz="8" w:space="0" w:color="auto"/>
              <w:right w:val="nil"/>
            </w:tcBorders>
            <w:shd w:val="clear" w:color="auto" w:fill="auto"/>
            <w:vAlign w:val="center"/>
          </w:tcPr>
          <w:p w14:paraId="3E98EB1D"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0B807C9F"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5B39A55E"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19</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4D89FD89"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30</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41D04A4F"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6EBF94DC" w14:textId="77777777" w:rsidR="006E48DA" w:rsidRPr="00CB522E" w:rsidRDefault="006E48DA" w:rsidP="006E48DA">
            <w:pPr>
              <w:rPr>
                <w:rFonts w:ascii="Times New Roman" w:hAnsi="Times New Roman"/>
              </w:rPr>
            </w:pPr>
          </w:p>
        </w:tc>
      </w:tr>
      <w:tr w:rsidR="006E48DA" w:rsidRPr="00CB522E" w14:paraId="4E7BD0F8" w14:textId="77777777" w:rsidTr="006E48DA">
        <w:trPr>
          <w:trHeight w:val="330"/>
        </w:trPr>
        <w:tc>
          <w:tcPr>
            <w:tcW w:w="2778" w:type="dxa"/>
            <w:vMerge w:val="restart"/>
            <w:tcBorders>
              <w:top w:val="single" w:sz="8" w:space="0" w:color="auto"/>
              <w:left w:val="nil"/>
              <w:bottom w:val="single" w:sz="8" w:space="0" w:color="auto"/>
              <w:right w:val="nil"/>
            </w:tcBorders>
            <w:shd w:val="clear" w:color="auto" w:fill="auto"/>
            <w:vAlign w:val="center"/>
          </w:tcPr>
          <w:p w14:paraId="1AEB4FEA" w14:textId="77777777" w:rsidR="006E48DA" w:rsidRPr="00CB522E" w:rsidRDefault="006E48DA" w:rsidP="006E48DA">
            <w:pPr>
              <w:jc w:val="center"/>
              <w:rPr>
                <w:rFonts w:ascii="Times New Roman" w:hAnsi="Times New Roman"/>
              </w:rPr>
            </w:pPr>
            <w:r w:rsidRPr="00CB522E">
              <w:rPr>
                <w:rFonts w:ascii="Times New Roman" w:hAnsi="Times New Roman"/>
              </w:rPr>
              <w:t>Diğer Obsesyonlar</w:t>
            </w:r>
          </w:p>
        </w:tc>
        <w:tc>
          <w:tcPr>
            <w:tcW w:w="1086" w:type="dxa"/>
            <w:tcBorders>
              <w:top w:val="single" w:sz="8" w:space="0" w:color="auto"/>
              <w:left w:val="nil"/>
              <w:bottom w:val="nil"/>
              <w:right w:val="nil"/>
            </w:tcBorders>
            <w:shd w:val="clear" w:color="auto" w:fill="auto"/>
            <w:vAlign w:val="center"/>
          </w:tcPr>
          <w:p w14:paraId="50657E74"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60B0F5B1"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10</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7FCE6110"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11</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2B6E93E2"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109</w:t>
            </w:r>
          </w:p>
        </w:tc>
        <w:tc>
          <w:tcPr>
            <w:tcW w:w="926" w:type="dxa"/>
            <w:vMerge w:val="restart"/>
            <w:tcBorders>
              <w:top w:val="single" w:sz="8" w:space="0" w:color="auto"/>
              <w:left w:val="nil"/>
              <w:bottom w:val="single" w:sz="8" w:space="0" w:color="auto"/>
              <w:right w:val="nil"/>
            </w:tcBorders>
            <w:shd w:val="clear" w:color="auto" w:fill="auto"/>
            <w:vAlign w:val="center"/>
          </w:tcPr>
          <w:p w14:paraId="4C2BFC53"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742</w:t>
            </w:r>
          </w:p>
        </w:tc>
      </w:tr>
      <w:tr w:rsidR="006E48DA" w:rsidRPr="00CB522E" w14:paraId="16498A22" w14:textId="77777777" w:rsidTr="006E48DA">
        <w:trPr>
          <w:trHeight w:val="304"/>
        </w:trPr>
        <w:tc>
          <w:tcPr>
            <w:tcW w:w="2778" w:type="dxa"/>
            <w:vMerge/>
            <w:tcBorders>
              <w:top w:val="single" w:sz="8" w:space="0" w:color="auto"/>
              <w:left w:val="nil"/>
              <w:bottom w:val="single" w:sz="8" w:space="0" w:color="auto"/>
              <w:right w:val="nil"/>
            </w:tcBorders>
            <w:shd w:val="clear" w:color="auto" w:fill="auto"/>
            <w:vAlign w:val="center"/>
          </w:tcPr>
          <w:p w14:paraId="7F0CAB9B"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242060A2"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0927DC21"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23</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59349715"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30</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5194EA34"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58E9A41B" w14:textId="77777777" w:rsidR="006E48DA" w:rsidRPr="00CB522E" w:rsidRDefault="006E48DA" w:rsidP="006E48DA">
            <w:pPr>
              <w:rPr>
                <w:rFonts w:ascii="Times New Roman" w:hAnsi="Times New Roman"/>
              </w:rPr>
            </w:pPr>
          </w:p>
        </w:tc>
      </w:tr>
      <w:tr w:rsidR="006E48DA" w:rsidRPr="00CB522E" w14:paraId="44F9FD1B" w14:textId="77777777" w:rsidTr="006E48DA">
        <w:trPr>
          <w:trHeight w:val="304"/>
        </w:trPr>
        <w:tc>
          <w:tcPr>
            <w:tcW w:w="2778" w:type="dxa"/>
            <w:vMerge w:val="restart"/>
            <w:tcBorders>
              <w:top w:val="single" w:sz="8" w:space="0" w:color="auto"/>
              <w:left w:val="nil"/>
              <w:bottom w:val="single" w:sz="8" w:space="0" w:color="auto"/>
              <w:right w:val="nil"/>
            </w:tcBorders>
            <w:shd w:val="clear" w:color="auto" w:fill="auto"/>
            <w:vAlign w:val="center"/>
          </w:tcPr>
          <w:p w14:paraId="1E450A87" w14:textId="77777777" w:rsidR="006E48DA" w:rsidRPr="00CB522E" w:rsidRDefault="006E48DA" w:rsidP="006E48DA">
            <w:pPr>
              <w:jc w:val="center"/>
              <w:rPr>
                <w:rFonts w:ascii="Times New Roman" w:hAnsi="Times New Roman"/>
              </w:rPr>
            </w:pPr>
            <w:r w:rsidRPr="00CB522E">
              <w:rPr>
                <w:rFonts w:ascii="Times New Roman" w:hAnsi="Times New Roman"/>
              </w:rPr>
              <w:t>Somatik Obsesyonlar</w:t>
            </w:r>
          </w:p>
        </w:tc>
        <w:tc>
          <w:tcPr>
            <w:tcW w:w="1086" w:type="dxa"/>
            <w:tcBorders>
              <w:top w:val="single" w:sz="8" w:space="0" w:color="auto"/>
              <w:left w:val="nil"/>
              <w:bottom w:val="nil"/>
              <w:right w:val="nil"/>
            </w:tcBorders>
            <w:shd w:val="clear" w:color="auto" w:fill="auto"/>
            <w:vAlign w:val="center"/>
          </w:tcPr>
          <w:p w14:paraId="59B19E28"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0E0D3874"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6</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2C3B7E67"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3</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016CFB1B" w14:textId="77777777" w:rsidR="006E48DA" w:rsidRPr="00CB522E" w:rsidRDefault="006E48DA" w:rsidP="006E48DA">
            <w:pPr>
              <w:jc w:val="center"/>
              <w:rPr>
                <w:rFonts w:ascii="Times New Roman" w:hAnsi="Times New Roman"/>
              </w:rPr>
            </w:pPr>
            <w:r w:rsidRPr="00CB522E">
              <w:rPr>
                <w:rFonts w:ascii="Times New Roman" w:hAnsi="Times New Roman"/>
              </w:rPr>
              <w:t>2</w:t>
            </w:r>
            <w:r w:rsidR="005471A2" w:rsidRPr="00CB522E">
              <w:rPr>
                <w:rFonts w:ascii="Times New Roman" w:hAnsi="Times New Roman"/>
              </w:rPr>
              <w:t>,</w:t>
            </w:r>
            <w:r w:rsidRPr="00CB522E">
              <w:rPr>
                <w:rFonts w:ascii="Times New Roman" w:hAnsi="Times New Roman"/>
              </w:rPr>
              <w:t>020</w:t>
            </w:r>
          </w:p>
        </w:tc>
        <w:tc>
          <w:tcPr>
            <w:tcW w:w="926" w:type="dxa"/>
            <w:vMerge w:val="restart"/>
            <w:tcBorders>
              <w:top w:val="single" w:sz="8" w:space="0" w:color="auto"/>
              <w:left w:val="nil"/>
              <w:bottom w:val="single" w:sz="8" w:space="0" w:color="auto"/>
              <w:right w:val="nil"/>
            </w:tcBorders>
            <w:shd w:val="clear" w:color="auto" w:fill="auto"/>
            <w:vAlign w:val="center"/>
          </w:tcPr>
          <w:p w14:paraId="4CE9EB70"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155</w:t>
            </w:r>
          </w:p>
        </w:tc>
      </w:tr>
      <w:tr w:rsidR="006E48DA" w:rsidRPr="00CB522E" w14:paraId="54CD940E" w14:textId="77777777" w:rsidTr="006E48DA">
        <w:trPr>
          <w:trHeight w:val="304"/>
        </w:trPr>
        <w:tc>
          <w:tcPr>
            <w:tcW w:w="2778" w:type="dxa"/>
            <w:vMerge/>
            <w:tcBorders>
              <w:top w:val="single" w:sz="8" w:space="0" w:color="auto"/>
              <w:left w:val="nil"/>
              <w:bottom w:val="single" w:sz="8" w:space="0" w:color="auto"/>
              <w:right w:val="nil"/>
            </w:tcBorders>
            <w:shd w:val="clear" w:color="auto" w:fill="auto"/>
            <w:vAlign w:val="center"/>
          </w:tcPr>
          <w:p w14:paraId="456FDCCF"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6F76CF88"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3C04888C"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27</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14F72B51"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38</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69458EB3"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2C8065C9" w14:textId="77777777" w:rsidR="006E48DA" w:rsidRPr="00CB522E" w:rsidRDefault="006E48DA" w:rsidP="006E48DA">
            <w:pPr>
              <w:rPr>
                <w:rFonts w:ascii="Times New Roman" w:hAnsi="Times New Roman"/>
              </w:rPr>
            </w:pPr>
          </w:p>
        </w:tc>
      </w:tr>
      <w:tr w:rsidR="006E48DA" w:rsidRPr="00CB522E" w14:paraId="2DF66EC6" w14:textId="77777777" w:rsidTr="006E48DA">
        <w:trPr>
          <w:trHeight w:val="304"/>
        </w:trPr>
        <w:tc>
          <w:tcPr>
            <w:tcW w:w="2778" w:type="dxa"/>
            <w:vMerge w:val="restart"/>
            <w:tcBorders>
              <w:top w:val="single" w:sz="8" w:space="0" w:color="auto"/>
              <w:left w:val="nil"/>
              <w:bottom w:val="single" w:sz="8" w:space="0" w:color="auto"/>
              <w:right w:val="nil"/>
            </w:tcBorders>
            <w:shd w:val="clear" w:color="auto" w:fill="auto"/>
            <w:vAlign w:val="center"/>
          </w:tcPr>
          <w:p w14:paraId="6DB5B43A" w14:textId="77777777" w:rsidR="006E48DA" w:rsidRPr="00CB522E" w:rsidRDefault="006E48DA" w:rsidP="006E48DA">
            <w:pPr>
              <w:jc w:val="center"/>
              <w:rPr>
                <w:rFonts w:ascii="Times New Roman" w:hAnsi="Times New Roman"/>
              </w:rPr>
            </w:pPr>
            <w:r w:rsidRPr="00CB522E">
              <w:rPr>
                <w:rFonts w:ascii="Times New Roman" w:hAnsi="Times New Roman"/>
              </w:rPr>
              <w:t xml:space="preserve">Temizleme/Yıkama </w:t>
            </w:r>
            <w:proofErr w:type="spellStart"/>
            <w:r w:rsidRPr="00CB522E">
              <w:rPr>
                <w:rFonts w:ascii="Times New Roman" w:hAnsi="Times New Roman"/>
              </w:rPr>
              <w:t>Kompulsiyonları</w:t>
            </w:r>
            <w:proofErr w:type="spellEnd"/>
          </w:p>
        </w:tc>
        <w:tc>
          <w:tcPr>
            <w:tcW w:w="1086" w:type="dxa"/>
            <w:tcBorders>
              <w:top w:val="single" w:sz="8" w:space="0" w:color="auto"/>
              <w:left w:val="nil"/>
              <w:bottom w:val="nil"/>
              <w:right w:val="nil"/>
            </w:tcBorders>
            <w:shd w:val="clear" w:color="auto" w:fill="auto"/>
            <w:vAlign w:val="center"/>
          </w:tcPr>
          <w:p w14:paraId="6ECFF86C"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3B7A420B"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15</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5C446EBF"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27</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48596B8E" w14:textId="77777777" w:rsidR="006E48DA" w:rsidRPr="00CB522E" w:rsidRDefault="006E48DA" w:rsidP="006E48DA">
            <w:pPr>
              <w:jc w:val="center"/>
              <w:rPr>
                <w:rFonts w:ascii="Times New Roman" w:hAnsi="Times New Roman"/>
              </w:rPr>
            </w:pPr>
            <w:r w:rsidRPr="00CB522E">
              <w:rPr>
                <w:rFonts w:ascii="Times New Roman" w:hAnsi="Times New Roman"/>
              </w:rPr>
              <w:t>3</w:t>
            </w:r>
            <w:r w:rsidR="005471A2" w:rsidRPr="00CB522E">
              <w:rPr>
                <w:rFonts w:ascii="Times New Roman" w:hAnsi="Times New Roman"/>
              </w:rPr>
              <w:t>,</w:t>
            </w:r>
            <w:r w:rsidRPr="00CB522E">
              <w:rPr>
                <w:rFonts w:ascii="Times New Roman" w:hAnsi="Times New Roman"/>
              </w:rPr>
              <w:t>100</w:t>
            </w:r>
          </w:p>
        </w:tc>
        <w:tc>
          <w:tcPr>
            <w:tcW w:w="926" w:type="dxa"/>
            <w:vMerge w:val="restart"/>
            <w:tcBorders>
              <w:top w:val="single" w:sz="8" w:space="0" w:color="auto"/>
              <w:left w:val="nil"/>
              <w:bottom w:val="single" w:sz="8" w:space="0" w:color="auto"/>
              <w:right w:val="nil"/>
            </w:tcBorders>
            <w:shd w:val="clear" w:color="auto" w:fill="auto"/>
            <w:vAlign w:val="center"/>
          </w:tcPr>
          <w:p w14:paraId="297FFC15"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078</w:t>
            </w:r>
          </w:p>
        </w:tc>
      </w:tr>
      <w:tr w:rsidR="006E48DA" w:rsidRPr="00CB522E" w14:paraId="5BBFF0D9" w14:textId="77777777" w:rsidTr="006E48DA">
        <w:trPr>
          <w:trHeight w:val="304"/>
        </w:trPr>
        <w:tc>
          <w:tcPr>
            <w:tcW w:w="2778" w:type="dxa"/>
            <w:vMerge/>
            <w:tcBorders>
              <w:top w:val="single" w:sz="8" w:space="0" w:color="auto"/>
              <w:left w:val="nil"/>
              <w:bottom w:val="single" w:sz="8" w:space="0" w:color="auto"/>
              <w:right w:val="nil"/>
            </w:tcBorders>
            <w:shd w:val="clear" w:color="auto" w:fill="auto"/>
            <w:vAlign w:val="center"/>
          </w:tcPr>
          <w:p w14:paraId="62045DCC"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5C8F39F8"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7DAFB748"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18</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59173D57"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14</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6B9919EE"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6B84ABCE" w14:textId="77777777" w:rsidR="006E48DA" w:rsidRPr="00CB522E" w:rsidRDefault="006E48DA" w:rsidP="006E48DA">
            <w:pPr>
              <w:rPr>
                <w:rFonts w:ascii="Times New Roman" w:hAnsi="Times New Roman"/>
              </w:rPr>
            </w:pPr>
          </w:p>
        </w:tc>
      </w:tr>
      <w:tr w:rsidR="006E48DA" w:rsidRPr="00CB522E" w14:paraId="2CA78686" w14:textId="77777777" w:rsidTr="006E48DA">
        <w:trPr>
          <w:trHeight w:val="304"/>
        </w:trPr>
        <w:tc>
          <w:tcPr>
            <w:tcW w:w="2778" w:type="dxa"/>
            <w:vMerge w:val="restart"/>
            <w:tcBorders>
              <w:top w:val="single" w:sz="8" w:space="0" w:color="auto"/>
              <w:left w:val="nil"/>
              <w:bottom w:val="single" w:sz="8" w:space="0" w:color="auto"/>
              <w:right w:val="nil"/>
            </w:tcBorders>
            <w:shd w:val="clear" w:color="auto" w:fill="auto"/>
            <w:vAlign w:val="center"/>
          </w:tcPr>
          <w:p w14:paraId="6D87AE23" w14:textId="77777777" w:rsidR="006E48DA" w:rsidRPr="00CB522E" w:rsidRDefault="006E48DA" w:rsidP="006E48DA">
            <w:pPr>
              <w:jc w:val="center"/>
              <w:rPr>
                <w:rFonts w:ascii="Times New Roman" w:hAnsi="Times New Roman"/>
              </w:rPr>
            </w:pPr>
            <w:r w:rsidRPr="00CB522E">
              <w:rPr>
                <w:rFonts w:ascii="Times New Roman" w:hAnsi="Times New Roman"/>
              </w:rPr>
              <w:t xml:space="preserve">Kontrol Etme </w:t>
            </w:r>
            <w:proofErr w:type="spellStart"/>
            <w:r w:rsidRPr="00CB522E">
              <w:rPr>
                <w:rFonts w:ascii="Times New Roman" w:hAnsi="Times New Roman"/>
              </w:rPr>
              <w:t>Kompulsiyonları</w:t>
            </w:r>
            <w:proofErr w:type="spellEnd"/>
          </w:p>
        </w:tc>
        <w:tc>
          <w:tcPr>
            <w:tcW w:w="1086" w:type="dxa"/>
            <w:tcBorders>
              <w:top w:val="single" w:sz="8" w:space="0" w:color="auto"/>
              <w:left w:val="nil"/>
              <w:bottom w:val="nil"/>
              <w:right w:val="nil"/>
            </w:tcBorders>
            <w:shd w:val="clear" w:color="auto" w:fill="auto"/>
            <w:vAlign w:val="center"/>
          </w:tcPr>
          <w:p w14:paraId="093077D8"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23724827"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24</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7246B9DC"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28</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1E5527E2"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172</w:t>
            </w:r>
          </w:p>
        </w:tc>
        <w:tc>
          <w:tcPr>
            <w:tcW w:w="926" w:type="dxa"/>
            <w:vMerge w:val="restart"/>
            <w:tcBorders>
              <w:top w:val="single" w:sz="8" w:space="0" w:color="auto"/>
              <w:left w:val="nil"/>
              <w:bottom w:val="single" w:sz="8" w:space="0" w:color="auto"/>
              <w:right w:val="nil"/>
            </w:tcBorders>
            <w:shd w:val="clear" w:color="auto" w:fill="auto"/>
            <w:vAlign w:val="center"/>
          </w:tcPr>
          <w:p w14:paraId="43E7BF6D"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678</w:t>
            </w:r>
          </w:p>
        </w:tc>
      </w:tr>
      <w:tr w:rsidR="006E48DA" w:rsidRPr="00CB522E" w14:paraId="432359D2" w14:textId="77777777" w:rsidTr="006E48DA">
        <w:trPr>
          <w:trHeight w:val="304"/>
        </w:trPr>
        <w:tc>
          <w:tcPr>
            <w:tcW w:w="2778" w:type="dxa"/>
            <w:vMerge/>
            <w:tcBorders>
              <w:top w:val="single" w:sz="8" w:space="0" w:color="auto"/>
              <w:left w:val="nil"/>
              <w:bottom w:val="single" w:sz="8" w:space="0" w:color="auto"/>
              <w:right w:val="nil"/>
            </w:tcBorders>
            <w:shd w:val="clear" w:color="auto" w:fill="auto"/>
            <w:vAlign w:val="center"/>
          </w:tcPr>
          <w:p w14:paraId="31E098EC"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10577233"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05C4C78D"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9</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69282876"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13</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44A53891"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1177FCA1" w14:textId="77777777" w:rsidR="006E48DA" w:rsidRPr="00CB522E" w:rsidRDefault="006E48DA" w:rsidP="006E48DA">
            <w:pPr>
              <w:rPr>
                <w:rFonts w:ascii="Times New Roman" w:hAnsi="Times New Roman"/>
              </w:rPr>
            </w:pPr>
          </w:p>
        </w:tc>
      </w:tr>
      <w:tr w:rsidR="006E48DA" w:rsidRPr="00CB522E" w14:paraId="45EEE1F9" w14:textId="77777777" w:rsidTr="006E48DA">
        <w:trPr>
          <w:trHeight w:val="304"/>
        </w:trPr>
        <w:tc>
          <w:tcPr>
            <w:tcW w:w="2778" w:type="dxa"/>
            <w:vMerge w:val="restart"/>
            <w:tcBorders>
              <w:top w:val="single" w:sz="8" w:space="0" w:color="auto"/>
              <w:left w:val="nil"/>
              <w:bottom w:val="single" w:sz="8" w:space="0" w:color="auto"/>
              <w:right w:val="nil"/>
            </w:tcBorders>
            <w:shd w:val="clear" w:color="auto" w:fill="auto"/>
            <w:vAlign w:val="center"/>
          </w:tcPr>
          <w:p w14:paraId="3E39A302" w14:textId="77777777" w:rsidR="006E48DA" w:rsidRPr="00CB522E" w:rsidRDefault="006E48DA" w:rsidP="006E48DA">
            <w:pPr>
              <w:jc w:val="center"/>
              <w:rPr>
                <w:rFonts w:ascii="Times New Roman" w:hAnsi="Times New Roman"/>
              </w:rPr>
            </w:pPr>
            <w:r w:rsidRPr="00CB522E">
              <w:rPr>
                <w:rFonts w:ascii="Times New Roman" w:hAnsi="Times New Roman"/>
              </w:rPr>
              <w:t>Tekrarlayıcı Davranışlar</w:t>
            </w:r>
          </w:p>
        </w:tc>
        <w:tc>
          <w:tcPr>
            <w:tcW w:w="1086" w:type="dxa"/>
            <w:tcBorders>
              <w:top w:val="single" w:sz="8" w:space="0" w:color="auto"/>
              <w:left w:val="nil"/>
              <w:bottom w:val="nil"/>
              <w:right w:val="nil"/>
            </w:tcBorders>
            <w:shd w:val="clear" w:color="auto" w:fill="auto"/>
            <w:vAlign w:val="center"/>
          </w:tcPr>
          <w:p w14:paraId="442F55C6"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66FA62CC"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6</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2EAD0C18"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16</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3FB5C258" w14:textId="77777777" w:rsidR="006E48DA" w:rsidRPr="00CB522E" w:rsidRDefault="006E48DA" w:rsidP="006E48DA">
            <w:pPr>
              <w:jc w:val="center"/>
              <w:rPr>
                <w:rFonts w:ascii="Times New Roman" w:hAnsi="Times New Roman"/>
              </w:rPr>
            </w:pPr>
            <w:r w:rsidRPr="00CB522E">
              <w:rPr>
                <w:rFonts w:ascii="Times New Roman" w:hAnsi="Times New Roman"/>
              </w:rPr>
              <w:t>3</w:t>
            </w:r>
            <w:r w:rsidR="005471A2" w:rsidRPr="00CB522E">
              <w:rPr>
                <w:rFonts w:ascii="Times New Roman" w:hAnsi="Times New Roman"/>
              </w:rPr>
              <w:t>,</w:t>
            </w:r>
            <w:r w:rsidRPr="00CB522E">
              <w:rPr>
                <w:rFonts w:ascii="Times New Roman" w:hAnsi="Times New Roman"/>
              </w:rPr>
              <w:t>798</w:t>
            </w:r>
          </w:p>
        </w:tc>
        <w:tc>
          <w:tcPr>
            <w:tcW w:w="926" w:type="dxa"/>
            <w:vMerge w:val="restart"/>
            <w:tcBorders>
              <w:top w:val="single" w:sz="8" w:space="0" w:color="auto"/>
              <w:left w:val="nil"/>
              <w:bottom w:val="single" w:sz="8" w:space="0" w:color="auto"/>
              <w:right w:val="nil"/>
            </w:tcBorders>
            <w:shd w:val="clear" w:color="auto" w:fill="auto"/>
            <w:vAlign w:val="center"/>
          </w:tcPr>
          <w:p w14:paraId="3AED8AB4"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055</w:t>
            </w:r>
          </w:p>
        </w:tc>
      </w:tr>
      <w:tr w:rsidR="006E48DA" w:rsidRPr="00CB522E" w14:paraId="6687D1CA" w14:textId="77777777" w:rsidTr="006E48DA">
        <w:trPr>
          <w:trHeight w:val="304"/>
        </w:trPr>
        <w:tc>
          <w:tcPr>
            <w:tcW w:w="2778" w:type="dxa"/>
            <w:vMerge/>
            <w:tcBorders>
              <w:top w:val="single" w:sz="8" w:space="0" w:color="auto"/>
              <w:left w:val="nil"/>
              <w:bottom w:val="single" w:sz="8" w:space="0" w:color="auto"/>
              <w:right w:val="nil"/>
            </w:tcBorders>
            <w:shd w:val="clear" w:color="auto" w:fill="auto"/>
            <w:vAlign w:val="center"/>
          </w:tcPr>
          <w:p w14:paraId="785FEB57"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12D4594D"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777299A3"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27</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027D0B0A"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25</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121D25D3"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0340C30F" w14:textId="77777777" w:rsidR="006E48DA" w:rsidRPr="00CB522E" w:rsidRDefault="006E48DA" w:rsidP="006E48DA">
            <w:pPr>
              <w:rPr>
                <w:rFonts w:ascii="Times New Roman" w:hAnsi="Times New Roman"/>
              </w:rPr>
            </w:pPr>
          </w:p>
        </w:tc>
      </w:tr>
      <w:tr w:rsidR="006E48DA" w:rsidRPr="00CB522E" w14:paraId="31F40A0D" w14:textId="77777777" w:rsidTr="006E48DA">
        <w:trPr>
          <w:trHeight w:val="304"/>
        </w:trPr>
        <w:tc>
          <w:tcPr>
            <w:tcW w:w="2778" w:type="dxa"/>
            <w:vMerge w:val="restart"/>
            <w:tcBorders>
              <w:top w:val="single" w:sz="8" w:space="0" w:color="auto"/>
              <w:left w:val="nil"/>
              <w:bottom w:val="single" w:sz="8" w:space="0" w:color="auto"/>
              <w:right w:val="nil"/>
            </w:tcBorders>
            <w:shd w:val="clear" w:color="auto" w:fill="auto"/>
            <w:vAlign w:val="center"/>
          </w:tcPr>
          <w:p w14:paraId="03882D32" w14:textId="77777777" w:rsidR="006E48DA" w:rsidRPr="00CB522E" w:rsidRDefault="006E48DA" w:rsidP="006E48DA">
            <w:pPr>
              <w:jc w:val="center"/>
              <w:rPr>
                <w:rFonts w:ascii="Times New Roman" w:hAnsi="Times New Roman"/>
              </w:rPr>
            </w:pPr>
            <w:r w:rsidRPr="00CB522E">
              <w:rPr>
                <w:rFonts w:ascii="Times New Roman" w:hAnsi="Times New Roman"/>
              </w:rPr>
              <w:t xml:space="preserve">Sayma </w:t>
            </w:r>
            <w:proofErr w:type="spellStart"/>
            <w:r w:rsidRPr="00CB522E">
              <w:rPr>
                <w:rFonts w:ascii="Times New Roman" w:hAnsi="Times New Roman"/>
              </w:rPr>
              <w:t>Kompulsiyonları</w:t>
            </w:r>
            <w:proofErr w:type="spellEnd"/>
          </w:p>
        </w:tc>
        <w:tc>
          <w:tcPr>
            <w:tcW w:w="1086" w:type="dxa"/>
            <w:tcBorders>
              <w:top w:val="single" w:sz="8" w:space="0" w:color="auto"/>
              <w:left w:val="nil"/>
              <w:bottom w:val="nil"/>
              <w:right w:val="nil"/>
            </w:tcBorders>
            <w:shd w:val="clear" w:color="auto" w:fill="auto"/>
            <w:vAlign w:val="center"/>
          </w:tcPr>
          <w:p w14:paraId="1A3A967B"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54ABB2D1"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8</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59F7D65D"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7</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13E790D8"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581</w:t>
            </w:r>
          </w:p>
        </w:tc>
        <w:tc>
          <w:tcPr>
            <w:tcW w:w="926" w:type="dxa"/>
            <w:vMerge w:val="restart"/>
            <w:tcBorders>
              <w:top w:val="single" w:sz="8" w:space="0" w:color="auto"/>
              <w:left w:val="nil"/>
              <w:bottom w:val="single" w:sz="8" w:space="0" w:color="auto"/>
              <w:right w:val="nil"/>
            </w:tcBorders>
            <w:shd w:val="clear" w:color="auto" w:fill="auto"/>
            <w:vAlign w:val="center"/>
          </w:tcPr>
          <w:p w14:paraId="35AC66E4"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446</w:t>
            </w:r>
          </w:p>
        </w:tc>
      </w:tr>
      <w:tr w:rsidR="006E48DA" w:rsidRPr="00CB522E" w14:paraId="55BBCB37" w14:textId="77777777" w:rsidTr="006E48DA">
        <w:trPr>
          <w:trHeight w:val="304"/>
        </w:trPr>
        <w:tc>
          <w:tcPr>
            <w:tcW w:w="2778" w:type="dxa"/>
            <w:vMerge/>
            <w:tcBorders>
              <w:top w:val="single" w:sz="8" w:space="0" w:color="auto"/>
              <w:left w:val="nil"/>
              <w:bottom w:val="single" w:sz="8" w:space="0" w:color="auto"/>
              <w:right w:val="nil"/>
            </w:tcBorders>
            <w:shd w:val="clear" w:color="auto" w:fill="auto"/>
            <w:vAlign w:val="center"/>
          </w:tcPr>
          <w:p w14:paraId="7A326AAA"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7B32E2B5"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6A3029C5"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25</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54BF59AF"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34</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4BE076B9"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7D37837A" w14:textId="77777777" w:rsidR="006E48DA" w:rsidRPr="00CB522E" w:rsidRDefault="006E48DA" w:rsidP="006E48DA">
            <w:pPr>
              <w:rPr>
                <w:rFonts w:ascii="Times New Roman" w:hAnsi="Times New Roman"/>
              </w:rPr>
            </w:pPr>
          </w:p>
        </w:tc>
      </w:tr>
      <w:tr w:rsidR="006E48DA" w:rsidRPr="00CB522E" w14:paraId="07D11884" w14:textId="77777777" w:rsidTr="006E48DA">
        <w:trPr>
          <w:trHeight w:val="304"/>
        </w:trPr>
        <w:tc>
          <w:tcPr>
            <w:tcW w:w="2778" w:type="dxa"/>
            <w:vMerge w:val="restart"/>
            <w:tcBorders>
              <w:top w:val="single" w:sz="8" w:space="0" w:color="auto"/>
              <w:left w:val="nil"/>
              <w:bottom w:val="single" w:sz="8" w:space="0" w:color="auto"/>
              <w:right w:val="nil"/>
            </w:tcBorders>
            <w:shd w:val="clear" w:color="auto" w:fill="auto"/>
            <w:vAlign w:val="center"/>
          </w:tcPr>
          <w:p w14:paraId="206FEC67" w14:textId="77777777" w:rsidR="006E48DA" w:rsidRPr="00CB522E" w:rsidRDefault="006E48DA" w:rsidP="006E48DA">
            <w:pPr>
              <w:jc w:val="center"/>
              <w:rPr>
                <w:rFonts w:ascii="Times New Roman" w:hAnsi="Times New Roman"/>
              </w:rPr>
            </w:pPr>
            <w:r w:rsidRPr="00CB522E">
              <w:rPr>
                <w:rFonts w:ascii="Times New Roman" w:hAnsi="Times New Roman"/>
              </w:rPr>
              <w:t xml:space="preserve">Sıralama/Düzenleme </w:t>
            </w:r>
            <w:proofErr w:type="spellStart"/>
            <w:r w:rsidRPr="00CB522E">
              <w:rPr>
                <w:rFonts w:ascii="Times New Roman" w:hAnsi="Times New Roman"/>
              </w:rPr>
              <w:t>Kompulsiyonları</w:t>
            </w:r>
            <w:proofErr w:type="spellEnd"/>
          </w:p>
        </w:tc>
        <w:tc>
          <w:tcPr>
            <w:tcW w:w="1086" w:type="dxa"/>
            <w:tcBorders>
              <w:top w:val="single" w:sz="8" w:space="0" w:color="auto"/>
              <w:left w:val="nil"/>
              <w:bottom w:val="nil"/>
              <w:right w:val="nil"/>
            </w:tcBorders>
            <w:shd w:val="clear" w:color="auto" w:fill="auto"/>
            <w:vAlign w:val="center"/>
          </w:tcPr>
          <w:p w14:paraId="00CCE2B8"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4F226244"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8</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7520B819"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6</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034383E2" w14:textId="77777777" w:rsidR="006E48DA" w:rsidRPr="00CB522E" w:rsidRDefault="006E48DA" w:rsidP="006E48DA">
            <w:pPr>
              <w:jc w:val="center"/>
              <w:rPr>
                <w:rFonts w:ascii="Times New Roman" w:hAnsi="Times New Roman"/>
              </w:rPr>
            </w:pPr>
            <w:r w:rsidRPr="00CB522E">
              <w:rPr>
                <w:rFonts w:ascii="Times New Roman" w:hAnsi="Times New Roman"/>
              </w:rPr>
              <w:t>1</w:t>
            </w:r>
            <w:r w:rsidR="005471A2" w:rsidRPr="00CB522E">
              <w:rPr>
                <w:rFonts w:ascii="Times New Roman" w:hAnsi="Times New Roman"/>
              </w:rPr>
              <w:t>,</w:t>
            </w:r>
            <w:r w:rsidRPr="00CB522E">
              <w:rPr>
                <w:rFonts w:ascii="Times New Roman" w:hAnsi="Times New Roman"/>
              </w:rPr>
              <w:t>100</w:t>
            </w:r>
          </w:p>
        </w:tc>
        <w:tc>
          <w:tcPr>
            <w:tcW w:w="926" w:type="dxa"/>
            <w:vMerge w:val="restart"/>
            <w:tcBorders>
              <w:top w:val="single" w:sz="8" w:space="0" w:color="auto"/>
              <w:left w:val="nil"/>
              <w:bottom w:val="single" w:sz="8" w:space="0" w:color="auto"/>
              <w:right w:val="nil"/>
            </w:tcBorders>
            <w:shd w:val="clear" w:color="auto" w:fill="auto"/>
            <w:vAlign w:val="center"/>
          </w:tcPr>
          <w:p w14:paraId="50271EB0"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294</w:t>
            </w:r>
          </w:p>
        </w:tc>
      </w:tr>
      <w:tr w:rsidR="006E48DA" w:rsidRPr="00CB522E" w14:paraId="78F8F2F9" w14:textId="77777777" w:rsidTr="006E48DA">
        <w:trPr>
          <w:trHeight w:val="304"/>
        </w:trPr>
        <w:tc>
          <w:tcPr>
            <w:tcW w:w="2778" w:type="dxa"/>
            <w:vMerge/>
            <w:tcBorders>
              <w:top w:val="single" w:sz="8" w:space="0" w:color="auto"/>
              <w:left w:val="nil"/>
              <w:bottom w:val="single" w:sz="8" w:space="0" w:color="auto"/>
              <w:right w:val="nil"/>
            </w:tcBorders>
            <w:shd w:val="clear" w:color="auto" w:fill="auto"/>
            <w:vAlign w:val="center"/>
          </w:tcPr>
          <w:p w14:paraId="7BA62A82"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30B9C406"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61A1EB53"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25</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1BCDC47E"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35</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3FF7DA7C"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2285902E" w14:textId="77777777" w:rsidR="006E48DA" w:rsidRPr="00CB522E" w:rsidRDefault="006E48DA" w:rsidP="006E48DA">
            <w:pPr>
              <w:rPr>
                <w:rFonts w:ascii="Times New Roman" w:hAnsi="Times New Roman"/>
              </w:rPr>
            </w:pPr>
          </w:p>
        </w:tc>
      </w:tr>
      <w:tr w:rsidR="006E48DA" w:rsidRPr="00CB522E" w14:paraId="203BC31C" w14:textId="77777777" w:rsidTr="006E48DA">
        <w:trPr>
          <w:trHeight w:val="304"/>
        </w:trPr>
        <w:tc>
          <w:tcPr>
            <w:tcW w:w="2778" w:type="dxa"/>
            <w:vMerge w:val="restart"/>
            <w:tcBorders>
              <w:top w:val="single" w:sz="8" w:space="0" w:color="auto"/>
              <w:left w:val="nil"/>
              <w:bottom w:val="single" w:sz="8" w:space="0" w:color="auto"/>
              <w:right w:val="nil"/>
            </w:tcBorders>
            <w:shd w:val="clear" w:color="auto" w:fill="auto"/>
            <w:vAlign w:val="center"/>
          </w:tcPr>
          <w:p w14:paraId="018E387E" w14:textId="77777777" w:rsidR="006E48DA" w:rsidRPr="00CB522E" w:rsidRDefault="006E48DA" w:rsidP="006E48DA">
            <w:pPr>
              <w:jc w:val="center"/>
              <w:rPr>
                <w:rFonts w:ascii="Times New Roman" w:hAnsi="Times New Roman"/>
              </w:rPr>
            </w:pPr>
            <w:r w:rsidRPr="00CB522E">
              <w:rPr>
                <w:rFonts w:ascii="Times New Roman" w:hAnsi="Times New Roman"/>
              </w:rPr>
              <w:t xml:space="preserve">Biriktirme/Toplama </w:t>
            </w:r>
            <w:proofErr w:type="spellStart"/>
            <w:r w:rsidRPr="00CB522E">
              <w:rPr>
                <w:rFonts w:ascii="Times New Roman" w:hAnsi="Times New Roman"/>
              </w:rPr>
              <w:t>Kompulsiyonları</w:t>
            </w:r>
            <w:proofErr w:type="spellEnd"/>
          </w:p>
        </w:tc>
        <w:tc>
          <w:tcPr>
            <w:tcW w:w="1086" w:type="dxa"/>
            <w:tcBorders>
              <w:top w:val="single" w:sz="8" w:space="0" w:color="auto"/>
              <w:left w:val="nil"/>
              <w:bottom w:val="nil"/>
              <w:right w:val="nil"/>
            </w:tcBorders>
            <w:shd w:val="clear" w:color="auto" w:fill="auto"/>
            <w:vAlign w:val="center"/>
          </w:tcPr>
          <w:p w14:paraId="4819DAF7"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22F2217B"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3DFB3244"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1</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8" w:space="0" w:color="auto"/>
              <w:right w:val="nil"/>
            </w:tcBorders>
            <w:shd w:val="clear" w:color="auto" w:fill="auto"/>
            <w:vAlign w:val="center"/>
          </w:tcPr>
          <w:p w14:paraId="68C43896"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617</w:t>
            </w:r>
          </w:p>
        </w:tc>
        <w:tc>
          <w:tcPr>
            <w:tcW w:w="926" w:type="dxa"/>
            <w:vMerge w:val="restart"/>
            <w:tcBorders>
              <w:top w:val="single" w:sz="8" w:space="0" w:color="auto"/>
              <w:left w:val="nil"/>
              <w:bottom w:val="single" w:sz="8" w:space="0" w:color="auto"/>
              <w:right w:val="nil"/>
            </w:tcBorders>
            <w:shd w:val="clear" w:color="auto" w:fill="auto"/>
            <w:vAlign w:val="center"/>
          </w:tcPr>
          <w:p w14:paraId="4ABBC32F"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432</w:t>
            </w:r>
          </w:p>
        </w:tc>
      </w:tr>
      <w:tr w:rsidR="006E48DA" w:rsidRPr="00CB522E" w14:paraId="02B4A639" w14:textId="77777777" w:rsidTr="006E48DA">
        <w:trPr>
          <w:trHeight w:val="304"/>
        </w:trPr>
        <w:tc>
          <w:tcPr>
            <w:tcW w:w="2778" w:type="dxa"/>
            <w:vMerge/>
            <w:tcBorders>
              <w:top w:val="single" w:sz="8" w:space="0" w:color="auto"/>
              <w:left w:val="nil"/>
              <w:bottom w:val="single" w:sz="8" w:space="0" w:color="auto"/>
              <w:right w:val="nil"/>
            </w:tcBorders>
            <w:shd w:val="clear" w:color="auto" w:fill="auto"/>
            <w:vAlign w:val="center"/>
          </w:tcPr>
          <w:p w14:paraId="2FB8C544" w14:textId="77777777" w:rsidR="006E48DA" w:rsidRPr="00CB522E" w:rsidRDefault="006E48DA" w:rsidP="006E48DA">
            <w:pPr>
              <w:rPr>
                <w:rFonts w:ascii="Times New Roman" w:hAnsi="Times New Roman"/>
              </w:rPr>
            </w:pPr>
          </w:p>
        </w:tc>
        <w:tc>
          <w:tcPr>
            <w:tcW w:w="1086" w:type="dxa"/>
            <w:tcBorders>
              <w:top w:val="nil"/>
              <w:left w:val="nil"/>
              <w:bottom w:val="single" w:sz="8" w:space="0" w:color="auto"/>
              <w:right w:val="nil"/>
            </w:tcBorders>
            <w:shd w:val="clear" w:color="auto" w:fill="auto"/>
            <w:vAlign w:val="center"/>
          </w:tcPr>
          <w:p w14:paraId="5E748F1A"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8" w:space="0" w:color="auto"/>
              <w:right w:val="nil"/>
            </w:tcBorders>
            <w:shd w:val="clear" w:color="auto" w:fill="auto"/>
            <w:vAlign w:val="center"/>
          </w:tcPr>
          <w:p w14:paraId="38A2CAA3"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31</w:t>
            </w:r>
            <w:r w:rsidRPr="00CB522E">
              <w:rPr>
                <w:rFonts w:ascii="Times New Roman" w:hAnsi="Times New Roman"/>
                <w:vertAlign w:val="subscript"/>
              </w:rPr>
              <w:t>a</w:t>
            </w:r>
            <w:proofErr w:type="gramEnd"/>
          </w:p>
        </w:tc>
        <w:tc>
          <w:tcPr>
            <w:tcW w:w="1852" w:type="dxa"/>
            <w:tcBorders>
              <w:top w:val="nil"/>
              <w:left w:val="nil"/>
              <w:bottom w:val="single" w:sz="8" w:space="0" w:color="auto"/>
              <w:right w:val="nil"/>
            </w:tcBorders>
            <w:shd w:val="clear" w:color="auto" w:fill="auto"/>
            <w:vAlign w:val="center"/>
          </w:tcPr>
          <w:p w14:paraId="5844A229"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40</w:t>
            </w:r>
            <w:r w:rsidRPr="00CB522E">
              <w:rPr>
                <w:rFonts w:ascii="Times New Roman" w:hAnsi="Times New Roman"/>
                <w:vertAlign w:val="subscript"/>
              </w:rPr>
              <w:t>a</w:t>
            </w:r>
            <w:proofErr w:type="gramEnd"/>
          </w:p>
        </w:tc>
        <w:tc>
          <w:tcPr>
            <w:tcW w:w="918" w:type="dxa"/>
            <w:vMerge/>
            <w:tcBorders>
              <w:top w:val="single" w:sz="8" w:space="0" w:color="auto"/>
              <w:left w:val="nil"/>
              <w:bottom w:val="single" w:sz="8" w:space="0" w:color="auto"/>
              <w:right w:val="nil"/>
            </w:tcBorders>
            <w:shd w:val="clear" w:color="auto" w:fill="auto"/>
            <w:vAlign w:val="center"/>
          </w:tcPr>
          <w:p w14:paraId="5C0DDBA8"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single" w:sz="8" w:space="0" w:color="auto"/>
              <w:right w:val="nil"/>
            </w:tcBorders>
            <w:shd w:val="clear" w:color="auto" w:fill="auto"/>
            <w:vAlign w:val="center"/>
          </w:tcPr>
          <w:p w14:paraId="1AB090ED" w14:textId="77777777" w:rsidR="006E48DA" w:rsidRPr="00CB522E" w:rsidRDefault="006E48DA" w:rsidP="006E48DA">
            <w:pPr>
              <w:rPr>
                <w:rFonts w:ascii="Times New Roman" w:hAnsi="Times New Roman"/>
              </w:rPr>
            </w:pPr>
          </w:p>
        </w:tc>
      </w:tr>
      <w:tr w:rsidR="006E48DA" w:rsidRPr="00CB522E" w14:paraId="7C03354B" w14:textId="77777777" w:rsidTr="006E48DA">
        <w:trPr>
          <w:trHeight w:val="304"/>
        </w:trPr>
        <w:tc>
          <w:tcPr>
            <w:tcW w:w="2778" w:type="dxa"/>
            <w:vMerge w:val="restart"/>
            <w:tcBorders>
              <w:top w:val="single" w:sz="8" w:space="0" w:color="auto"/>
              <w:left w:val="nil"/>
              <w:bottom w:val="single" w:sz="12" w:space="0" w:color="auto"/>
              <w:right w:val="nil"/>
            </w:tcBorders>
            <w:shd w:val="clear" w:color="auto" w:fill="auto"/>
            <w:vAlign w:val="center"/>
          </w:tcPr>
          <w:p w14:paraId="67598F2E" w14:textId="77777777" w:rsidR="006E48DA" w:rsidRPr="00CB522E" w:rsidRDefault="006E48DA" w:rsidP="006E48DA">
            <w:pPr>
              <w:jc w:val="center"/>
              <w:rPr>
                <w:rFonts w:ascii="Times New Roman" w:hAnsi="Times New Roman"/>
              </w:rPr>
            </w:pPr>
            <w:r w:rsidRPr="00CB522E">
              <w:rPr>
                <w:rFonts w:ascii="Times New Roman" w:hAnsi="Times New Roman"/>
              </w:rPr>
              <w:t xml:space="preserve">Diğer </w:t>
            </w:r>
            <w:proofErr w:type="spellStart"/>
            <w:r w:rsidRPr="00CB522E">
              <w:rPr>
                <w:rFonts w:ascii="Times New Roman" w:hAnsi="Times New Roman"/>
              </w:rPr>
              <w:t>Kompulsiyonlar</w:t>
            </w:r>
            <w:proofErr w:type="spellEnd"/>
          </w:p>
        </w:tc>
        <w:tc>
          <w:tcPr>
            <w:tcW w:w="1086" w:type="dxa"/>
            <w:tcBorders>
              <w:top w:val="single" w:sz="8" w:space="0" w:color="auto"/>
              <w:left w:val="nil"/>
              <w:bottom w:val="nil"/>
              <w:right w:val="nil"/>
            </w:tcBorders>
            <w:shd w:val="clear" w:color="auto" w:fill="auto"/>
            <w:vAlign w:val="center"/>
          </w:tcPr>
          <w:p w14:paraId="71D6B393" w14:textId="77777777" w:rsidR="006E48DA" w:rsidRPr="00CB522E" w:rsidRDefault="006E48DA" w:rsidP="006E48DA">
            <w:pPr>
              <w:jc w:val="center"/>
              <w:rPr>
                <w:rFonts w:ascii="Times New Roman" w:hAnsi="Times New Roman"/>
              </w:rPr>
            </w:pPr>
            <w:r w:rsidRPr="00CB522E">
              <w:rPr>
                <w:rFonts w:ascii="Times New Roman" w:hAnsi="Times New Roman"/>
              </w:rPr>
              <w:t>Var</w:t>
            </w:r>
          </w:p>
        </w:tc>
        <w:tc>
          <w:tcPr>
            <w:tcW w:w="1860" w:type="dxa"/>
            <w:tcBorders>
              <w:top w:val="single" w:sz="8" w:space="0" w:color="auto"/>
              <w:left w:val="nil"/>
              <w:bottom w:val="nil"/>
              <w:right w:val="nil"/>
            </w:tcBorders>
            <w:shd w:val="clear" w:color="auto" w:fill="auto"/>
            <w:vAlign w:val="center"/>
          </w:tcPr>
          <w:p w14:paraId="54B3F368"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9</w:t>
            </w:r>
            <w:r w:rsidRPr="00CB522E">
              <w:rPr>
                <w:rFonts w:ascii="Times New Roman" w:hAnsi="Times New Roman"/>
                <w:vertAlign w:val="subscript"/>
              </w:rPr>
              <w:t>a</w:t>
            </w:r>
            <w:proofErr w:type="gramEnd"/>
          </w:p>
        </w:tc>
        <w:tc>
          <w:tcPr>
            <w:tcW w:w="1852" w:type="dxa"/>
            <w:tcBorders>
              <w:top w:val="single" w:sz="8" w:space="0" w:color="auto"/>
              <w:left w:val="nil"/>
              <w:bottom w:val="nil"/>
              <w:right w:val="nil"/>
            </w:tcBorders>
            <w:shd w:val="clear" w:color="auto" w:fill="auto"/>
            <w:vAlign w:val="center"/>
          </w:tcPr>
          <w:p w14:paraId="168DB0EE"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7</w:t>
            </w:r>
            <w:r w:rsidRPr="00CB522E">
              <w:rPr>
                <w:rFonts w:ascii="Times New Roman" w:hAnsi="Times New Roman"/>
                <w:vertAlign w:val="subscript"/>
              </w:rPr>
              <w:t>a</w:t>
            </w:r>
            <w:proofErr w:type="gramEnd"/>
          </w:p>
        </w:tc>
        <w:tc>
          <w:tcPr>
            <w:tcW w:w="918" w:type="dxa"/>
            <w:vMerge w:val="restart"/>
            <w:tcBorders>
              <w:top w:val="single" w:sz="8" w:space="0" w:color="auto"/>
              <w:left w:val="nil"/>
              <w:bottom w:val="single" w:sz="12" w:space="0" w:color="auto"/>
              <w:right w:val="nil"/>
            </w:tcBorders>
            <w:shd w:val="clear" w:color="auto" w:fill="auto"/>
            <w:vAlign w:val="center"/>
          </w:tcPr>
          <w:p w14:paraId="54C94D43" w14:textId="77777777" w:rsidR="006E48DA" w:rsidRPr="00CB522E" w:rsidRDefault="006E48DA" w:rsidP="006E48DA">
            <w:pPr>
              <w:jc w:val="center"/>
              <w:rPr>
                <w:rFonts w:ascii="Times New Roman" w:hAnsi="Times New Roman"/>
              </w:rPr>
            </w:pPr>
            <w:r w:rsidRPr="00CB522E">
              <w:rPr>
                <w:rFonts w:ascii="Times New Roman" w:hAnsi="Times New Roman"/>
              </w:rPr>
              <w:t>1</w:t>
            </w:r>
            <w:r w:rsidR="005471A2" w:rsidRPr="00CB522E">
              <w:rPr>
                <w:rFonts w:ascii="Times New Roman" w:hAnsi="Times New Roman"/>
              </w:rPr>
              <w:t>,</w:t>
            </w:r>
            <w:r w:rsidRPr="00CB522E">
              <w:rPr>
                <w:rFonts w:ascii="Times New Roman" w:hAnsi="Times New Roman"/>
              </w:rPr>
              <w:t>122</w:t>
            </w:r>
          </w:p>
        </w:tc>
        <w:tc>
          <w:tcPr>
            <w:tcW w:w="926" w:type="dxa"/>
            <w:vMerge w:val="restart"/>
            <w:tcBorders>
              <w:top w:val="single" w:sz="8" w:space="0" w:color="auto"/>
              <w:left w:val="nil"/>
              <w:bottom w:val="nil"/>
              <w:right w:val="nil"/>
            </w:tcBorders>
            <w:shd w:val="clear" w:color="auto" w:fill="auto"/>
            <w:vAlign w:val="center"/>
          </w:tcPr>
          <w:p w14:paraId="49A5E306" w14:textId="77777777" w:rsidR="006E48DA" w:rsidRPr="00CB522E" w:rsidRDefault="005471A2" w:rsidP="006E48DA">
            <w:pPr>
              <w:jc w:val="center"/>
              <w:rPr>
                <w:rFonts w:ascii="Times New Roman" w:hAnsi="Times New Roman"/>
              </w:rPr>
            </w:pPr>
            <w:r w:rsidRPr="00CB522E">
              <w:rPr>
                <w:rFonts w:ascii="Times New Roman" w:hAnsi="Times New Roman"/>
              </w:rPr>
              <w:t>,</w:t>
            </w:r>
            <w:r w:rsidR="006E48DA" w:rsidRPr="00CB522E">
              <w:rPr>
                <w:rFonts w:ascii="Times New Roman" w:hAnsi="Times New Roman"/>
              </w:rPr>
              <w:t>289</w:t>
            </w:r>
          </w:p>
        </w:tc>
      </w:tr>
      <w:tr w:rsidR="006E48DA" w:rsidRPr="00CB522E" w14:paraId="5DABF57D" w14:textId="77777777" w:rsidTr="006E48DA">
        <w:trPr>
          <w:trHeight w:val="304"/>
        </w:trPr>
        <w:tc>
          <w:tcPr>
            <w:tcW w:w="2778" w:type="dxa"/>
            <w:vMerge/>
            <w:tcBorders>
              <w:top w:val="single" w:sz="8" w:space="0" w:color="auto"/>
              <w:left w:val="nil"/>
              <w:bottom w:val="single" w:sz="12" w:space="0" w:color="auto"/>
              <w:right w:val="nil"/>
            </w:tcBorders>
            <w:shd w:val="clear" w:color="auto" w:fill="auto"/>
            <w:vAlign w:val="center"/>
          </w:tcPr>
          <w:p w14:paraId="22206F77" w14:textId="77777777" w:rsidR="006E48DA" w:rsidRPr="00CB522E" w:rsidRDefault="006E48DA" w:rsidP="006E48DA">
            <w:pPr>
              <w:rPr>
                <w:rFonts w:ascii="Times New Roman" w:hAnsi="Times New Roman"/>
              </w:rPr>
            </w:pPr>
          </w:p>
        </w:tc>
        <w:tc>
          <w:tcPr>
            <w:tcW w:w="1086" w:type="dxa"/>
            <w:tcBorders>
              <w:top w:val="nil"/>
              <w:left w:val="nil"/>
              <w:bottom w:val="single" w:sz="12" w:space="0" w:color="auto"/>
              <w:right w:val="nil"/>
            </w:tcBorders>
            <w:shd w:val="clear" w:color="auto" w:fill="auto"/>
            <w:vAlign w:val="center"/>
          </w:tcPr>
          <w:p w14:paraId="5160ED63" w14:textId="77777777" w:rsidR="006E48DA" w:rsidRPr="00CB522E" w:rsidRDefault="006E48DA" w:rsidP="006E48DA">
            <w:pPr>
              <w:jc w:val="center"/>
              <w:rPr>
                <w:rFonts w:ascii="Times New Roman" w:hAnsi="Times New Roman"/>
              </w:rPr>
            </w:pPr>
            <w:r w:rsidRPr="00CB522E">
              <w:rPr>
                <w:rFonts w:ascii="Times New Roman" w:hAnsi="Times New Roman"/>
              </w:rPr>
              <w:t>Yok</w:t>
            </w:r>
          </w:p>
        </w:tc>
        <w:tc>
          <w:tcPr>
            <w:tcW w:w="1860" w:type="dxa"/>
            <w:tcBorders>
              <w:top w:val="nil"/>
              <w:left w:val="nil"/>
              <w:bottom w:val="single" w:sz="12" w:space="0" w:color="auto"/>
              <w:right w:val="nil"/>
            </w:tcBorders>
            <w:shd w:val="clear" w:color="auto" w:fill="auto"/>
            <w:vAlign w:val="center"/>
          </w:tcPr>
          <w:p w14:paraId="0E7FE1E8"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24</w:t>
            </w:r>
            <w:r w:rsidRPr="00CB522E">
              <w:rPr>
                <w:rFonts w:ascii="Times New Roman" w:hAnsi="Times New Roman"/>
                <w:vertAlign w:val="subscript"/>
              </w:rPr>
              <w:t>a</w:t>
            </w:r>
            <w:proofErr w:type="gramEnd"/>
          </w:p>
        </w:tc>
        <w:tc>
          <w:tcPr>
            <w:tcW w:w="1852" w:type="dxa"/>
            <w:tcBorders>
              <w:top w:val="nil"/>
              <w:left w:val="nil"/>
              <w:bottom w:val="single" w:sz="12" w:space="0" w:color="auto"/>
              <w:right w:val="nil"/>
            </w:tcBorders>
            <w:shd w:val="clear" w:color="auto" w:fill="auto"/>
            <w:vAlign w:val="center"/>
          </w:tcPr>
          <w:p w14:paraId="5B0A4D2F" w14:textId="77777777" w:rsidR="006E48DA" w:rsidRPr="00CB522E" w:rsidRDefault="006E48DA" w:rsidP="006E48DA">
            <w:pPr>
              <w:jc w:val="center"/>
              <w:rPr>
                <w:rFonts w:ascii="Times New Roman" w:hAnsi="Times New Roman"/>
                <w:vertAlign w:val="subscript"/>
              </w:rPr>
            </w:pPr>
            <w:proofErr w:type="gramStart"/>
            <w:r w:rsidRPr="00CB522E">
              <w:rPr>
                <w:rFonts w:ascii="Times New Roman" w:hAnsi="Times New Roman"/>
              </w:rPr>
              <w:t>34</w:t>
            </w:r>
            <w:r w:rsidRPr="00CB522E">
              <w:rPr>
                <w:rFonts w:ascii="Times New Roman" w:hAnsi="Times New Roman"/>
                <w:vertAlign w:val="subscript"/>
              </w:rPr>
              <w:t>a</w:t>
            </w:r>
            <w:proofErr w:type="gramEnd"/>
          </w:p>
        </w:tc>
        <w:tc>
          <w:tcPr>
            <w:tcW w:w="918" w:type="dxa"/>
            <w:vMerge/>
            <w:tcBorders>
              <w:top w:val="single" w:sz="8" w:space="0" w:color="auto"/>
              <w:left w:val="nil"/>
              <w:bottom w:val="single" w:sz="12" w:space="0" w:color="auto"/>
              <w:right w:val="nil"/>
            </w:tcBorders>
            <w:shd w:val="clear" w:color="auto" w:fill="auto"/>
            <w:vAlign w:val="center"/>
          </w:tcPr>
          <w:p w14:paraId="353FDDFD" w14:textId="77777777" w:rsidR="006E48DA" w:rsidRPr="00CB522E" w:rsidRDefault="006E48DA" w:rsidP="006E48DA">
            <w:pPr>
              <w:rPr>
                <w:rFonts w:ascii="Times New Roman" w:hAnsi="Times New Roman"/>
              </w:rPr>
            </w:pPr>
          </w:p>
        </w:tc>
        <w:tc>
          <w:tcPr>
            <w:tcW w:w="926" w:type="dxa"/>
            <w:vMerge/>
            <w:tcBorders>
              <w:top w:val="single" w:sz="8" w:space="0" w:color="auto"/>
              <w:left w:val="nil"/>
              <w:bottom w:val="nil"/>
              <w:right w:val="nil"/>
            </w:tcBorders>
            <w:shd w:val="clear" w:color="auto" w:fill="auto"/>
            <w:vAlign w:val="center"/>
          </w:tcPr>
          <w:p w14:paraId="6E340B8C" w14:textId="77777777" w:rsidR="006E48DA" w:rsidRPr="00CB522E" w:rsidRDefault="006E48DA" w:rsidP="006E48DA">
            <w:pPr>
              <w:rPr>
                <w:rFonts w:ascii="Times New Roman" w:hAnsi="Times New Roman"/>
              </w:rPr>
            </w:pPr>
          </w:p>
        </w:tc>
      </w:tr>
      <w:tr w:rsidR="003B67E2" w:rsidRPr="00CB522E" w14:paraId="74735553" w14:textId="77777777" w:rsidTr="00FA3C68">
        <w:trPr>
          <w:trHeight w:val="684"/>
        </w:trPr>
        <w:tc>
          <w:tcPr>
            <w:tcW w:w="9420" w:type="dxa"/>
            <w:gridSpan w:val="6"/>
            <w:tcBorders>
              <w:top w:val="single" w:sz="12" w:space="0" w:color="auto"/>
              <w:left w:val="nil"/>
              <w:bottom w:val="single" w:sz="12" w:space="0" w:color="auto"/>
              <w:right w:val="nil"/>
            </w:tcBorders>
            <w:shd w:val="clear" w:color="auto" w:fill="auto"/>
            <w:vAlign w:val="center"/>
          </w:tcPr>
          <w:p w14:paraId="28F5B186" w14:textId="77777777" w:rsidR="003B67E2" w:rsidRPr="00CB522E" w:rsidRDefault="003B67E2" w:rsidP="006E48DA">
            <w:pPr>
              <w:rPr>
                <w:rFonts w:ascii="Times New Roman" w:hAnsi="Times New Roman"/>
              </w:rPr>
            </w:pPr>
            <w:r w:rsidRPr="00CB522E">
              <w:rPr>
                <w:rFonts w:ascii="Times New Roman" w:hAnsi="Times New Roman"/>
              </w:rPr>
              <w:t xml:space="preserve">       YBOKÖ         Obsesyon         </w:t>
            </w:r>
            <w:r w:rsidR="00CB522E">
              <w:rPr>
                <w:rFonts w:ascii="Times New Roman" w:hAnsi="Times New Roman"/>
              </w:rPr>
              <w:t xml:space="preserve">   </w:t>
            </w:r>
            <w:r w:rsidRPr="00CB522E">
              <w:rPr>
                <w:rFonts w:ascii="Times New Roman" w:hAnsi="Times New Roman"/>
              </w:rPr>
              <w:t xml:space="preserve">  11,63(3,15)                 10,82(3,68)              ,998           ,322</w:t>
            </w:r>
          </w:p>
          <w:p w14:paraId="74A837D8" w14:textId="77777777" w:rsidR="003B67E2" w:rsidRPr="00CB522E" w:rsidRDefault="003B67E2" w:rsidP="006E48DA">
            <w:pPr>
              <w:rPr>
                <w:rFonts w:ascii="Times New Roman" w:hAnsi="Times New Roman"/>
              </w:rPr>
            </w:pPr>
            <w:r w:rsidRPr="00CB522E">
              <w:rPr>
                <w:rFonts w:ascii="Times New Roman" w:hAnsi="Times New Roman"/>
              </w:rPr>
              <w:t xml:space="preserve">       (</w:t>
            </w:r>
            <w:proofErr w:type="spellStart"/>
            <w:r w:rsidRPr="00CB522E">
              <w:rPr>
                <w:rFonts w:ascii="Times New Roman" w:hAnsi="Times New Roman"/>
              </w:rPr>
              <w:t>Ort+</w:t>
            </w:r>
            <w:proofErr w:type="gramStart"/>
            <w:r w:rsidRPr="00CB522E">
              <w:rPr>
                <w:rFonts w:ascii="Times New Roman" w:hAnsi="Times New Roman"/>
              </w:rPr>
              <w:t>SS</w:t>
            </w:r>
            <w:proofErr w:type="spellEnd"/>
            <w:r w:rsidRPr="00CB522E">
              <w:rPr>
                <w:rFonts w:ascii="Times New Roman" w:hAnsi="Times New Roman"/>
              </w:rPr>
              <w:t xml:space="preserve">)   </w:t>
            </w:r>
            <w:proofErr w:type="gramEnd"/>
            <w:r w:rsidRPr="00CB522E">
              <w:rPr>
                <w:rFonts w:ascii="Times New Roman" w:hAnsi="Times New Roman"/>
              </w:rPr>
              <w:t xml:space="preserve">    </w:t>
            </w:r>
            <w:proofErr w:type="spellStart"/>
            <w:r w:rsidRPr="00CB522E">
              <w:rPr>
                <w:rFonts w:ascii="Times New Roman" w:hAnsi="Times New Roman"/>
              </w:rPr>
              <w:t>Kompulsiyon</w:t>
            </w:r>
            <w:proofErr w:type="spellEnd"/>
            <w:r w:rsidRPr="00CB522E">
              <w:rPr>
                <w:rFonts w:ascii="Times New Roman" w:hAnsi="Times New Roman"/>
              </w:rPr>
              <w:t xml:space="preserve">       </w:t>
            </w:r>
            <w:r w:rsidR="00CB522E">
              <w:rPr>
                <w:rFonts w:ascii="Times New Roman" w:hAnsi="Times New Roman"/>
              </w:rPr>
              <w:t xml:space="preserve">   </w:t>
            </w:r>
            <w:r w:rsidRPr="00CB522E">
              <w:rPr>
                <w:rFonts w:ascii="Times New Roman" w:hAnsi="Times New Roman"/>
              </w:rPr>
              <w:t xml:space="preserve"> 9,69(3,44)                 10,02(4,55)              -,342          ,733</w:t>
            </w:r>
          </w:p>
        </w:tc>
      </w:tr>
      <w:tr w:rsidR="005471A2" w:rsidRPr="00CB522E" w14:paraId="3836A6D0" w14:textId="77777777" w:rsidTr="005471A2">
        <w:trPr>
          <w:trHeight w:val="684"/>
        </w:trPr>
        <w:tc>
          <w:tcPr>
            <w:tcW w:w="9420" w:type="dxa"/>
            <w:gridSpan w:val="6"/>
            <w:tcBorders>
              <w:top w:val="single" w:sz="12" w:space="0" w:color="auto"/>
              <w:left w:val="nil"/>
              <w:bottom w:val="single" w:sz="12" w:space="0" w:color="auto"/>
              <w:right w:val="nil"/>
            </w:tcBorders>
            <w:shd w:val="clear" w:color="auto" w:fill="auto"/>
            <w:vAlign w:val="center"/>
          </w:tcPr>
          <w:p w14:paraId="079D34BC" w14:textId="77777777" w:rsidR="003B67E2" w:rsidRPr="00CB522E" w:rsidRDefault="003B67E2" w:rsidP="003B67E2">
            <w:pPr>
              <w:rPr>
                <w:rFonts w:ascii="Times New Roman" w:hAnsi="Times New Roman"/>
              </w:rPr>
            </w:pPr>
            <w:r w:rsidRPr="00CB522E">
              <w:rPr>
                <w:rFonts w:ascii="Times New Roman" w:hAnsi="Times New Roman"/>
              </w:rPr>
              <w:t xml:space="preserve">Ort. Ortalama, SS Standart Sapma, OKB Obsesif </w:t>
            </w:r>
            <w:proofErr w:type="spellStart"/>
            <w:r w:rsidRPr="00CB522E">
              <w:rPr>
                <w:rFonts w:ascii="Times New Roman" w:hAnsi="Times New Roman"/>
              </w:rPr>
              <w:t>Kompulsif</w:t>
            </w:r>
            <w:proofErr w:type="spellEnd"/>
            <w:r w:rsidRPr="00CB522E">
              <w:rPr>
                <w:rFonts w:ascii="Times New Roman" w:hAnsi="Times New Roman"/>
              </w:rPr>
              <w:t xml:space="preserve"> Bozukluk, BPB </w:t>
            </w:r>
            <w:proofErr w:type="spellStart"/>
            <w:r w:rsidRPr="00CB522E">
              <w:rPr>
                <w:rFonts w:ascii="Times New Roman" w:hAnsi="Times New Roman"/>
              </w:rPr>
              <w:t>Bipolar</w:t>
            </w:r>
            <w:proofErr w:type="spellEnd"/>
            <w:r w:rsidRPr="00CB522E">
              <w:rPr>
                <w:rFonts w:ascii="Times New Roman" w:hAnsi="Times New Roman"/>
              </w:rPr>
              <w:t xml:space="preserve"> Bozukluk</w:t>
            </w:r>
          </w:p>
          <w:p w14:paraId="34FCD335" w14:textId="77777777" w:rsidR="005471A2" w:rsidRPr="00CB522E" w:rsidRDefault="005471A2" w:rsidP="005471A2">
            <w:pPr>
              <w:rPr>
                <w:rFonts w:ascii="Times New Roman" w:hAnsi="Times New Roman"/>
              </w:rPr>
            </w:pPr>
            <w:r w:rsidRPr="00CB522E">
              <w:rPr>
                <w:rFonts w:ascii="Times New Roman" w:hAnsi="Times New Roman"/>
              </w:rPr>
              <w:t>Not 1. X</w:t>
            </w:r>
            <w:r w:rsidRPr="00CB522E">
              <w:rPr>
                <w:rFonts w:ascii="Times New Roman" w:hAnsi="Times New Roman"/>
                <w:vertAlign w:val="superscript"/>
              </w:rPr>
              <w:t>2</w:t>
            </w:r>
            <w:r w:rsidRPr="00CB522E">
              <w:rPr>
                <w:rFonts w:ascii="Times New Roman" w:hAnsi="Times New Roman"/>
              </w:rPr>
              <w:t xml:space="preserve">: Ki-Kare </w:t>
            </w:r>
            <w:proofErr w:type="spellStart"/>
            <w:r w:rsidRPr="00CB522E">
              <w:rPr>
                <w:rFonts w:ascii="Times New Roman" w:hAnsi="Times New Roman"/>
              </w:rPr>
              <w:t>Bonferroni</w:t>
            </w:r>
            <w:proofErr w:type="spellEnd"/>
            <w:r w:rsidRPr="00CB522E">
              <w:rPr>
                <w:rFonts w:ascii="Times New Roman" w:hAnsi="Times New Roman"/>
              </w:rPr>
              <w:t xml:space="preserve"> Z testi Düzeltmesi ile</w:t>
            </w:r>
          </w:p>
          <w:p w14:paraId="623F79F5" w14:textId="77777777" w:rsidR="005471A2" w:rsidRPr="00CB522E" w:rsidRDefault="005471A2" w:rsidP="005471A2">
            <w:pPr>
              <w:rPr>
                <w:rFonts w:ascii="Times New Roman" w:hAnsi="Times New Roman"/>
              </w:rPr>
            </w:pPr>
            <w:r w:rsidRPr="00CB522E">
              <w:rPr>
                <w:rFonts w:ascii="Times New Roman" w:hAnsi="Times New Roman"/>
              </w:rPr>
              <w:t>Not 2. Tüm satırlarda aynı harfi paylaşmayan frekanslar birbirinden anlamlı düzeyde farklıdır.</w:t>
            </w:r>
          </w:p>
        </w:tc>
      </w:tr>
    </w:tbl>
    <w:p w14:paraId="23AA483D" w14:textId="77777777" w:rsidR="005471A2" w:rsidRPr="00CB522E" w:rsidRDefault="005471A2" w:rsidP="002C11F0">
      <w:pPr>
        <w:autoSpaceDE w:val="0"/>
        <w:autoSpaceDN w:val="0"/>
        <w:adjustRightInd w:val="0"/>
        <w:rPr>
          <w:rFonts w:ascii="Times New Roman" w:hAnsi="Times New Roman"/>
          <w:lang w:eastAsia="tr-TR"/>
        </w:rPr>
      </w:pPr>
    </w:p>
    <w:p w14:paraId="56A21B5C" w14:textId="77777777" w:rsidR="003B67E2" w:rsidRPr="00CB522E" w:rsidRDefault="003B67E2" w:rsidP="002C11F0">
      <w:pPr>
        <w:autoSpaceDE w:val="0"/>
        <w:autoSpaceDN w:val="0"/>
        <w:adjustRightInd w:val="0"/>
        <w:rPr>
          <w:rFonts w:ascii="Times New Roman" w:hAnsi="Times New Roman"/>
          <w:lang w:eastAsia="tr-TR"/>
        </w:rPr>
      </w:pPr>
    </w:p>
    <w:p w14:paraId="2400720A" w14:textId="77777777" w:rsidR="003B67E2" w:rsidRPr="00CB522E" w:rsidRDefault="003B67E2" w:rsidP="002C11F0">
      <w:pPr>
        <w:autoSpaceDE w:val="0"/>
        <w:autoSpaceDN w:val="0"/>
        <w:adjustRightInd w:val="0"/>
        <w:rPr>
          <w:rFonts w:ascii="Times New Roman" w:hAnsi="Times New Roman"/>
          <w:lang w:eastAsia="tr-TR"/>
        </w:rPr>
      </w:pPr>
    </w:p>
    <w:p w14:paraId="4023A666" w14:textId="77777777" w:rsidR="003B67E2" w:rsidRPr="00CB522E" w:rsidRDefault="003B67E2" w:rsidP="002C11F0">
      <w:pPr>
        <w:autoSpaceDE w:val="0"/>
        <w:autoSpaceDN w:val="0"/>
        <w:adjustRightInd w:val="0"/>
        <w:rPr>
          <w:rFonts w:ascii="Times New Roman" w:hAnsi="Times New Roman"/>
          <w:lang w:eastAsia="tr-TR"/>
        </w:rPr>
      </w:pPr>
    </w:p>
    <w:p w14:paraId="32B37CCF" w14:textId="77777777" w:rsidR="003B67E2" w:rsidRPr="00CB522E" w:rsidRDefault="003B67E2" w:rsidP="002C11F0">
      <w:pPr>
        <w:autoSpaceDE w:val="0"/>
        <w:autoSpaceDN w:val="0"/>
        <w:adjustRightInd w:val="0"/>
        <w:rPr>
          <w:rFonts w:ascii="Times New Roman" w:hAnsi="Times New Roman"/>
          <w:lang w:eastAsia="tr-TR"/>
        </w:rPr>
      </w:pPr>
    </w:p>
    <w:tbl>
      <w:tblPr>
        <w:tblW w:w="10367" w:type="dxa"/>
        <w:jc w:val="center"/>
        <w:tblLayout w:type="fixed"/>
        <w:tblLook w:val="04A0" w:firstRow="1" w:lastRow="0" w:firstColumn="1" w:lastColumn="0" w:noHBand="0" w:noVBand="1"/>
      </w:tblPr>
      <w:tblGrid>
        <w:gridCol w:w="1087"/>
        <w:gridCol w:w="2170"/>
        <w:gridCol w:w="2178"/>
        <w:gridCol w:w="1842"/>
        <w:gridCol w:w="1448"/>
        <w:gridCol w:w="931"/>
        <w:gridCol w:w="711"/>
      </w:tblGrid>
      <w:tr w:rsidR="003B67E2" w:rsidRPr="00CB522E" w14:paraId="50A8064A" w14:textId="77777777" w:rsidTr="00FA3C68">
        <w:trPr>
          <w:trHeight w:val="652"/>
          <w:jc w:val="center"/>
        </w:trPr>
        <w:tc>
          <w:tcPr>
            <w:tcW w:w="10367" w:type="dxa"/>
            <w:gridSpan w:val="7"/>
            <w:tcBorders>
              <w:top w:val="nil"/>
              <w:left w:val="nil"/>
              <w:bottom w:val="single" w:sz="12" w:space="0" w:color="auto"/>
              <w:right w:val="nil"/>
            </w:tcBorders>
            <w:shd w:val="clear" w:color="auto" w:fill="auto"/>
          </w:tcPr>
          <w:p w14:paraId="2AC7DE4D" w14:textId="77777777" w:rsidR="003B67E2" w:rsidRPr="00CB522E" w:rsidRDefault="003B67E2" w:rsidP="00FA3C68">
            <w:pPr>
              <w:rPr>
                <w:rFonts w:ascii="Times New Roman" w:hAnsi="Times New Roman"/>
              </w:rPr>
            </w:pPr>
            <w:bookmarkStart w:id="23" w:name="_Toc527527828"/>
            <w:r w:rsidRPr="00CB522E">
              <w:rPr>
                <w:rFonts w:ascii="Times New Roman" w:hAnsi="Times New Roman"/>
                <w:b/>
                <w:bCs/>
                <w:color w:val="000000"/>
              </w:rPr>
              <w:t>Tablo 4:</w:t>
            </w:r>
            <w:r w:rsidRPr="00CB522E">
              <w:rPr>
                <w:rFonts w:ascii="Times New Roman" w:hAnsi="Times New Roman"/>
              </w:rPr>
              <w:t xml:space="preserve"> Obsesif İnanış Ölçeği ve Üst Biliş Ölçeği Puanlarının Tanı Gruplarına Göre Karşılaştırılması</w:t>
            </w:r>
            <w:bookmarkEnd w:id="23"/>
          </w:p>
        </w:tc>
      </w:tr>
      <w:tr w:rsidR="003B67E2" w:rsidRPr="00CB522E" w14:paraId="2ABAB6C3" w14:textId="77777777" w:rsidTr="00FA3C68">
        <w:trPr>
          <w:trHeight w:val="1414"/>
          <w:jc w:val="center"/>
        </w:trPr>
        <w:tc>
          <w:tcPr>
            <w:tcW w:w="1087" w:type="dxa"/>
            <w:tcBorders>
              <w:top w:val="single" w:sz="12" w:space="0" w:color="auto"/>
              <w:left w:val="nil"/>
              <w:bottom w:val="single" w:sz="12" w:space="0" w:color="auto"/>
              <w:right w:val="nil"/>
            </w:tcBorders>
            <w:shd w:val="clear" w:color="auto" w:fill="auto"/>
          </w:tcPr>
          <w:p w14:paraId="59062850" w14:textId="77777777" w:rsidR="003B67E2" w:rsidRPr="00CB522E" w:rsidRDefault="003B67E2" w:rsidP="00FA3C68">
            <w:pPr>
              <w:jc w:val="center"/>
              <w:rPr>
                <w:rFonts w:ascii="Times New Roman" w:hAnsi="Times New Roman"/>
              </w:rPr>
            </w:pPr>
          </w:p>
        </w:tc>
        <w:tc>
          <w:tcPr>
            <w:tcW w:w="2170" w:type="dxa"/>
            <w:tcBorders>
              <w:top w:val="single" w:sz="12" w:space="0" w:color="auto"/>
              <w:left w:val="nil"/>
              <w:bottom w:val="single" w:sz="12" w:space="0" w:color="auto"/>
              <w:right w:val="nil"/>
            </w:tcBorders>
            <w:shd w:val="clear" w:color="auto" w:fill="auto"/>
            <w:vAlign w:val="center"/>
          </w:tcPr>
          <w:p w14:paraId="5C456053" w14:textId="77777777" w:rsidR="003B67E2" w:rsidRPr="00CB522E" w:rsidRDefault="003B67E2" w:rsidP="00FA3C68">
            <w:pPr>
              <w:rPr>
                <w:rFonts w:ascii="Times New Roman" w:eastAsia="Times New Roman" w:hAnsi="Times New Roman"/>
              </w:rPr>
            </w:pPr>
          </w:p>
        </w:tc>
        <w:tc>
          <w:tcPr>
            <w:tcW w:w="2178" w:type="dxa"/>
            <w:tcBorders>
              <w:top w:val="single" w:sz="12" w:space="0" w:color="auto"/>
              <w:left w:val="nil"/>
              <w:bottom w:val="single" w:sz="12" w:space="0" w:color="auto"/>
              <w:right w:val="nil"/>
            </w:tcBorders>
            <w:shd w:val="clear" w:color="auto" w:fill="auto"/>
            <w:vAlign w:val="center"/>
          </w:tcPr>
          <w:p w14:paraId="6C8D3321" w14:textId="77777777" w:rsidR="003B67E2" w:rsidRPr="00CB522E" w:rsidRDefault="003B67E2" w:rsidP="00FA3C68">
            <w:pPr>
              <w:jc w:val="center"/>
              <w:rPr>
                <w:rFonts w:ascii="Times New Roman" w:hAnsi="Times New Roman"/>
              </w:rPr>
            </w:pPr>
            <w:r w:rsidRPr="00CB522E">
              <w:rPr>
                <w:rFonts w:ascii="Times New Roman" w:hAnsi="Times New Roman"/>
              </w:rPr>
              <w:t xml:space="preserve">BPB </w:t>
            </w:r>
          </w:p>
          <w:p w14:paraId="7FEF772A" w14:textId="77777777" w:rsidR="003B67E2" w:rsidRPr="00CB522E" w:rsidRDefault="00206DDC" w:rsidP="00206DDC">
            <w:pPr>
              <w:rPr>
                <w:rFonts w:ascii="Times New Roman" w:hAnsi="Times New Roman"/>
              </w:rPr>
            </w:pPr>
            <w:r w:rsidRPr="00CB522E">
              <w:rPr>
                <w:rFonts w:ascii="Times New Roman" w:hAnsi="Times New Roman"/>
              </w:rPr>
              <w:t xml:space="preserve">              </w:t>
            </w:r>
            <w:r w:rsidR="003B67E2" w:rsidRPr="00CB522E">
              <w:rPr>
                <w:rFonts w:ascii="Times New Roman" w:hAnsi="Times New Roman"/>
              </w:rPr>
              <w:t>(</w:t>
            </w:r>
            <w:proofErr w:type="gramStart"/>
            <w:r w:rsidR="003B67E2" w:rsidRPr="00CB522E">
              <w:rPr>
                <w:rFonts w:ascii="Times New Roman" w:hAnsi="Times New Roman"/>
              </w:rPr>
              <w:t>n</w:t>
            </w:r>
            <w:proofErr w:type="gramEnd"/>
            <w:r w:rsidR="003B67E2" w:rsidRPr="00CB522E">
              <w:rPr>
                <w:rFonts w:ascii="Times New Roman" w:hAnsi="Times New Roman"/>
              </w:rPr>
              <w:t>=34)</w:t>
            </w:r>
          </w:p>
          <w:p w14:paraId="20BB81F7" w14:textId="77777777" w:rsidR="003B67E2" w:rsidRPr="00CB522E" w:rsidRDefault="003B67E2" w:rsidP="00FA3C68">
            <w:pPr>
              <w:jc w:val="center"/>
              <w:rPr>
                <w:rFonts w:ascii="Times New Roman" w:hAnsi="Times New Roman"/>
              </w:rPr>
            </w:pPr>
            <w:r w:rsidRPr="00CB522E">
              <w:rPr>
                <w:rFonts w:ascii="Times New Roman" w:hAnsi="Times New Roman"/>
              </w:rPr>
              <w:t>Ortalama</w:t>
            </w:r>
          </w:p>
          <w:p w14:paraId="5475B65F" w14:textId="77777777" w:rsidR="003B67E2" w:rsidRPr="00CB522E" w:rsidRDefault="003B67E2" w:rsidP="00FA3C68">
            <w:pPr>
              <w:jc w:val="center"/>
              <w:rPr>
                <w:rFonts w:ascii="Times New Roman" w:hAnsi="Times New Roman"/>
              </w:rPr>
            </w:pPr>
            <w:r w:rsidRPr="00CB522E">
              <w:rPr>
                <w:rFonts w:ascii="Times New Roman" w:hAnsi="Times New Roman"/>
              </w:rPr>
              <w:t>(SS)</w:t>
            </w:r>
          </w:p>
        </w:tc>
        <w:tc>
          <w:tcPr>
            <w:tcW w:w="1842" w:type="dxa"/>
            <w:tcBorders>
              <w:top w:val="single" w:sz="12" w:space="0" w:color="auto"/>
              <w:left w:val="nil"/>
              <w:bottom w:val="single" w:sz="12" w:space="0" w:color="auto"/>
              <w:right w:val="nil"/>
            </w:tcBorders>
            <w:shd w:val="clear" w:color="auto" w:fill="auto"/>
            <w:vAlign w:val="center"/>
          </w:tcPr>
          <w:p w14:paraId="42E24BF4" w14:textId="77777777" w:rsidR="003B67E2" w:rsidRPr="00CB522E" w:rsidRDefault="003B67E2" w:rsidP="00FA3C68">
            <w:pPr>
              <w:jc w:val="center"/>
              <w:rPr>
                <w:rFonts w:ascii="Times New Roman" w:hAnsi="Times New Roman"/>
              </w:rPr>
            </w:pPr>
            <w:r w:rsidRPr="00CB522E">
              <w:rPr>
                <w:rFonts w:ascii="Times New Roman" w:hAnsi="Times New Roman"/>
              </w:rPr>
              <w:t>BPB + OKB</w:t>
            </w:r>
          </w:p>
          <w:p w14:paraId="7E88A9A0" w14:textId="77777777" w:rsidR="003B67E2" w:rsidRPr="00CB522E" w:rsidRDefault="003B67E2" w:rsidP="00FA3C68">
            <w:pPr>
              <w:jc w:val="center"/>
              <w:rPr>
                <w:rFonts w:ascii="Times New Roman" w:hAnsi="Times New Roman"/>
              </w:rPr>
            </w:pPr>
            <w:r w:rsidRPr="00CB522E">
              <w:rPr>
                <w:rFonts w:ascii="Times New Roman" w:hAnsi="Times New Roman"/>
              </w:rPr>
              <w:t>(</w:t>
            </w:r>
            <w:proofErr w:type="gramStart"/>
            <w:r w:rsidRPr="00CB522E">
              <w:rPr>
                <w:rFonts w:ascii="Times New Roman" w:hAnsi="Times New Roman"/>
              </w:rPr>
              <w:t>n</w:t>
            </w:r>
            <w:proofErr w:type="gramEnd"/>
            <w:r w:rsidRPr="00CB522E">
              <w:rPr>
                <w:rFonts w:ascii="Times New Roman" w:hAnsi="Times New Roman"/>
              </w:rPr>
              <w:t>=33)</w:t>
            </w:r>
          </w:p>
          <w:p w14:paraId="5BE06518" w14:textId="77777777" w:rsidR="003B67E2" w:rsidRPr="00CB522E" w:rsidRDefault="003B67E2" w:rsidP="00FA3C68">
            <w:pPr>
              <w:jc w:val="center"/>
              <w:rPr>
                <w:rFonts w:ascii="Times New Roman" w:hAnsi="Times New Roman"/>
              </w:rPr>
            </w:pPr>
            <w:r w:rsidRPr="00CB522E">
              <w:rPr>
                <w:rFonts w:ascii="Times New Roman" w:hAnsi="Times New Roman"/>
              </w:rPr>
              <w:t>Ortalama</w:t>
            </w:r>
          </w:p>
          <w:p w14:paraId="4A93413B" w14:textId="77777777" w:rsidR="003B67E2" w:rsidRPr="00CB522E" w:rsidRDefault="003B67E2" w:rsidP="00FA3C68">
            <w:pPr>
              <w:jc w:val="center"/>
              <w:rPr>
                <w:rFonts w:ascii="Times New Roman" w:hAnsi="Times New Roman"/>
              </w:rPr>
            </w:pPr>
            <w:r w:rsidRPr="00CB522E">
              <w:rPr>
                <w:rFonts w:ascii="Times New Roman" w:hAnsi="Times New Roman"/>
              </w:rPr>
              <w:t>(SS)</w:t>
            </w:r>
          </w:p>
        </w:tc>
        <w:tc>
          <w:tcPr>
            <w:tcW w:w="1448" w:type="dxa"/>
            <w:tcBorders>
              <w:top w:val="single" w:sz="12" w:space="0" w:color="auto"/>
              <w:left w:val="nil"/>
              <w:bottom w:val="single" w:sz="12" w:space="0" w:color="auto"/>
              <w:right w:val="nil"/>
            </w:tcBorders>
            <w:shd w:val="clear" w:color="auto" w:fill="auto"/>
            <w:vAlign w:val="center"/>
          </w:tcPr>
          <w:p w14:paraId="0E3A4369" w14:textId="77777777" w:rsidR="003B67E2" w:rsidRPr="00CB522E" w:rsidRDefault="003B67E2" w:rsidP="00FA3C68">
            <w:pPr>
              <w:jc w:val="center"/>
              <w:rPr>
                <w:rFonts w:ascii="Times New Roman" w:hAnsi="Times New Roman"/>
              </w:rPr>
            </w:pPr>
            <w:r w:rsidRPr="00CB522E">
              <w:rPr>
                <w:rFonts w:ascii="Times New Roman" w:hAnsi="Times New Roman"/>
              </w:rPr>
              <w:t>OKB</w:t>
            </w:r>
          </w:p>
          <w:p w14:paraId="6C38D7DA" w14:textId="77777777" w:rsidR="003B67E2" w:rsidRPr="00CB522E" w:rsidRDefault="003B67E2" w:rsidP="00FA3C68">
            <w:pPr>
              <w:jc w:val="center"/>
              <w:rPr>
                <w:rFonts w:ascii="Times New Roman" w:hAnsi="Times New Roman"/>
              </w:rPr>
            </w:pPr>
            <w:r w:rsidRPr="00CB522E">
              <w:rPr>
                <w:rFonts w:ascii="Times New Roman" w:hAnsi="Times New Roman"/>
              </w:rPr>
              <w:t>(</w:t>
            </w:r>
            <w:proofErr w:type="gramStart"/>
            <w:r w:rsidRPr="00CB522E">
              <w:rPr>
                <w:rFonts w:ascii="Times New Roman" w:hAnsi="Times New Roman"/>
              </w:rPr>
              <w:t>n</w:t>
            </w:r>
            <w:proofErr w:type="gramEnd"/>
            <w:r w:rsidRPr="00CB522E">
              <w:rPr>
                <w:rFonts w:ascii="Times New Roman" w:hAnsi="Times New Roman"/>
              </w:rPr>
              <w:t>=41)</w:t>
            </w:r>
          </w:p>
          <w:p w14:paraId="5BBDB5B0" w14:textId="77777777" w:rsidR="003B67E2" w:rsidRPr="00CB522E" w:rsidRDefault="003B67E2" w:rsidP="00FA3C68">
            <w:pPr>
              <w:jc w:val="center"/>
              <w:rPr>
                <w:rFonts w:ascii="Times New Roman" w:hAnsi="Times New Roman"/>
              </w:rPr>
            </w:pPr>
            <w:r w:rsidRPr="00CB522E">
              <w:rPr>
                <w:rFonts w:ascii="Times New Roman" w:hAnsi="Times New Roman"/>
              </w:rPr>
              <w:t>Ortalama</w:t>
            </w:r>
          </w:p>
          <w:p w14:paraId="17F00592" w14:textId="77777777" w:rsidR="003B67E2" w:rsidRPr="00CB522E" w:rsidRDefault="003B67E2" w:rsidP="00FA3C68">
            <w:pPr>
              <w:jc w:val="center"/>
              <w:rPr>
                <w:rFonts w:ascii="Times New Roman" w:hAnsi="Times New Roman"/>
              </w:rPr>
            </w:pPr>
            <w:r w:rsidRPr="00CB522E">
              <w:rPr>
                <w:rFonts w:ascii="Times New Roman" w:hAnsi="Times New Roman"/>
              </w:rPr>
              <w:t>(SS)</w:t>
            </w:r>
          </w:p>
        </w:tc>
        <w:tc>
          <w:tcPr>
            <w:tcW w:w="931" w:type="dxa"/>
            <w:tcBorders>
              <w:top w:val="single" w:sz="12" w:space="0" w:color="auto"/>
              <w:left w:val="nil"/>
              <w:bottom w:val="single" w:sz="12" w:space="0" w:color="auto"/>
              <w:right w:val="nil"/>
            </w:tcBorders>
            <w:shd w:val="clear" w:color="auto" w:fill="auto"/>
            <w:vAlign w:val="center"/>
          </w:tcPr>
          <w:p w14:paraId="6E126357" w14:textId="77777777" w:rsidR="003B67E2" w:rsidRPr="00CB522E" w:rsidRDefault="003B67E2" w:rsidP="00FA3C68">
            <w:pPr>
              <w:jc w:val="center"/>
              <w:rPr>
                <w:rFonts w:ascii="Times New Roman" w:hAnsi="Times New Roman"/>
              </w:rPr>
            </w:pPr>
            <w:r w:rsidRPr="00CB522E">
              <w:rPr>
                <w:rFonts w:ascii="Times New Roman" w:hAnsi="Times New Roman"/>
              </w:rPr>
              <w:t>F</w:t>
            </w:r>
          </w:p>
        </w:tc>
        <w:tc>
          <w:tcPr>
            <w:tcW w:w="711" w:type="dxa"/>
            <w:tcBorders>
              <w:top w:val="single" w:sz="12" w:space="0" w:color="auto"/>
              <w:left w:val="nil"/>
              <w:bottom w:val="single" w:sz="12" w:space="0" w:color="auto"/>
              <w:right w:val="nil"/>
            </w:tcBorders>
            <w:shd w:val="clear" w:color="auto" w:fill="auto"/>
            <w:vAlign w:val="center"/>
          </w:tcPr>
          <w:p w14:paraId="5279EE60" w14:textId="77777777" w:rsidR="003B67E2" w:rsidRPr="00CB522E" w:rsidRDefault="003B67E2" w:rsidP="00FA3C68">
            <w:pPr>
              <w:jc w:val="center"/>
              <w:rPr>
                <w:rFonts w:ascii="Times New Roman" w:hAnsi="Times New Roman"/>
              </w:rPr>
            </w:pPr>
            <w:proofErr w:type="gramStart"/>
            <w:r w:rsidRPr="00CB522E">
              <w:rPr>
                <w:rFonts w:ascii="Times New Roman" w:hAnsi="Times New Roman"/>
              </w:rPr>
              <w:t>p</w:t>
            </w:r>
            <w:proofErr w:type="gramEnd"/>
          </w:p>
        </w:tc>
      </w:tr>
      <w:tr w:rsidR="003B67E2" w:rsidRPr="00CB522E" w14:paraId="4D59F319" w14:textId="77777777" w:rsidTr="00FA3C68">
        <w:trPr>
          <w:trHeight w:val="453"/>
          <w:jc w:val="center"/>
        </w:trPr>
        <w:tc>
          <w:tcPr>
            <w:tcW w:w="1087" w:type="dxa"/>
            <w:vMerge w:val="restart"/>
            <w:tcBorders>
              <w:top w:val="single" w:sz="12" w:space="0" w:color="auto"/>
              <w:left w:val="nil"/>
              <w:bottom w:val="single" w:sz="8" w:space="0" w:color="auto"/>
              <w:right w:val="nil"/>
            </w:tcBorders>
            <w:shd w:val="clear" w:color="auto" w:fill="auto"/>
            <w:vAlign w:val="center"/>
          </w:tcPr>
          <w:p w14:paraId="5802212B" w14:textId="77777777" w:rsidR="003B67E2" w:rsidRPr="00CB522E" w:rsidRDefault="003B67E2" w:rsidP="00FA3C68">
            <w:pPr>
              <w:jc w:val="center"/>
              <w:rPr>
                <w:rFonts w:ascii="Times New Roman" w:hAnsi="Times New Roman"/>
              </w:rPr>
            </w:pPr>
            <w:r w:rsidRPr="00CB522E">
              <w:rPr>
                <w:rFonts w:ascii="Times New Roman" w:hAnsi="Times New Roman"/>
              </w:rPr>
              <w:t xml:space="preserve">Obsesif </w:t>
            </w:r>
          </w:p>
          <w:p w14:paraId="64BF4FA7" w14:textId="77777777" w:rsidR="003B67E2" w:rsidRPr="00CB522E" w:rsidRDefault="003B67E2" w:rsidP="00FA3C68">
            <w:pPr>
              <w:jc w:val="center"/>
              <w:rPr>
                <w:rFonts w:ascii="Times New Roman" w:hAnsi="Times New Roman"/>
              </w:rPr>
            </w:pPr>
            <w:r w:rsidRPr="00CB522E">
              <w:rPr>
                <w:rFonts w:ascii="Times New Roman" w:hAnsi="Times New Roman"/>
              </w:rPr>
              <w:t xml:space="preserve">İnanç </w:t>
            </w:r>
          </w:p>
          <w:p w14:paraId="1A5F9C20" w14:textId="77777777" w:rsidR="003B67E2" w:rsidRPr="00CB522E" w:rsidRDefault="003B67E2" w:rsidP="00FA3C68">
            <w:pPr>
              <w:jc w:val="center"/>
              <w:rPr>
                <w:rFonts w:ascii="Times New Roman" w:hAnsi="Times New Roman"/>
              </w:rPr>
            </w:pPr>
            <w:r w:rsidRPr="00CB522E">
              <w:rPr>
                <w:rFonts w:ascii="Times New Roman" w:hAnsi="Times New Roman"/>
              </w:rPr>
              <w:t>Ölçeği</w:t>
            </w:r>
          </w:p>
        </w:tc>
        <w:tc>
          <w:tcPr>
            <w:tcW w:w="2170" w:type="dxa"/>
            <w:tcBorders>
              <w:top w:val="single" w:sz="12" w:space="0" w:color="auto"/>
              <w:left w:val="nil"/>
              <w:bottom w:val="nil"/>
              <w:right w:val="nil"/>
            </w:tcBorders>
            <w:shd w:val="clear" w:color="auto" w:fill="auto"/>
            <w:vAlign w:val="center"/>
          </w:tcPr>
          <w:p w14:paraId="60F54506" w14:textId="77777777" w:rsidR="003B67E2" w:rsidRPr="00CB522E" w:rsidRDefault="003B67E2" w:rsidP="00FA3C68">
            <w:pPr>
              <w:jc w:val="center"/>
              <w:rPr>
                <w:rFonts w:ascii="Times New Roman" w:hAnsi="Times New Roman"/>
              </w:rPr>
            </w:pPr>
            <w:r w:rsidRPr="00CB522E">
              <w:rPr>
                <w:rFonts w:ascii="Times New Roman" w:hAnsi="Times New Roman"/>
              </w:rPr>
              <w:t>Sorumluluk/Tehlike Beklentisi</w:t>
            </w:r>
          </w:p>
        </w:tc>
        <w:tc>
          <w:tcPr>
            <w:tcW w:w="2178" w:type="dxa"/>
            <w:tcBorders>
              <w:top w:val="single" w:sz="12" w:space="0" w:color="auto"/>
              <w:left w:val="nil"/>
              <w:bottom w:val="nil"/>
              <w:right w:val="nil"/>
            </w:tcBorders>
            <w:shd w:val="clear" w:color="auto" w:fill="auto"/>
            <w:vAlign w:val="center"/>
          </w:tcPr>
          <w:p w14:paraId="3C65E95F" w14:textId="77777777" w:rsidR="003B67E2" w:rsidRPr="00CB522E" w:rsidRDefault="003B67E2" w:rsidP="00FA3C68">
            <w:pPr>
              <w:jc w:val="center"/>
              <w:rPr>
                <w:rFonts w:ascii="Times New Roman" w:hAnsi="Times New Roman"/>
              </w:rPr>
            </w:pPr>
            <w:r w:rsidRPr="00CB522E">
              <w:rPr>
                <w:rFonts w:ascii="Times New Roman" w:hAnsi="Times New Roman"/>
              </w:rPr>
              <w:t>44</w:t>
            </w:r>
            <w:r w:rsidR="00206DDC" w:rsidRPr="00CB522E">
              <w:rPr>
                <w:rFonts w:ascii="Times New Roman" w:hAnsi="Times New Roman"/>
              </w:rPr>
              <w:t>,</w:t>
            </w:r>
            <w:proofErr w:type="gramStart"/>
            <w:r w:rsidRPr="00CB522E">
              <w:rPr>
                <w:rFonts w:ascii="Times New Roman" w:hAnsi="Times New Roman"/>
              </w:rPr>
              <w:t>85</w:t>
            </w:r>
            <w:r w:rsidRPr="00CB522E">
              <w:rPr>
                <w:rFonts w:ascii="Times New Roman" w:hAnsi="Times New Roman"/>
                <w:vertAlign w:val="subscript"/>
              </w:rPr>
              <w:t>a</w:t>
            </w:r>
            <w:proofErr w:type="gramEnd"/>
            <w:r w:rsidRPr="00CB522E">
              <w:rPr>
                <w:rFonts w:ascii="Times New Roman" w:hAnsi="Times New Roman"/>
              </w:rPr>
              <w:t xml:space="preserve"> (24</w:t>
            </w:r>
            <w:r w:rsidR="00206DDC" w:rsidRPr="00CB522E">
              <w:rPr>
                <w:rFonts w:ascii="Times New Roman" w:hAnsi="Times New Roman"/>
              </w:rPr>
              <w:t>,</w:t>
            </w:r>
            <w:r w:rsidRPr="00CB522E">
              <w:rPr>
                <w:rFonts w:ascii="Times New Roman" w:hAnsi="Times New Roman"/>
              </w:rPr>
              <w:t>02)</w:t>
            </w:r>
          </w:p>
        </w:tc>
        <w:tc>
          <w:tcPr>
            <w:tcW w:w="1842" w:type="dxa"/>
            <w:tcBorders>
              <w:top w:val="single" w:sz="12" w:space="0" w:color="auto"/>
              <w:left w:val="nil"/>
              <w:bottom w:val="nil"/>
              <w:right w:val="nil"/>
            </w:tcBorders>
            <w:shd w:val="clear" w:color="auto" w:fill="auto"/>
            <w:vAlign w:val="center"/>
          </w:tcPr>
          <w:p w14:paraId="2CB6B475" w14:textId="77777777" w:rsidR="003B67E2" w:rsidRPr="00CB522E" w:rsidRDefault="003B67E2" w:rsidP="00FA3C68">
            <w:pPr>
              <w:jc w:val="center"/>
              <w:rPr>
                <w:rFonts w:ascii="Times New Roman" w:hAnsi="Times New Roman"/>
              </w:rPr>
            </w:pPr>
            <w:r w:rsidRPr="00CB522E">
              <w:rPr>
                <w:rFonts w:ascii="Times New Roman" w:hAnsi="Times New Roman"/>
              </w:rPr>
              <w:t>54</w:t>
            </w:r>
            <w:r w:rsidR="00206DDC" w:rsidRPr="00CB522E">
              <w:rPr>
                <w:rFonts w:ascii="Times New Roman" w:hAnsi="Times New Roman"/>
              </w:rPr>
              <w:t>,</w:t>
            </w:r>
            <w:proofErr w:type="gramStart"/>
            <w:r w:rsidRPr="00CB522E">
              <w:rPr>
                <w:rFonts w:ascii="Times New Roman" w:hAnsi="Times New Roman"/>
              </w:rPr>
              <w:t>15</w:t>
            </w:r>
            <w:r w:rsidRPr="00CB522E">
              <w:rPr>
                <w:rFonts w:ascii="Times New Roman" w:hAnsi="Times New Roman"/>
                <w:vertAlign w:val="subscript"/>
              </w:rPr>
              <w:t>a</w:t>
            </w:r>
            <w:proofErr w:type="gramEnd"/>
            <w:r w:rsidRPr="00CB522E">
              <w:rPr>
                <w:rFonts w:ascii="Times New Roman" w:hAnsi="Times New Roman"/>
              </w:rPr>
              <w:t xml:space="preserve"> (25</w:t>
            </w:r>
            <w:r w:rsidR="00206DDC" w:rsidRPr="00CB522E">
              <w:rPr>
                <w:rFonts w:ascii="Times New Roman" w:hAnsi="Times New Roman"/>
              </w:rPr>
              <w:t>,</w:t>
            </w:r>
            <w:r w:rsidRPr="00CB522E">
              <w:rPr>
                <w:rFonts w:ascii="Times New Roman" w:hAnsi="Times New Roman"/>
              </w:rPr>
              <w:t>67)</w:t>
            </w:r>
          </w:p>
        </w:tc>
        <w:tc>
          <w:tcPr>
            <w:tcW w:w="1448" w:type="dxa"/>
            <w:tcBorders>
              <w:top w:val="single" w:sz="12" w:space="0" w:color="auto"/>
              <w:left w:val="nil"/>
              <w:bottom w:val="nil"/>
              <w:right w:val="nil"/>
            </w:tcBorders>
            <w:shd w:val="clear" w:color="auto" w:fill="auto"/>
            <w:vAlign w:val="center"/>
          </w:tcPr>
          <w:p w14:paraId="7835C943" w14:textId="77777777" w:rsidR="003B67E2" w:rsidRPr="00CB522E" w:rsidRDefault="003B67E2" w:rsidP="00FA3C68">
            <w:pPr>
              <w:jc w:val="center"/>
              <w:rPr>
                <w:rFonts w:ascii="Times New Roman" w:hAnsi="Times New Roman"/>
              </w:rPr>
            </w:pPr>
            <w:r w:rsidRPr="00CB522E">
              <w:rPr>
                <w:rFonts w:ascii="Times New Roman" w:hAnsi="Times New Roman"/>
              </w:rPr>
              <w:t>66</w:t>
            </w:r>
            <w:r w:rsidR="00206DDC" w:rsidRPr="00CB522E">
              <w:rPr>
                <w:rFonts w:ascii="Times New Roman" w:hAnsi="Times New Roman"/>
              </w:rPr>
              <w:t>,</w:t>
            </w:r>
            <w:r w:rsidRPr="00CB522E">
              <w:rPr>
                <w:rFonts w:ascii="Times New Roman" w:hAnsi="Times New Roman"/>
              </w:rPr>
              <w:t>34</w:t>
            </w:r>
            <w:r w:rsidRPr="00CB522E">
              <w:rPr>
                <w:rFonts w:ascii="Times New Roman" w:hAnsi="Times New Roman"/>
                <w:vertAlign w:val="subscript"/>
              </w:rPr>
              <w:t>b</w:t>
            </w:r>
            <w:r w:rsidRPr="00CB522E">
              <w:rPr>
                <w:rFonts w:ascii="Times New Roman" w:hAnsi="Times New Roman"/>
              </w:rPr>
              <w:t xml:space="preserve"> (22</w:t>
            </w:r>
            <w:r w:rsidR="00206DDC" w:rsidRPr="00CB522E">
              <w:rPr>
                <w:rFonts w:ascii="Times New Roman" w:hAnsi="Times New Roman"/>
              </w:rPr>
              <w:t>,</w:t>
            </w:r>
            <w:r w:rsidRPr="00CB522E">
              <w:rPr>
                <w:rFonts w:ascii="Times New Roman" w:hAnsi="Times New Roman"/>
              </w:rPr>
              <w:t>49)</w:t>
            </w:r>
          </w:p>
        </w:tc>
        <w:tc>
          <w:tcPr>
            <w:tcW w:w="931" w:type="dxa"/>
            <w:tcBorders>
              <w:top w:val="single" w:sz="12" w:space="0" w:color="auto"/>
              <w:left w:val="nil"/>
              <w:bottom w:val="nil"/>
              <w:right w:val="nil"/>
            </w:tcBorders>
            <w:shd w:val="clear" w:color="auto" w:fill="auto"/>
            <w:vAlign w:val="center"/>
          </w:tcPr>
          <w:p w14:paraId="42770A99" w14:textId="77777777" w:rsidR="003B67E2" w:rsidRPr="00CB522E" w:rsidRDefault="003B67E2" w:rsidP="00FA3C68">
            <w:pPr>
              <w:jc w:val="center"/>
              <w:rPr>
                <w:rFonts w:ascii="Times New Roman" w:hAnsi="Times New Roman"/>
              </w:rPr>
            </w:pPr>
            <w:r w:rsidRPr="00CB522E">
              <w:rPr>
                <w:rFonts w:ascii="Times New Roman" w:hAnsi="Times New Roman"/>
              </w:rPr>
              <w:t>7</w:t>
            </w:r>
            <w:r w:rsidR="00206DDC" w:rsidRPr="00CB522E">
              <w:rPr>
                <w:rFonts w:ascii="Times New Roman" w:hAnsi="Times New Roman"/>
              </w:rPr>
              <w:t>,</w:t>
            </w:r>
            <w:r w:rsidRPr="00CB522E">
              <w:rPr>
                <w:rFonts w:ascii="Times New Roman" w:hAnsi="Times New Roman"/>
              </w:rPr>
              <w:t>582</w:t>
            </w:r>
          </w:p>
        </w:tc>
        <w:tc>
          <w:tcPr>
            <w:tcW w:w="711" w:type="dxa"/>
            <w:tcBorders>
              <w:top w:val="single" w:sz="12" w:space="0" w:color="auto"/>
              <w:left w:val="nil"/>
              <w:bottom w:val="nil"/>
              <w:right w:val="nil"/>
            </w:tcBorders>
            <w:shd w:val="clear" w:color="auto" w:fill="auto"/>
            <w:vAlign w:val="center"/>
          </w:tcPr>
          <w:p w14:paraId="6BDE61C7" w14:textId="77777777" w:rsidR="003B67E2" w:rsidRPr="00CB522E" w:rsidRDefault="00206DDC" w:rsidP="00FA3C68">
            <w:pPr>
              <w:jc w:val="center"/>
              <w:rPr>
                <w:rFonts w:ascii="Times New Roman" w:hAnsi="Times New Roman"/>
              </w:rPr>
            </w:pPr>
            <w:r w:rsidRPr="00CB522E">
              <w:rPr>
                <w:rFonts w:ascii="Times New Roman" w:hAnsi="Times New Roman"/>
              </w:rPr>
              <w:t>,</w:t>
            </w:r>
            <w:r w:rsidR="003B67E2" w:rsidRPr="00CB522E">
              <w:rPr>
                <w:rFonts w:ascii="Times New Roman" w:hAnsi="Times New Roman"/>
              </w:rPr>
              <w:t>001</w:t>
            </w:r>
          </w:p>
        </w:tc>
      </w:tr>
      <w:tr w:rsidR="003B67E2" w:rsidRPr="00CB522E" w14:paraId="436075FE" w14:textId="77777777" w:rsidTr="00FA3C68">
        <w:trPr>
          <w:trHeight w:val="416"/>
          <w:jc w:val="center"/>
        </w:trPr>
        <w:tc>
          <w:tcPr>
            <w:tcW w:w="1087" w:type="dxa"/>
            <w:vMerge/>
            <w:tcBorders>
              <w:top w:val="single" w:sz="12" w:space="0" w:color="auto"/>
              <w:left w:val="nil"/>
              <w:bottom w:val="single" w:sz="8" w:space="0" w:color="auto"/>
              <w:right w:val="nil"/>
            </w:tcBorders>
            <w:shd w:val="clear" w:color="auto" w:fill="auto"/>
            <w:vAlign w:val="center"/>
          </w:tcPr>
          <w:p w14:paraId="0ECFDDD4" w14:textId="77777777" w:rsidR="003B67E2" w:rsidRPr="00CB522E" w:rsidRDefault="003B67E2" w:rsidP="00FA3C68">
            <w:pPr>
              <w:rPr>
                <w:rFonts w:ascii="Times New Roman" w:hAnsi="Times New Roman"/>
              </w:rPr>
            </w:pPr>
          </w:p>
        </w:tc>
        <w:tc>
          <w:tcPr>
            <w:tcW w:w="2170" w:type="dxa"/>
            <w:shd w:val="clear" w:color="auto" w:fill="auto"/>
            <w:vAlign w:val="center"/>
          </w:tcPr>
          <w:p w14:paraId="577DB607" w14:textId="77777777" w:rsidR="003B67E2" w:rsidRPr="00CB522E" w:rsidRDefault="003B67E2" w:rsidP="00FA3C68">
            <w:pPr>
              <w:jc w:val="center"/>
              <w:rPr>
                <w:rFonts w:ascii="Times New Roman" w:hAnsi="Times New Roman"/>
              </w:rPr>
            </w:pPr>
            <w:r w:rsidRPr="00CB522E">
              <w:rPr>
                <w:rFonts w:ascii="Times New Roman" w:hAnsi="Times New Roman"/>
              </w:rPr>
              <w:t>Mükemmeliyetçilik/Kesinlik</w:t>
            </w:r>
          </w:p>
        </w:tc>
        <w:tc>
          <w:tcPr>
            <w:tcW w:w="2178" w:type="dxa"/>
            <w:shd w:val="clear" w:color="auto" w:fill="auto"/>
            <w:vAlign w:val="center"/>
          </w:tcPr>
          <w:p w14:paraId="0CBD043C" w14:textId="77777777" w:rsidR="003B67E2" w:rsidRPr="00CB522E" w:rsidRDefault="003B67E2" w:rsidP="00FA3C68">
            <w:pPr>
              <w:jc w:val="center"/>
              <w:rPr>
                <w:rFonts w:ascii="Times New Roman" w:hAnsi="Times New Roman"/>
              </w:rPr>
            </w:pPr>
            <w:r w:rsidRPr="00CB522E">
              <w:rPr>
                <w:rFonts w:ascii="Times New Roman" w:hAnsi="Times New Roman"/>
              </w:rPr>
              <w:t>49</w:t>
            </w:r>
            <w:r w:rsidR="00206DDC" w:rsidRPr="00CB522E">
              <w:rPr>
                <w:rFonts w:ascii="Times New Roman" w:hAnsi="Times New Roman"/>
              </w:rPr>
              <w:t>,</w:t>
            </w:r>
            <w:proofErr w:type="gramStart"/>
            <w:r w:rsidRPr="00CB522E">
              <w:rPr>
                <w:rFonts w:ascii="Times New Roman" w:hAnsi="Times New Roman"/>
              </w:rPr>
              <w:t>11</w:t>
            </w:r>
            <w:r w:rsidRPr="00CB522E">
              <w:rPr>
                <w:rFonts w:ascii="Times New Roman" w:hAnsi="Times New Roman"/>
                <w:vertAlign w:val="subscript"/>
              </w:rPr>
              <w:t>a</w:t>
            </w:r>
            <w:proofErr w:type="gramEnd"/>
            <w:r w:rsidRPr="00CB522E">
              <w:rPr>
                <w:rFonts w:ascii="Times New Roman" w:hAnsi="Times New Roman"/>
              </w:rPr>
              <w:t xml:space="preserve"> (24</w:t>
            </w:r>
            <w:r w:rsidR="00206DDC" w:rsidRPr="00CB522E">
              <w:rPr>
                <w:rFonts w:ascii="Times New Roman" w:hAnsi="Times New Roman"/>
              </w:rPr>
              <w:t>,</w:t>
            </w:r>
            <w:r w:rsidRPr="00CB522E">
              <w:rPr>
                <w:rFonts w:ascii="Times New Roman" w:hAnsi="Times New Roman"/>
              </w:rPr>
              <w:t>34)</w:t>
            </w:r>
          </w:p>
        </w:tc>
        <w:tc>
          <w:tcPr>
            <w:tcW w:w="1842" w:type="dxa"/>
            <w:shd w:val="clear" w:color="auto" w:fill="auto"/>
            <w:vAlign w:val="center"/>
          </w:tcPr>
          <w:p w14:paraId="4A583588" w14:textId="77777777" w:rsidR="003B67E2" w:rsidRPr="00CB522E" w:rsidRDefault="003B67E2" w:rsidP="00FA3C68">
            <w:pPr>
              <w:jc w:val="center"/>
              <w:rPr>
                <w:rFonts w:ascii="Times New Roman" w:hAnsi="Times New Roman"/>
              </w:rPr>
            </w:pPr>
            <w:r w:rsidRPr="00CB522E">
              <w:rPr>
                <w:rFonts w:ascii="Times New Roman" w:hAnsi="Times New Roman"/>
              </w:rPr>
              <w:t>58</w:t>
            </w:r>
            <w:r w:rsidR="00206DDC" w:rsidRPr="00CB522E">
              <w:rPr>
                <w:rFonts w:ascii="Times New Roman" w:hAnsi="Times New Roman"/>
              </w:rPr>
              <w:t>,</w:t>
            </w:r>
            <w:proofErr w:type="gramStart"/>
            <w:r w:rsidRPr="00CB522E">
              <w:rPr>
                <w:rFonts w:ascii="Times New Roman" w:hAnsi="Times New Roman"/>
              </w:rPr>
              <w:t>48</w:t>
            </w:r>
            <w:r w:rsidRPr="00CB522E">
              <w:rPr>
                <w:rFonts w:ascii="Times New Roman" w:hAnsi="Times New Roman"/>
                <w:vertAlign w:val="subscript"/>
              </w:rPr>
              <w:t>a</w:t>
            </w:r>
            <w:proofErr w:type="gramEnd"/>
            <w:r w:rsidRPr="00CB522E">
              <w:rPr>
                <w:rFonts w:ascii="Times New Roman" w:hAnsi="Times New Roman"/>
              </w:rPr>
              <w:t xml:space="preserve"> (25</w:t>
            </w:r>
            <w:r w:rsidR="00206DDC" w:rsidRPr="00CB522E">
              <w:rPr>
                <w:rFonts w:ascii="Times New Roman" w:hAnsi="Times New Roman"/>
              </w:rPr>
              <w:t>,</w:t>
            </w:r>
            <w:r w:rsidRPr="00CB522E">
              <w:rPr>
                <w:rFonts w:ascii="Times New Roman" w:hAnsi="Times New Roman"/>
              </w:rPr>
              <w:t>87)</w:t>
            </w:r>
          </w:p>
        </w:tc>
        <w:tc>
          <w:tcPr>
            <w:tcW w:w="1448" w:type="dxa"/>
            <w:shd w:val="clear" w:color="auto" w:fill="auto"/>
            <w:vAlign w:val="center"/>
          </w:tcPr>
          <w:p w14:paraId="350A840A" w14:textId="77777777" w:rsidR="003B67E2" w:rsidRPr="00CB522E" w:rsidRDefault="003B67E2" w:rsidP="00FA3C68">
            <w:pPr>
              <w:jc w:val="center"/>
              <w:rPr>
                <w:rFonts w:ascii="Times New Roman" w:hAnsi="Times New Roman"/>
              </w:rPr>
            </w:pPr>
            <w:r w:rsidRPr="00CB522E">
              <w:rPr>
                <w:rFonts w:ascii="Times New Roman" w:hAnsi="Times New Roman"/>
              </w:rPr>
              <w:t>72</w:t>
            </w:r>
            <w:r w:rsidR="00206DDC" w:rsidRPr="00CB522E">
              <w:rPr>
                <w:rFonts w:ascii="Times New Roman" w:hAnsi="Times New Roman"/>
              </w:rPr>
              <w:t>,</w:t>
            </w:r>
            <w:r w:rsidRPr="00CB522E">
              <w:rPr>
                <w:rFonts w:ascii="Times New Roman" w:hAnsi="Times New Roman"/>
              </w:rPr>
              <w:t>17</w:t>
            </w:r>
            <w:r w:rsidRPr="00CB522E">
              <w:rPr>
                <w:rFonts w:ascii="Times New Roman" w:hAnsi="Times New Roman"/>
                <w:vertAlign w:val="subscript"/>
              </w:rPr>
              <w:t>b</w:t>
            </w:r>
            <w:r w:rsidRPr="00CB522E">
              <w:rPr>
                <w:rFonts w:ascii="Times New Roman" w:hAnsi="Times New Roman"/>
              </w:rPr>
              <w:t xml:space="preserve"> (20</w:t>
            </w:r>
            <w:r w:rsidR="00206DDC" w:rsidRPr="00CB522E">
              <w:rPr>
                <w:rFonts w:ascii="Times New Roman" w:hAnsi="Times New Roman"/>
              </w:rPr>
              <w:t>,</w:t>
            </w:r>
            <w:r w:rsidRPr="00CB522E">
              <w:rPr>
                <w:rFonts w:ascii="Times New Roman" w:hAnsi="Times New Roman"/>
              </w:rPr>
              <w:t>33)</w:t>
            </w:r>
          </w:p>
        </w:tc>
        <w:tc>
          <w:tcPr>
            <w:tcW w:w="931" w:type="dxa"/>
            <w:shd w:val="clear" w:color="auto" w:fill="auto"/>
            <w:vAlign w:val="center"/>
          </w:tcPr>
          <w:p w14:paraId="6F78411B" w14:textId="77777777" w:rsidR="003B67E2" w:rsidRPr="00CB522E" w:rsidRDefault="003B67E2" w:rsidP="00FA3C68">
            <w:pPr>
              <w:jc w:val="center"/>
              <w:rPr>
                <w:rFonts w:ascii="Times New Roman" w:hAnsi="Times New Roman"/>
              </w:rPr>
            </w:pPr>
            <w:r w:rsidRPr="00CB522E">
              <w:rPr>
                <w:rFonts w:ascii="Times New Roman" w:hAnsi="Times New Roman"/>
              </w:rPr>
              <w:t>9</w:t>
            </w:r>
            <w:r w:rsidR="00206DDC" w:rsidRPr="00CB522E">
              <w:rPr>
                <w:rFonts w:ascii="Times New Roman" w:hAnsi="Times New Roman"/>
              </w:rPr>
              <w:t>,</w:t>
            </w:r>
            <w:r w:rsidRPr="00CB522E">
              <w:rPr>
                <w:rFonts w:ascii="Times New Roman" w:hAnsi="Times New Roman"/>
              </w:rPr>
              <w:t>223</w:t>
            </w:r>
          </w:p>
        </w:tc>
        <w:tc>
          <w:tcPr>
            <w:tcW w:w="711" w:type="dxa"/>
            <w:shd w:val="clear" w:color="auto" w:fill="auto"/>
            <w:vAlign w:val="center"/>
          </w:tcPr>
          <w:p w14:paraId="7366A1F7" w14:textId="77777777" w:rsidR="003B67E2" w:rsidRPr="00CB522E" w:rsidRDefault="00206DDC" w:rsidP="00FA3C68">
            <w:pPr>
              <w:jc w:val="center"/>
              <w:rPr>
                <w:rFonts w:ascii="Times New Roman" w:hAnsi="Times New Roman"/>
              </w:rPr>
            </w:pPr>
            <w:r w:rsidRPr="00CB522E">
              <w:rPr>
                <w:rFonts w:ascii="Times New Roman" w:hAnsi="Times New Roman"/>
              </w:rPr>
              <w:t>,</w:t>
            </w:r>
            <w:r w:rsidR="003B67E2" w:rsidRPr="00CB522E">
              <w:rPr>
                <w:rFonts w:ascii="Times New Roman" w:hAnsi="Times New Roman"/>
              </w:rPr>
              <w:t>000</w:t>
            </w:r>
          </w:p>
        </w:tc>
      </w:tr>
      <w:tr w:rsidR="003B67E2" w:rsidRPr="00CB522E" w14:paraId="6B51F88A" w14:textId="77777777" w:rsidTr="00FA3C68">
        <w:trPr>
          <w:trHeight w:val="422"/>
          <w:jc w:val="center"/>
        </w:trPr>
        <w:tc>
          <w:tcPr>
            <w:tcW w:w="1087" w:type="dxa"/>
            <w:vMerge/>
            <w:tcBorders>
              <w:top w:val="single" w:sz="12" w:space="0" w:color="auto"/>
              <w:left w:val="nil"/>
              <w:bottom w:val="single" w:sz="8" w:space="0" w:color="auto"/>
              <w:right w:val="nil"/>
            </w:tcBorders>
            <w:shd w:val="clear" w:color="auto" w:fill="auto"/>
            <w:vAlign w:val="center"/>
          </w:tcPr>
          <w:p w14:paraId="669B7573" w14:textId="77777777" w:rsidR="003B67E2" w:rsidRPr="00CB522E" w:rsidRDefault="003B67E2" w:rsidP="00FA3C68">
            <w:pPr>
              <w:rPr>
                <w:rFonts w:ascii="Times New Roman" w:hAnsi="Times New Roman"/>
              </w:rPr>
            </w:pPr>
          </w:p>
        </w:tc>
        <w:tc>
          <w:tcPr>
            <w:tcW w:w="2170" w:type="dxa"/>
            <w:tcBorders>
              <w:top w:val="nil"/>
              <w:left w:val="nil"/>
              <w:bottom w:val="single" w:sz="8" w:space="0" w:color="auto"/>
              <w:right w:val="nil"/>
            </w:tcBorders>
            <w:shd w:val="clear" w:color="auto" w:fill="auto"/>
            <w:vAlign w:val="center"/>
          </w:tcPr>
          <w:p w14:paraId="74F5B75B" w14:textId="77777777" w:rsidR="003B67E2" w:rsidRPr="00CB522E" w:rsidRDefault="003B67E2" w:rsidP="00FA3C68">
            <w:pPr>
              <w:jc w:val="center"/>
              <w:rPr>
                <w:rFonts w:ascii="Times New Roman" w:hAnsi="Times New Roman"/>
              </w:rPr>
            </w:pPr>
            <w:r w:rsidRPr="00CB522E">
              <w:rPr>
                <w:rFonts w:ascii="Times New Roman" w:hAnsi="Times New Roman"/>
              </w:rPr>
              <w:t>Önem Verme/Düşünce Kontrol Etme</w:t>
            </w:r>
          </w:p>
        </w:tc>
        <w:tc>
          <w:tcPr>
            <w:tcW w:w="2178" w:type="dxa"/>
            <w:tcBorders>
              <w:top w:val="nil"/>
              <w:left w:val="nil"/>
              <w:bottom w:val="single" w:sz="8" w:space="0" w:color="auto"/>
              <w:right w:val="nil"/>
            </w:tcBorders>
            <w:shd w:val="clear" w:color="auto" w:fill="auto"/>
            <w:vAlign w:val="center"/>
          </w:tcPr>
          <w:p w14:paraId="1188248F" w14:textId="77777777" w:rsidR="003B67E2" w:rsidRPr="00CB522E" w:rsidRDefault="003B67E2" w:rsidP="00FA3C68">
            <w:pPr>
              <w:jc w:val="center"/>
              <w:rPr>
                <w:rFonts w:ascii="Times New Roman" w:hAnsi="Times New Roman"/>
              </w:rPr>
            </w:pPr>
            <w:r w:rsidRPr="00CB522E">
              <w:rPr>
                <w:rFonts w:ascii="Times New Roman" w:hAnsi="Times New Roman"/>
              </w:rPr>
              <w:t>34</w:t>
            </w:r>
            <w:r w:rsidR="00206DDC" w:rsidRPr="00CB522E">
              <w:rPr>
                <w:rFonts w:ascii="Times New Roman" w:hAnsi="Times New Roman"/>
              </w:rPr>
              <w:t>,</w:t>
            </w:r>
            <w:proofErr w:type="gramStart"/>
            <w:r w:rsidRPr="00CB522E">
              <w:rPr>
                <w:rFonts w:ascii="Times New Roman" w:hAnsi="Times New Roman"/>
              </w:rPr>
              <w:t>44</w:t>
            </w:r>
            <w:r w:rsidRPr="00CB522E">
              <w:rPr>
                <w:rFonts w:ascii="Times New Roman" w:hAnsi="Times New Roman"/>
                <w:vertAlign w:val="subscript"/>
              </w:rPr>
              <w:t>a</w:t>
            </w:r>
            <w:proofErr w:type="gramEnd"/>
            <w:r w:rsidRPr="00CB522E">
              <w:rPr>
                <w:rFonts w:ascii="Times New Roman" w:hAnsi="Times New Roman"/>
              </w:rPr>
              <w:t xml:space="preserve"> (15</w:t>
            </w:r>
            <w:r w:rsidR="00206DDC" w:rsidRPr="00CB522E">
              <w:rPr>
                <w:rFonts w:ascii="Times New Roman" w:hAnsi="Times New Roman"/>
              </w:rPr>
              <w:t>,</w:t>
            </w:r>
            <w:r w:rsidRPr="00CB522E">
              <w:rPr>
                <w:rFonts w:ascii="Times New Roman" w:hAnsi="Times New Roman"/>
              </w:rPr>
              <w:t>00)</w:t>
            </w:r>
          </w:p>
        </w:tc>
        <w:tc>
          <w:tcPr>
            <w:tcW w:w="1842" w:type="dxa"/>
            <w:tcBorders>
              <w:top w:val="nil"/>
              <w:left w:val="nil"/>
              <w:bottom w:val="single" w:sz="8" w:space="0" w:color="auto"/>
              <w:right w:val="nil"/>
            </w:tcBorders>
            <w:shd w:val="clear" w:color="auto" w:fill="auto"/>
            <w:vAlign w:val="center"/>
          </w:tcPr>
          <w:p w14:paraId="2EEF3739" w14:textId="77777777" w:rsidR="003B67E2" w:rsidRPr="00CB522E" w:rsidRDefault="003B67E2" w:rsidP="00FA3C68">
            <w:pPr>
              <w:jc w:val="center"/>
              <w:rPr>
                <w:rFonts w:ascii="Times New Roman" w:hAnsi="Times New Roman"/>
              </w:rPr>
            </w:pPr>
            <w:r w:rsidRPr="00CB522E">
              <w:rPr>
                <w:rFonts w:ascii="Times New Roman" w:hAnsi="Times New Roman"/>
              </w:rPr>
              <w:t>42</w:t>
            </w:r>
            <w:r w:rsidR="00206DDC" w:rsidRPr="00CB522E">
              <w:rPr>
                <w:rFonts w:ascii="Times New Roman" w:hAnsi="Times New Roman"/>
              </w:rPr>
              <w:t>,</w:t>
            </w:r>
            <w:r w:rsidRPr="00CB522E">
              <w:rPr>
                <w:rFonts w:ascii="Times New Roman" w:hAnsi="Times New Roman"/>
              </w:rPr>
              <w:t>72</w:t>
            </w:r>
            <w:r w:rsidRPr="00CB522E">
              <w:rPr>
                <w:rFonts w:ascii="Times New Roman" w:hAnsi="Times New Roman"/>
                <w:vertAlign w:val="subscript"/>
              </w:rPr>
              <w:t>b</w:t>
            </w:r>
            <w:r w:rsidRPr="00CB522E">
              <w:rPr>
                <w:rFonts w:ascii="Times New Roman" w:hAnsi="Times New Roman"/>
              </w:rPr>
              <w:t xml:space="preserve"> (17</w:t>
            </w:r>
            <w:r w:rsidR="00206DDC" w:rsidRPr="00CB522E">
              <w:rPr>
                <w:rFonts w:ascii="Times New Roman" w:hAnsi="Times New Roman"/>
              </w:rPr>
              <w:t>,</w:t>
            </w:r>
            <w:r w:rsidRPr="00CB522E">
              <w:rPr>
                <w:rFonts w:ascii="Times New Roman" w:hAnsi="Times New Roman"/>
              </w:rPr>
              <w:t>34)</w:t>
            </w:r>
          </w:p>
        </w:tc>
        <w:tc>
          <w:tcPr>
            <w:tcW w:w="1448" w:type="dxa"/>
            <w:tcBorders>
              <w:top w:val="nil"/>
              <w:left w:val="nil"/>
              <w:bottom w:val="single" w:sz="8" w:space="0" w:color="auto"/>
              <w:right w:val="nil"/>
            </w:tcBorders>
            <w:shd w:val="clear" w:color="auto" w:fill="auto"/>
            <w:vAlign w:val="center"/>
          </w:tcPr>
          <w:p w14:paraId="2A26652B" w14:textId="77777777" w:rsidR="003B67E2" w:rsidRPr="00CB522E" w:rsidRDefault="003B67E2" w:rsidP="00FA3C68">
            <w:pPr>
              <w:jc w:val="center"/>
              <w:rPr>
                <w:rFonts w:ascii="Times New Roman" w:hAnsi="Times New Roman"/>
              </w:rPr>
            </w:pPr>
            <w:r w:rsidRPr="00CB522E">
              <w:rPr>
                <w:rFonts w:ascii="Times New Roman" w:hAnsi="Times New Roman"/>
              </w:rPr>
              <w:t>44</w:t>
            </w:r>
            <w:r w:rsidR="00206DDC" w:rsidRPr="00CB522E">
              <w:rPr>
                <w:rFonts w:ascii="Times New Roman" w:hAnsi="Times New Roman"/>
              </w:rPr>
              <w:t>,</w:t>
            </w:r>
            <w:r w:rsidRPr="00CB522E">
              <w:rPr>
                <w:rFonts w:ascii="Times New Roman" w:hAnsi="Times New Roman"/>
              </w:rPr>
              <w:t>12</w:t>
            </w:r>
            <w:r w:rsidRPr="00CB522E">
              <w:rPr>
                <w:rFonts w:ascii="Times New Roman" w:hAnsi="Times New Roman"/>
                <w:vertAlign w:val="subscript"/>
              </w:rPr>
              <w:t>b</w:t>
            </w:r>
            <w:r w:rsidRPr="00CB522E">
              <w:rPr>
                <w:rFonts w:ascii="Times New Roman" w:hAnsi="Times New Roman"/>
              </w:rPr>
              <w:t xml:space="preserve"> (16</w:t>
            </w:r>
            <w:r w:rsidR="00206DDC" w:rsidRPr="00CB522E">
              <w:rPr>
                <w:rFonts w:ascii="Times New Roman" w:hAnsi="Times New Roman"/>
              </w:rPr>
              <w:t>,</w:t>
            </w:r>
            <w:r w:rsidRPr="00CB522E">
              <w:rPr>
                <w:rFonts w:ascii="Times New Roman" w:hAnsi="Times New Roman"/>
              </w:rPr>
              <w:t>45)</w:t>
            </w:r>
          </w:p>
        </w:tc>
        <w:tc>
          <w:tcPr>
            <w:tcW w:w="931" w:type="dxa"/>
            <w:tcBorders>
              <w:top w:val="nil"/>
              <w:left w:val="nil"/>
              <w:bottom w:val="single" w:sz="8" w:space="0" w:color="auto"/>
              <w:right w:val="nil"/>
            </w:tcBorders>
            <w:shd w:val="clear" w:color="auto" w:fill="auto"/>
            <w:vAlign w:val="center"/>
          </w:tcPr>
          <w:p w14:paraId="1E03E5D6" w14:textId="77777777" w:rsidR="003B67E2" w:rsidRPr="00CB522E" w:rsidRDefault="003B67E2" w:rsidP="00FA3C68">
            <w:pPr>
              <w:jc w:val="center"/>
              <w:rPr>
                <w:rFonts w:ascii="Times New Roman" w:hAnsi="Times New Roman"/>
              </w:rPr>
            </w:pPr>
            <w:r w:rsidRPr="00CB522E">
              <w:rPr>
                <w:rFonts w:ascii="Times New Roman" w:hAnsi="Times New Roman"/>
              </w:rPr>
              <w:t>3</w:t>
            </w:r>
            <w:r w:rsidR="00206DDC" w:rsidRPr="00CB522E">
              <w:rPr>
                <w:rFonts w:ascii="Times New Roman" w:hAnsi="Times New Roman"/>
              </w:rPr>
              <w:t>,</w:t>
            </w:r>
            <w:r w:rsidRPr="00CB522E">
              <w:rPr>
                <w:rFonts w:ascii="Times New Roman" w:hAnsi="Times New Roman"/>
              </w:rPr>
              <w:t>665</w:t>
            </w:r>
          </w:p>
        </w:tc>
        <w:tc>
          <w:tcPr>
            <w:tcW w:w="711" w:type="dxa"/>
            <w:tcBorders>
              <w:top w:val="nil"/>
              <w:left w:val="nil"/>
              <w:bottom w:val="single" w:sz="8" w:space="0" w:color="auto"/>
              <w:right w:val="nil"/>
            </w:tcBorders>
            <w:shd w:val="clear" w:color="auto" w:fill="auto"/>
            <w:vAlign w:val="center"/>
          </w:tcPr>
          <w:p w14:paraId="1694F399" w14:textId="77777777" w:rsidR="003B67E2" w:rsidRPr="00CB522E" w:rsidRDefault="00206DDC" w:rsidP="00FA3C68">
            <w:pPr>
              <w:jc w:val="center"/>
              <w:rPr>
                <w:rFonts w:ascii="Times New Roman" w:hAnsi="Times New Roman"/>
              </w:rPr>
            </w:pPr>
            <w:r w:rsidRPr="00CB522E">
              <w:rPr>
                <w:rFonts w:ascii="Times New Roman" w:hAnsi="Times New Roman"/>
              </w:rPr>
              <w:t>,</w:t>
            </w:r>
            <w:r w:rsidR="003B67E2" w:rsidRPr="00CB522E">
              <w:rPr>
                <w:rFonts w:ascii="Times New Roman" w:hAnsi="Times New Roman"/>
              </w:rPr>
              <w:t>029</w:t>
            </w:r>
          </w:p>
        </w:tc>
      </w:tr>
      <w:tr w:rsidR="003B67E2" w:rsidRPr="00CB522E" w14:paraId="0346DEE3" w14:textId="77777777" w:rsidTr="00FA3C68">
        <w:trPr>
          <w:trHeight w:val="415"/>
          <w:jc w:val="center"/>
        </w:trPr>
        <w:tc>
          <w:tcPr>
            <w:tcW w:w="1087" w:type="dxa"/>
            <w:vMerge w:val="restart"/>
            <w:tcBorders>
              <w:top w:val="single" w:sz="8" w:space="0" w:color="auto"/>
              <w:left w:val="nil"/>
              <w:bottom w:val="single" w:sz="8" w:space="0" w:color="auto"/>
              <w:right w:val="nil"/>
            </w:tcBorders>
            <w:shd w:val="clear" w:color="auto" w:fill="auto"/>
            <w:vAlign w:val="center"/>
          </w:tcPr>
          <w:p w14:paraId="42B8BCAB" w14:textId="77777777" w:rsidR="003B67E2" w:rsidRPr="00CB522E" w:rsidRDefault="003B67E2" w:rsidP="00FA3C68">
            <w:pPr>
              <w:jc w:val="center"/>
              <w:rPr>
                <w:rFonts w:ascii="Times New Roman" w:hAnsi="Times New Roman"/>
              </w:rPr>
            </w:pPr>
            <w:r w:rsidRPr="00CB522E">
              <w:rPr>
                <w:rFonts w:ascii="Times New Roman" w:hAnsi="Times New Roman"/>
              </w:rPr>
              <w:t xml:space="preserve">Üst </w:t>
            </w:r>
          </w:p>
          <w:p w14:paraId="442AD3BF" w14:textId="77777777" w:rsidR="003B67E2" w:rsidRPr="00CB522E" w:rsidRDefault="003B67E2" w:rsidP="00FA3C68">
            <w:pPr>
              <w:jc w:val="center"/>
              <w:rPr>
                <w:rFonts w:ascii="Times New Roman" w:hAnsi="Times New Roman"/>
              </w:rPr>
            </w:pPr>
            <w:r w:rsidRPr="00CB522E">
              <w:rPr>
                <w:rFonts w:ascii="Times New Roman" w:hAnsi="Times New Roman"/>
              </w:rPr>
              <w:t xml:space="preserve">Biliş </w:t>
            </w:r>
          </w:p>
          <w:p w14:paraId="3A0A283E" w14:textId="77777777" w:rsidR="003B67E2" w:rsidRPr="00CB522E" w:rsidRDefault="003B67E2" w:rsidP="00FA3C68">
            <w:pPr>
              <w:jc w:val="center"/>
              <w:rPr>
                <w:rFonts w:ascii="Times New Roman" w:hAnsi="Times New Roman"/>
              </w:rPr>
            </w:pPr>
            <w:r w:rsidRPr="00CB522E">
              <w:rPr>
                <w:rFonts w:ascii="Times New Roman" w:hAnsi="Times New Roman"/>
              </w:rPr>
              <w:t>Ölçeği</w:t>
            </w:r>
          </w:p>
        </w:tc>
        <w:tc>
          <w:tcPr>
            <w:tcW w:w="2170" w:type="dxa"/>
            <w:tcBorders>
              <w:top w:val="single" w:sz="8" w:space="0" w:color="auto"/>
              <w:left w:val="nil"/>
              <w:bottom w:val="nil"/>
              <w:right w:val="nil"/>
            </w:tcBorders>
            <w:shd w:val="clear" w:color="auto" w:fill="auto"/>
            <w:vAlign w:val="center"/>
          </w:tcPr>
          <w:p w14:paraId="32B6B4E8" w14:textId="77777777" w:rsidR="003B67E2" w:rsidRPr="00CB522E" w:rsidRDefault="003B67E2" w:rsidP="00FA3C68">
            <w:pPr>
              <w:jc w:val="center"/>
              <w:rPr>
                <w:rFonts w:ascii="Times New Roman" w:hAnsi="Times New Roman"/>
              </w:rPr>
            </w:pPr>
            <w:r w:rsidRPr="00CB522E">
              <w:rPr>
                <w:rFonts w:ascii="Times New Roman" w:hAnsi="Times New Roman"/>
              </w:rPr>
              <w:t>Olumlu İnanç</w:t>
            </w:r>
          </w:p>
        </w:tc>
        <w:tc>
          <w:tcPr>
            <w:tcW w:w="2178" w:type="dxa"/>
            <w:tcBorders>
              <w:top w:val="single" w:sz="8" w:space="0" w:color="auto"/>
              <w:left w:val="nil"/>
              <w:bottom w:val="nil"/>
              <w:right w:val="nil"/>
            </w:tcBorders>
            <w:shd w:val="clear" w:color="auto" w:fill="auto"/>
            <w:vAlign w:val="center"/>
          </w:tcPr>
          <w:p w14:paraId="2646EEB7" w14:textId="77777777" w:rsidR="003B67E2" w:rsidRPr="00CB522E" w:rsidRDefault="003B67E2" w:rsidP="00FA3C68">
            <w:pPr>
              <w:jc w:val="center"/>
              <w:rPr>
                <w:rFonts w:ascii="Times New Roman" w:hAnsi="Times New Roman"/>
              </w:rPr>
            </w:pPr>
            <w:r w:rsidRPr="00CB522E">
              <w:rPr>
                <w:rFonts w:ascii="Times New Roman" w:hAnsi="Times New Roman"/>
              </w:rPr>
              <w:t>8</w:t>
            </w:r>
            <w:r w:rsidR="00206DDC" w:rsidRPr="00CB522E">
              <w:rPr>
                <w:rFonts w:ascii="Times New Roman" w:hAnsi="Times New Roman"/>
              </w:rPr>
              <w:t>,</w:t>
            </w:r>
            <w:proofErr w:type="gramStart"/>
            <w:r w:rsidRPr="00CB522E">
              <w:rPr>
                <w:rFonts w:ascii="Times New Roman" w:hAnsi="Times New Roman"/>
              </w:rPr>
              <w:t>61</w:t>
            </w:r>
            <w:r w:rsidRPr="00CB522E">
              <w:rPr>
                <w:rFonts w:ascii="Times New Roman" w:hAnsi="Times New Roman"/>
                <w:vertAlign w:val="subscript"/>
              </w:rPr>
              <w:t>a</w:t>
            </w:r>
            <w:proofErr w:type="gramEnd"/>
            <w:r w:rsidRPr="00CB522E">
              <w:rPr>
                <w:rFonts w:ascii="Times New Roman" w:hAnsi="Times New Roman"/>
              </w:rPr>
              <w:t xml:space="preserve"> (3</w:t>
            </w:r>
            <w:r w:rsidR="00206DDC" w:rsidRPr="00CB522E">
              <w:rPr>
                <w:rFonts w:ascii="Times New Roman" w:hAnsi="Times New Roman"/>
              </w:rPr>
              <w:t>,</w:t>
            </w:r>
            <w:r w:rsidRPr="00CB522E">
              <w:rPr>
                <w:rFonts w:ascii="Times New Roman" w:hAnsi="Times New Roman"/>
              </w:rPr>
              <w:t>50)</w:t>
            </w:r>
          </w:p>
        </w:tc>
        <w:tc>
          <w:tcPr>
            <w:tcW w:w="1842" w:type="dxa"/>
            <w:tcBorders>
              <w:top w:val="single" w:sz="8" w:space="0" w:color="auto"/>
              <w:left w:val="nil"/>
              <w:bottom w:val="nil"/>
              <w:right w:val="nil"/>
            </w:tcBorders>
            <w:shd w:val="clear" w:color="auto" w:fill="auto"/>
            <w:vAlign w:val="center"/>
          </w:tcPr>
          <w:p w14:paraId="0A40B26F" w14:textId="77777777" w:rsidR="003B67E2" w:rsidRPr="00CB522E" w:rsidRDefault="003B67E2" w:rsidP="00FA3C68">
            <w:pPr>
              <w:jc w:val="center"/>
              <w:rPr>
                <w:rFonts w:ascii="Times New Roman" w:hAnsi="Times New Roman"/>
              </w:rPr>
            </w:pPr>
            <w:r w:rsidRPr="00CB522E">
              <w:rPr>
                <w:rFonts w:ascii="Times New Roman" w:hAnsi="Times New Roman"/>
              </w:rPr>
              <w:t>12</w:t>
            </w:r>
            <w:r w:rsidR="00206DDC" w:rsidRPr="00CB522E">
              <w:rPr>
                <w:rFonts w:ascii="Times New Roman" w:hAnsi="Times New Roman"/>
              </w:rPr>
              <w:t>,</w:t>
            </w:r>
            <w:r w:rsidRPr="00CB522E">
              <w:rPr>
                <w:rFonts w:ascii="Times New Roman" w:hAnsi="Times New Roman"/>
              </w:rPr>
              <w:t>54</w:t>
            </w:r>
            <w:r w:rsidRPr="00CB522E">
              <w:rPr>
                <w:rFonts w:ascii="Times New Roman" w:hAnsi="Times New Roman"/>
                <w:vertAlign w:val="subscript"/>
              </w:rPr>
              <w:t>b</w:t>
            </w:r>
            <w:r w:rsidRPr="00CB522E">
              <w:rPr>
                <w:rFonts w:ascii="Times New Roman" w:hAnsi="Times New Roman"/>
              </w:rPr>
              <w:t xml:space="preserve"> (5</w:t>
            </w:r>
            <w:r w:rsidR="00206DDC" w:rsidRPr="00CB522E">
              <w:rPr>
                <w:rFonts w:ascii="Times New Roman" w:hAnsi="Times New Roman"/>
              </w:rPr>
              <w:t>,</w:t>
            </w:r>
            <w:r w:rsidRPr="00CB522E">
              <w:rPr>
                <w:rFonts w:ascii="Times New Roman" w:hAnsi="Times New Roman"/>
              </w:rPr>
              <w:t>42)</w:t>
            </w:r>
          </w:p>
        </w:tc>
        <w:tc>
          <w:tcPr>
            <w:tcW w:w="1448" w:type="dxa"/>
            <w:tcBorders>
              <w:top w:val="single" w:sz="8" w:space="0" w:color="auto"/>
              <w:left w:val="nil"/>
              <w:bottom w:val="nil"/>
              <w:right w:val="nil"/>
            </w:tcBorders>
            <w:shd w:val="clear" w:color="auto" w:fill="auto"/>
            <w:vAlign w:val="center"/>
          </w:tcPr>
          <w:p w14:paraId="6F09F888" w14:textId="77777777" w:rsidR="003B67E2" w:rsidRPr="00CB522E" w:rsidRDefault="003B67E2" w:rsidP="00FA3C68">
            <w:pPr>
              <w:jc w:val="center"/>
              <w:rPr>
                <w:rFonts w:ascii="Times New Roman" w:hAnsi="Times New Roman"/>
              </w:rPr>
            </w:pPr>
            <w:r w:rsidRPr="00CB522E">
              <w:rPr>
                <w:rFonts w:ascii="Times New Roman" w:hAnsi="Times New Roman"/>
              </w:rPr>
              <w:t>12</w:t>
            </w:r>
            <w:r w:rsidR="00206DDC" w:rsidRPr="00CB522E">
              <w:rPr>
                <w:rFonts w:ascii="Times New Roman" w:hAnsi="Times New Roman"/>
              </w:rPr>
              <w:t>,</w:t>
            </w:r>
            <w:r w:rsidRPr="00CB522E">
              <w:rPr>
                <w:rFonts w:ascii="Times New Roman" w:hAnsi="Times New Roman"/>
              </w:rPr>
              <w:t>21</w:t>
            </w:r>
            <w:r w:rsidRPr="00CB522E">
              <w:rPr>
                <w:rFonts w:ascii="Times New Roman" w:hAnsi="Times New Roman"/>
                <w:vertAlign w:val="subscript"/>
              </w:rPr>
              <w:t>b</w:t>
            </w:r>
            <w:r w:rsidRPr="00CB522E">
              <w:rPr>
                <w:rFonts w:ascii="Times New Roman" w:hAnsi="Times New Roman"/>
              </w:rPr>
              <w:t xml:space="preserve"> (4</w:t>
            </w:r>
            <w:r w:rsidR="00206DDC" w:rsidRPr="00CB522E">
              <w:rPr>
                <w:rFonts w:ascii="Times New Roman" w:hAnsi="Times New Roman"/>
              </w:rPr>
              <w:t>,</w:t>
            </w:r>
            <w:r w:rsidRPr="00CB522E">
              <w:rPr>
                <w:rFonts w:ascii="Times New Roman" w:hAnsi="Times New Roman"/>
              </w:rPr>
              <w:t>82)</w:t>
            </w:r>
          </w:p>
        </w:tc>
        <w:tc>
          <w:tcPr>
            <w:tcW w:w="931" w:type="dxa"/>
            <w:tcBorders>
              <w:top w:val="single" w:sz="8" w:space="0" w:color="auto"/>
              <w:left w:val="nil"/>
              <w:bottom w:val="nil"/>
              <w:right w:val="nil"/>
            </w:tcBorders>
            <w:shd w:val="clear" w:color="auto" w:fill="auto"/>
            <w:vAlign w:val="center"/>
          </w:tcPr>
          <w:p w14:paraId="6C9059B0" w14:textId="77777777" w:rsidR="003B67E2" w:rsidRPr="00CB522E" w:rsidRDefault="003B67E2" w:rsidP="00FA3C68">
            <w:pPr>
              <w:jc w:val="center"/>
              <w:rPr>
                <w:rFonts w:ascii="Times New Roman" w:hAnsi="Times New Roman"/>
              </w:rPr>
            </w:pPr>
            <w:r w:rsidRPr="00CB522E">
              <w:rPr>
                <w:rFonts w:ascii="Times New Roman" w:hAnsi="Times New Roman"/>
              </w:rPr>
              <w:t>7</w:t>
            </w:r>
            <w:r w:rsidR="00206DDC" w:rsidRPr="00CB522E">
              <w:rPr>
                <w:rFonts w:ascii="Times New Roman" w:hAnsi="Times New Roman"/>
              </w:rPr>
              <w:t>,</w:t>
            </w:r>
            <w:r w:rsidRPr="00CB522E">
              <w:rPr>
                <w:rFonts w:ascii="Times New Roman" w:hAnsi="Times New Roman"/>
              </w:rPr>
              <w:t>586</w:t>
            </w:r>
          </w:p>
        </w:tc>
        <w:tc>
          <w:tcPr>
            <w:tcW w:w="711" w:type="dxa"/>
            <w:tcBorders>
              <w:top w:val="single" w:sz="8" w:space="0" w:color="auto"/>
              <w:left w:val="nil"/>
              <w:bottom w:val="nil"/>
              <w:right w:val="nil"/>
            </w:tcBorders>
            <w:shd w:val="clear" w:color="auto" w:fill="auto"/>
            <w:vAlign w:val="center"/>
          </w:tcPr>
          <w:p w14:paraId="78CD9E82" w14:textId="77777777" w:rsidR="003B67E2" w:rsidRPr="00CB522E" w:rsidRDefault="00206DDC" w:rsidP="00FA3C68">
            <w:pPr>
              <w:jc w:val="center"/>
              <w:rPr>
                <w:rFonts w:ascii="Times New Roman" w:hAnsi="Times New Roman"/>
              </w:rPr>
            </w:pPr>
            <w:r w:rsidRPr="00CB522E">
              <w:rPr>
                <w:rFonts w:ascii="Times New Roman" w:hAnsi="Times New Roman"/>
              </w:rPr>
              <w:t>,</w:t>
            </w:r>
            <w:r w:rsidR="003B67E2" w:rsidRPr="00CB522E">
              <w:rPr>
                <w:rFonts w:ascii="Times New Roman" w:hAnsi="Times New Roman"/>
              </w:rPr>
              <w:t>001</w:t>
            </w:r>
          </w:p>
        </w:tc>
      </w:tr>
      <w:tr w:rsidR="003B67E2" w:rsidRPr="00CB522E" w14:paraId="6BAE6D6A" w14:textId="77777777" w:rsidTr="00FA3C68">
        <w:trPr>
          <w:trHeight w:val="421"/>
          <w:jc w:val="center"/>
        </w:trPr>
        <w:tc>
          <w:tcPr>
            <w:tcW w:w="1087" w:type="dxa"/>
            <w:vMerge/>
            <w:tcBorders>
              <w:top w:val="single" w:sz="8" w:space="0" w:color="auto"/>
              <w:left w:val="nil"/>
              <w:bottom w:val="single" w:sz="8" w:space="0" w:color="auto"/>
              <w:right w:val="nil"/>
            </w:tcBorders>
            <w:shd w:val="clear" w:color="auto" w:fill="auto"/>
            <w:vAlign w:val="center"/>
          </w:tcPr>
          <w:p w14:paraId="50E14F1B" w14:textId="77777777" w:rsidR="003B67E2" w:rsidRPr="00CB522E" w:rsidRDefault="003B67E2" w:rsidP="00FA3C68">
            <w:pPr>
              <w:rPr>
                <w:rFonts w:ascii="Times New Roman" w:hAnsi="Times New Roman"/>
              </w:rPr>
            </w:pPr>
          </w:p>
        </w:tc>
        <w:tc>
          <w:tcPr>
            <w:tcW w:w="2170" w:type="dxa"/>
            <w:shd w:val="clear" w:color="auto" w:fill="auto"/>
            <w:vAlign w:val="center"/>
          </w:tcPr>
          <w:p w14:paraId="6EA491D4" w14:textId="77777777" w:rsidR="003B67E2" w:rsidRPr="00CB522E" w:rsidRDefault="003B67E2" w:rsidP="00FA3C68">
            <w:pPr>
              <w:jc w:val="center"/>
              <w:rPr>
                <w:rFonts w:ascii="Times New Roman" w:hAnsi="Times New Roman"/>
              </w:rPr>
            </w:pPr>
            <w:r w:rsidRPr="00CB522E">
              <w:rPr>
                <w:rFonts w:ascii="Times New Roman" w:hAnsi="Times New Roman"/>
              </w:rPr>
              <w:t>Kontrol Edilmezlik</w:t>
            </w:r>
          </w:p>
        </w:tc>
        <w:tc>
          <w:tcPr>
            <w:tcW w:w="2178" w:type="dxa"/>
            <w:shd w:val="clear" w:color="auto" w:fill="auto"/>
            <w:vAlign w:val="center"/>
          </w:tcPr>
          <w:p w14:paraId="3A7B6CC0" w14:textId="77777777" w:rsidR="003B67E2" w:rsidRPr="00CB522E" w:rsidRDefault="003B67E2" w:rsidP="00FA3C68">
            <w:pPr>
              <w:jc w:val="center"/>
              <w:rPr>
                <w:rFonts w:ascii="Times New Roman" w:hAnsi="Times New Roman"/>
              </w:rPr>
            </w:pPr>
            <w:r w:rsidRPr="00CB522E">
              <w:rPr>
                <w:rFonts w:ascii="Times New Roman" w:hAnsi="Times New Roman"/>
              </w:rPr>
              <w:t>10</w:t>
            </w:r>
            <w:r w:rsidR="00206DDC" w:rsidRPr="00CB522E">
              <w:rPr>
                <w:rFonts w:ascii="Times New Roman" w:hAnsi="Times New Roman"/>
              </w:rPr>
              <w:t>,</w:t>
            </w:r>
            <w:proofErr w:type="gramStart"/>
            <w:r w:rsidRPr="00CB522E">
              <w:rPr>
                <w:rFonts w:ascii="Times New Roman" w:hAnsi="Times New Roman"/>
              </w:rPr>
              <w:t>85</w:t>
            </w:r>
            <w:r w:rsidRPr="00CB522E">
              <w:rPr>
                <w:rFonts w:ascii="Times New Roman" w:hAnsi="Times New Roman"/>
                <w:vertAlign w:val="subscript"/>
              </w:rPr>
              <w:t>a</w:t>
            </w:r>
            <w:proofErr w:type="gramEnd"/>
            <w:r w:rsidRPr="00CB522E">
              <w:rPr>
                <w:rFonts w:ascii="Times New Roman" w:hAnsi="Times New Roman"/>
              </w:rPr>
              <w:t xml:space="preserve"> (3</w:t>
            </w:r>
            <w:r w:rsidR="00206DDC" w:rsidRPr="00CB522E">
              <w:rPr>
                <w:rFonts w:ascii="Times New Roman" w:hAnsi="Times New Roman"/>
              </w:rPr>
              <w:t>,</w:t>
            </w:r>
            <w:r w:rsidRPr="00CB522E">
              <w:rPr>
                <w:rFonts w:ascii="Times New Roman" w:hAnsi="Times New Roman"/>
              </w:rPr>
              <w:t>79)</w:t>
            </w:r>
          </w:p>
        </w:tc>
        <w:tc>
          <w:tcPr>
            <w:tcW w:w="1842" w:type="dxa"/>
            <w:shd w:val="clear" w:color="auto" w:fill="auto"/>
            <w:vAlign w:val="center"/>
          </w:tcPr>
          <w:p w14:paraId="2C07C99C" w14:textId="77777777" w:rsidR="003B67E2" w:rsidRPr="00CB522E" w:rsidRDefault="003B67E2" w:rsidP="00FA3C68">
            <w:pPr>
              <w:jc w:val="center"/>
              <w:rPr>
                <w:rFonts w:ascii="Times New Roman" w:hAnsi="Times New Roman"/>
              </w:rPr>
            </w:pPr>
            <w:r w:rsidRPr="00CB522E">
              <w:rPr>
                <w:rFonts w:ascii="Times New Roman" w:hAnsi="Times New Roman"/>
              </w:rPr>
              <w:t>14</w:t>
            </w:r>
            <w:r w:rsidR="00206DDC" w:rsidRPr="00CB522E">
              <w:rPr>
                <w:rFonts w:ascii="Times New Roman" w:hAnsi="Times New Roman"/>
              </w:rPr>
              <w:t>,</w:t>
            </w:r>
            <w:r w:rsidRPr="00CB522E">
              <w:rPr>
                <w:rFonts w:ascii="Times New Roman" w:hAnsi="Times New Roman"/>
              </w:rPr>
              <w:t>96</w:t>
            </w:r>
            <w:r w:rsidRPr="00CB522E">
              <w:rPr>
                <w:rFonts w:ascii="Times New Roman" w:hAnsi="Times New Roman"/>
                <w:vertAlign w:val="subscript"/>
              </w:rPr>
              <w:t>b</w:t>
            </w:r>
            <w:r w:rsidRPr="00CB522E">
              <w:rPr>
                <w:rFonts w:ascii="Times New Roman" w:hAnsi="Times New Roman"/>
              </w:rPr>
              <w:t xml:space="preserve"> (4</w:t>
            </w:r>
            <w:r w:rsidR="00206DDC" w:rsidRPr="00CB522E">
              <w:rPr>
                <w:rFonts w:ascii="Times New Roman" w:hAnsi="Times New Roman"/>
              </w:rPr>
              <w:t>,</w:t>
            </w:r>
            <w:r w:rsidRPr="00CB522E">
              <w:rPr>
                <w:rFonts w:ascii="Times New Roman" w:hAnsi="Times New Roman"/>
              </w:rPr>
              <w:t>73)</w:t>
            </w:r>
          </w:p>
        </w:tc>
        <w:tc>
          <w:tcPr>
            <w:tcW w:w="1448" w:type="dxa"/>
            <w:shd w:val="clear" w:color="auto" w:fill="auto"/>
            <w:vAlign w:val="center"/>
          </w:tcPr>
          <w:p w14:paraId="41CE2091" w14:textId="77777777" w:rsidR="003B67E2" w:rsidRPr="00CB522E" w:rsidRDefault="003B67E2" w:rsidP="00FA3C68">
            <w:pPr>
              <w:jc w:val="center"/>
              <w:rPr>
                <w:rFonts w:ascii="Times New Roman" w:hAnsi="Times New Roman"/>
              </w:rPr>
            </w:pPr>
            <w:r w:rsidRPr="00CB522E">
              <w:rPr>
                <w:rFonts w:ascii="Times New Roman" w:hAnsi="Times New Roman"/>
              </w:rPr>
              <w:t>15</w:t>
            </w:r>
            <w:r w:rsidR="00206DDC" w:rsidRPr="00CB522E">
              <w:rPr>
                <w:rFonts w:ascii="Times New Roman" w:hAnsi="Times New Roman"/>
              </w:rPr>
              <w:t>,</w:t>
            </w:r>
            <w:r w:rsidRPr="00CB522E">
              <w:rPr>
                <w:rFonts w:ascii="Times New Roman" w:hAnsi="Times New Roman"/>
              </w:rPr>
              <w:t>80</w:t>
            </w:r>
            <w:r w:rsidRPr="00CB522E">
              <w:rPr>
                <w:rFonts w:ascii="Times New Roman" w:hAnsi="Times New Roman"/>
                <w:vertAlign w:val="subscript"/>
              </w:rPr>
              <w:t>b</w:t>
            </w:r>
            <w:r w:rsidRPr="00CB522E">
              <w:rPr>
                <w:rFonts w:ascii="Times New Roman" w:hAnsi="Times New Roman"/>
              </w:rPr>
              <w:t xml:space="preserve"> (4</w:t>
            </w:r>
            <w:r w:rsidR="00206DDC" w:rsidRPr="00CB522E">
              <w:rPr>
                <w:rFonts w:ascii="Times New Roman" w:hAnsi="Times New Roman"/>
              </w:rPr>
              <w:t>,</w:t>
            </w:r>
            <w:r w:rsidRPr="00CB522E">
              <w:rPr>
                <w:rFonts w:ascii="Times New Roman" w:hAnsi="Times New Roman"/>
              </w:rPr>
              <w:t>20)</w:t>
            </w:r>
          </w:p>
        </w:tc>
        <w:tc>
          <w:tcPr>
            <w:tcW w:w="931" w:type="dxa"/>
            <w:shd w:val="clear" w:color="auto" w:fill="auto"/>
            <w:vAlign w:val="center"/>
          </w:tcPr>
          <w:p w14:paraId="1BC42BAD" w14:textId="77777777" w:rsidR="003B67E2" w:rsidRPr="00CB522E" w:rsidRDefault="003B67E2" w:rsidP="00FA3C68">
            <w:pPr>
              <w:jc w:val="center"/>
              <w:rPr>
                <w:rFonts w:ascii="Times New Roman" w:hAnsi="Times New Roman"/>
              </w:rPr>
            </w:pPr>
            <w:r w:rsidRPr="00CB522E">
              <w:rPr>
                <w:rFonts w:ascii="Times New Roman" w:hAnsi="Times New Roman"/>
              </w:rPr>
              <w:t>13</w:t>
            </w:r>
            <w:r w:rsidR="00206DDC" w:rsidRPr="00CB522E">
              <w:rPr>
                <w:rFonts w:ascii="Times New Roman" w:hAnsi="Times New Roman"/>
              </w:rPr>
              <w:t>,</w:t>
            </w:r>
            <w:r w:rsidRPr="00CB522E">
              <w:rPr>
                <w:rFonts w:ascii="Times New Roman" w:hAnsi="Times New Roman"/>
              </w:rPr>
              <w:t>855</w:t>
            </w:r>
          </w:p>
        </w:tc>
        <w:tc>
          <w:tcPr>
            <w:tcW w:w="711" w:type="dxa"/>
            <w:shd w:val="clear" w:color="auto" w:fill="auto"/>
            <w:vAlign w:val="center"/>
          </w:tcPr>
          <w:p w14:paraId="4FCC4CE3" w14:textId="77777777" w:rsidR="003B67E2" w:rsidRPr="00CB522E" w:rsidRDefault="00206DDC" w:rsidP="00FA3C68">
            <w:pPr>
              <w:jc w:val="center"/>
              <w:rPr>
                <w:rFonts w:ascii="Times New Roman" w:hAnsi="Times New Roman"/>
              </w:rPr>
            </w:pPr>
            <w:r w:rsidRPr="00CB522E">
              <w:rPr>
                <w:rFonts w:ascii="Times New Roman" w:hAnsi="Times New Roman"/>
              </w:rPr>
              <w:t>,</w:t>
            </w:r>
            <w:r w:rsidR="003B67E2" w:rsidRPr="00CB522E">
              <w:rPr>
                <w:rFonts w:ascii="Times New Roman" w:hAnsi="Times New Roman"/>
              </w:rPr>
              <w:t>000</w:t>
            </w:r>
          </w:p>
        </w:tc>
      </w:tr>
      <w:tr w:rsidR="003B67E2" w:rsidRPr="00CB522E" w14:paraId="7020F643" w14:textId="77777777" w:rsidTr="00FA3C68">
        <w:trPr>
          <w:trHeight w:val="412"/>
          <w:jc w:val="center"/>
        </w:trPr>
        <w:tc>
          <w:tcPr>
            <w:tcW w:w="1087" w:type="dxa"/>
            <w:vMerge/>
            <w:tcBorders>
              <w:top w:val="single" w:sz="8" w:space="0" w:color="auto"/>
              <w:left w:val="nil"/>
              <w:bottom w:val="single" w:sz="8" w:space="0" w:color="auto"/>
              <w:right w:val="nil"/>
            </w:tcBorders>
            <w:shd w:val="clear" w:color="auto" w:fill="auto"/>
            <w:vAlign w:val="center"/>
          </w:tcPr>
          <w:p w14:paraId="1DA86A41" w14:textId="77777777" w:rsidR="003B67E2" w:rsidRPr="00CB522E" w:rsidRDefault="003B67E2" w:rsidP="00FA3C68">
            <w:pPr>
              <w:rPr>
                <w:rFonts w:ascii="Times New Roman" w:hAnsi="Times New Roman"/>
              </w:rPr>
            </w:pPr>
          </w:p>
        </w:tc>
        <w:tc>
          <w:tcPr>
            <w:tcW w:w="2170" w:type="dxa"/>
            <w:shd w:val="clear" w:color="auto" w:fill="auto"/>
            <w:vAlign w:val="center"/>
          </w:tcPr>
          <w:p w14:paraId="61010512" w14:textId="77777777" w:rsidR="003B67E2" w:rsidRPr="00CB522E" w:rsidRDefault="003B67E2" w:rsidP="00FA3C68">
            <w:pPr>
              <w:jc w:val="center"/>
              <w:rPr>
                <w:rFonts w:ascii="Times New Roman" w:hAnsi="Times New Roman"/>
              </w:rPr>
            </w:pPr>
            <w:r w:rsidRPr="00CB522E">
              <w:rPr>
                <w:rFonts w:ascii="Times New Roman" w:hAnsi="Times New Roman"/>
              </w:rPr>
              <w:t>Bilişsel Güven</w:t>
            </w:r>
          </w:p>
        </w:tc>
        <w:tc>
          <w:tcPr>
            <w:tcW w:w="2178" w:type="dxa"/>
            <w:shd w:val="clear" w:color="auto" w:fill="auto"/>
            <w:vAlign w:val="center"/>
          </w:tcPr>
          <w:p w14:paraId="7F2C6BFC" w14:textId="77777777" w:rsidR="003B67E2" w:rsidRPr="00CB522E" w:rsidRDefault="003B67E2" w:rsidP="00FA3C68">
            <w:pPr>
              <w:jc w:val="center"/>
              <w:rPr>
                <w:rFonts w:ascii="Times New Roman" w:hAnsi="Times New Roman"/>
              </w:rPr>
            </w:pPr>
            <w:r w:rsidRPr="00CB522E">
              <w:rPr>
                <w:rFonts w:ascii="Times New Roman" w:hAnsi="Times New Roman"/>
              </w:rPr>
              <w:t>12</w:t>
            </w:r>
            <w:r w:rsidR="00206DDC" w:rsidRPr="00CB522E">
              <w:rPr>
                <w:rFonts w:ascii="Times New Roman" w:hAnsi="Times New Roman"/>
              </w:rPr>
              <w:t>,</w:t>
            </w:r>
            <w:proofErr w:type="gramStart"/>
            <w:r w:rsidRPr="00CB522E">
              <w:rPr>
                <w:rFonts w:ascii="Times New Roman" w:hAnsi="Times New Roman"/>
              </w:rPr>
              <w:t>08</w:t>
            </w:r>
            <w:r w:rsidRPr="00CB522E">
              <w:rPr>
                <w:rFonts w:ascii="Times New Roman" w:hAnsi="Times New Roman"/>
                <w:vertAlign w:val="subscript"/>
              </w:rPr>
              <w:t>a</w:t>
            </w:r>
            <w:proofErr w:type="gramEnd"/>
            <w:r w:rsidRPr="00CB522E">
              <w:rPr>
                <w:rFonts w:ascii="Times New Roman" w:hAnsi="Times New Roman"/>
              </w:rPr>
              <w:t xml:space="preserve"> (4</w:t>
            </w:r>
            <w:r w:rsidR="00206DDC" w:rsidRPr="00CB522E">
              <w:rPr>
                <w:rFonts w:ascii="Times New Roman" w:hAnsi="Times New Roman"/>
              </w:rPr>
              <w:t>,</w:t>
            </w:r>
            <w:r w:rsidRPr="00CB522E">
              <w:rPr>
                <w:rFonts w:ascii="Times New Roman" w:hAnsi="Times New Roman"/>
              </w:rPr>
              <w:t>44)</w:t>
            </w:r>
          </w:p>
        </w:tc>
        <w:tc>
          <w:tcPr>
            <w:tcW w:w="1842" w:type="dxa"/>
            <w:shd w:val="clear" w:color="auto" w:fill="auto"/>
            <w:vAlign w:val="center"/>
          </w:tcPr>
          <w:p w14:paraId="6637AAB1" w14:textId="77777777" w:rsidR="003B67E2" w:rsidRPr="00CB522E" w:rsidRDefault="003B67E2" w:rsidP="00FA3C68">
            <w:pPr>
              <w:jc w:val="center"/>
              <w:rPr>
                <w:rFonts w:ascii="Times New Roman" w:hAnsi="Times New Roman"/>
              </w:rPr>
            </w:pPr>
            <w:r w:rsidRPr="00CB522E">
              <w:rPr>
                <w:rFonts w:ascii="Times New Roman" w:hAnsi="Times New Roman"/>
              </w:rPr>
              <w:t>14</w:t>
            </w:r>
            <w:r w:rsidR="00206DDC" w:rsidRPr="00CB522E">
              <w:rPr>
                <w:rFonts w:ascii="Times New Roman" w:hAnsi="Times New Roman"/>
              </w:rPr>
              <w:t>,</w:t>
            </w:r>
            <w:proofErr w:type="gramStart"/>
            <w:r w:rsidRPr="00CB522E">
              <w:rPr>
                <w:rFonts w:ascii="Times New Roman" w:hAnsi="Times New Roman"/>
              </w:rPr>
              <w:t>24</w:t>
            </w:r>
            <w:r w:rsidRPr="00CB522E">
              <w:rPr>
                <w:rFonts w:ascii="Times New Roman" w:hAnsi="Times New Roman"/>
                <w:vertAlign w:val="subscript"/>
              </w:rPr>
              <w:t>a</w:t>
            </w:r>
            <w:proofErr w:type="gramEnd"/>
            <w:r w:rsidRPr="00CB522E">
              <w:rPr>
                <w:rFonts w:ascii="Times New Roman" w:hAnsi="Times New Roman"/>
              </w:rPr>
              <w:t xml:space="preserve"> (6</w:t>
            </w:r>
            <w:r w:rsidR="00206DDC" w:rsidRPr="00CB522E">
              <w:rPr>
                <w:rFonts w:ascii="Times New Roman" w:hAnsi="Times New Roman"/>
              </w:rPr>
              <w:t>,</w:t>
            </w:r>
            <w:r w:rsidRPr="00CB522E">
              <w:rPr>
                <w:rFonts w:ascii="Times New Roman" w:hAnsi="Times New Roman"/>
              </w:rPr>
              <w:t>57)</w:t>
            </w:r>
          </w:p>
        </w:tc>
        <w:tc>
          <w:tcPr>
            <w:tcW w:w="1448" w:type="dxa"/>
            <w:shd w:val="clear" w:color="auto" w:fill="auto"/>
            <w:vAlign w:val="center"/>
          </w:tcPr>
          <w:p w14:paraId="009C23CB" w14:textId="77777777" w:rsidR="003B67E2" w:rsidRPr="00CB522E" w:rsidRDefault="003B67E2" w:rsidP="00FA3C68">
            <w:pPr>
              <w:jc w:val="center"/>
              <w:rPr>
                <w:rFonts w:ascii="Times New Roman" w:hAnsi="Times New Roman"/>
              </w:rPr>
            </w:pPr>
            <w:r w:rsidRPr="00CB522E">
              <w:rPr>
                <w:rFonts w:ascii="Times New Roman" w:hAnsi="Times New Roman"/>
              </w:rPr>
              <w:t>14</w:t>
            </w:r>
            <w:r w:rsidR="00206DDC" w:rsidRPr="00CB522E">
              <w:rPr>
                <w:rFonts w:ascii="Times New Roman" w:hAnsi="Times New Roman"/>
              </w:rPr>
              <w:t>,</w:t>
            </w:r>
            <w:proofErr w:type="gramStart"/>
            <w:r w:rsidRPr="00CB522E">
              <w:rPr>
                <w:rFonts w:ascii="Times New Roman" w:hAnsi="Times New Roman"/>
              </w:rPr>
              <w:t>34</w:t>
            </w:r>
            <w:r w:rsidRPr="00CB522E">
              <w:rPr>
                <w:rFonts w:ascii="Times New Roman" w:hAnsi="Times New Roman"/>
                <w:vertAlign w:val="subscript"/>
              </w:rPr>
              <w:t>a</w:t>
            </w:r>
            <w:proofErr w:type="gramEnd"/>
            <w:r w:rsidRPr="00CB522E">
              <w:rPr>
                <w:rFonts w:ascii="Times New Roman" w:hAnsi="Times New Roman"/>
              </w:rPr>
              <w:t xml:space="preserve"> (5</w:t>
            </w:r>
            <w:r w:rsidR="00206DDC" w:rsidRPr="00CB522E">
              <w:rPr>
                <w:rFonts w:ascii="Times New Roman" w:hAnsi="Times New Roman"/>
              </w:rPr>
              <w:t>,</w:t>
            </w:r>
            <w:r w:rsidRPr="00CB522E">
              <w:rPr>
                <w:rFonts w:ascii="Times New Roman" w:hAnsi="Times New Roman"/>
              </w:rPr>
              <w:t>31)</w:t>
            </w:r>
          </w:p>
        </w:tc>
        <w:tc>
          <w:tcPr>
            <w:tcW w:w="931" w:type="dxa"/>
            <w:shd w:val="clear" w:color="auto" w:fill="auto"/>
            <w:vAlign w:val="center"/>
          </w:tcPr>
          <w:p w14:paraId="0115CDE9" w14:textId="77777777" w:rsidR="003B67E2" w:rsidRPr="00CB522E" w:rsidRDefault="003B67E2" w:rsidP="00FA3C68">
            <w:pPr>
              <w:jc w:val="center"/>
              <w:rPr>
                <w:rFonts w:ascii="Times New Roman" w:hAnsi="Times New Roman"/>
              </w:rPr>
            </w:pPr>
            <w:r w:rsidRPr="00CB522E">
              <w:rPr>
                <w:rFonts w:ascii="Times New Roman" w:hAnsi="Times New Roman"/>
              </w:rPr>
              <w:t>1</w:t>
            </w:r>
            <w:r w:rsidR="00206DDC" w:rsidRPr="00CB522E">
              <w:rPr>
                <w:rFonts w:ascii="Times New Roman" w:hAnsi="Times New Roman"/>
              </w:rPr>
              <w:t>,</w:t>
            </w:r>
            <w:r w:rsidRPr="00CB522E">
              <w:rPr>
                <w:rFonts w:ascii="Times New Roman" w:hAnsi="Times New Roman"/>
              </w:rPr>
              <w:t>889</w:t>
            </w:r>
          </w:p>
        </w:tc>
        <w:tc>
          <w:tcPr>
            <w:tcW w:w="711" w:type="dxa"/>
            <w:shd w:val="clear" w:color="auto" w:fill="auto"/>
            <w:vAlign w:val="center"/>
          </w:tcPr>
          <w:p w14:paraId="3C8908BC" w14:textId="77777777" w:rsidR="003B67E2" w:rsidRPr="00CB522E" w:rsidRDefault="00206DDC" w:rsidP="00FA3C68">
            <w:pPr>
              <w:jc w:val="center"/>
              <w:rPr>
                <w:rFonts w:ascii="Times New Roman" w:hAnsi="Times New Roman"/>
              </w:rPr>
            </w:pPr>
            <w:r w:rsidRPr="00CB522E">
              <w:rPr>
                <w:rFonts w:ascii="Times New Roman" w:hAnsi="Times New Roman"/>
              </w:rPr>
              <w:t>,</w:t>
            </w:r>
            <w:r w:rsidR="003B67E2" w:rsidRPr="00CB522E">
              <w:rPr>
                <w:rFonts w:ascii="Times New Roman" w:hAnsi="Times New Roman"/>
              </w:rPr>
              <w:t>156</w:t>
            </w:r>
          </w:p>
        </w:tc>
      </w:tr>
      <w:tr w:rsidR="003B67E2" w:rsidRPr="00CB522E" w14:paraId="718FE52C" w14:textId="77777777" w:rsidTr="00FA3C68">
        <w:trPr>
          <w:trHeight w:val="419"/>
          <w:jc w:val="center"/>
        </w:trPr>
        <w:tc>
          <w:tcPr>
            <w:tcW w:w="1087" w:type="dxa"/>
            <w:vMerge/>
            <w:tcBorders>
              <w:top w:val="single" w:sz="8" w:space="0" w:color="auto"/>
              <w:left w:val="nil"/>
              <w:bottom w:val="single" w:sz="8" w:space="0" w:color="auto"/>
              <w:right w:val="nil"/>
            </w:tcBorders>
            <w:shd w:val="clear" w:color="auto" w:fill="auto"/>
            <w:vAlign w:val="center"/>
          </w:tcPr>
          <w:p w14:paraId="3B945164" w14:textId="77777777" w:rsidR="003B67E2" w:rsidRPr="00CB522E" w:rsidRDefault="003B67E2" w:rsidP="00FA3C68">
            <w:pPr>
              <w:rPr>
                <w:rFonts w:ascii="Times New Roman" w:hAnsi="Times New Roman"/>
              </w:rPr>
            </w:pPr>
          </w:p>
        </w:tc>
        <w:tc>
          <w:tcPr>
            <w:tcW w:w="2170" w:type="dxa"/>
            <w:shd w:val="clear" w:color="auto" w:fill="auto"/>
            <w:vAlign w:val="center"/>
          </w:tcPr>
          <w:p w14:paraId="44033648" w14:textId="77777777" w:rsidR="003B67E2" w:rsidRPr="00CB522E" w:rsidRDefault="003B67E2" w:rsidP="00FA3C68">
            <w:pPr>
              <w:jc w:val="center"/>
              <w:rPr>
                <w:rFonts w:ascii="Times New Roman" w:hAnsi="Times New Roman"/>
              </w:rPr>
            </w:pPr>
            <w:r w:rsidRPr="00CB522E">
              <w:rPr>
                <w:rFonts w:ascii="Times New Roman" w:hAnsi="Times New Roman"/>
              </w:rPr>
              <w:t>Düşünceleri Kontrol İhtiyacı</w:t>
            </w:r>
          </w:p>
        </w:tc>
        <w:tc>
          <w:tcPr>
            <w:tcW w:w="2178" w:type="dxa"/>
            <w:shd w:val="clear" w:color="auto" w:fill="auto"/>
            <w:vAlign w:val="center"/>
          </w:tcPr>
          <w:p w14:paraId="4A463089" w14:textId="77777777" w:rsidR="003B67E2" w:rsidRPr="00CB522E" w:rsidRDefault="003B67E2" w:rsidP="00FA3C68">
            <w:pPr>
              <w:jc w:val="center"/>
              <w:rPr>
                <w:rFonts w:ascii="Times New Roman" w:hAnsi="Times New Roman"/>
              </w:rPr>
            </w:pPr>
            <w:r w:rsidRPr="00CB522E">
              <w:rPr>
                <w:rFonts w:ascii="Times New Roman" w:hAnsi="Times New Roman"/>
              </w:rPr>
              <w:t>10</w:t>
            </w:r>
            <w:r w:rsidR="00206DDC" w:rsidRPr="00CB522E">
              <w:rPr>
                <w:rFonts w:ascii="Times New Roman" w:hAnsi="Times New Roman"/>
              </w:rPr>
              <w:t>,</w:t>
            </w:r>
            <w:proofErr w:type="gramStart"/>
            <w:r w:rsidRPr="00CB522E">
              <w:rPr>
                <w:rFonts w:ascii="Times New Roman" w:hAnsi="Times New Roman"/>
              </w:rPr>
              <w:t>58</w:t>
            </w:r>
            <w:r w:rsidRPr="00CB522E">
              <w:rPr>
                <w:rFonts w:ascii="Times New Roman" w:hAnsi="Times New Roman"/>
                <w:vertAlign w:val="subscript"/>
              </w:rPr>
              <w:t>a</w:t>
            </w:r>
            <w:proofErr w:type="gramEnd"/>
            <w:r w:rsidRPr="00CB522E">
              <w:rPr>
                <w:rFonts w:ascii="Times New Roman" w:hAnsi="Times New Roman"/>
              </w:rPr>
              <w:t xml:space="preserve"> (4</w:t>
            </w:r>
            <w:r w:rsidR="00206DDC" w:rsidRPr="00CB522E">
              <w:rPr>
                <w:rFonts w:ascii="Times New Roman" w:hAnsi="Times New Roman"/>
              </w:rPr>
              <w:t>,</w:t>
            </w:r>
            <w:r w:rsidRPr="00CB522E">
              <w:rPr>
                <w:rFonts w:ascii="Times New Roman" w:hAnsi="Times New Roman"/>
              </w:rPr>
              <w:t>04)</w:t>
            </w:r>
          </w:p>
        </w:tc>
        <w:tc>
          <w:tcPr>
            <w:tcW w:w="1842" w:type="dxa"/>
            <w:shd w:val="clear" w:color="auto" w:fill="auto"/>
            <w:vAlign w:val="center"/>
          </w:tcPr>
          <w:p w14:paraId="01C0E372" w14:textId="77777777" w:rsidR="003B67E2" w:rsidRPr="00CB522E" w:rsidRDefault="003B67E2" w:rsidP="00FA3C68">
            <w:pPr>
              <w:jc w:val="center"/>
              <w:rPr>
                <w:rFonts w:ascii="Times New Roman" w:hAnsi="Times New Roman"/>
              </w:rPr>
            </w:pPr>
            <w:r w:rsidRPr="00CB522E">
              <w:rPr>
                <w:rFonts w:ascii="Times New Roman" w:hAnsi="Times New Roman"/>
              </w:rPr>
              <w:t>15</w:t>
            </w:r>
            <w:r w:rsidR="00206DDC" w:rsidRPr="00CB522E">
              <w:rPr>
                <w:rFonts w:ascii="Times New Roman" w:hAnsi="Times New Roman"/>
              </w:rPr>
              <w:t>,</w:t>
            </w:r>
            <w:r w:rsidRPr="00CB522E">
              <w:rPr>
                <w:rFonts w:ascii="Times New Roman" w:hAnsi="Times New Roman"/>
              </w:rPr>
              <w:t>03</w:t>
            </w:r>
            <w:r w:rsidRPr="00CB522E">
              <w:rPr>
                <w:rFonts w:ascii="Times New Roman" w:hAnsi="Times New Roman"/>
                <w:vertAlign w:val="subscript"/>
              </w:rPr>
              <w:t>b</w:t>
            </w:r>
            <w:r w:rsidRPr="00CB522E">
              <w:rPr>
                <w:rFonts w:ascii="Times New Roman" w:hAnsi="Times New Roman"/>
              </w:rPr>
              <w:t xml:space="preserve"> (5</w:t>
            </w:r>
            <w:r w:rsidR="00206DDC" w:rsidRPr="00CB522E">
              <w:rPr>
                <w:rFonts w:ascii="Times New Roman" w:hAnsi="Times New Roman"/>
              </w:rPr>
              <w:t>,</w:t>
            </w:r>
            <w:r w:rsidRPr="00CB522E">
              <w:rPr>
                <w:rFonts w:ascii="Times New Roman" w:hAnsi="Times New Roman"/>
              </w:rPr>
              <w:t>28)</w:t>
            </w:r>
          </w:p>
        </w:tc>
        <w:tc>
          <w:tcPr>
            <w:tcW w:w="1448" w:type="dxa"/>
            <w:shd w:val="clear" w:color="auto" w:fill="auto"/>
            <w:vAlign w:val="center"/>
          </w:tcPr>
          <w:p w14:paraId="5FE24090" w14:textId="77777777" w:rsidR="003B67E2" w:rsidRPr="00CB522E" w:rsidRDefault="003B67E2" w:rsidP="00FA3C68">
            <w:pPr>
              <w:jc w:val="center"/>
              <w:rPr>
                <w:rFonts w:ascii="Times New Roman" w:hAnsi="Times New Roman"/>
              </w:rPr>
            </w:pPr>
            <w:r w:rsidRPr="00CB522E">
              <w:rPr>
                <w:rFonts w:ascii="Times New Roman" w:hAnsi="Times New Roman"/>
              </w:rPr>
              <w:t>16</w:t>
            </w:r>
            <w:r w:rsidR="00206DDC" w:rsidRPr="00CB522E">
              <w:rPr>
                <w:rFonts w:ascii="Times New Roman" w:hAnsi="Times New Roman"/>
              </w:rPr>
              <w:t>,</w:t>
            </w:r>
            <w:r w:rsidRPr="00CB522E">
              <w:rPr>
                <w:rFonts w:ascii="Times New Roman" w:hAnsi="Times New Roman"/>
              </w:rPr>
              <w:t>95</w:t>
            </w:r>
            <w:r w:rsidRPr="00CB522E">
              <w:rPr>
                <w:rFonts w:ascii="Times New Roman" w:hAnsi="Times New Roman"/>
                <w:vertAlign w:val="subscript"/>
              </w:rPr>
              <w:t>b</w:t>
            </w:r>
            <w:r w:rsidRPr="00CB522E">
              <w:rPr>
                <w:rFonts w:ascii="Times New Roman" w:hAnsi="Times New Roman"/>
              </w:rPr>
              <w:t xml:space="preserve"> (4</w:t>
            </w:r>
            <w:r w:rsidR="00206DDC" w:rsidRPr="00CB522E">
              <w:rPr>
                <w:rFonts w:ascii="Times New Roman" w:hAnsi="Times New Roman"/>
              </w:rPr>
              <w:t>,</w:t>
            </w:r>
            <w:r w:rsidRPr="00CB522E">
              <w:rPr>
                <w:rFonts w:ascii="Times New Roman" w:hAnsi="Times New Roman"/>
              </w:rPr>
              <w:t>22)</w:t>
            </w:r>
          </w:p>
        </w:tc>
        <w:tc>
          <w:tcPr>
            <w:tcW w:w="931" w:type="dxa"/>
            <w:shd w:val="clear" w:color="auto" w:fill="auto"/>
            <w:vAlign w:val="center"/>
          </w:tcPr>
          <w:p w14:paraId="05D3BE58" w14:textId="77777777" w:rsidR="003B67E2" w:rsidRPr="00CB522E" w:rsidRDefault="003B67E2" w:rsidP="00FA3C68">
            <w:pPr>
              <w:jc w:val="center"/>
              <w:rPr>
                <w:rFonts w:ascii="Times New Roman" w:hAnsi="Times New Roman"/>
              </w:rPr>
            </w:pPr>
            <w:r w:rsidRPr="00CB522E">
              <w:rPr>
                <w:rFonts w:ascii="Times New Roman" w:hAnsi="Times New Roman"/>
              </w:rPr>
              <w:t>18</w:t>
            </w:r>
            <w:r w:rsidR="00206DDC" w:rsidRPr="00CB522E">
              <w:rPr>
                <w:rFonts w:ascii="Times New Roman" w:hAnsi="Times New Roman"/>
              </w:rPr>
              <w:t>,</w:t>
            </w:r>
            <w:r w:rsidRPr="00CB522E">
              <w:rPr>
                <w:rFonts w:ascii="Times New Roman" w:hAnsi="Times New Roman"/>
              </w:rPr>
              <w:t>921</w:t>
            </w:r>
          </w:p>
        </w:tc>
        <w:tc>
          <w:tcPr>
            <w:tcW w:w="711" w:type="dxa"/>
            <w:shd w:val="clear" w:color="auto" w:fill="auto"/>
            <w:vAlign w:val="center"/>
          </w:tcPr>
          <w:p w14:paraId="2739DAE9" w14:textId="77777777" w:rsidR="003B67E2" w:rsidRPr="00CB522E" w:rsidRDefault="00206DDC" w:rsidP="00FA3C68">
            <w:pPr>
              <w:jc w:val="center"/>
              <w:rPr>
                <w:rFonts w:ascii="Times New Roman" w:hAnsi="Times New Roman"/>
              </w:rPr>
            </w:pPr>
            <w:r w:rsidRPr="00CB522E">
              <w:rPr>
                <w:rFonts w:ascii="Times New Roman" w:hAnsi="Times New Roman"/>
              </w:rPr>
              <w:t>,</w:t>
            </w:r>
            <w:r w:rsidR="003B67E2" w:rsidRPr="00CB522E">
              <w:rPr>
                <w:rFonts w:ascii="Times New Roman" w:hAnsi="Times New Roman"/>
              </w:rPr>
              <w:t>000</w:t>
            </w:r>
          </w:p>
        </w:tc>
      </w:tr>
      <w:tr w:rsidR="003B67E2" w:rsidRPr="00CB522E" w14:paraId="05EDAD24" w14:textId="77777777" w:rsidTr="00FA3C68">
        <w:trPr>
          <w:trHeight w:val="397"/>
          <w:jc w:val="center"/>
        </w:trPr>
        <w:tc>
          <w:tcPr>
            <w:tcW w:w="1087" w:type="dxa"/>
            <w:vMerge/>
            <w:tcBorders>
              <w:top w:val="single" w:sz="8" w:space="0" w:color="auto"/>
              <w:left w:val="nil"/>
              <w:bottom w:val="single" w:sz="8" w:space="0" w:color="auto"/>
              <w:right w:val="nil"/>
            </w:tcBorders>
            <w:shd w:val="clear" w:color="auto" w:fill="auto"/>
            <w:vAlign w:val="center"/>
          </w:tcPr>
          <w:p w14:paraId="3857C298" w14:textId="77777777" w:rsidR="003B67E2" w:rsidRPr="00CB522E" w:rsidRDefault="003B67E2" w:rsidP="00FA3C68">
            <w:pPr>
              <w:rPr>
                <w:rFonts w:ascii="Times New Roman" w:hAnsi="Times New Roman"/>
              </w:rPr>
            </w:pPr>
          </w:p>
        </w:tc>
        <w:tc>
          <w:tcPr>
            <w:tcW w:w="2170" w:type="dxa"/>
            <w:tcBorders>
              <w:top w:val="nil"/>
              <w:left w:val="nil"/>
              <w:bottom w:val="single" w:sz="8" w:space="0" w:color="auto"/>
              <w:right w:val="nil"/>
            </w:tcBorders>
            <w:shd w:val="clear" w:color="auto" w:fill="auto"/>
            <w:vAlign w:val="center"/>
          </w:tcPr>
          <w:p w14:paraId="19D11391" w14:textId="77777777" w:rsidR="003B67E2" w:rsidRPr="00CB522E" w:rsidRDefault="003B67E2" w:rsidP="00FA3C68">
            <w:pPr>
              <w:jc w:val="center"/>
              <w:rPr>
                <w:rFonts w:ascii="Times New Roman" w:hAnsi="Times New Roman"/>
              </w:rPr>
            </w:pPr>
            <w:r w:rsidRPr="00CB522E">
              <w:rPr>
                <w:rFonts w:ascii="Times New Roman" w:hAnsi="Times New Roman"/>
              </w:rPr>
              <w:t>Bilişsel Farkındalık</w:t>
            </w:r>
          </w:p>
        </w:tc>
        <w:tc>
          <w:tcPr>
            <w:tcW w:w="2178" w:type="dxa"/>
            <w:tcBorders>
              <w:top w:val="nil"/>
              <w:left w:val="nil"/>
              <w:bottom w:val="single" w:sz="8" w:space="0" w:color="auto"/>
              <w:right w:val="nil"/>
            </w:tcBorders>
            <w:shd w:val="clear" w:color="auto" w:fill="auto"/>
            <w:vAlign w:val="center"/>
          </w:tcPr>
          <w:p w14:paraId="04E86D0F" w14:textId="77777777" w:rsidR="003B67E2" w:rsidRPr="00CB522E" w:rsidRDefault="003B67E2" w:rsidP="00FA3C68">
            <w:pPr>
              <w:jc w:val="center"/>
              <w:rPr>
                <w:rFonts w:ascii="Times New Roman" w:hAnsi="Times New Roman"/>
              </w:rPr>
            </w:pPr>
            <w:r w:rsidRPr="00CB522E">
              <w:rPr>
                <w:rFonts w:ascii="Times New Roman" w:hAnsi="Times New Roman"/>
              </w:rPr>
              <w:t>12</w:t>
            </w:r>
            <w:r w:rsidR="00206DDC" w:rsidRPr="00CB522E">
              <w:rPr>
                <w:rFonts w:ascii="Times New Roman" w:hAnsi="Times New Roman"/>
              </w:rPr>
              <w:t>,</w:t>
            </w:r>
            <w:proofErr w:type="gramStart"/>
            <w:r w:rsidRPr="00CB522E">
              <w:rPr>
                <w:rFonts w:ascii="Times New Roman" w:hAnsi="Times New Roman"/>
              </w:rPr>
              <w:t>11</w:t>
            </w:r>
            <w:r w:rsidRPr="00CB522E">
              <w:rPr>
                <w:rFonts w:ascii="Times New Roman" w:hAnsi="Times New Roman"/>
                <w:vertAlign w:val="subscript"/>
              </w:rPr>
              <w:t>a</w:t>
            </w:r>
            <w:proofErr w:type="gramEnd"/>
            <w:r w:rsidRPr="00CB522E">
              <w:rPr>
                <w:rFonts w:ascii="Times New Roman" w:hAnsi="Times New Roman"/>
              </w:rPr>
              <w:t xml:space="preserve"> (4</w:t>
            </w:r>
            <w:r w:rsidR="00206DDC" w:rsidRPr="00CB522E">
              <w:rPr>
                <w:rFonts w:ascii="Times New Roman" w:hAnsi="Times New Roman"/>
              </w:rPr>
              <w:t>,</w:t>
            </w:r>
            <w:r w:rsidRPr="00CB522E">
              <w:rPr>
                <w:rFonts w:ascii="Times New Roman" w:hAnsi="Times New Roman"/>
              </w:rPr>
              <w:t>46)</w:t>
            </w:r>
          </w:p>
        </w:tc>
        <w:tc>
          <w:tcPr>
            <w:tcW w:w="1842" w:type="dxa"/>
            <w:tcBorders>
              <w:top w:val="nil"/>
              <w:left w:val="nil"/>
              <w:bottom w:val="single" w:sz="8" w:space="0" w:color="auto"/>
              <w:right w:val="nil"/>
            </w:tcBorders>
            <w:shd w:val="clear" w:color="auto" w:fill="auto"/>
            <w:vAlign w:val="center"/>
          </w:tcPr>
          <w:p w14:paraId="63AC8195" w14:textId="77777777" w:rsidR="003B67E2" w:rsidRPr="00CB522E" w:rsidRDefault="003B67E2" w:rsidP="00FA3C68">
            <w:pPr>
              <w:jc w:val="center"/>
              <w:rPr>
                <w:rFonts w:ascii="Times New Roman" w:hAnsi="Times New Roman"/>
              </w:rPr>
            </w:pPr>
            <w:r w:rsidRPr="00CB522E">
              <w:rPr>
                <w:rFonts w:ascii="Times New Roman" w:hAnsi="Times New Roman"/>
              </w:rPr>
              <w:t>16</w:t>
            </w:r>
            <w:r w:rsidR="00206DDC" w:rsidRPr="00CB522E">
              <w:rPr>
                <w:rFonts w:ascii="Times New Roman" w:hAnsi="Times New Roman"/>
              </w:rPr>
              <w:t>,</w:t>
            </w:r>
            <w:r w:rsidRPr="00CB522E">
              <w:rPr>
                <w:rFonts w:ascii="Times New Roman" w:hAnsi="Times New Roman"/>
              </w:rPr>
              <w:t>30</w:t>
            </w:r>
            <w:r w:rsidRPr="00CB522E">
              <w:rPr>
                <w:rFonts w:ascii="Times New Roman" w:hAnsi="Times New Roman"/>
                <w:vertAlign w:val="subscript"/>
              </w:rPr>
              <w:t>b</w:t>
            </w:r>
            <w:r w:rsidRPr="00CB522E">
              <w:rPr>
                <w:rFonts w:ascii="Times New Roman" w:hAnsi="Times New Roman"/>
              </w:rPr>
              <w:t xml:space="preserve"> (4</w:t>
            </w:r>
            <w:r w:rsidR="00206DDC" w:rsidRPr="00CB522E">
              <w:rPr>
                <w:rFonts w:ascii="Times New Roman" w:hAnsi="Times New Roman"/>
              </w:rPr>
              <w:t>,</w:t>
            </w:r>
            <w:r w:rsidRPr="00CB522E">
              <w:rPr>
                <w:rFonts w:ascii="Times New Roman" w:hAnsi="Times New Roman"/>
              </w:rPr>
              <w:t>90)</w:t>
            </w:r>
          </w:p>
        </w:tc>
        <w:tc>
          <w:tcPr>
            <w:tcW w:w="1448" w:type="dxa"/>
            <w:tcBorders>
              <w:top w:val="nil"/>
              <w:left w:val="nil"/>
              <w:bottom w:val="single" w:sz="8" w:space="0" w:color="auto"/>
              <w:right w:val="nil"/>
            </w:tcBorders>
            <w:shd w:val="clear" w:color="auto" w:fill="auto"/>
            <w:vAlign w:val="center"/>
          </w:tcPr>
          <w:p w14:paraId="6BF4269D" w14:textId="77777777" w:rsidR="003B67E2" w:rsidRPr="00CB522E" w:rsidRDefault="003B67E2" w:rsidP="00FA3C68">
            <w:pPr>
              <w:jc w:val="center"/>
              <w:rPr>
                <w:rFonts w:ascii="Times New Roman" w:hAnsi="Times New Roman"/>
              </w:rPr>
            </w:pPr>
            <w:r w:rsidRPr="00CB522E">
              <w:rPr>
                <w:rFonts w:ascii="Times New Roman" w:hAnsi="Times New Roman"/>
              </w:rPr>
              <w:t>17</w:t>
            </w:r>
            <w:r w:rsidR="00206DDC" w:rsidRPr="00CB522E">
              <w:rPr>
                <w:rFonts w:ascii="Times New Roman" w:hAnsi="Times New Roman"/>
              </w:rPr>
              <w:t>,</w:t>
            </w:r>
            <w:r w:rsidRPr="00CB522E">
              <w:rPr>
                <w:rFonts w:ascii="Times New Roman" w:hAnsi="Times New Roman"/>
              </w:rPr>
              <w:t>09</w:t>
            </w:r>
            <w:r w:rsidRPr="00CB522E">
              <w:rPr>
                <w:rFonts w:ascii="Times New Roman" w:hAnsi="Times New Roman"/>
                <w:vertAlign w:val="subscript"/>
              </w:rPr>
              <w:t>b</w:t>
            </w:r>
            <w:r w:rsidRPr="00CB522E">
              <w:rPr>
                <w:rFonts w:ascii="Times New Roman" w:hAnsi="Times New Roman"/>
              </w:rPr>
              <w:t xml:space="preserve"> (3</w:t>
            </w:r>
            <w:r w:rsidR="00206DDC" w:rsidRPr="00CB522E">
              <w:rPr>
                <w:rFonts w:ascii="Times New Roman" w:hAnsi="Times New Roman"/>
              </w:rPr>
              <w:t>,</w:t>
            </w:r>
            <w:r w:rsidRPr="00CB522E">
              <w:rPr>
                <w:rFonts w:ascii="Times New Roman" w:hAnsi="Times New Roman"/>
              </w:rPr>
              <w:t>97)</w:t>
            </w:r>
          </w:p>
        </w:tc>
        <w:tc>
          <w:tcPr>
            <w:tcW w:w="931" w:type="dxa"/>
            <w:tcBorders>
              <w:top w:val="nil"/>
              <w:left w:val="nil"/>
              <w:bottom w:val="single" w:sz="8" w:space="0" w:color="auto"/>
              <w:right w:val="nil"/>
            </w:tcBorders>
            <w:shd w:val="clear" w:color="auto" w:fill="auto"/>
            <w:vAlign w:val="center"/>
          </w:tcPr>
          <w:p w14:paraId="107A4E0C" w14:textId="77777777" w:rsidR="003B67E2" w:rsidRPr="00CB522E" w:rsidRDefault="003B67E2" w:rsidP="00FA3C68">
            <w:pPr>
              <w:jc w:val="center"/>
              <w:rPr>
                <w:rFonts w:ascii="Times New Roman" w:hAnsi="Times New Roman"/>
              </w:rPr>
            </w:pPr>
            <w:r w:rsidRPr="00CB522E">
              <w:rPr>
                <w:rFonts w:ascii="Times New Roman" w:hAnsi="Times New Roman"/>
              </w:rPr>
              <w:t>12</w:t>
            </w:r>
            <w:r w:rsidR="00206DDC" w:rsidRPr="00CB522E">
              <w:rPr>
                <w:rFonts w:ascii="Times New Roman" w:hAnsi="Times New Roman"/>
              </w:rPr>
              <w:t>,</w:t>
            </w:r>
            <w:r w:rsidRPr="00CB522E">
              <w:rPr>
                <w:rFonts w:ascii="Times New Roman" w:hAnsi="Times New Roman"/>
              </w:rPr>
              <w:t>948</w:t>
            </w:r>
          </w:p>
        </w:tc>
        <w:tc>
          <w:tcPr>
            <w:tcW w:w="711" w:type="dxa"/>
            <w:tcBorders>
              <w:top w:val="nil"/>
              <w:left w:val="nil"/>
              <w:bottom w:val="single" w:sz="8" w:space="0" w:color="auto"/>
              <w:right w:val="nil"/>
            </w:tcBorders>
            <w:shd w:val="clear" w:color="auto" w:fill="auto"/>
            <w:vAlign w:val="center"/>
          </w:tcPr>
          <w:p w14:paraId="3F10E353" w14:textId="77777777" w:rsidR="003B67E2" w:rsidRPr="00CB522E" w:rsidRDefault="00206DDC" w:rsidP="00FA3C68">
            <w:pPr>
              <w:jc w:val="center"/>
              <w:rPr>
                <w:rFonts w:ascii="Times New Roman" w:hAnsi="Times New Roman"/>
              </w:rPr>
            </w:pPr>
            <w:r w:rsidRPr="00CB522E">
              <w:rPr>
                <w:rFonts w:ascii="Times New Roman" w:hAnsi="Times New Roman"/>
              </w:rPr>
              <w:t>,</w:t>
            </w:r>
            <w:r w:rsidR="003B67E2" w:rsidRPr="00CB522E">
              <w:rPr>
                <w:rFonts w:ascii="Times New Roman" w:hAnsi="Times New Roman"/>
              </w:rPr>
              <w:t>000</w:t>
            </w:r>
          </w:p>
        </w:tc>
      </w:tr>
      <w:tr w:rsidR="003B67E2" w:rsidRPr="00CB522E" w14:paraId="3054581F" w14:textId="77777777" w:rsidTr="00FA3C68">
        <w:trPr>
          <w:trHeight w:val="914"/>
          <w:jc w:val="center"/>
        </w:trPr>
        <w:tc>
          <w:tcPr>
            <w:tcW w:w="10367" w:type="dxa"/>
            <w:gridSpan w:val="7"/>
            <w:tcBorders>
              <w:top w:val="single" w:sz="12" w:space="0" w:color="auto"/>
              <w:left w:val="nil"/>
              <w:bottom w:val="nil"/>
              <w:right w:val="nil"/>
            </w:tcBorders>
            <w:shd w:val="clear" w:color="auto" w:fill="auto"/>
          </w:tcPr>
          <w:p w14:paraId="0A17E438" w14:textId="77777777" w:rsidR="003B67E2" w:rsidRPr="00CB522E" w:rsidRDefault="003B67E2" w:rsidP="00FA3C68">
            <w:pPr>
              <w:rPr>
                <w:rFonts w:ascii="Times New Roman" w:hAnsi="Times New Roman"/>
              </w:rPr>
            </w:pPr>
            <w:r w:rsidRPr="00CB522E">
              <w:rPr>
                <w:rFonts w:ascii="Times New Roman" w:hAnsi="Times New Roman"/>
              </w:rPr>
              <w:lastRenderedPageBreak/>
              <w:t>Not 1. Tüm satırlarda aynı harfi paylaşmayan ortalamalar birbirinden anlamlı düzeyde farklıdır.</w:t>
            </w:r>
          </w:p>
          <w:p w14:paraId="519AFD47" w14:textId="77777777" w:rsidR="003B67E2" w:rsidRPr="00CB522E" w:rsidRDefault="003B67E2" w:rsidP="00FA3C68">
            <w:pPr>
              <w:rPr>
                <w:rFonts w:ascii="Times New Roman" w:hAnsi="Times New Roman"/>
              </w:rPr>
            </w:pPr>
            <w:r w:rsidRPr="00CB522E">
              <w:rPr>
                <w:rFonts w:ascii="Times New Roman" w:hAnsi="Times New Roman"/>
              </w:rPr>
              <w:t>Not 2. SS: Standart Sapma, F: ANOVA gruplar arası değeri</w:t>
            </w:r>
          </w:p>
          <w:p w14:paraId="41F36AD4" w14:textId="77777777" w:rsidR="003B67E2" w:rsidRPr="00CB522E" w:rsidRDefault="003B67E2" w:rsidP="00FA3C68">
            <w:pPr>
              <w:rPr>
                <w:rFonts w:ascii="Times New Roman" w:hAnsi="Times New Roman"/>
              </w:rPr>
            </w:pPr>
            <w:r w:rsidRPr="00CB522E">
              <w:rPr>
                <w:rFonts w:ascii="Times New Roman" w:hAnsi="Times New Roman"/>
              </w:rPr>
              <w:t>Not 3. n: 108, Serbestlik Derecesi (</w:t>
            </w:r>
            <w:proofErr w:type="spellStart"/>
            <w:r w:rsidRPr="00CB522E">
              <w:rPr>
                <w:rFonts w:ascii="Times New Roman" w:hAnsi="Times New Roman"/>
              </w:rPr>
              <w:t>df</w:t>
            </w:r>
            <w:proofErr w:type="spellEnd"/>
            <w:r w:rsidRPr="00CB522E">
              <w:rPr>
                <w:rFonts w:ascii="Times New Roman" w:hAnsi="Times New Roman"/>
              </w:rPr>
              <w:t>): 2</w:t>
            </w:r>
          </w:p>
          <w:p w14:paraId="32561F48" w14:textId="77777777" w:rsidR="003B67E2" w:rsidRPr="00CB522E" w:rsidRDefault="003B67E2" w:rsidP="00FA3C68">
            <w:pPr>
              <w:rPr>
                <w:rFonts w:ascii="Times New Roman" w:hAnsi="Times New Roman"/>
              </w:rPr>
            </w:pPr>
            <w:r w:rsidRPr="00CB522E">
              <w:rPr>
                <w:rFonts w:ascii="Times New Roman" w:hAnsi="Times New Roman"/>
              </w:rPr>
              <w:t xml:space="preserve">BPB: </w:t>
            </w:r>
            <w:proofErr w:type="spellStart"/>
            <w:r w:rsidRPr="00CB522E">
              <w:rPr>
                <w:rFonts w:ascii="Times New Roman" w:hAnsi="Times New Roman"/>
              </w:rPr>
              <w:t>Bipolar</w:t>
            </w:r>
            <w:proofErr w:type="spellEnd"/>
            <w:r w:rsidRPr="00CB522E">
              <w:rPr>
                <w:rFonts w:ascii="Times New Roman" w:hAnsi="Times New Roman"/>
              </w:rPr>
              <w:t xml:space="preserve"> Bozukluk, OKB: Obsesif </w:t>
            </w:r>
            <w:proofErr w:type="spellStart"/>
            <w:r w:rsidRPr="00CB522E">
              <w:rPr>
                <w:rFonts w:ascii="Times New Roman" w:hAnsi="Times New Roman"/>
              </w:rPr>
              <w:t>Kompulsif</w:t>
            </w:r>
            <w:proofErr w:type="spellEnd"/>
            <w:r w:rsidRPr="00CB522E">
              <w:rPr>
                <w:rFonts w:ascii="Times New Roman" w:hAnsi="Times New Roman"/>
              </w:rPr>
              <w:t xml:space="preserve"> Bozukluk</w:t>
            </w:r>
          </w:p>
          <w:p w14:paraId="2CFAE5F3" w14:textId="77777777" w:rsidR="003B67E2" w:rsidRPr="00CB522E" w:rsidRDefault="003B67E2" w:rsidP="00FA3C68">
            <w:pPr>
              <w:rPr>
                <w:rFonts w:ascii="Times New Roman" w:hAnsi="Times New Roman"/>
              </w:rPr>
            </w:pPr>
          </w:p>
        </w:tc>
      </w:tr>
    </w:tbl>
    <w:p w14:paraId="2EC5639F" w14:textId="77777777" w:rsidR="003B67E2" w:rsidRPr="00CB522E" w:rsidRDefault="003B67E2" w:rsidP="002C11F0">
      <w:pPr>
        <w:autoSpaceDE w:val="0"/>
        <w:autoSpaceDN w:val="0"/>
        <w:adjustRightInd w:val="0"/>
        <w:rPr>
          <w:rFonts w:ascii="Times New Roman" w:hAnsi="Times New Roman"/>
          <w:lang w:eastAsia="tr-TR"/>
        </w:rPr>
      </w:pPr>
    </w:p>
    <w:sectPr w:rsidR="003B67E2" w:rsidRPr="00CB522E" w:rsidSect="00D27B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2CCD"/>
    <w:multiLevelType w:val="multilevel"/>
    <w:tmpl w:val="F9E2F8E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5AD291D"/>
    <w:multiLevelType w:val="hybridMultilevel"/>
    <w:tmpl w:val="8FC027A8"/>
    <w:lvl w:ilvl="0" w:tplc="3F4A50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30EF4"/>
    <w:multiLevelType w:val="hybridMultilevel"/>
    <w:tmpl w:val="BF328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D62296"/>
    <w:multiLevelType w:val="hybridMultilevel"/>
    <w:tmpl w:val="16C6040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7A44153"/>
    <w:multiLevelType w:val="hybridMultilevel"/>
    <w:tmpl w:val="B888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A3DEC"/>
    <w:multiLevelType w:val="multilevel"/>
    <w:tmpl w:val="785A8B06"/>
    <w:lvl w:ilvl="0">
      <w:start w:val="1"/>
      <w:numFmt w:val="decimal"/>
      <w:pStyle w:val="1Balk"/>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E706C64"/>
    <w:multiLevelType w:val="hybridMultilevel"/>
    <w:tmpl w:val="1332D6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907"/>
    <w:rsid w:val="0000566B"/>
    <w:rsid w:val="00016701"/>
    <w:rsid w:val="000C5560"/>
    <w:rsid w:val="00141A3E"/>
    <w:rsid w:val="001C352E"/>
    <w:rsid w:val="001E11BF"/>
    <w:rsid w:val="00201400"/>
    <w:rsid w:val="00206DDC"/>
    <w:rsid w:val="00220A10"/>
    <w:rsid w:val="00243FFC"/>
    <w:rsid w:val="0028271A"/>
    <w:rsid w:val="002C11F0"/>
    <w:rsid w:val="00312907"/>
    <w:rsid w:val="003177C2"/>
    <w:rsid w:val="003B495D"/>
    <w:rsid w:val="003B67E2"/>
    <w:rsid w:val="003E1354"/>
    <w:rsid w:val="00415CA1"/>
    <w:rsid w:val="00415E85"/>
    <w:rsid w:val="004814CA"/>
    <w:rsid w:val="004C769C"/>
    <w:rsid w:val="004F2284"/>
    <w:rsid w:val="005471A2"/>
    <w:rsid w:val="00553B06"/>
    <w:rsid w:val="00587708"/>
    <w:rsid w:val="005C14C2"/>
    <w:rsid w:val="005E1529"/>
    <w:rsid w:val="00604A65"/>
    <w:rsid w:val="006103CF"/>
    <w:rsid w:val="0064512E"/>
    <w:rsid w:val="006B1210"/>
    <w:rsid w:val="006E48DA"/>
    <w:rsid w:val="006E5024"/>
    <w:rsid w:val="006F602E"/>
    <w:rsid w:val="007157C6"/>
    <w:rsid w:val="0076702E"/>
    <w:rsid w:val="0083692B"/>
    <w:rsid w:val="00864CE6"/>
    <w:rsid w:val="00870BF6"/>
    <w:rsid w:val="008B5ED0"/>
    <w:rsid w:val="008F633F"/>
    <w:rsid w:val="00943E5D"/>
    <w:rsid w:val="009A002A"/>
    <w:rsid w:val="009F08F5"/>
    <w:rsid w:val="00A555A6"/>
    <w:rsid w:val="00A803E8"/>
    <w:rsid w:val="00AA4F52"/>
    <w:rsid w:val="00AA5BA8"/>
    <w:rsid w:val="00AF28B8"/>
    <w:rsid w:val="00B00E2A"/>
    <w:rsid w:val="00B07CC8"/>
    <w:rsid w:val="00B11C80"/>
    <w:rsid w:val="00B42BC9"/>
    <w:rsid w:val="00B750ED"/>
    <w:rsid w:val="00B75EC8"/>
    <w:rsid w:val="00BC4A07"/>
    <w:rsid w:val="00BF3292"/>
    <w:rsid w:val="00C72A0F"/>
    <w:rsid w:val="00C924BA"/>
    <w:rsid w:val="00CB522E"/>
    <w:rsid w:val="00D01D38"/>
    <w:rsid w:val="00D27B41"/>
    <w:rsid w:val="00D40CAD"/>
    <w:rsid w:val="00DA2333"/>
    <w:rsid w:val="00DA68D7"/>
    <w:rsid w:val="00DD3052"/>
    <w:rsid w:val="00E064C8"/>
    <w:rsid w:val="00E235D0"/>
    <w:rsid w:val="00E45009"/>
    <w:rsid w:val="00E83CE7"/>
    <w:rsid w:val="00E97BBD"/>
    <w:rsid w:val="00F07BAB"/>
    <w:rsid w:val="00F611BD"/>
    <w:rsid w:val="00F752AE"/>
    <w:rsid w:val="00F906B7"/>
    <w:rsid w:val="00F93C6A"/>
    <w:rsid w:val="00FA3C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B6B7"/>
  <w15:docId w15:val="{294CF12B-2725-444C-8B66-A75CD954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41"/>
    <w:rPr>
      <w:sz w:val="24"/>
      <w:szCs w:val="24"/>
      <w:lang w:val="tr-TR"/>
    </w:rPr>
  </w:style>
  <w:style w:type="paragraph" w:styleId="Heading1">
    <w:name w:val="heading 1"/>
    <w:aliases w:val="Baslık 1."/>
    <w:basedOn w:val="Normalstil"/>
    <w:next w:val="Normalstil"/>
    <w:link w:val="Heading1Char"/>
    <w:qFormat/>
    <w:rsid w:val="0076702E"/>
    <w:pPr>
      <w:keepNext/>
      <w:pageBreakBefore/>
      <w:widowControl w:val="0"/>
      <w:numPr>
        <w:numId w:val="1"/>
      </w:numPr>
      <w:spacing w:before="1440" w:after="720" w:line="240" w:lineRule="auto"/>
      <w:jc w:val="center"/>
      <w:outlineLvl w:val="0"/>
    </w:pPr>
    <w:rPr>
      <w:rFonts w:eastAsia="Times New Roman" w:cs="Arial"/>
      <w:b/>
      <w:bCs/>
      <w:caps/>
      <w:noProof/>
      <w:kern w:val="32"/>
      <w:sz w:val="28"/>
      <w:szCs w:val="32"/>
    </w:rPr>
  </w:style>
  <w:style w:type="paragraph" w:styleId="Heading2">
    <w:name w:val="heading 2"/>
    <w:aliases w:val="Baslik 1.1.,Heading 1.1"/>
    <w:basedOn w:val="Normalstil"/>
    <w:next w:val="Normalstil"/>
    <w:link w:val="Heading2Char"/>
    <w:qFormat/>
    <w:rsid w:val="0076702E"/>
    <w:pPr>
      <w:keepNext/>
      <w:keepLines/>
      <w:numPr>
        <w:ilvl w:val="1"/>
        <w:numId w:val="1"/>
      </w:numPr>
      <w:spacing w:before="240" w:after="240" w:line="240" w:lineRule="auto"/>
      <w:jc w:val="left"/>
      <w:outlineLvl w:val="1"/>
    </w:pPr>
    <w:rPr>
      <w:rFonts w:eastAsia="Times New Roman" w:cs="Arial"/>
      <w:b/>
      <w:bCs/>
      <w:iCs/>
      <w:caps/>
      <w:noProof/>
      <w:szCs w:val="28"/>
    </w:rPr>
  </w:style>
  <w:style w:type="paragraph" w:styleId="Heading3">
    <w:name w:val="heading 3"/>
    <w:aliases w:val="Baslik 1.1.1."/>
    <w:basedOn w:val="Normalstil"/>
    <w:next w:val="Normalstil"/>
    <w:link w:val="Heading3Char"/>
    <w:qFormat/>
    <w:rsid w:val="0076702E"/>
    <w:pPr>
      <w:keepNext/>
      <w:numPr>
        <w:ilvl w:val="2"/>
        <w:numId w:val="1"/>
      </w:numPr>
      <w:spacing w:before="240" w:after="240" w:line="240" w:lineRule="auto"/>
      <w:jc w:val="left"/>
      <w:outlineLvl w:val="2"/>
    </w:pPr>
    <w:rPr>
      <w:rFonts w:eastAsia="Times New Roman" w:cs="Arial"/>
      <w:b/>
      <w:bCs/>
      <w:noProof/>
    </w:rPr>
  </w:style>
  <w:style w:type="paragraph" w:styleId="Heading4">
    <w:name w:val="heading 4"/>
    <w:basedOn w:val="Normal"/>
    <w:next w:val="Normal"/>
    <w:link w:val="Heading4Char"/>
    <w:autoRedefine/>
    <w:qFormat/>
    <w:rsid w:val="0076702E"/>
    <w:pPr>
      <w:keepNext/>
      <w:numPr>
        <w:ilvl w:val="3"/>
        <w:numId w:val="1"/>
      </w:numPr>
      <w:tabs>
        <w:tab w:val="left" w:pos="784"/>
      </w:tabs>
      <w:spacing w:before="240" w:after="60" w:line="360" w:lineRule="auto"/>
      <w:outlineLvl w:val="3"/>
    </w:pPr>
    <w:rPr>
      <w:rFonts w:ascii="Times New Roman" w:eastAsia="Times New Roman" w:hAnsi="Times New Roman"/>
      <w:b/>
      <w:bCs/>
      <w:lang w:eastAsia="tr-TR"/>
    </w:rPr>
  </w:style>
  <w:style w:type="paragraph" w:styleId="Heading5">
    <w:name w:val="heading 5"/>
    <w:basedOn w:val="Normal"/>
    <w:next w:val="Normal"/>
    <w:link w:val="Heading5Char"/>
    <w:autoRedefine/>
    <w:qFormat/>
    <w:rsid w:val="0076702E"/>
    <w:pPr>
      <w:numPr>
        <w:ilvl w:val="4"/>
        <w:numId w:val="1"/>
      </w:numPr>
      <w:tabs>
        <w:tab w:val="left" w:pos="952"/>
        <w:tab w:val="left" w:pos="1904"/>
      </w:tabs>
      <w:spacing w:before="360" w:after="60" w:line="360" w:lineRule="auto"/>
      <w:outlineLvl w:val="4"/>
    </w:pPr>
    <w:rPr>
      <w:rFonts w:ascii="Times New Roman" w:eastAsia="Times New Roman" w:hAnsi="Times New Roman" w:cs="Arial"/>
      <w:b/>
      <w:bCs/>
      <w:iCs/>
      <w:szCs w:val="26"/>
      <w:lang w:eastAsia="tr-TR"/>
    </w:rPr>
  </w:style>
  <w:style w:type="paragraph" w:styleId="Heading6">
    <w:name w:val="heading 6"/>
    <w:basedOn w:val="Normal"/>
    <w:next w:val="Normal"/>
    <w:link w:val="Heading6Char"/>
    <w:autoRedefine/>
    <w:qFormat/>
    <w:rsid w:val="0076702E"/>
    <w:pPr>
      <w:numPr>
        <w:ilvl w:val="5"/>
        <w:numId w:val="1"/>
      </w:numPr>
      <w:tabs>
        <w:tab w:val="left" w:pos="1120"/>
      </w:tabs>
      <w:spacing w:before="240" w:after="60" w:line="360" w:lineRule="auto"/>
      <w:jc w:val="both"/>
      <w:outlineLvl w:val="5"/>
    </w:pPr>
    <w:rPr>
      <w:rFonts w:ascii="Times New Roman" w:eastAsia="Times New Roman" w:hAnsi="Times New Roman"/>
      <w:b/>
      <w:bCs/>
      <w:szCs w:val="22"/>
      <w:lang w:eastAsia="tr-TR"/>
    </w:rPr>
  </w:style>
  <w:style w:type="paragraph" w:styleId="Heading7">
    <w:name w:val="heading 7"/>
    <w:aliases w:val="Char"/>
    <w:basedOn w:val="Normal"/>
    <w:next w:val="Normal"/>
    <w:link w:val="Heading7Char"/>
    <w:qFormat/>
    <w:rsid w:val="0076702E"/>
    <w:pPr>
      <w:numPr>
        <w:ilvl w:val="6"/>
        <w:numId w:val="1"/>
      </w:numPr>
      <w:spacing w:before="240" w:after="60" w:line="360" w:lineRule="auto"/>
      <w:outlineLvl w:val="6"/>
    </w:pPr>
    <w:rPr>
      <w:rFonts w:ascii="Times New Roman" w:eastAsia="Times New Roman" w:hAnsi="Times New Roman"/>
      <w:b/>
      <w:lang w:eastAsia="tr-TR"/>
    </w:rPr>
  </w:style>
  <w:style w:type="paragraph" w:styleId="Heading8">
    <w:name w:val="heading 8"/>
    <w:basedOn w:val="Normal"/>
    <w:next w:val="Normal"/>
    <w:link w:val="Heading8Char"/>
    <w:qFormat/>
    <w:rsid w:val="0076702E"/>
    <w:pPr>
      <w:numPr>
        <w:ilvl w:val="7"/>
        <w:numId w:val="1"/>
      </w:numPr>
      <w:spacing w:before="240" w:after="60" w:line="360" w:lineRule="auto"/>
      <w:jc w:val="both"/>
      <w:outlineLvl w:val="7"/>
    </w:pPr>
    <w:rPr>
      <w:rFonts w:ascii="Times New Roman" w:eastAsia="Times New Roman" w:hAnsi="Times New Roman"/>
      <w:i/>
      <w:iCs/>
      <w:lang w:eastAsia="tr-TR"/>
    </w:rPr>
  </w:style>
  <w:style w:type="paragraph" w:styleId="Heading9">
    <w:name w:val="heading 9"/>
    <w:basedOn w:val="Normal"/>
    <w:next w:val="Normal"/>
    <w:link w:val="Heading9Char"/>
    <w:qFormat/>
    <w:rsid w:val="0076702E"/>
    <w:pPr>
      <w:numPr>
        <w:ilvl w:val="8"/>
        <w:numId w:val="1"/>
      </w:numPr>
      <w:spacing w:before="240" w:after="60" w:line="360" w:lineRule="auto"/>
      <w:jc w:val="both"/>
      <w:outlineLvl w:val="8"/>
    </w:pPr>
    <w:rPr>
      <w:rFonts w:ascii="Arial" w:eastAsia="Times New Roman" w:hAnsi="Arial" w:cs="Arial"/>
      <w:sz w:val="22"/>
      <w:szCs w:val="2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312907"/>
    <w:rPr>
      <w:rFonts w:ascii="TimesNewRomanPSMT" w:hAnsi="TimesNewRomanPSMT" w:cs="TimesNewRomanPSMT" w:hint="default"/>
      <w:b w:val="0"/>
      <w:bCs w:val="0"/>
      <w:i w:val="0"/>
      <w:iCs w:val="0"/>
      <w:color w:val="000000"/>
      <w:sz w:val="24"/>
      <w:szCs w:val="24"/>
    </w:rPr>
  </w:style>
  <w:style w:type="paragraph" w:customStyle="1" w:styleId="Normalstil">
    <w:name w:val="Normal stil"/>
    <w:basedOn w:val="Normal"/>
    <w:link w:val="NormalstilChar"/>
    <w:rsid w:val="00312907"/>
    <w:pPr>
      <w:spacing w:after="200" w:line="360" w:lineRule="auto"/>
      <w:ind w:firstLine="709"/>
      <w:jc w:val="both"/>
    </w:pPr>
    <w:rPr>
      <w:rFonts w:ascii="Times New Roman" w:hAnsi="Times New Roman"/>
      <w:color w:val="000000"/>
      <w:sz w:val="20"/>
      <w:szCs w:val="20"/>
    </w:rPr>
  </w:style>
  <w:style w:type="character" w:customStyle="1" w:styleId="NormalstilChar">
    <w:name w:val="Normal stil Char"/>
    <w:link w:val="Normalstil"/>
    <w:locked/>
    <w:rsid w:val="00312907"/>
    <w:rPr>
      <w:rFonts w:ascii="Times New Roman" w:eastAsia="Calibri" w:hAnsi="Times New Roman" w:cs="Times New Roman"/>
      <w:color w:val="000000"/>
      <w:lang w:val="tr-TR"/>
    </w:rPr>
  </w:style>
  <w:style w:type="paragraph" w:styleId="ListParagraph">
    <w:name w:val="List Paragraph"/>
    <w:basedOn w:val="Normal"/>
    <w:uiPriority w:val="34"/>
    <w:qFormat/>
    <w:rsid w:val="005E1529"/>
    <w:pPr>
      <w:ind w:left="720"/>
      <w:contextualSpacing/>
    </w:pPr>
  </w:style>
  <w:style w:type="character" w:customStyle="1" w:styleId="Heading1Char">
    <w:name w:val="Heading 1 Char"/>
    <w:aliases w:val="Baslık 1. Char"/>
    <w:link w:val="Heading1"/>
    <w:rsid w:val="0076702E"/>
    <w:rPr>
      <w:rFonts w:ascii="Times New Roman" w:eastAsia="Times New Roman" w:hAnsi="Times New Roman" w:cs="Arial"/>
      <w:b/>
      <w:bCs/>
      <w:caps/>
      <w:noProof/>
      <w:color w:val="000000"/>
      <w:kern w:val="32"/>
      <w:sz w:val="28"/>
      <w:szCs w:val="32"/>
      <w:lang w:val="tr-TR"/>
    </w:rPr>
  </w:style>
  <w:style w:type="character" w:customStyle="1" w:styleId="Heading2Char">
    <w:name w:val="Heading 2 Char"/>
    <w:aliases w:val="Baslik 1.1. Char,Heading 1.1 Char"/>
    <w:link w:val="Heading2"/>
    <w:rsid w:val="0076702E"/>
    <w:rPr>
      <w:rFonts w:ascii="Times New Roman" w:eastAsia="Times New Roman" w:hAnsi="Times New Roman" w:cs="Arial"/>
      <w:b/>
      <w:bCs/>
      <w:iCs/>
      <w:caps/>
      <w:noProof/>
      <w:color w:val="000000"/>
      <w:szCs w:val="28"/>
      <w:lang w:val="tr-TR"/>
    </w:rPr>
  </w:style>
  <w:style w:type="character" w:customStyle="1" w:styleId="Heading3Char">
    <w:name w:val="Heading 3 Char"/>
    <w:aliases w:val="Baslik 1.1.1. Char"/>
    <w:link w:val="Heading3"/>
    <w:rsid w:val="0076702E"/>
    <w:rPr>
      <w:rFonts w:ascii="Times New Roman" w:eastAsia="Times New Roman" w:hAnsi="Times New Roman" w:cs="Arial"/>
      <w:b/>
      <w:bCs/>
      <w:noProof/>
      <w:color w:val="000000"/>
      <w:lang w:val="tr-TR"/>
    </w:rPr>
  </w:style>
  <w:style w:type="character" w:customStyle="1" w:styleId="Heading4Char">
    <w:name w:val="Heading 4 Char"/>
    <w:link w:val="Heading4"/>
    <w:rsid w:val="0076702E"/>
    <w:rPr>
      <w:rFonts w:ascii="Times New Roman" w:eastAsia="Times New Roman" w:hAnsi="Times New Roman" w:cs="Times New Roman"/>
      <w:b/>
      <w:bCs/>
      <w:lang w:val="tr-TR" w:eastAsia="tr-TR"/>
    </w:rPr>
  </w:style>
  <w:style w:type="character" w:customStyle="1" w:styleId="Heading5Char">
    <w:name w:val="Heading 5 Char"/>
    <w:link w:val="Heading5"/>
    <w:rsid w:val="0076702E"/>
    <w:rPr>
      <w:rFonts w:ascii="Times New Roman" w:eastAsia="Times New Roman" w:hAnsi="Times New Roman" w:cs="Arial"/>
      <w:b/>
      <w:bCs/>
      <w:iCs/>
      <w:szCs w:val="26"/>
      <w:lang w:val="tr-TR" w:eastAsia="tr-TR"/>
    </w:rPr>
  </w:style>
  <w:style w:type="character" w:customStyle="1" w:styleId="Heading6Char">
    <w:name w:val="Heading 6 Char"/>
    <w:link w:val="Heading6"/>
    <w:rsid w:val="0076702E"/>
    <w:rPr>
      <w:rFonts w:ascii="Times New Roman" w:eastAsia="Times New Roman" w:hAnsi="Times New Roman" w:cs="Times New Roman"/>
      <w:b/>
      <w:bCs/>
      <w:szCs w:val="22"/>
      <w:lang w:val="tr-TR" w:eastAsia="tr-TR"/>
    </w:rPr>
  </w:style>
  <w:style w:type="character" w:customStyle="1" w:styleId="Heading7Char">
    <w:name w:val="Heading 7 Char"/>
    <w:aliases w:val="Char Char"/>
    <w:link w:val="Heading7"/>
    <w:rsid w:val="0076702E"/>
    <w:rPr>
      <w:rFonts w:ascii="Times New Roman" w:eastAsia="Times New Roman" w:hAnsi="Times New Roman" w:cs="Times New Roman"/>
      <w:b/>
      <w:lang w:val="tr-TR" w:eastAsia="tr-TR"/>
    </w:rPr>
  </w:style>
  <w:style w:type="character" w:customStyle="1" w:styleId="Heading8Char">
    <w:name w:val="Heading 8 Char"/>
    <w:link w:val="Heading8"/>
    <w:rsid w:val="0076702E"/>
    <w:rPr>
      <w:rFonts w:ascii="Times New Roman" w:eastAsia="Times New Roman" w:hAnsi="Times New Roman" w:cs="Times New Roman"/>
      <w:i/>
      <w:iCs/>
      <w:lang w:val="tr-TR" w:eastAsia="tr-TR"/>
    </w:rPr>
  </w:style>
  <w:style w:type="character" w:customStyle="1" w:styleId="Heading9Char">
    <w:name w:val="Heading 9 Char"/>
    <w:link w:val="Heading9"/>
    <w:rsid w:val="0076702E"/>
    <w:rPr>
      <w:rFonts w:ascii="Arial" w:eastAsia="Times New Roman" w:hAnsi="Arial" w:cs="Arial"/>
      <w:sz w:val="22"/>
      <w:szCs w:val="22"/>
      <w:lang w:val="tr-TR" w:eastAsia="tr-TR"/>
    </w:rPr>
  </w:style>
  <w:style w:type="paragraph" w:customStyle="1" w:styleId="msolistparagraph0">
    <w:name w:val="msolistparagraph"/>
    <w:basedOn w:val="Normal"/>
    <w:semiHidden/>
    <w:rsid w:val="0076702E"/>
    <w:pPr>
      <w:ind w:left="720"/>
      <w:contextualSpacing/>
    </w:pPr>
    <w:rPr>
      <w:rFonts w:ascii="Cambria" w:eastAsia="MS Mincho" w:hAnsi="Cambria"/>
    </w:rPr>
  </w:style>
  <w:style w:type="paragraph" w:customStyle="1" w:styleId="ColorfulList-Accent11">
    <w:name w:val="Colorful List - Accent 11"/>
    <w:basedOn w:val="Normal"/>
    <w:uiPriority w:val="34"/>
    <w:qFormat/>
    <w:rsid w:val="0076702E"/>
    <w:pPr>
      <w:ind w:left="720"/>
      <w:contextualSpacing/>
    </w:pPr>
    <w:rPr>
      <w:rFonts w:ascii="Times New Roman" w:hAnsi="Times New Roman"/>
      <w:lang w:eastAsia="tr-TR"/>
    </w:rPr>
  </w:style>
  <w:style w:type="paragraph" w:customStyle="1" w:styleId="1Balk">
    <w:name w:val="1.Başlık"/>
    <w:basedOn w:val="Normal"/>
    <w:rsid w:val="0076702E"/>
    <w:pPr>
      <w:keepNext/>
      <w:pageBreakBefore/>
      <w:widowControl w:val="0"/>
      <w:numPr>
        <w:numId w:val="4"/>
      </w:numPr>
      <w:tabs>
        <w:tab w:val="clear" w:pos="0"/>
        <w:tab w:val="left" w:pos="454"/>
      </w:tabs>
      <w:autoSpaceDE w:val="0"/>
      <w:autoSpaceDN w:val="0"/>
      <w:adjustRightInd w:val="0"/>
      <w:spacing w:before="1440" w:after="720" w:line="360" w:lineRule="auto"/>
      <w:jc w:val="center"/>
    </w:pPr>
    <w:rPr>
      <w:rFonts w:ascii="Times New Roman" w:hAnsi="Times New Roman"/>
      <w:b/>
      <w:bCs/>
      <w:color w:val="000000"/>
      <w:sz w:val="28"/>
      <w:szCs w:val="20"/>
      <w:lang w:eastAsia="tr-TR"/>
    </w:rPr>
  </w:style>
  <w:style w:type="table" w:styleId="TableGrid">
    <w:name w:val="Table Grid"/>
    <w:basedOn w:val="TableNormal"/>
    <w:uiPriority w:val="39"/>
    <w:rsid w:val="00FA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A3C6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FA3C6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A3C68"/>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A4F5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
    <w:name w:val="Body"/>
    <w:rsid w:val="00DD3052"/>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tr-TR"/>
    </w:rPr>
  </w:style>
  <w:style w:type="character" w:styleId="Hyperlink">
    <w:name w:val="Hyperlink"/>
    <w:uiPriority w:val="99"/>
    <w:unhideWhenUsed/>
    <w:rsid w:val="00DD3052"/>
    <w:rPr>
      <w:color w:val="0563C1"/>
      <w:u w:val="single"/>
    </w:rPr>
  </w:style>
  <w:style w:type="paragraph" w:styleId="BalloonText">
    <w:name w:val="Balloon Text"/>
    <w:basedOn w:val="Normal"/>
    <w:link w:val="BalloonTextChar"/>
    <w:uiPriority w:val="99"/>
    <w:semiHidden/>
    <w:unhideWhenUsed/>
    <w:rsid w:val="004F2284"/>
    <w:rPr>
      <w:rFonts w:ascii="Times New Roman" w:hAnsi="Times New Roman"/>
      <w:sz w:val="18"/>
      <w:szCs w:val="18"/>
    </w:rPr>
  </w:style>
  <w:style w:type="character" w:customStyle="1" w:styleId="BalloonTextChar">
    <w:name w:val="Balloon Text Char"/>
    <w:link w:val="BalloonText"/>
    <w:uiPriority w:val="99"/>
    <w:semiHidden/>
    <w:rsid w:val="004F2284"/>
    <w:rPr>
      <w:rFonts w:ascii="Times New Roman" w:hAnsi="Times New Roman"/>
      <w:sz w:val="18"/>
      <w:szCs w:val="18"/>
      <w:lang w:val="tr-TR"/>
    </w:rPr>
  </w:style>
  <w:style w:type="character" w:customStyle="1" w:styleId="Yok">
    <w:name w:val="Yok"/>
    <w:rsid w:val="009F08F5"/>
    <w:rPr>
      <w:lang w:val="it-IT"/>
    </w:rPr>
  </w:style>
  <w:style w:type="character" w:styleId="Emphasis">
    <w:name w:val="Emphasis"/>
    <w:uiPriority w:val="20"/>
    <w:qFormat/>
    <w:rsid w:val="00DA2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04389">
      <w:bodyDiv w:val="1"/>
      <w:marLeft w:val="0"/>
      <w:marRight w:val="0"/>
      <w:marTop w:val="0"/>
      <w:marBottom w:val="0"/>
      <w:divBdr>
        <w:top w:val="none" w:sz="0" w:space="0" w:color="auto"/>
        <w:left w:val="none" w:sz="0" w:space="0" w:color="auto"/>
        <w:bottom w:val="none" w:sz="0" w:space="0" w:color="auto"/>
        <w:right w:val="none" w:sz="0" w:space="0" w:color="auto"/>
      </w:divBdr>
    </w:div>
    <w:div w:id="489250745">
      <w:bodyDiv w:val="1"/>
      <w:marLeft w:val="0"/>
      <w:marRight w:val="0"/>
      <w:marTop w:val="0"/>
      <w:marBottom w:val="0"/>
      <w:divBdr>
        <w:top w:val="none" w:sz="0" w:space="0" w:color="auto"/>
        <w:left w:val="none" w:sz="0" w:space="0" w:color="auto"/>
        <w:bottom w:val="none" w:sz="0" w:space="0" w:color="auto"/>
        <w:right w:val="none" w:sz="0" w:space="0" w:color="auto"/>
      </w:divBdr>
    </w:div>
    <w:div w:id="913858506">
      <w:bodyDiv w:val="1"/>
      <w:marLeft w:val="0"/>
      <w:marRight w:val="0"/>
      <w:marTop w:val="0"/>
      <w:marBottom w:val="0"/>
      <w:divBdr>
        <w:top w:val="none" w:sz="0" w:space="0" w:color="auto"/>
        <w:left w:val="none" w:sz="0" w:space="0" w:color="auto"/>
        <w:bottom w:val="none" w:sz="0" w:space="0" w:color="auto"/>
        <w:right w:val="none" w:sz="0" w:space="0" w:color="auto"/>
      </w:divBdr>
    </w:div>
    <w:div w:id="1136215165">
      <w:bodyDiv w:val="1"/>
      <w:marLeft w:val="0"/>
      <w:marRight w:val="0"/>
      <w:marTop w:val="0"/>
      <w:marBottom w:val="0"/>
      <w:divBdr>
        <w:top w:val="none" w:sz="0" w:space="0" w:color="auto"/>
        <w:left w:val="none" w:sz="0" w:space="0" w:color="auto"/>
        <w:bottom w:val="none" w:sz="0" w:space="0" w:color="auto"/>
        <w:right w:val="none" w:sz="0" w:space="0" w:color="auto"/>
      </w:divBdr>
    </w:div>
    <w:div w:id="20897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segulkar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6083</Words>
  <Characters>34675</Characters>
  <Application>Microsoft Office Word</Application>
  <DocSecurity>0</DocSecurity>
  <Lines>288</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kart</dc:creator>
  <cp:lastModifiedBy>ayşegül kart</cp:lastModifiedBy>
  <cp:revision>3</cp:revision>
  <dcterms:created xsi:type="dcterms:W3CDTF">2021-05-09T11:53:00Z</dcterms:created>
  <dcterms:modified xsi:type="dcterms:W3CDTF">2021-05-09T11:56:00Z</dcterms:modified>
</cp:coreProperties>
</file>