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D097" w14:textId="77777777" w:rsidR="00DF71C9" w:rsidRPr="00B238B8" w:rsidRDefault="00DF71C9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786902C4" w14:textId="17A68D81" w:rsidR="00387B40" w:rsidRPr="00B238B8" w:rsidRDefault="00EC48D1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Summary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pandemic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public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Therefore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should</w:t>
      </w:r>
      <w:proofErr w:type="spellEnd"/>
      <w:r w:rsidRPr="00B238B8">
        <w:rPr>
          <w:rFonts w:ascii="Times New Roman"/>
          <w:sz w:val="24"/>
          <w:szCs w:val="24"/>
        </w:rPr>
        <w:t xml:space="preserve"> be </w:t>
      </w:r>
      <w:proofErr w:type="spellStart"/>
      <w:r w:rsidRPr="00B238B8">
        <w:rPr>
          <w:rFonts w:ascii="Times New Roman"/>
          <w:sz w:val="24"/>
          <w:szCs w:val="24"/>
        </w:rPr>
        <w:t>identified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quickly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investigates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psychometric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properties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Inventory (CAS), </w:t>
      </w:r>
      <w:proofErr w:type="spellStart"/>
      <w:r w:rsidRPr="00B238B8">
        <w:rPr>
          <w:rFonts w:ascii="Times New Roman"/>
          <w:sz w:val="24"/>
          <w:szCs w:val="24"/>
        </w:rPr>
        <w:t>which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determines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associated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crisis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research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sample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consists</w:t>
      </w:r>
      <w:proofErr w:type="spellEnd"/>
      <w:r w:rsidRPr="00B238B8">
        <w:rPr>
          <w:rFonts w:ascii="Times New Roman"/>
          <w:sz w:val="24"/>
          <w:szCs w:val="24"/>
        </w:rPr>
        <w:t xml:space="preserve"> of 904 </w:t>
      </w:r>
      <w:proofErr w:type="spellStart"/>
      <w:r w:rsidRPr="00B238B8">
        <w:rPr>
          <w:rFonts w:ascii="Times New Roman"/>
          <w:sz w:val="24"/>
          <w:szCs w:val="24"/>
        </w:rPr>
        <w:t>participants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56 </w:t>
      </w:r>
      <w:proofErr w:type="spellStart"/>
      <w:r w:rsidRPr="00B238B8">
        <w:rPr>
          <w:rFonts w:ascii="Times New Roman"/>
          <w:sz w:val="24"/>
          <w:szCs w:val="24"/>
        </w:rPr>
        <w:t>provinces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Turkey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Participants</w:t>
      </w:r>
      <w:proofErr w:type="spellEnd"/>
      <w:r w:rsidRPr="00B238B8">
        <w:rPr>
          <w:rFonts w:ascii="Times New Roman"/>
          <w:sz w:val="24"/>
          <w:szCs w:val="24"/>
        </w:rPr>
        <w:t xml:space="preserve">’ </w:t>
      </w:r>
      <w:proofErr w:type="spellStart"/>
      <w:r w:rsidRPr="00B238B8">
        <w:rPr>
          <w:rFonts w:ascii="Times New Roman"/>
          <w:sz w:val="24"/>
          <w:szCs w:val="24"/>
        </w:rPr>
        <w:t>age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ranged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17–71.</w:t>
      </w:r>
      <w:r w:rsidR="00387B40" w:rsidRPr="00B238B8">
        <w:rPr>
          <w:rFonts w:ascii="Times New Roman"/>
          <w:sz w:val="24"/>
          <w:szCs w:val="24"/>
        </w:rPr>
        <w:t xml:space="preserve">The </w:t>
      </w:r>
      <w:proofErr w:type="spellStart"/>
      <w:r w:rsidR="00387B40" w:rsidRPr="00B238B8">
        <w:rPr>
          <w:rFonts w:ascii="Times New Roman"/>
          <w:sz w:val="24"/>
          <w:szCs w:val="24"/>
        </w:rPr>
        <w:t>exploratory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and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confirmatory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factor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analysis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revealed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a </w:t>
      </w:r>
      <w:proofErr w:type="spellStart"/>
      <w:r w:rsidR="00387B40" w:rsidRPr="00B238B8">
        <w:rPr>
          <w:rFonts w:ascii="Times New Roman"/>
          <w:sz w:val="24"/>
          <w:szCs w:val="24"/>
        </w:rPr>
        <w:t>good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unidimensional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structure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with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a </w:t>
      </w:r>
      <w:proofErr w:type="spellStart"/>
      <w:r w:rsidR="00387B40" w:rsidRPr="00B238B8">
        <w:rPr>
          <w:rFonts w:ascii="Times New Roman"/>
          <w:sz w:val="24"/>
          <w:szCs w:val="24"/>
        </w:rPr>
        <w:t>Turkish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sample</w:t>
      </w:r>
      <w:proofErr w:type="spellEnd"/>
      <w:r w:rsidR="00387B40" w:rsidRPr="00B238B8">
        <w:rPr>
          <w:rFonts w:ascii="Times New Roman"/>
          <w:sz w:val="24"/>
          <w:szCs w:val="24"/>
        </w:rPr>
        <w:t>.</w:t>
      </w:r>
      <w:r w:rsidR="0076758F" w:rsidRPr="00B238B8"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The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correlation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between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the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81540" w:rsidRPr="00B238B8">
        <w:rPr>
          <w:rFonts w:ascii="Times New Roman"/>
          <w:sz w:val="24"/>
          <w:szCs w:val="24"/>
        </w:rPr>
        <w:t>and</w:t>
      </w:r>
      <w:proofErr w:type="spellEnd"/>
      <w:r w:rsidR="00881540" w:rsidRPr="00B238B8">
        <w:t xml:space="preserve"> </w:t>
      </w:r>
      <w:proofErr w:type="spellStart"/>
      <w:r w:rsidR="00881540" w:rsidRPr="00B238B8">
        <w:t>the</w:t>
      </w:r>
      <w:proofErr w:type="spellEnd"/>
      <w:r w:rsidR="00881540" w:rsidRPr="00B238B8">
        <w:t xml:space="preserve"> </w:t>
      </w:r>
      <w:proofErr w:type="spellStart"/>
      <w:r w:rsidR="00881540" w:rsidRPr="00B238B8">
        <w:rPr>
          <w:rFonts w:ascii="Times New Roman"/>
          <w:sz w:val="24"/>
          <w:szCs w:val="24"/>
        </w:rPr>
        <w:t>Burnout</w:t>
      </w:r>
      <w:proofErr w:type="spellEnd"/>
      <w:r w:rsidR="008815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81540" w:rsidRPr="00B238B8">
        <w:rPr>
          <w:rFonts w:ascii="Times New Roman"/>
          <w:sz w:val="24"/>
          <w:szCs w:val="24"/>
        </w:rPr>
        <w:t>Scale</w:t>
      </w:r>
      <w:proofErr w:type="spellEnd"/>
      <w:r w:rsidR="00881540" w:rsidRPr="00B238B8">
        <w:rPr>
          <w:rFonts w:ascii="Times New Roman"/>
          <w:sz w:val="24"/>
          <w:szCs w:val="24"/>
        </w:rPr>
        <w:t xml:space="preserve"> (.39 p &lt;0.01) </w:t>
      </w:r>
      <w:r w:rsidR="00CB2061" w:rsidRPr="00B238B8">
        <w:rPr>
          <w:rFonts w:ascii="Times New Roman"/>
          <w:sz w:val="24"/>
          <w:szCs w:val="24"/>
        </w:rPr>
        <w:t xml:space="preserve">is </w:t>
      </w:r>
      <w:proofErr w:type="spellStart"/>
      <w:r w:rsidR="00CB2061" w:rsidRPr="00B238B8">
        <w:rPr>
          <w:rFonts w:ascii="Times New Roman"/>
          <w:sz w:val="24"/>
          <w:szCs w:val="24"/>
        </w:rPr>
        <w:t>significant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="00CB2061" w:rsidRPr="00B238B8">
        <w:rPr>
          <w:rFonts w:ascii="Times New Roman"/>
          <w:sz w:val="24"/>
          <w:szCs w:val="24"/>
        </w:rPr>
        <w:t>the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convergent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validity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CB2061" w:rsidRPr="00B238B8">
        <w:rPr>
          <w:rFonts w:ascii="Times New Roman"/>
          <w:sz w:val="24"/>
          <w:szCs w:val="24"/>
        </w:rPr>
        <w:t>Also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CB2061" w:rsidRPr="00B238B8">
        <w:rPr>
          <w:rFonts w:ascii="Times New Roman"/>
          <w:sz w:val="24"/>
          <w:szCs w:val="24"/>
        </w:rPr>
        <w:t>correlation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between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the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="00304A8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04A81" w:rsidRPr="00B238B8">
        <w:rPr>
          <w:rFonts w:ascii="Times New Roman"/>
          <w:sz w:val="24"/>
          <w:szCs w:val="24"/>
        </w:rPr>
        <w:t>and</w:t>
      </w:r>
      <w:proofErr w:type="spellEnd"/>
      <w:r w:rsidR="00304A8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04A81" w:rsidRPr="00B238B8">
        <w:rPr>
          <w:rFonts w:ascii="Times New Roman"/>
          <w:sz w:val="24"/>
          <w:szCs w:val="24"/>
        </w:rPr>
        <w:t>the</w:t>
      </w:r>
      <w:proofErr w:type="spellEnd"/>
      <w:r w:rsidR="00304A8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04A81" w:rsidRPr="00B238B8">
        <w:rPr>
          <w:rFonts w:ascii="Times New Roman"/>
          <w:sz w:val="24"/>
          <w:szCs w:val="24"/>
        </w:rPr>
        <w:t>Brief</w:t>
      </w:r>
      <w:proofErr w:type="spellEnd"/>
      <w:r w:rsidR="00304A8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04A81" w:rsidRPr="00B238B8">
        <w:rPr>
          <w:rFonts w:ascii="Times New Roman"/>
          <w:sz w:val="24"/>
          <w:szCs w:val="24"/>
        </w:rPr>
        <w:t>Resilience</w:t>
      </w:r>
      <w:proofErr w:type="spellEnd"/>
      <w:r w:rsidR="00304A8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04A81" w:rsidRPr="00B238B8">
        <w:rPr>
          <w:rFonts w:ascii="Times New Roman"/>
          <w:sz w:val="24"/>
          <w:szCs w:val="24"/>
        </w:rPr>
        <w:t>Scale</w:t>
      </w:r>
      <w:proofErr w:type="spellEnd"/>
      <w:r w:rsidR="00304A81" w:rsidRPr="00B238B8">
        <w:rPr>
          <w:rFonts w:ascii="Times New Roman"/>
          <w:sz w:val="24"/>
          <w:szCs w:val="24"/>
        </w:rPr>
        <w:t xml:space="preserve"> (-.23 p &lt;0.01) </w:t>
      </w:r>
      <w:r w:rsidR="00CB2061" w:rsidRPr="00B238B8">
        <w:rPr>
          <w:rFonts w:ascii="Times New Roman"/>
          <w:sz w:val="24"/>
          <w:szCs w:val="24"/>
        </w:rPr>
        <w:t xml:space="preserve">is </w:t>
      </w:r>
      <w:proofErr w:type="spellStart"/>
      <w:r w:rsidR="00CB2061" w:rsidRPr="00B238B8">
        <w:rPr>
          <w:rFonts w:ascii="Times New Roman"/>
          <w:sz w:val="24"/>
          <w:szCs w:val="24"/>
        </w:rPr>
        <w:t>significant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="00CB2061" w:rsidRPr="00B238B8">
        <w:rPr>
          <w:rFonts w:ascii="Times New Roman"/>
          <w:sz w:val="24"/>
          <w:szCs w:val="24"/>
        </w:rPr>
        <w:t>the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discriminant</w:t>
      </w:r>
      <w:proofErr w:type="spellEnd"/>
      <w:r w:rsidR="00CB206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B2061" w:rsidRPr="00B238B8">
        <w:rPr>
          <w:rFonts w:ascii="Times New Roman"/>
          <w:sz w:val="24"/>
          <w:szCs w:val="24"/>
        </w:rPr>
        <w:t>validity</w:t>
      </w:r>
      <w:proofErr w:type="spellEnd"/>
      <w:r w:rsidR="00CB2061" w:rsidRPr="00B238B8">
        <w:rPr>
          <w:rFonts w:ascii="Times New Roman"/>
          <w:sz w:val="24"/>
          <w:szCs w:val="24"/>
        </w:rPr>
        <w:t>.</w:t>
      </w:r>
      <w:r w:rsidR="00304A8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The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internal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consistency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coefficient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387B40" w:rsidRPr="00B238B8">
        <w:rPr>
          <w:rFonts w:ascii="Times New Roman"/>
          <w:sz w:val="24"/>
          <w:szCs w:val="24"/>
        </w:rPr>
        <w:t>Cronbach's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Alpha) </w:t>
      </w:r>
      <w:proofErr w:type="spellStart"/>
      <w:r w:rsidR="00387B40" w:rsidRPr="00B238B8">
        <w:rPr>
          <w:rFonts w:ascii="Times New Roman"/>
          <w:sz w:val="24"/>
          <w:szCs w:val="24"/>
        </w:rPr>
        <w:t>was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found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. 81. As a </w:t>
      </w:r>
      <w:proofErr w:type="spellStart"/>
      <w:r w:rsidR="00387B40" w:rsidRPr="00B238B8">
        <w:rPr>
          <w:rFonts w:ascii="Times New Roman"/>
          <w:sz w:val="24"/>
          <w:szCs w:val="24"/>
        </w:rPr>
        <w:t>result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387B40" w:rsidRPr="00B238B8">
        <w:rPr>
          <w:rFonts w:ascii="Times New Roman"/>
          <w:sz w:val="24"/>
          <w:szCs w:val="24"/>
        </w:rPr>
        <w:t>the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Item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Discrimination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analysis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, it </w:t>
      </w:r>
      <w:proofErr w:type="spellStart"/>
      <w:r w:rsidR="00387B40" w:rsidRPr="00B238B8">
        <w:rPr>
          <w:rFonts w:ascii="Times New Roman"/>
          <w:sz w:val="24"/>
          <w:szCs w:val="24"/>
        </w:rPr>
        <w:t>was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seen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that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each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387B40" w:rsidRPr="00B238B8">
        <w:rPr>
          <w:rFonts w:ascii="Times New Roman"/>
          <w:sz w:val="24"/>
          <w:szCs w:val="24"/>
        </w:rPr>
        <w:t>the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5 </w:t>
      </w:r>
      <w:proofErr w:type="spellStart"/>
      <w:r w:rsidR="00387B40" w:rsidRPr="00B238B8">
        <w:rPr>
          <w:rFonts w:ascii="Times New Roman"/>
          <w:sz w:val="24"/>
          <w:szCs w:val="24"/>
        </w:rPr>
        <w:t>items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was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discrimination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at </w:t>
      </w:r>
      <w:proofErr w:type="spellStart"/>
      <w:r w:rsidR="00387B40" w:rsidRPr="00B238B8">
        <w:rPr>
          <w:rFonts w:ascii="Times New Roman"/>
          <w:sz w:val="24"/>
          <w:szCs w:val="24"/>
        </w:rPr>
        <w:t>the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desired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7B40" w:rsidRPr="00B238B8">
        <w:rPr>
          <w:rFonts w:ascii="Times New Roman"/>
          <w:sz w:val="24"/>
          <w:szCs w:val="24"/>
        </w:rPr>
        <w:t>level</w:t>
      </w:r>
      <w:proofErr w:type="spellEnd"/>
      <w:r w:rsidR="00387B40"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</w:t>
      </w:r>
      <w:proofErr w:type="spellEnd"/>
      <w:r w:rsidRPr="00B238B8">
        <w:rPr>
          <w:rFonts w:ascii="Times New Roman"/>
          <w:sz w:val="24"/>
          <w:szCs w:val="24"/>
        </w:rPr>
        <w:t xml:space="preserve">-total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ranged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.73 to.79. </w:t>
      </w:r>
      <w:proofErr w:type="spellStart"/>
      <w:r w:rsidRPr="00B238B8">
        <w:rPr>
          <w:rFonts w:ascii="Times New Roman"/>
          <w:sz w:val="24"/>
          <w:szCs w:val="24"/>
        </w:rPr>
        <w:t>Overall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psychometric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properties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sufficient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74683A24" w14:textId="77777777" w:rsidR="00ED0D04" w:rsidRPr="00B238B8" w:rsidRDefault="00ED0D04" w:rsidP="00ED0D04">
      <w:pPr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i/>
          <w:sz w:val="24"/>
          <w:szCs w:val="24"/>
        </w:rPr>
        <w:t>Keywords</w:t>
      </w:r>
      <w:proofErr w:type="spellEnd"/>
      <w:r w:rsidRPr="00B238B8">
        <w:rPr>
          <w:rFonts w:ascii="Times New Roman"/>
          <w:i/>
          <w:sz w:val="24"/>
          <w:szCs w:val="24"/>
        </w:rPr>
        <w:t>:</w:t>
      </w:r>
      <w:r w:rsidRPr="00B238B8">
        <w:rPr>
          <w:rFonts w:ascii="Times New Roman"/>
          <w:sz w:val="24"/>
          <w:szCs w:val="24"/>
        </w:rPr>
        <w:t xml:space="preserve"> COVID-19,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6B8F52CC" w14:textId="77777777" w:rsidR="00ED0D04" w:rsidRPr="00B238B8" w:rsidRDefault="00ED0D04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6F9C10DC" w14:textId="5A0B6C01" w:rsidR="00387B40" w:rsidRPr="00B238B8" w:rsidRDefault="00B1144D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Özet: </w:t>
      </w:r>
      <w:proofErr w:type="spellStart"/>
      <w:r w:rsidRPr="00B238B8">
        <w:rPr>
          <w:rFonts w:ascii="Times New Roman"/>
          <w:sz w:val="24"/>
          <w:szCs w:val="24"/>
        </w:rPr>
        <w:t>Koronavirüs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pandemisi</w:t>
      </w:r>
      <w:proofErr w:type="spellEnd"/>
      <w:r w:rsidRPr="00B238B8">
        <w:rPr>
          <w:rFonts w:ascii="Times New Roman"/>
          <w:sz w:val="24"/>
          <w:szCs w:val="24"/>
        </w:rPr>
        <w:t xml:space="preserve"> toplumda endişeye neden oldu. Bu nedenle, bu kaygı hızla tespit edilmelidir. Bu çalışma, COVID-19 krizi ile ilişkili </w:t>
      </w:r>
      <w:proofErr w:type="spellStart"/>
      <w:r w:rsidRPr="00B238B8">
        <w:rPr>
          <w:rFonts w:ascii="Times New Roman"/>
          <w:sz w:val="24"/>
          <w:szCs w:val="24"/>
        </w:rPr>
        <w:t>anksiyeteyi</w:t>
      </w:r>
      <w:proofErr w:type="spellEnd"/>
      <w:r w:rsidRPr="00B238B8">
        <w:rPr>
          <w:rFonts w:ascii="Times New Roman"/>
          <w:sz w:val="24"/>
          <w:szCs w:val="24"/>
        </w:rPr>
        <w:t xml:space="preserve"> belirleyen </w:t>
      </w:r>
      <w:proofErr w:type="spellStart"/>
      <w:r w:rsidRPr="00B238B8">
        <w:rPr>
          <w:rFonts w:ascii="Times New Roman"/>
          <w:sz w:val="24"/>
          <w:szCs w:val="24"/>
        </w:rPr>
        <w:t>Koronavirüs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Anksiyete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96DF1" w:rsidRPr="00B238B8">
        <w:rPr>
          <w:rFonts w:ascii="Times New Roman"/>
          <w:sz w:val="24"/>
          <w:szCs w:val="24"/>
        </w:rPr>
        <w:t>Ölçeği</w:t>
      </w:r>
      <w:r w:rsidRPr="00B238B8">
        <w:rPr>
          <w:rFonts w:ascii="Times New Roman"/>
          <w:sz w:val="24"/>
          <w:szCs w:val="24"/>
        </w:rPr>
        <w:t>'nin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r w:rsidR="00396DF1" w:rsidRPr="00B238B8">
        <w:rPr>
          <w:rFonts w:ascii="Times New Roman"/>
          <w:sz w:val="24"/>
          <w:szCs w:val="24"/>
        </w:rPr>
        <w:t>K</w:t>
      </w:r>
      <w:r w:rsidRPr="00B238B8">
        <w:rPr>
          <w:rFonts w:ascii="Times New Roman"/>
          <w:sz w:val="24"/>
          <w:szCs w:val="24"/>
        </w:rPr>
        <w:t>A</w:t>
      </w:r>
      <w:r w:rsidR="00396DF1" w:rsidRPr="00B238B8">
        <w:rPr>
          <w:rFonts w:ascii="Times New Roman"/>
          <w:sz w:val="24"/>
          <w:szCs w:val="24"/>
        </w:rPr>
        <w:t>Ö</w:t>
      </w:r>
      <w:r w:rsidRPr="00B238B8">
        <w:rPr>
          <w:rFonts w:ascii="Times New Roman"/>
          <w:sz w:val="24"/>
          <w:szCs w:val="24"/>
        </w:rPr>
        <w:t xml:space="preserve">) Türkçe versiyonunun </w:t>
      </w:r>
      <w:proofErr w:type="spellStart"/>
      <w:r w:rsidRPr="00B238B8">
        <w:rPr>
          <w:rFonts w:ascii="Times New Roman"/>
          <w:sz w:val="24"/>
          <w:szCs w:val="24"/>
        </w:rPr>
        <w:t>psikometrik</w:t>
      </w:r>
      <w:proofErr w:type="spellEnd"/>
      <w:r w:rsidRPr="00B238B8">
        <w:rPr>
          <w:rFonts w:ascii="Times New Roman"/>
          <w:sz w:val="24"/>
          <w:szCs w:val="24"/>
        </w:rPr>
        <w:t xml:space="preserve"> özelliklerini incelemeyi amaçlamaktadır. Araştırma örneklemi Türkiye'nin 56 farklı ilinden 904 katılımcıdan oluşmaktadır. Katılımcıların yaşları 17-71 arasında değiş</w:t>
      </w:r>
      <w:r w:rsidR="000612D4" w:rsidRPr="00B238B8">
        <w:rPr>
          <w:rFonts w:ascii="Times New Roman"/>
          <w:sz w:val="24"/>
          <w:szCs w:val="24"/>
        </w:rPr>
        <w:t>mektedir</w:t>
      </w:r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Açımlayıcı</w:t>
      </w:r>
      <w:proofErr w:type="spellEnd"/>
      <w:r w:rsidRPr="00B238B8">
        <w:rPr>
          <w:rFonts w:ascii="Times New Roman"/>
          <w:sz w:val="24"/>
          <w:szCs w:val="24"/>
        </w:rPr>
        <w:t xml:space="preserve"> ve doğrulayıcı faktör analizi, Türk örneklemi ile iyi bir tek boyutlu yapı ortaya koymuştur. </w:t>
      </w:r>
      <w:r w:rsidR="00396DF1" w:rsidRPr="00B238B8">
        <w:rPr>
          <w:rFonts w:ascii="Times New Roman"/>
          <w:sz w:val="24"/>
          <w:szCs w:val="24"/>
        </w:rPr>
        <w:t>KAÖ Türkçe versiyonunun</w:t>
      </w:r>
      <w:r w:rsidRPr="00B238B8">
        <w:rPr>
          <w:rFonts w:ascii="Times New Roman"/>
          <w:sz w:val="24"/>
          <w:szCs w:val="24"/>
        </w:rPr>
        <w:t xml:space="preserve"> </w:t>
      </w:r>
      <w:r w:rsidR="004566DA" w:rsidRPr="00B238B8">
        <w:rPr>
          <w:rFonts w:ascii="Times New Roman"/>
          <w:sz w:val="24"/>
          <w:szCs w:val="24"/>
        </w:rPr>
        <w:t xml:space="preserve">benzerlik </w:t>
      </w:r>
      <w:r w:rsidR="00396DF1" w:rsidRPr="00B238B8">
        <w:rPr>
          <w:rFonts w:ascii="Times New Roman"/>
          <w:sz w:val="24"/>
          <w:szCs w:val="24"/>
        </w:rPr>
        <w:t xml:space="preserve">geçerliliği için kullanılan </w:t>
      </w:r>
      <w:r w:rsidR="00304A81" w:rsidRPr="00B238B8">
        <w:rPr>
          <w:rFonts w:ascii="Times New Roman"/>
          <w:sz w:val="24"/>
          <w:szCs w:val="24"/>
        </w:rPr>
        <w:t>T</w:t>
      </w:r>
      <w:r w:rsidR="00396DF1" w:rsidRPr="00B238B8">
        <w:rPr>
          <w:rFonts w:ascii="Times New Roman"/>
          <w:sz w:val="24"/>
          <w:szCs w:val="24"/>
        </w:rPr>
        <w:t xml:space="preserve">ükenmişlik </w:t>
      </w:r>
      <w:r w:rsidR="00304A81" w:rsidRPr="00B238B8">
        <w:rPr>
          <w:rFonts w:ascii="Times New Roman"/>
          <w:sz w:val="24"/>
          <w:szCs w:val="24"/>
        </w:rPr>
        <w:t>Ö</w:t>
      </w:r>
      <w:r w:rsidR="00396DF1" w:rsidRPr="00B238B8">
        <w:rPr>
          <w:rFonts w:ascii="Times New Roman"/>
          <w:sz w:val="24"/>
          <w:szCs w:val="24"/>
        </w:rPr>
        <w:t xml:space="preserve">lçeği ile </w:t>
      </w:r>
      <w:r w:rsidR="00E60F07" w:rsidRPr="00B238B8">
        <w:rPr>
          <w:rFonts w:ascii="Times New Roman"/>
          <w:sz w:val="24"/>
          <w:szCs w:val="24"/>
        </w:rPr>
        <w:t>ilişki</w:t>
      </w:r>
      <w:r w:rsidR="000F0025" w:rsidRPr="00B238B8">
        <w:rPr>
          <w:rFonts w:ascii="Times New Roman"/>
          <w:sz w:val="24"/>
          <w:szCs w:val="24"/>
        </w:rPr>
        <w:t>si</w:t>
      </w:r>
      <w:r w:rsidR="00396DF1" w:rsidRPr="00B238B8">
        <w:rPr>
          <w:rFonts w:ascii="Times New Roman"/>
          <w:sz w:val="24"/>
          <w:szCs w:val="24"/>
        </w:rPr>
        <w:t xml:space="preserve"> (.39 p &lt;0.01</w:t>
      </w:r>
      <w:r w:rsidR="00000501" w:rsidRPr="00B238B8">
        <w:rPr>
          <w:rFonts w:ascii="Times New Roman"/>
          <w:sz w:val="24"/>
          <w:szCs w:val="24"/>
        </w:rPr>
        <w:t xml:space="preserve">) </w:t>
      </w:r>
      <w:r w:rsidR="00CB2061" w:rsidRPr="00B238B8">
        <w:rPr>
          <w:rFonts w:ascii="Times New Roman"/>
          <w:sz w:val="24"/>
          <w:szCs w:val="24"/>
        </w:rPr>
        <w:t xml:space="preserve">anlamlıdır. Ayrıca </w:t>
      </w:r>
      <w:r w:rsidR="00E60F07" w:rsidRPr="00B238B8">
        <w:rPr>
          <w:rFonts w:ascii="Times New Roman"/>
          <w:sz w:val="24"/>
          <w:szCs w:val="24"/>
        </w:rPr>
        <w:t xml:space="preserve">KAÖ Türkçe versiyonunun </w:t>
      </w:r>
      <w:proofErr w:type="spellStart"/>
      <w:r w:rsidR="00284059" w:rsidRPr="00B238B8">
        <w:rPr>
          <w:rFonts w:ascii="Times New Roman"/>
          <w:sz w:val="24"/>
          <w:szCs w:val="24"/>
        </w:rPr>
        <w:t>ayırtedici</w:t>
      </w:r>
      <w:proofErr w:type="spellEnd"/>
      <w:r w:rsidR="00284059" w:rsidRPr="00B238B8">
        <w:rPr>
          <w:rFonts w:ascii="Times New Roman"/>
          <w:sz w:val="24"/>
          <w:szCs w:val="24"/>
        </w:rPr>
        <w:t xml:space="preserve"> geçerliliği için </w:t>
      </w:r>
      <w:proofErr w:type="spellStart"/>
      <w:r w:rsidR="00284059" w:rsidRPr="00B238B8">
        <w:rPr>
          <w:rFonts w:ascii="Times New Roman"/>
          <w:sz w:val="24"/>
          <w:szCs w:val="24"/>
        </w:rPr>
        <w:t>kullnılan</w:t>
      </w:r>
      <w:proofErr w:type="spellEnd"/>
      <w:r w:rsidR="00284059" w:rsidRPr="00B238B8">
        <w:rPr>
          <w:rFonts w:ascii="Times New Roman"/>
          <w:sz w:val="24"/>
          <w:szCs w:val="24"/>
        </w:rPr>
        <w:t xml:space="preserve"> </w:t>
      </w:r>
      <w:r w:rsidR="0058680E" w:rsidRPr="00B238B8">
        <w:rPr>
          <w:rFonts w:ascii="Times New Roman"/>
          <w:sz w:val="24"/>
          <w:szCs w:val="24"/>
        </w:rPr>
        <w:t>Kısa Psikolojik Sağlamlık Ölçeği</w:t>
      </w:r>
      <w:r w:rsidR="00E60F07" w:rsidRPr="00B238B8">
        <w:rPr>
          <w:rFonts w:ascii="Times New Roman"/>
          <w:sz w:val="24"/>
          <w:szCs w:val="24"/>
        </w:rPr>
        <w:t xml:space="preserve"> (-.23 p &lt;0.01) arasındaki ilişki</w:t>
      </w:r>
      <w:r w:rsidR="000F0025" w:rsidRPr="00B238B8">
        <w:rPr>
          <w:rFonts w:ascii="Times New Roman"/>
          <w:sz w:val="24"/>
          <w:szCs w:val="24"/>
        </w:rPr>
        <w:t>si</w:t>
      </w:r>
      <w:r w:rsidR="00E60F07" w:rsidRPr="00B238B8">
        <w:rPr>
          <w:rFonts w:ascii="Times New Roman"/>
          <w:sz w:val="24"/>
          <w:szCs w:val="24"/>
        </w:rPr>
        <w:t xml:space="preserve"> anlamlıdır. </w:t>
      </w:r>
      <w:r w:rsidRPr="00B238B8">
        <w:rPr>
          <w:rFonts w:ascii="Times New Roman"/>
          <w:sz w:val="24"/>
          <w:szCs w:val="24"/>
        </w:rPr>
        <w:t>İç tutarlılık katsayısı (</w:t>
      </w:r>
      <w:proofErr w:type="spellStart"/>
      <w:r w:rsidRPr="00B238B8">
        <w:rPr>
          <w:rFonts w:ascii="Times New Roman"/>
          <w:sz w:val="24"/>
          <w:szCs w:val="24"/>
        </w:rPr>
        <w:t>Cronbach's</w:t>
      </w:r>
      <w:proofErr w:type="spellEnd"/>
      <w:r w:rsidRPr="00B238B8">
        <w:rPr>
          <w:rFonts w:ascii="Times New Roman"/>
          <w:sz w:val="24"/>
          <w:szCs w:val="24"/>
        </w:rPr>
        <w:t xml:space="preserve"> Alpha) </w:t>
      </w:r>
      <w:r w:rsidR="00304A81" w:rsidRPr="00B238B8">
        <w:rPr>
          <w:rFonts w:ascii="Times New Roman"/>
          <w:sz w:val="24"/>
          <w:szCs w:val="24"/>
        </w:rPr>
        <w:t xml:space="preserve">.81 olarak </w:t>
      </w:r>
      <w:r w:rsidRPr="00B238B8">
        <w:rPr>
          <w:rFonts w:ascii="Times New Roman"/>
          <w:sz w:val="24"/>
          <w:szCs w:val="24"/>
        </w:rPr>
        <w:t>bulun</w:t>
      </w:r>
      <w:r w:rsidR="00304A81" w:rsidRPr="00B238B8">
        <w:rPr>
          <w:rFonts w:ascii="Times New Roman"/>
          <w:sz w:val="24"/>
          <w:szCs w:val="24"/>
        </w:rPr>
        <w:t>muştur</w:t>
      </w:r>
      <w:r w:rsidRPr="00B238B8">
        <w:rPr>
          <w:rFonts w:ascii="Times New Roman"/>
          <w:sz w:val="24"/>
          <w:szCs w:val="24"/>
        </w:rPr>
        <w:t>. Madde Ay</w:t>
      </w:r>
      <w:r w:rsidR="000F0025" w:rsidRPr="00B238B8">
        <w:rPr>
          <w:rFonts w:ascii="Times New Roman"/>
          <w:sz w:val="24"/>
          <w:szCs w:val="24"/>
        </w:rPr>
        <w:t>ırt edicilik</w:t>
      </w:r>
      <w:r w:rsidRPr="00B238B8">
        <w:rPr>
          <w:rFonts w:ascii="Times New Roman"/>
          <w:sz w:val="24"/>
          <w:szCs w:val="24"/>
        </w:rPr>
        <w:t xml:space="preserve"> analizi sonucunda 5 maddenin her birinin istenilen düzeyde </w:t>
      </w:r>
      <w:r w:rsidR="000F0025" w:rsidRPr="00B238B8">
        <w:rPr>
          <w:rFonts w:ascii="Times New Roman"/>
          <w:sz w:val="24"/>
          <w:szCs w:val="24"/>
        </w:rPr>
        <w:t>ayırt edici</w:t>
      </w:r>
      <w:r w:rsidRPr="00B238B8">
        <w:rPr>
          <w:rFonts w:ascii="Times New Roman"/>
          <w:sz w:val="24"/>
          <w:szCs w:val="24"/>
        </w:rPr>
        <w:t xml:space="preserve"> olduğu görülmüştür. Ölçekte madde-toplam korelasyon değerleri .73 ile .79 arasında değişmektedir. Genel bulgular, </w:t>
      </w:r>
      <w:proofErr w:type="spellStart"/>
      <w:r w:rsidRPr="00B238B8">
        <w:rPr>
          <w:rFonts w:ascii="Times New Roman"/>
          <w:sz w:val="24"/>
          <w:szCs w:val="24"/>
        </w:rPr>
        <w:t>Koronavirüs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Anksiyete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Ölçeği'nin</w:t>
      </w:r>
      <w:proofErr w:type="spellEnd"/>
      <w:r w:rsidRPr="00B238B8">
        <w:rPr>
          <w:rFonts w:ascii="Times New Roman"/>
          <w:sz w:val="24"/>
          <w:szCs w:val="24"/>
        </w:rPr>
        <w:t xml:space="preserve"> Türkçe versiyonunun </w:t>
      </w:r>
      <w:proofErr w:type="spellStart"/>
      <w:r w:rsidRPr="00B238B8">
        <w:rPr>
          <w:rFonts w:ascii="Times New Roman"/>
          <w:sz w:val="24"/>
          <w:szCs w:val="24"/>
        </w:rPr>
        <w:t>psikometrik</w:t>
      </w:r>
      <w:proofErr w:type="spellEnd"/>
      <w:r w:rsidRPr="00B238B8">
        <w:rPr>
          <w:rFonts w:ascii="Times New Roman"/>
          <w:sz w:val="24"/>
          <w:szCs w:val="24"/>
        </w:rPr>
        <w:t xml:space="preserve"> özelliklerinin yeterli olduğunu göstermiştir.</w:t>
      </w:r>
    </w:p>
    <w:p w14:paraId="033B41AD" w14:textId="7DBF8C99" w:rsidR="00ED0D04" w:rsidRPr="00B238B8" w:rsidRDefault="00ED0D04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i/>
          <w:iCs/>
          <w:sz w:val="24"/>
          <w:szCs w:val="24"/>
        </w:rPr>
        <w:t>Anahtar Kelimeler:</w:t>
      </w:r>
      <w:r w:rsidRPr="00B238B8">
        <w:rPr>
          <w:rFonts w:ascii="Times New Roman"/>
          <w:sz w:val="24"/>
          <w:szCs w:val="24"/>
        </w:rPr>
        <w:t xml:space="preserve"> COVID-19, </w:t>
      </w:r>
      <w:proofErr w:type="spellStart"/>
      <w:r w:rsidRPr="00B238B8">
        <w:rPr>
          <w:rFonts w:ascii="Times New Roman"/>
          <w:sz w:val="24"/>
          <w:szCs w:val="24"/>
        </w:rPr>
        <w:t>anksiyete</w:t>
      </w:r>
      <w:proofErr w:type="spellEnd"/>
      <w:r w:rsidRPr="00B238B8">
        <w:rPr>
          <w:rFonts w:ascii="Times New Roman"/>
          <w:sz w:val="24"/>
          <w:szCs w:val="24"/>
        </w:rPr>
        <w:t xml:space="preserve">, tükenmişlik, psikolojik </w:t>
      </w:r>
      <w:r w:rsidR="00A90843" w:rsidRPr="00B238B8">
        <w:rPr>
          <w:rFonts w:ascii="Times New Roman"/>
          <w:sz w:val="24"/>
          <w:szCs w:val="24"/>
        </w:rPr>
        <w:t>sağlamlık</w:t>
      </w:r>
      <w:r w:rsidRPr="00B238B8">
        <w:rPr>
          <w:rFonts w:ascii="Times New Roman"/>
          <w:sz w:val="24"/>
          <w:szCs w:val="24"/>
        </w:rPr>
        <w:t>.</w:t>
      </w:r>
    </w:p>
    <w:p w14:paraId="4C9B3686" w14:textId="77777777" w:rsidR="00BC2BC9" w:rsidRPr="00B238B8" w:rsidRDefault="002D2F98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BACKGROUND</w:t>
      </w:r>
    </w:p>
    <w:p w14:paraId="60155CC3" w14:textId="3553252A" w:rsidR="006262F1" w:rsidRPr="00B238B8" w:rsidRDefault="00EF27CD" w:rsidP="006262F1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Scientists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have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detected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novel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(COVID-19)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emerged</w:t>
      </w:r>
      <w:proofErr w:type="spellEnd"/>
      <w:r w:rsidRPr="00B238B8">
        <w:rPr>
          <w:rFonts w:ascii="Times New Roman"/>
          <w:sz w:val="24"/>
          <w:szCs w:val="24"/>
        </w:rPr>
        <w:t xml:space="preserve"> as a </w:t>
      </w:r>
      <w:proofErr w:type="spellStart"/>
      <w:r w:rsidRPr="00B238B8">
        <w:rPr>
          <w:rFonts w:ascii="Times New Roman"/>
          <w:sz w:val="24"/>
          <w:szCs w:val="24"/>
        </w:rPr>
        <w:t>pandemic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Wuhan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China</w:t>
      </w:r>
      <w:proofErr w:type="spellEnd"/>
      <w:r w:rsidRPr="00B238B8">
        <w:rPr>
          <w:rFonts w:ascii="Times New Roman"/>
          <w:sz w:val="24"/>
          <w:szCs w:val="24"/>
        </w:rPr>
        <w:t xml:space="preserve">, in </w:t>
      </w:r>
      <w:proofErr w:type="spellStart"/>
      <w:r w:rsidRPr="00B238B8">
        <w:rPr>
          <w:rFonts w:ascii="Times New Roman"/>
          <w:sz w:val="24"/>
          <w:szCs w:val="24"/>
        </w:rPr>
        <w:t>December</w:t>
      </w:r>
      <w:proofErr w:type="spellEnd"/>
      <w:r w:rsidRPr="00B238B8">
        <w:rPr>
          <w:rFonts w:ascii="Times New Roman"/>
          <w:sz w:val="24"/>
          <w:szCs w:val="24"/>
        </w:rPr>
        <w:t xml:space="preserve"> 2019.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infectious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later</w:t>
      </w:r>
      <w:proofErr w:type="spellEnd"/>
      <w:r w:rsidRPr="00B238B8">
        <w:rPr>
          <w:rFonts w:ascii="Times New Roman"/>
          <w:sz w:val="24"/>
          <w:szCs w:val="24"/>
        </w:rPr>
        <w:t xml:space="preserve"> spread </w:t>
      </w:r>
      <w:proofErr w:type="spellStart"/>
      <w:r w:rsidRPr="00B238B8">
        <w:rPr>
          <w:rFonts w:ascii="Times New Roman"/>
          <w:sz w:val="24"/>
          <w:szCs w:val="24"/>
        </w:rPr>
        <w:t>all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around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world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created</w:t>
      </w:r>
      <w:proofErr w:type="spellEnd"/>
      <w:r w:rsidRPr="00B238B8">
        <w:rPr>
          <w:rFonts w:ascii="Times New Roman"/>
          <w:sz w:val="24"/>
          <w:szCs w:val="24"/>
        </w:rPr>
        <w:t xml:space="preserve"> a global </w:t>
      </w:r>
      <w:proofErr w:type="spellStart"/>
      <w:r w:rsidRPr="00B238B8">
        <w:rPr>
          <w:rFonts w:ascii="Times New Roman"/>
          <w:sz w:val="24"/>
          <w:szCs w:val="24"/>
        </w:rPr>
        <w:t>crisis</w:t>
      </w:r>
      <w:proofErr w:type="spellEnd"/>
      <w:r w:rsidR="00CC2B06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8C7A54" w:rsidRPr="00B238B8">
        <w:rPr>
          <w:rFonts w:ascii="Times New Roman"/>
          <w:sz w:val="24"/>
          <w:szCs w:val="24"/>
        </w:rPr>
        <w:t>T</w:t>
      </w:r>
      <w:r w:rsidR="009C4A2F" w:rsidRPr="00B238B8">
        <w:rPr>
          <w:rFonts w:ascii="Times New Roman"/>
          <w:sz w:val="24"/>
          <w:szCs w:val="24"/>
        </w:rPr>
        <w:t>he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World </w:t>
      </w:r>
      <w:proofErr w:type="spellStart"/>
      <w:r w:rsidR="009C4A2F" w:rsidRPr="00B238B8">
        <w:rPr>
          <w:rFonts w:ascii="Times New Roman"/>
          <w:sz w:val="24"/>
          <w:szCs w:val="24"/>
        </w:rPr>
        <w:t>Health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Organization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(WHO, </w:t>
      </w:r>
      <w:proofErr w:type="gramStart"/>
      <w:r w:rsidR="009C4A2F" w:rsidRPr="00B238B8">
        <w:rPr>
          <w:rFonts w:ascii="Times New Roman"/>
          <w:sz w:val="24"/>
          <w:szCs w:val="24"/>
        </w:rPr>
        <w:t>2020</w:t>
      </w:r>
      <w:r w:rsidR="0025301C" w:rsidRPr="00B238B8">
        <w:rPr>
          <w:rFonts w:ascii="Times New Roman"/>
          <w:sz w:val="24"/>
          <w:szCs w:val="24"/>
        </w:rPr>
        <w:t>a</w:t>
      </w:r>
      <w:proofErr w:type="gramEnd"/>
      <w:r w:rsidR="009C4A2F" w:rsidRPr="00B238B8">
        <w:rPr>
          <w:rFonts w:ascii="Times New Roman"/>
          <w:sz w:val="24"/>
          <w:szCs w:val="24"/>
        </w:rPr>
        <w:t xml:space="preserve">) </w:t>
      </w:r>
      <w:proofErr w:type="spellStart"/>
      <w:r w:rsidR="009C4A2F" w:rsidRPr="00B238B8">
        <w:rPr>
          <w:rFonts w:ascii="Times New Roman"/>
          <w:sz w:val="24"/>
          <w:szCs w:val="24"/>
        </w:rPr>
        <w:t>identified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the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="00DA4C98" w:rsidRPr="00B238B8">
        <w:rPr>
          <w:rFonts w:ascii="Times New Roman"/>
          <w:sz w:val="24"/>
          <w:szCs w:val="24"/>
        </w:rPr>
        <w:t>pandemic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as an "</w:t>
      </w:r>
      <w:proofErr w:type="spellStart"/>
      <w:r w:rsidR="009C4A2F" w:rsidRPr="00B238B8">
        <w:rPr>
          <w:rFonts w:ascii="Times New Roman"/>
          <w:sz w:val="24"/>
          <w:szCs w:val="24"/>
        </w:rPr>
        <w:t>international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public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health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emergency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." </w:t>
      </w:r>
      <w:r w:rsidR="008C7A54" w:rsidRPr="00B238B8">
        <w:rPr>
          <w:rFonts w:ascii="Times New Roman"/>
          <w:sz w:val="24"/>
          <w:szCs w:val="24"/>
        </w:rPr>
        <w:t xml:space="preserve">on </w:t>
      </w:r>
      <w:proofErr w:type="spellStart"/>
      <w:r w:rsidR="008C7A54" w:rsidRPr="00B238B8">
        <w:rPr>
          <w:rFonts w:ascii="Times New Roman"/>
          <w:sz w:val="24"/>
          <w:szCs w:val="24"/>
        </w:rPr>
        <w:t>January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30, 2020. </w:t>
      </w:r>
      <w:proofErr w:type="spellStart"/>
      <w:r w:rsidR="009C4A2F" w:rsidRPr="00B238B8">
        <w:rPr>
          <w:rFonts w:ascii="Times New Roman"/>
          <w:sz w:val="24"/>
          <w:szCs w:val="24"/>
        </w:rPr>
        <w:t>Although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="009C4A2F" w:rsidRPr="00B238B8">
        <w:rPr>
          <w:rFonts w:ascii="Times New Roman"/>
          <w:sz w:val="24"/>
          <w:szCs w:val="24"/>
        </w:rPr>
        <w:t>show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different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symptoms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9C4A2F" w:rsidRPr="00B238B8">
        <w:rPr>
          <w:rFonts w:ascii="Times New Roman"/>
          <w:sz w:val="24"/>
          <w:szCs w:val="24"/>
        </w:rPr>
        <w:t>individuals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their</w:t>
      </w:r>
      <w:proofErr w:type="spellEnd"/>
      <w:r w:rsidRPr="00B238B8">
        <w:rPr>
          <w:rFonts w:ascii="Times New Roman"/>
          <w:sz w:val="24"/>
          <w:szCs w:val="24"/>
        </w:rPr>
        <w:t xml:space="preserve"> general</w:t>
      </w:r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symptoms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are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fever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chills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cough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runny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nose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sore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throat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difficulty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breathing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muscle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pain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nausea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vomiting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and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diarrhea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9C4A2F" w:rsidRPr="00B238B8">
        <w:rPr>
          <w:rFonts w:ascii="Times New Roman"/>
          <w:sz w:val="24"/>
          <w:szCs w:val="24"/>
        </w:rPr>
        <w:t>Wang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Wang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Chen</w:t>
      </w:r>
      <w:proofErr w:type="spellEnd"/>
      <w:r w:rsidR="00D14E77" w:rsidRPr="00B238B8">
        <w:rPr>
          <w:rFonts w:ascii="Times New Roman"/>
          <w:sz w:val="24"/>
          <w:szCs w:val="24"/>
        </w:rPr>
        <w:t>, &amp;</w:t>
      </w:r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Qin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2020). </w:t>
      </w:r>
      <w:proofErr w:type="spellStart"/>
      <w:r w:rsidR="008C7A54" w:rsidRPr="00B238B8">
        <w:rPr>
          <w:rFonts w:ascii="Times New Roman"/>
          <w:sz w:val="24"/>
          <w:szCs w:val="24"/>
        </w:rPr>
        <w:t>H</w:t>
      </w:r>
      <w:r w:rsidR="009C4A2F" w:rsidRPr="00B238B8">
        <w:rPr>
          <w:rFonts w:ascii="Times New Roman"/>
          <w:sz w:val="24"/>
          <w:szCs w:val="24"/>
        </w:rPr>
        <w:t>eart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problems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C4A2F" w:rsidRPr="00B238B8">
        <w:rPr>
          <w:rFonts w:ascii="Times New Roman"/>
          <w:sz w:val="24"/>
          <w:szCs w:val="24"/>
        </w:rPr>
        <w:t>and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respiratory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failure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are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observed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8C7A54" w:rsidRPr="00B238B8">
        <w:rPr>
          <w:rFonts w:ascii="Times New Roman"/>
          <w:sz w:val="24"/>
          <w:szCs w:val="24"/>
        </w:rPr>
        <w:t>individuals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C7A54" w:rsidRPr="00B238B8">
        <w:rPr>
          <w:rFonts w:ascii="Times New Roman"/>
          <w:sz w:val="24"/>
          <w:szCs w:val="24"/>
        </w:rPr>
        <w:t>with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C7A54" w:rsidRPr="00B238B8">
        <w:rPr>
          <w:rFonts w:ascii="Times New Roman"/>
          <w:sz w:val="24"/>
          <w:szCs w:val="24"/>
        </w:rPr>
        <w:t>more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severe </w:t>
      </w:r>
      <w:proofErr w:type="spellStart"/>
      <w:r w:rsidR="008C7A54" w:rsidRPr="00B238B8">
        <w:rPr>
          <w:rFonts w:ascii="Times New Roman"/>
          <w:sz w:val="24"/>
          <w:szCs w:val="24"/>
        </w:rPr>
        <w:t>disease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and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C7A54" w:rsidRPr="00B238B8">
        <w:rPr>
          <w:rFonts w:ascii="Times New Roman"/>
          <w:sz w:val="24"/>
          <w:szCs w:val="24"/>
        </w:rPr>
        <w:t>this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may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cause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death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9C4A2F" w:rsidRPr="00B238B8">
        <w:rPr>
          <w:rFonts w:ascii="Times New Roman"/>
          <w:sz w:val="24"/>
          <w:szCs w:val="24"/>
        </w:rPr>
        <w:t>Holshue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et al., 2020). </w:t>
      </w:r>
      <w:proofErr w:type="spellStart"/>
      <w:r w:rsidR="009C4A2F" w:rsidRPr="00B238B8">
        <w:rPr>
          <w:rFonts w:ascii="Times New Roman"/>
          <w:sz w:val="24"/>
          <w:szCs w:val="24"/>
        </w:rPr>
        <w:t>The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reason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for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the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difference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9C4A2F" w:rsidRPr="00B238B8">
        <w:rPr>
          <w:rFonts w:ascii="Times New Roman"/>
          <w:sz w:val="24"/>
          <w:szCs w:val="24"/>
        </w:rPr>
        <w:t>mortality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rates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="009C4A2F" w:rsidRPr="00B238B8">
        <w:rPr>
          <w:rFonts w:ascii="Times New Roman"/>
          <w:sz w:val="24"/>
          <w:szCs w:val="24"/>
        </w:rPr>
        <w:t>related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to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the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measures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taken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by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countries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to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slow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viral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transmission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since </w:t>
      </w:r>
      <w:proofErr w:type="spellStart"/>
      <w:r w:rsidR="009C4A2F" w:rsidRPr="00B238B8">
        <w:rPr>
          <w:rFonts w:ascii="Times New Roman"/>
          <w:sz w:val="24"/>
          <w:szCs w:val="24"/>
        </w:rPr>
        <w:t>the</w:t>
      </w:r>
      <w:proofErr w:type="spellEnd"/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D14E77" w:rsidRPr="00B238B8">
        <w:rPr>
          <w:rFonts w:ascii="Times New Roman"/>
          <w:sz w:val="24"/>
          <w:szCs w:val="24"/>
        </w:rPr>
        <w:t>virus</w:t>
      </w:r>
      <w:proofErr w:type="spellEnd"/>
      <w:r w:rsidR="00D14E7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D14E77" w:rsidRPr="00B238B8">
        <w:rPr>
          <w:rFonts w:ascii="Times New Roman"/>
          <w:sz w:val="24"/>
          <w:szCs w:val="24"/>
        </w:rPr>
        <w:t>starts</w:t>
      </w:r>
      <w:proofErr w:type="spellEnd"/>
      <w:r w:rsidR="00D14E7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D14E77" w:rsidRPr="00B238B8">
        <w:rPr>
          <w:rFonts w:ascii="Times New Roman"/>
          <w:sz w:val="24"/>
          <w:szCs w:val="24"/>
        </w:rPr>
        <w:t>to</w:t>
      </w:r>
      <w:proofErr w:type="spellEnd"/>
      <w:r w:rsidR="00D14E7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D14E77" w:rsidRPr="00B238B8">
        <w:rPr>
          <w:rFonts w:ascii="Times New Roman"/>
          <w:sz w:val="24"/>
          <w:szCs w:val="24"/>
        </w:rPr>
        <w:t>appear</w:t>
      </w:r>
      <w:proofErr w:type="spellEnd"/>
      <w:r w:rsidR="00D14E77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D14E77" w:rsidRPr="00B238B8">
        <w:rPr>
          <w:rFonts w:ascii="Times New Roman"/>
          <w:sz w:val="24"/>
          <w:szCs w:val="24"/>
        </w:rPr>
        <w:t>Casale</w:t>
      </w:r>
      <w:proofErr w:type="spellEnd"/>
      <w:r w:rsidR="00D14E77" w:rsidRPr="00B238B8">
        <w:rPr>
          <w:rFonts w:ascii="Times New Roman"/>
          <w:sz w:val="24"/>
          <w:szCs w:val="24"/>
        </w:rPr>
        <w:t xml:space="preserve"> </w:t>
      </w:r>
      <w:r w:rsidR="009C4A2F" w:rsidRPr="00B238B8">
        <w:rPr>
          <w:rFonts w:ascii="Times New Roman"/>
          <w:sz w:val="24"/>
          <w:szCs w:val="24"/>
        </w:rPr>
        <w:t>&amp;</w:t>
      </w:r>
      <w:r w:rsidR="00D14E77" w:rsidRPr="00B238B8">
        <w:rPr>
          <w:rFonts w:ascii="Times New Roman"/>
          <w:sz w:val="24"/>
          <w:szCs w:val="24"/>
        </w:rPr>
        <w:t>,</w:t>
      </w:r>
      <w:r w:rsidR="009C4A2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C4A2F" w:rsidRPr="00B238B8">
        <w:rPr>
          <w:rFonts w:ascii="Times New Roman"/>
          <w:sz w:val="24"/>
          <w:szCs w:val="24"/>
        </w:rPr>
        <w:t>Flett</w:t>
      </w:r>
      <w:proofErr w:type="spellEnd"/>
      <w:r w:rsidR="009C4A2F" w:rsidRPr="00B238B8">
        <w:rPr>
          <w:rFonts w:ascii="Times New Roman"/>
          <w:sz w:val="24"/>
          <w:szCs w:val="24"/>
        </w:rPr>
        <w:t>, 2020).</w:t>
      </w:r>
      <w:r w:rsidR="000B155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C7A54" w:rsidRPr="00B238B8">
        <w:rPr>
          <w:rFonts w:ascii="Times New Roman"/>
          <w:sz w:val="24"/>
          <w:szCs w:val="24"/>
        </w:rPr>
        <w:t>The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C7A54" w:rsidRPr="00B238B8">
        <w:rPr>
          <w:rFonts w:ascii="Times New Roman"/>
          <w:sz w:val="24"/>
          <w:szCs w:val="24"/>
        </w:rPr>
        <w:t>Ministry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8C7A54" w:rsidRPr="00B238B8">
        <w:rPr>
          <w:rFonts w:ascii="Times New Roman"/>
          <w:sz w:val="24"/>
          <w:szCs w:val="24"/>
        </w:rPr>
        <w:t>Health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D955DD" w:rsidRPr="00B238B8">
        <w:rPr>
          <w:rFonts w:ascii="Times New Roman"/>
          <w:sz w:val="24"/>
          <w:szCs w:val="24"/>
        </w:rPr>
        <w:t>declared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8C7A54" w:rsidRPr="00B238B8">
        <w:rPr>
          <w:rFonts w:ascii="Times New Roman"/>
          <w:sz w:val="24"/>
          <w:szCs w:val="24"/>
        </w:rPr>
        <w:t>t</w:t>
      </w:r>
      <w:r w:rsidR="00280616" w:rsidRPr="00B238B8">
        <w:rPr>
          <w:rFonts w:ascii="Times New Roman"/>
          <w:sz w:val="24"/>
          <w:szCs w:val="24"/>
        </w:rPr>
        <w:t>he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first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case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280616" w:rsidRPr="00B238B8">
        <w:rPr>
          <w:rFonts w:ascii="Times New Roman"/>
          <w:sz w:val="24"/>
          <w:szCs w:val="24"/>
        </w:rPr>
        <w:t>the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disease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for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the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coronavirus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280616" w:rsidRPr="00B238B8">
        <w:rPr>
          <w:rFonts w:ascii="Times New Roman"/>
          <w:sz w:val="24"/>
          <w:szCs w:val="24"/>
        </w:rPr>
        <w:t>Tur</w:t>
      </w:r>
      <w:r w:rsidR="008C7A54" w:rsidRPr="00B238B8">
        <w:rPr>
          <w:rFonts w:ascii="Times New Roman"/>
          <w:sz w:val="24"/>
          <w:szCs w:val="24"/>
        </w:rPr>
        <w:t>key</w:t>
      </w:r>
      <w:proofErr w:type="spellEnd"/>
      <w:r w:rsidR="008C7A54" w:rsidRPr="00B238B8">
        <w:rPr>
          <w:rFonts w:ascii="Times New Roman"/>
          <w:sz w:val="24"/>
          <w:szCs w:val="24"/>
        </w:rPr>
        <w:t xml:space="preserve"> </w:t>
      </w:r>
      <w:r w:rsidR="00280616" w:rsidRPr="00B238B8">
        <w:rPr>
          <w:rFonts w:ascii="Times New Roman"/>
          <w:sz w:val="24"/>
          <w:szCs w:val="24"/>
        </w:rPr>
        <w:t xml:space="preserve">on </w:t>
      </w:r>
      <w:proofErr w:type="spellStart"/>
      <w:r w:rsidRPr="00B238B8">
        <w:rPr>
          <w:rFonts w:ascii="Times New Roman"/>
          <w:sz w:val="24"/>
          <w:szCs w:val="24"/>
        </w:rPr>
        <w:t>March</w:t>
      </w:r>
      <w:proofErr w:type="spellEnd"/>
      <w:r w:rsidRPr="00B238B8">
        <w:rPr>
          <w:rFonts w:ascii="Times New Roman"/>
          <w:sz w:val="24"/>
          <w:szCs w:val="24"/>
        </w:rPr>
        <w:t xml:space="preserve"> 10, 2020</w:t>
      </w:r>
      <w:r w:rsidR="00280616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280616" w:rsidRPr="00B238B8">
        <w:rPr>
          <w:rFonts w:ascii="Times New Roman"/>
          <w:sz w:val="24"/>
          <w:szCs w:val="24"/>
        </w:rPr>
        <w:t>In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the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D955DD" w:rsidRPr="00B238B8">
        <w:rPr>
          <w:rFonts w:ascii="Times New Roman"/>
          <w:sz w:val="24"/>
          <w:szCs w:val="24"/>
        </w:rPr>
        <w:t>after</w:t>
      </w:r>
      <w:proofErr w:type="spellEnd"/>
      <w:r w:rsidR="00D955D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days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280616" w:rsidRPr="00B238B8">
        <w:rPr>
          <w:rFonts w:ascii="Times New Roman"/>
          <w:sz w:val="24"/>
          <w:szCs w:val="24"/>
        </w:rPr>
        <w:t>the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number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280616" w:rsidRPr="00B238B8">
        <w:rPr>
          <w:rFonts w:ascii="Times New Roman"/>
          <w:sz w:val="24"/>
          <w:szCs w:val="24"/>
        </w:rPr>
        <w:t>people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affected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by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="00280616" w:rsidRPr="00B238B8">
        <w:rPr>
          <w:rFonts w:ascii="Times New Roman"/>
          <w:sz w:val="24"/>
          <w:szCs w:val="24"/>
        </w:rPr>
        <w:lastRenderedPageBreak/>
        <w:t>the</w:t>
      </w:r>
      <w:proofErr w:type="spellEnd"/>
      <w:proofErr w:type="gram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virus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and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passed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away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increased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280616" w:rsidRPr="00B238B8">
        <w:rPr>
          <w:rFonts w:ascii="Times New Roman"/>
          <w:sz w:val="24"/>
          <w:szCs w:val="24"/>
        </w:rPr>
        <w:t>rapidly</w:t>
      </w:r>
      <w:proofErr w:type="spellEnd"/>
      <w:r w:rsidR="00280616"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Turkey</w:t>
      </w:r>
      <w:proofErr w:type="spellEnd"/>
      <w:r w:rsidRPr="00B238B8">
        <w:rPr>
          <w:rFonts w:ascii="Times New Roman"/>
          <w:sz w:val="24"/>
          <w:szCs w:val="24"/>
        </w:rPr>
        <w:t xml:space="preserve">, a total of 13.014 </w:t>
      </w:r>
      <w:proofErr w:type="spellStart"/>
      <w:r w:rsidRPr="00B238B8">
        <w:rPr>
          <w:rFonts w:ascii="Times New Roman"/>
          <w:sz w:val="24"/>
          <w:szCs w:val="24"/>
        </w:rPr>
        <w:t>people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lost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their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lives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because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while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daily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new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cases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announced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29.132 on </w:t>
      </w:r>
      <w:proofErr w:type="spellStart"/>
      <w:r w:rsidRPr="00B238B8">
        <w:rPr>
          <w:rFonts w:ascii="Times New Roman"/>
          <w:sz w:val="24"/>
          <w:szCs w:val="24"/>
        </w:rPr>
        <w:t>November</w:t>
      </w:r>
      <w:proofErr w:type="spellEnd"/>
      <w:r w:rsidRPr="00B238B8">
        <w:rPr>
          <w:rFonts w:ascii="Times New Roman"/>
          <w:sz w:val="24"/>
          <w:szCs w:val="24"/>
        </w:rPr>
        <w:t xml:space="preserve"> 27, 2020.</w:t>
      </w:r>
    </w:p>
    <w:p w14:paraId="2E9496F5" w14:textId="51C599D8" w:rsidR="001F09FE" w:rsidRPr="00B238B8" w:rsidRDefault="001F09FE" w:rsidP="00BD00C2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C</w:t>
      </w:r>
      <w:r w:rsidR="00EF27CD" w:rsidRPr="00B238B8">
        <w:rPr>
          <w:rFonts w:ascii="Times New Roman"/>
          <w:sz w:val="24"/>
          <w:szCs w:val="24"/>
        </w:rPr>
        <w:t>OVID-19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interrupted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every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aspect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daily</w:t>
      </w:r>
      <w:proofErr w:type="spellEnd"/>
      <w:r w:rsidRPr="00B238B8">
        <w:rPr>
          <w:rFonts w:ascii="Times New Roman"/>
          <w:sz w:val="24"/>
          <w:szCs w:val="24"/>
        </w:rPr>
        <w:t xml:space="preserve"> life.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thought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being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affected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potentially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deadly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created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emotions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Polizzi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Lynn</w:t>
      </w:r>
      <w:proofErr w:type="spellEnd"/>
      <w:r w:rsidRPr="00B238B8">
        <w:rPr>
          <w:rFonts w:ascii="Times New Roman"/>
          <w:sz w:val="24"/>
          <w:szCs w:val="24"/>
        </w:rPr>
        <w:t xml:space="preserve">, &amp; Perry 2020).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seeking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more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support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difficult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situations</w:t>
      </w:r>
      <w:proofErr w:type="spellEnd"/>
      <w:r w:rsidRPr="00B238B8">
        <w:rPr>
          <w:rFonts w:ascii="Times New Roman"/>
          <w:sz w:val="24"/>
          <w:szCs w:val="24"/>
        </w:rPr>
        <w:t xml:space="preserve">, but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spread of </w:t>
      </w:r>
      <w:r w:rsidR="00EF27CD" w:rsidRPr="00B238B8">
        <w:rPr>
          <w:rFonts w:ascii="Times New Roman"/>
          <w:sz w:val="24"/>
          <w:szCs w:val="24"/>
        </w:rPr>
        <w:t>COVID-19</w:t>
      </w:r>
      <w:r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Pr="00B238B8">
        <w:rPr>
          <w:rFonts w:ascii="Times New Roman"/>
          <w:sz w:val="24"/>
          <w:szCs w:val="24"/>
        </w:rPr>
        <w:t>limited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interaction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755311" w:rsidRPr="00B238B8">
        <w:rPr>
          <w:rFonts w:ascii="Times New Roman"/>
          <w:sz w:val="24"/>
          <w:szCs w:val="24"/>
        </w:rPr>
        <w:t>This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55311" w:rsidRPr="00B238B8">
        <w:rPr>
          <w:rFonts w:ascii="Times New Roman"/>
          <w:sz w:val="24"/>
          <w:szCs w:val="24"/>
        </w:rPr>
        <w:t>discrepancy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="00755311" w:rsidRPr="00B238B8">
        <w:rPr>
          <w:rFonts w:ascii="Times New Roman"/>
          <w:sz w:val="24"/>
          <w:szCs w:val="24"/>
        </w:rPr>
        <w:t>been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55311" w:rsidRPr="00B238B8">
        <w:rPr>
          <w:rFonts w:ascii="Times New Roman"/>
          <w:sz w:val="24"/>
          <w:szCs w:val="24"/>
        </w:rPr>
        <w:t>stated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55311" w:rsidRPr="00B238B8">
        <w:rPr>
          <w:rFonts w:ascii="Times New Roman"/>
          <w:sz w:val="24"/>
          <w:szCs w:val="24"/>
        </w:rPr>
        <w:t>that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can </w:t>
      </w:r>
      <w:proofErr w:type="spellStart"/>
      <w:r w:rsidR="00755311" w:rsidRPr="00B238B8">
        <w:rPr>
          <w:rFonts w:ascii="Times New Roman"/>
          <w:sz w:val="24"/>
          <w:szCs w:val="24"/>
        </w:rPr>
        <w:t>negatively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55311" w:rsidRPr="00B238B8">
        <w:rPr>
          <w:rFonts w:ascii="Times New Roman"/>
          <w:sz w:val="24"/>
          <w:szCs w:val="24"/>
        </w:rPr>
        <w:t>affect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55311" w:rsidRPr="00B238B8">
        <w:rPr>
          <w:rFonts w:ascii="Times New Roman"/>
          <w:sz w:val="24"/>
          <w:szCs w:val="24"/>
        </w:rPr>
        <w:t>people's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 self (</w:t>
      </w:r>
      <w:proofErr w:type="spellStart"/>
      <w:r w:rsidR="00755311" w:rsidRPr="00B238B8">
        <w:rPr>
          <w:rFonts w:ascii="Times New Roman"/>
          <w:sz w:val="24"/>
          <w:szCs w:val="24"/>
        </w:rPr>
        <w:t>Casale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, &amp; </w:t>
      </w:r>
      <w:proofErr w:type="spellStart"/>
      <w:r w:rsidR="00755311" w:rsidRPr="00B238B8">
        <w:rPr>
          <w:rFonts w:ascii="Times New Roman"/>
          <w:sz w:val="24"/>
          <w:szCs w:val="24"/>
        </w:rPr>
        <w:t>Flett</w:t>
      </w:r>
      <w:proofErr w:type="spellEnd"/>
      <w:r w:rsidR="00755311" w:rsidRPr="00B238B8">
        <w:rPr>
          <w:rFonts w:ascii="Times New Roman"/>
          <w:sz w:val="24"/>
          <w:szCs w:val="24"/>
        </w:rPr>
        <w:t xml:space="preserve">, 2020).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previous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DA4C98" w:rsidRPr="00B238B8">
        <w:rPr>
          <w:rFonts w:ascii="Times New Roman"/>
          <w:sz w:val="24"/>
          <w:szCs w:val="24"/>
        </w:rPr>
        <w:t>pandemic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have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reported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increase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levels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depression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Balaratnasingam</w:t>
      </w:r>
      <w:proofErr w:type="spellEnd"/>
      <w:r w:rsidRPr="00B238B8">
        <w:rPr>
          <w:rFonts w:ascii="Times New Roman"/>
          <w:sz w:val="24"/>
          <w:szCs w:val="24"/>
        </w:rPr>
        <w:t xml:space="preserve"> &amp;, </w:t>
      </w:r>
      <w:proofErr w:type="spellStart"/>
      <w:r w:rsidRPr="00B238B8">
        <w:rPr>
          <w:rFonts w:ascii="Times New Roman"/>
          <w:sz w:val="24"/>
          <w:szCs w:val="24"/>
        </w:rPr>
        <w:t>Janca</w:t>
      </w:r>
      <w:proofErr w:type="spellEnd"/>
      <w:r w:rsidRPr="00B238B8">
        <w:rPr>
          <w:rFonts w:ascii="Times New Roman"/>
          <w:sz w:val="24"/>
          <w:szCs w:val="24"/>
        </w:rPr>
        <w:t xml:space="preserve">, 2006; Kim et al., 2019; </w:t>
      </w:r>
      <w:proofErr w:type="spellStart"/>
      <w:r w:rsidRPr="00B238B8">
        <w:rPr>
          <w:rFonts w:ascii="Times New Roman"/>
          <w:sz w:val="24"/>
          <w:szCs w:val="24"/>
        </w:rPr>
        <w:t>Leung</w:t>
      </w:r>
      <w:proofErr w:type="spellEnd"/>
      <w:r w:rsidRPr="00B238B8">
        <w:rPr>
          <w:rFonts w:ascii="Times New Roman"/>
          <w:sz w:val="24"/>
          <w:szCs w:val="24"/>
        </w:rPr>
        <w:t xml:space="preserve"> et al., 2003; </w:t>
      </w:r>
      <w:proofErr w:type="spellStart"/>
      <w:r w:rsidRPr="00B238B8">
        <w:rPr>
          <w:rFonts w:ascii="Times New Roman"/>
          <w:sz w:val="24"/>
          <w:szCs w:val="24"/>
        </w:rPr>
        <w:t>Wu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Chan</w:t>
      </w:r>
      <w:proofErr w:type="spellEnd"/>
      <w:r w:rsidRPr="00B238B8">
        <w:rPr>
          <w:rFonts w:ascii="Times New Roman"/>
          <w:sz w:val="24"/>
          <w:szCs w:val="24"/>
        </w:rPr>
        <w:t xml:space="preserve">, &amp; </w:t>
      </w:r>
      <w:proofErr w:type="spellStart"/>
      <w:r w:rsidRPr="00B238B8">
        <w:rPr>
          <w:rFonts w:ascii="Times New Roman"/>
          <w:sz w:val="24"/>
          <w:szCs w:val="24"/>
        </w:rPr>
        <w:t>Ma</w:t>
      </w:r>
      <w:proofErr w:type="spellEnd"/>
      <w:r w:rsidRPr="00B238B8">
        <w:rPr>
          <w:rFonts w:ascii="Times New Roman"/>
          <w:sz w:val="24"/>
          <w:szCs w:val="24"/>
        </w:rPr>
        <w:t xml:space="preserve">, 2005). </w:t>
      </w:r>
      <w:proofErr w:type="spellStart"/>
      <w:r w:rsidRPr="00B238B8">
        <w:rPr>
          <w:rFonts w:ascii="Times New Roman"/>
          <w:sz w:val="24"/>
          <w:szCs w:val="24"/>
        </w:rPr>
        <w:t>According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recent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, it has </w:t>
      </w:r>
      <w:proofErr w:type="spellStart"/>
      <w:r w:rsidRPr="00B238B8">
        <w:rPr>
          <w:rFonts w:ascii="Times New Roman"/>
          <w:sz w:val="24"/>
          <w:szCs w:val="24"/>
        </w:rPr>
        <w:t>been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outbreak</w:t>
      </w:r>
      <w:proofErr w:type="spellEnd"/>
      <w:r w:rsidRPr="00B238B8">
        <w:rPr>
          <w:rFonts w:ascii="Times New Roman"/>
          <w:sz w:val="24"/>
          <w:szCs w:val="24"/>
        </w:rPr>
        <w:t xml:space="preserve"> can </w:t>
      </w:r>
      <w:proofErr w:type="spellStart"/>
      <w:r w:rsidRPr="00B238B8">
        <w:rPr>
          <w:rFonts w:ascii="Times New Roman"/>
          <w:sz w:val="24"/>
          <w:szCs w:val="24"/>
        </w:rPr>
        <w:t>cause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experience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2D7343" w:rsidRPr="00B238B8">
        <w:rPr>
          <w:rFonts w:ascii="Times New Roman"/>
          <w:sz w:val="24"/>
          <w:szCs w:val="24"/>
        </w:rPr>
        <w:t>anxiety</w:t>
      </w:r>
      <w:proofErr w:type="spellEnd"/>
      <w:r w:rsidR="002D7343"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depression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Ahorsu</w:t>
      </w:r>
      <w:proofErr w:type="spellEnd"/>
      <w:r w:rsidRPr="00B238B8">
        <w:rPr>
          <w:rFonts w:ascii="Times New Roman"/>
          <w:sz w:val="24"/>
          <w:szCs w:val="24"/>
        </w:rPr>
        <w:t xml:space="preserve"> et al., 2020; </w:t>
      </w:r>
      <w:proofErr w:type="spellStart"/>
      <w:r w:rsidRPr="00B238B8">
        <w:rPr>
          <w:rFonts w:ascii="Times New Roman"/>
          <w:sz w:val="24"/>
          <w:szCs w:val="24"/>
        </w:rPr>
        <w:t>Zandifar</w:t>
      </w:r>
      <w:proofErr w:type="spellEnd"/>
      <w:r w:rsidRPr="00B238B8">
        <w:rPr>
          <w:rFonts w:ascii="Times New Roman"/>
          <w:sz w:val="24"/>
          <w:szCs w:val="24"/>
        </w:rPr>
        <w:t xml:space="preserve"> &amp;, </w:t>
      </w:r>
      <w:proofErr w:type="spellStart"/>
      <w:r w:rsidRPr="00B238B8">
        <w:rPr>
          <w:rFonts w:ascii="Times New Roman"/>
          <w:sz w:val="24"/>
          <w:szCs w:val="24"/>
        </w:rPr>
        <w:t>Badrfam</w:t>
      </w:r>
      <w:proofErr w:type="spellEnd"/>
      <w:r w:rsidRPr="00B238B8">
        <w:rPr>
          <w:rFonts w:ascii="Times New Roman"/>
          <w:sz w:val="24"/>
          <w:szCs w:val="24"/>
        </w:rPr>
        <w:t xml:space="preserve">, 2020; </w:t>
      </w:r>
      <w:proofErr w:type="spellStart"/>
      <w:r w:rsidRPr="00B238B8">
        <w:rPr>
          <w:rFonts w:ascii="Times New Roman"/>
          <w:sz w:val="24"/>
          <w:szCs w:val="24"/>
        </w:rPr>
        <w:t>Wang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2020). </w:t>
      </w:r>
      <w:proofErr w:type="spellStart"/>
      <w:r w:rsidRPr="00B238B8">
        <w:rPr>
          <w:rFonts w:ascii="Times New Roman"/>
          <w:sz w:val="24"/>
          <w:szCs w:val="24"/>
        </w:rPr>
        <w:t>Research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conducted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large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samples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indicated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96278" w:rsidRPr="00B238B8">
        <w:rPr>
          <w:rFonts w:ascii="Times New Roman"/>
          <w:sz w:val="24"/>
          <w:szCs w:val="24"/>
        </w:rPr>
        <w:t>anxious</w:t>
      </w:r>
      <w:proofErr w:type="spellEnd"/>
      <w:r w:rsidR="00E96278"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about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case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Angus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Reid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Institute</w:t>
      </w:r>
      <w:proofErr w:type="spellEnd"/>
      <w:r w:rsidRPr="00B238B8">
        <w:rPr>
          <w:rFonts w:ascii="Times New Roman"/>
          <w:sz w:val="24"/>
          <w:szCs w:val="24"/>
        </w:rPr>
        <w:t xml:space="preserve">, 2020; </w:t>
      </w:r>
      <w:proofErr w:type="spellStart"/>
      <w:r w:rsidRPr="00B238B8">
        <w:rPr>
          <w:rFonts w:ascii="Times New Roman"/>
          <w:sz w:val="24"/>
          <w:szCs w:val="24"/>
        </w:rPr>
        <w:t>Aubrey</w:t>
      </w:r>
      <w:proofErr w:type="spellEnd"/>
      <w:r w:rsidRPr="00B238B8">
        <w:rPr>
          <w:rFonts w:ascii="Times New Roman"/>
          <w:sz w:val="24"/>
          <w:szCs w:val="24"/>
        </w:rPr>
        <w:t xml:space="preserve">, 2020; </w:t>
      </w:r>
      <w:proofErr w:type="spellStart"/>
      <w:r w:rsidRPr="00B238B8">
        <w:rPr>
          <w:rFonts w:ascii="Times New Roman"/>
          <w:sz w:val="24"/>
          <w:szCs w:val="24"/>
        </w:rPr>
        <w:t>Gerhold</w:t>
      </w:r>
      <w:proofErr w:type="spellEnd"/>
      <w:r w:rsidRPr="00B238B8">
        <w:rPr>
          <w:rFonts w:ascii="Times New Roman"/>
          <w:sz w:val="24"/>
          <w:szCs w:val="24"/>
        </w:rPr>
        <w:t xml:space="preserve">, 2020; </w:t>
      </w:r>
      <w:proofErr w:type="spellStart"/>
      <w:r w:rsidRPr="00B238B8">
        <w:rPr>
          <w:rFonts w:ascii="Times New Roman"/>
          <w:sz w:val="24"/>
          <w:szCs w:val="24"/>
        </w:rPr>
        <w:t>Wang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Di</w:t>
      </w:r>
      <w:proofErr w:type="spellEnd"/>
      <w:r w:rsidRPr="00B238B8">
        <w:rPr>
          <w:rFonts w:ascii="Times New Roman"/>
          <w:sz w:val="24"/>
          <w:szCs w:val="24"/>
        </w:rPr>
        <w:t>, Ye</w:t>
      </w:r>
      <w:r w:rsidR="00D14E77" w:rsidRPr="00B238B8">
        <w:rPr>
          <w:rFonts w:ascii="Times New Roman"/>
          <w:sz w:val="24"/>
          <w:szCs w:val="24"/>
        </w:rPr>
        <w:t>,</w:t>
      </w:r>
      <w:r w:rsidR="00162CB3" w:rsidRPr="00B238B8">
        <w:rPr>
          <w:rFonts w:ascii="Times New Roman"/>
          <w:sz w:val="24"/>
          <w:szCs w:val="24"/>
        </w:rPr>
        <w:t xml:space="preserve"> &amp; </w:t>
      </w:r>
      <w:proofErr w:type="spellStart"/>
      <w:r w:rsidR="00162CB3" w:rsidRPr="00B238B8">
        <w:rPr>
          <w:rFonts w:ascii="Times New Roman"/>
          <w:sz w:val="24"/>
          <w:szCs w:val="24"/>
        </w:rPr>
        <w:t>Wei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, 2020). </w:t>
      </w:r>
      <w:proofErr w:type="spellStart"/>
      <w:r w:rsidR="00162CB3" w:rsidRPr="00B238B8">
        <w:rPr>
          <w:rFonts w:ascii="Times New Roman"/>
          <w:sz w:val="24"/>
          <w:szCs w:val="24"/>
        </w:rPr>
        <w:t>Negative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emotions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caused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by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coronavirus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pandemic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up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to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suicide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have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been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reported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162CB3" w:rsidRPr="00B238B8">
        <w:rPr>
          <w:rFonts w:ascii="Times New Roman"/>
          <w:sz w:val="24"/>
          <w:szCs w:val="24"/>
        </w:rPr>
        <w:t>individuals</w:t>
      </w:r>
      <w:proofErr w:type="spellEnd"/>
      <w:r w:rsidR="00162CB3" w:rsidRPr="00B238B8">
        <w:rPr>
          <w:rFonts w:ascii="Times New Roman"/>
          <w:sz w:val="24"/>
          <w:szCs w:val="24"/>
        </w:rPr>
        <w:t xml:space="preserve">. </w:t>
      </w:r>
      <w:r w:rsidRPr="00B238B8">
        <w:rPr>
          <w:rFonts w:ascii="Times New Roman"/>
          <w:sz w:val="24"/>
          <w:szCs w:val="24"/>
        </w:rPr>
        <w:t>(</w:t>
      </w:r>
      <w:proofErr w:type="spellStart"/>
      <w:r w:rsidRPr="00B238B8">
        <w:rPr>
          <w:rFonts w:ascii="Times New Roman"/>
          <w:sz w:val="24"/>
          <w:szCs w:val="24"/>
        </w:rPr>
        <w:t>Goyal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effect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continue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even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after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62CB3" w:rsidRPr="00B238B8">
        <w:rPr>
          <w:rFonts w:ascii="Times New Roman"/>
          <w:sz w:val="24"/>
          <w:szCs w:val="24"/>
        </w:rPr>
        <w:t>pandemic</w:t>
      </w:r>
      <w:proofErr w:type="spellEnd"/>
      <w:r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Pr="00B238B8">
        <w:rPr>
          <w:rFonts w:ascii="Times New Roman"/>
          <w:sz w:val="24"/>
          <w:szCs w:val="24"/>
        </w:rPr>
        <w:t>been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controlled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Onyeaka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Zahid</w:t>
      </w:r>
      <w:proofErr w:type="spellEnd"/>
      <w:r w:rsidRPr="00B238B8">
        <w:rPr>
          <w:rFonts w:ascii="Times New Roman"/>
          <w:sz w:val="24"/>
          <w:szCs w:val="24"/>
        </w:rPr>
        <w:t xml:space="preserve">, &amp; </w:t>
      </w:r>
      <w:proofErr w:type="spellStart"/>
      <w:r w:rsidRPr="00B238B8">
        <w:rPr>
          <w:rFonts w:ascii="Times New Roman"/>
          <w:sz w:val="24"/>
          <w:szCs w:val="24"/>
        </w:rPr>
        <w:t>Patel</w:t>
      </w:r>
      <w:proofErr w:type="spellEnd"/>
      <w:r w:rsidRPr="00B238B8">
        <w:rPr>
          <w:rFonts w:ascii="Times New Roman"/>
          <w:sz w:val="24"/>
          <w:szCs w:val="24"/>
        </w:rPr>
        <w:t>, 2020).</w:t>
      </w:r>
    </w:p>
    <w:p w14:paraId="56101E30" w14:textId="0C7B184D" w:rsidR="00F347BC" w:rsidRPr="00B238B8" w:rsidRDefault="00A93EEC" w:rsidP="00BD00C2">
      <w:pPr>
        <w:spacing w:line="240" w:lineRule="auto"/>
        <w:jc w:val="both"/>
        <w:rPr>
          <w:rFonts w:ascii="Times New Roman"/>
          <w:sz w:val="24"/>
          <w:szCs w:val="24"/>
        </w:rPr>
      </w:pPr>
      <w:bookmarkStart w:id="0" w:name="_Hlk64677717"/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society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uncertainty</w:t>
      </w:r>
      <w:proofErr w:type="spellEnd"/>
      <w:r w:rsidRPr="00B238B8">
        <w:rPr>
          <w:rFonts w:ascii="Times New Roman"/>
          <w:sz w:val="24"/>
          <w:szCs w:val="24"/>
        </w:rPr>
        <w:t xml:space="preserve"> of COVID-19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rise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death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level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increase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Banerjee</w:t>
      </w:r>
      <w:proofErr w:type="spellEnd"/>
      <w:r w:rsidRPr="00B238B8">
        <w:rPr>
          <w:rFonts w:ascii="Times New Roman"/>
          <w:sz w:val="24"/>
          <w:szCs w:val="24"/>
        </w:rPr>
        <w:t xml:space="preserve">, 2020). </w:t>
      </w:r>
      <w:proofErr w:type="spellStart"/>
      <w:r w:rsidR="00F347BC" w:rsidRPr="00B238B8">
        <w:rPr>
          <w:rFonts w:ascii="Times New Roman"/>
          <w:sz w:val="24"/>
          <w:szCs w:val="24"/>
        </w:rPr>
        <w:t>It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="00F347BC" w:rsidRPr="00B238B8">
        <w:rPr>
          <w:rFonts w:ascii="Times New Roman"/>
          <w:sz w:val="24"/>
          <w:szCs w:val="24"/>
        </w:rPr>
        <w:t>been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reported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that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increased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anxiety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level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weakens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immunity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against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="00F347BC" w:rsidRPr="00B238B8">
        <w:rPr>
          <w:rFonts w:ascii="Times New Roman"/>
          <w:sz w:val="24"/>
          <w:szCs w:val="24"/>
        </w:rPr>
        <w:t>and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increases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the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risk of </w:t>
      </w:r>
      <w:proofErr w:type="spellStart"/>
      <w:r w:rsidR="00F347BC" w:rsidRPr="00B238B8">
        <w:rPr>
          <w:rFonts w:ascii="Times New Roman"/>
          <w:sz w:val="24"/>
          <w:szCs w:val="24"/>
        </w:rPr>
        <w:t>virus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7BC" w:rsidRPr="00B238B8">
        <w:rPr>
          <w:rFonts w:ascii="Times New Roman"/>
          <w:sz w:val="24"/>
          <w:szCs w:val="24"/>
        </w:rPr>
        <w:t>infection</w:t>
      </w:r>
      <w:proofErr w:type="spellEnd"/>
      <w:r w:rsidR="00F347BC" w:rsidRPr="00B238B8">
        <w:rPr>
          <w:rFonts w:ascii="Times New Roman"/>
          <w:sz w:val="24"/>
          <w:szCs w:val="24"/>
        </w:rPr>
        <w:t xml:space="preserve"> (WHO, 2020b).</w:t>
      </w:r>
      <w:r w:rsidRPr="00B238B8">
        <w:t xml:space="preserve"> </w:t>
      </w:r>
      <w:r w:rsidRPr="00B238B8">
        <w:rPr>
          <w:rFonts w:ascii="Times New Roman"/>
          <w:sz w:val="24"/>
          <w:szCs w:val="24"/>
        </w:rPr>
        <w:t xml:space="preserve">General </w:t>
      </w:r>
      <w:proofErr w:type="spellStart"/>
      <w:r w:rsidRPr="00B238B8">
        <w:rPr>
          <w:rFonts w:ascii="Times New Roman"/>
          <w:sz w:val="24"/>
          <w:szCs w:val="24"/>
        </w:rPr>
        <w:t>population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level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COVID-19 is as </w:t>
      </w:r>
      <w:proofErr w:type="spellStart"/>
      <w:r w:rsidRPr="00B238B8">
        <w:rPr>
          <w:rFonts w:ascii="Times New Roman"/>
          <w:sz w:val="24"/>
          <w:szCs w:val="24"/>
        </w:rPr>
        <w:t>follows</w:t>
      </w:r>
      <w:proofErr w:type="spellEnd"/>
      <w:r w:rsidRPr="00B238B8">
        <w:rPr>
          <w:rFonts w:ascii="Times New Roman"/>
          <w:sz w:val="24"/>
          <w:szCs w:val="24"/>
        </w:rPr>
        <w:t>. 49% in Iran (</w:t>
      </w:r>
      <w:proofErr w:type="spellStart"/>
      <w:r w:rsidRPr="00B238B8">
        <w:rPr>
          <w:rFonts w:ascii="Times New Roman"/>
          <w:sz w:val="24"/>
          <w:szCs w:val="24"/>
        </w:rPr>
        <w:t>Moghanibashi-Mansourieh</w:t>
      </w:r>
      <w:proofErr w:type="spellEnd"/>
      <w:r w:rsidRPr="00B238B8">
        <w:rPr>
          <w:rFonts w:ascii="Times New Roman"/>
          <w:sz w:val="24"/>
          <w:szCs w:val="24"/>
        </w:rPr>
        <w:t xml:space="preserve">, 2020), 64.5% in </w:t>
      </w:r>
      <w:proofErr w:type="spellStart"/>
      <w:r w:rsidRPr="00B238B8">
        <w:rPr>
          <w:rFonts w:ascii="Times New Roman"/>
          <w:sz w:val="24"/>
          <w:szCs w:val="24"/>
        </w:rPr>
        <w:t>Saudi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Arabia</w:t>
      </w:r>
      <w:proofErr w:type="spellEnd"/>
      <w:r w:rsidRPr="00B238B8">
        <w:rPr>
          <w:rFonts w:ascii="Times New Roman"/>
          <w:sz w:val="24"/>
          <w:szCs w:val="24"/>
        </w:rPr>
        <w:t xml:space="preserve"> (Al </w:t>
      </w:r>
      <w:proofErr w:type="spellStart"/>
      <w:r w:rsidRPr="00B238B8">
        <w:rPr>
          <w:rFonts w:ascii="Times New Roman"/>
          <w:sz w:val="24"/>
          <w:szCs w:val="24"/>
        </w:rPr>
        <w:t>Saleh</w:t>
      </w:r>
      <w:proofErr w:type="spellEnd"/>
      <w:r w:rsidRPr="00B238B8">
        <w:rPr>
          <w:rFonts w:ascii="Times New Roman"/>
          <w:sz w:val="24"/>
          <w:szCs w:val="24"/>
        </w:rPr>
        <w:t xml:space="preserve"> et </w:t>
      </w:r>
      <w:proofErr w:type="spellStart"/>
      <w:r w:rsidRPr="00B238B8">
        <w:rPr>
          <w:rFonts w:ascii="Times New Roman"/>
          <w:sz w:val="24"/>
          <w:szCs w:val="24"/>
        </w:rPr>
        <w:t>all</w:t>
      </w:r>
      <w:proofErr w:type="spellEnd"/>
      <w:r w:rsidRPr="00B238B8">
        <w:rPr>
          <w:rFonts w:ascii="Times New Roman"/>
          <w:sz w:val="24"/>
          <w:szCs w:val="24"/>
        </w:rPr>
        <w:t xml:space="preserve">., 2020), 19% in </w:t>
      </w:r>
      <w:proofErr w:type="spellStart"/>
      <w:r w:rsidRPr="00B238B8">
        <w:rPr>
          <w:rFonts w:ascii="Times New Roman"/>
          <w:sz w:val="24"/>
          <w:szCs w:val="24"/>
        </w:rPr>
        <w:t>Spain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Ozamiz-Etxebarria</w:t>
      </w:r>
      <w:proofErr w:type="spellEnd"/>
      <w:r w:rsidRPr="00B238B8">
        <w:rPr>
          <w:rFonts w:ascii="Times New Roman"/>
          <w:sz w:val="24"/>
          <w:szCs w:val="24"/>
        </w:rPr>
        <w:t xml:space="preserve">, 2020), 21.6% in </w:t>
      </w:r>
      <w:proofErr w:type="spellStart"/>
      <w:r w:rsidR="00EF27CD" w:rsidRPr="00B238B8">
        <w:rPr>
          <w:rFonts w:ascii="Times New Roman"/>
          <w:sz w:val="24"/>
          <w:szCs w:val="24"/>
        </w:rPr>
        <w:t>the</w:t>
      </w:r>
      <w:proofErr w:type="spellEnd"/>
      <w:r w:rsidR="00EF27CD" w:rsidRPr="00B238B8">
        <w:rPr>
          <w:rFonts w:ascii="Times New Roman"/>
          <w:sz w:val="24"/>
          <w:szCs w:val="24"/>
        </w:rPr>
        <w:t xml:space="preserve"> </w:t>
      </w:r>
      <w:r w:rsidRPr="00B238B8">
        <w:rPr>
          <w:rFonts w:ascii="Times New Roman"/>
          <w:sz w:val="24"/>
          <w:szCs w:val="24"/>
        </w:rPr>
        <w:t xml:space="preserve">United </w:t>
      </w:r>
      <w:proofErr w:type="spellStart"/>
      <w:r w:rsidRPr="00B238B8">
        <w:rPr>
          <w:rFonts w:ascii="Times New Roman"/>
          <w:sz w:val="24"/>
          <w:szCs w:val="24"/>
        </w:rPr>
        <w:t>Kingdom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Shevlin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2020), 20.0% in </w:t>
      </w:r>
      <w:proofErr w:type="spellStart"/>
      <w:r w:rsidRPr="00B238B8">
        <w:rPr>
          <w:rFonts w:ascii="Times New Roman"/>
          <w:sz w:val="24"/>
          <w:szCs w:val="24"/>
        </w:rPr>
        <w:t>Ireland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Hyland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2020), 52.1% in </w:t>
      </w:r>
      <w:proofErr w:type="spellStart"/>
      <w:r w:rsidRPr="00B238B8">
        <w:rPr>
          <w:rFonts w:ascii="Times New Roman"/>
          <w:sz w:val="24"/>
          <w:szCs w:val="24"/>
        </w:rPr>
        <w:t>Taiwan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Wong</w:t>
      </w:r>
      <w:proofErr w:type="spellEnd"/>
      <w:r w:rsidRPr="00B238B8">
        <w:rPr>
          <w:rFonts w:ascii="Times New Roman"/>
          <w:sz w:val="24"/>
          <w:szCs w:val="24"/>
        </w:rPr>
        <w:t xml:space="preserve">, et al., 2020), 45.1% in </w:t>
      </w:r>
      <w:proofErr w:type="spellStart"/>
      <w:r w:rsidRPr="00B238B8">
        <w:rPr>
          <w:rFonts w:ascii="Times New Roman"/>
          <w:sz w:val="24"/>
          <w:szCs w:val="24"/>
        </w:rPr>
        <w:t>Turkey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Özdin</w:t>
      </w:r>
      <w:proofErr w:type="spellEnd"/>
      <w:r w:rsidRPr="00B238B8">
        <w:rPr>
          <w:rFonts w:ascii="Times New Roman"/>
          <w:sz w:val="24"/>
          <w:szCs w:val="24"/>
        </w:rPr>
        <w:t xml:space="preserve">, et al., 2020).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a meta-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rate of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COVID</w:t>
      </w:r>
      <w:r w:rsidR="00EF27CD" w:rsidRPr="00B238B8">
        <w:rPr>
          <w:rFonts w:ascii="Times New Roman"/>
          <w:sz w:val="24"/>
          <w:szCs w:val="24"/>
        </w:rPr>
        <w:t>-</w:t>
      </w:r>
      <w:r w:rsidRPr="00B238B8">
        <w:rPr>
          <w:rFonts w:ascii="Times New Roman"/>
          <w:sz w:val="24"/>
          <w:szCs w:val="24"/>
        </w:rPr>
        <w:t xml:space="preserve">19 in general </w:t>
      </w:r>
      <w:proofErr w:type="spellStart"/>
      <w:r w:rsidRPr="00B238B8">
        <w:rPr>
          <w:rFonts w:ascii="Times New Roman"/>
          <w:sz w:val="24"/>
          <w:szCs w:val="24"/>
        </w:rPr>
        <w:t>populations</w:t>
      </w:r>
      <w:proofErr w:type="spellEnd"/>
      <w:r w:rsidRPr="00B238B8">
        <w:rPr>
          <w:rFonts w:ascii="Times New Roman"/>
          <w:sz w:val="24"/>
          <w:szCs w:val="24"/>
        </w:rPr>
        <w:t xml:space="preserve"> is 31.9% (</w:t>
      </w:r>
      <w:proofErr w:type="spellStart"/>
      <w:r w:rsidRPr="00B238B8">
        <w:rPr>
          <w:rFonts w:ascii="Times New Roman"/>
          <w:sz w:val="24"/>
          <w:szCs w:val="24"/>
        </w:rPr>
        <w:t>Salari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2020). </w:t>
      </w:r>
      <w:proofErr w:type="spellStart"/>
      <w:r w:rsidR="00EB4C2D" w:rsidRPr="00B238B8">
        <w:rPr>
          <w:rFonts w:ascii="Times New Roman"/>
          <w:sz w:val="24"/>
          <w:szCs w:val="24"/>
        </w:rPr>
        <w:t>These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B4C2D" w:rsidRPr="00B238B8">
        <w:rPr>
          <w:rFonts w:ascii="Times New Roman"/>
          <w:sz w:val="24"/>
          <w:szCs w:val="24"/>
        </w:rPr>
        <w:t>studies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B4C2D" w:rsidRPr="00B238B8">
        <w:rPr>
          <w:rFonts w:ascii="Times New Roman"/>
          <w:sz w:val="24"/>
          <w:szCs w:val="24"/>
        </w:rPr>
        <w:t>show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B4C2D" w:rsidRPr="00B238B8">
        <w:rPr>
          <w:rFonts w:ascii="Times New Roman"/>
          <w:sz w:val="24"/>
          <w:szCs w:val="24"/>
        </w:rPr>
        <w:t>that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="00EB4C2D" w:rsidRPr="00B238B8">
        <w:rPr>
          <w:rFonts w:ascii="Times New Roman"/>
          <w:sz w:val="24"/>
          <w:szCs w:val="24"/>
        </w:rPr>
        <w:t>increases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B4C2D" w:rsidRPr="00B238B8">
        <w:rPr>
          <w:rFonts w:ascii="Times New Roman"/>
          <w:sz w:val="24"/>
          <w:szCs w:val="24"/>
        </w:rPr>
        <w:t>the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B4C2D" w:rsidRPr="00B238B8">
        <w:rPr>
          <w:rFonts w:ascii="Times New Roman"/>
          <w:sz w:val="24"/>
          <w:szCs w:val="24"/>
        </w:rPr>
        <w:t>anxiety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B4C2D" w:rsidRPr="00B238B8">
        <w:rPr>
          <w:rFonts w:ascii="Times New Roman"/>
          <w:sz w:val="24"/>
          <w:szCs w:val="24"/>
        </w:rPr>
        <w:t>level</w:t>
      </w:r>
      <w:proofErr w:type="spellEnd"/>
      <w:r w:rsidR="00EB4C2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EB4C2D" w:rsidRPr="00B238B8">
        <w:rPr>
          <w:rFonts w:ascii="Times New Roman"/>
          <w:sz w:val="24"/>
          <w:szCs w:val="24"/>
        </w:rPr>
        <w:t>individuals</w:t>
      </w:r>
      <w:proofErr w:type="spellEnd"/>
      <w:r w:rsidR="00EB4C2D" w:rsidRPr="00B238B8">
        <w:rPr>
          <w:rFonts w:ascii="Times New Roman"/>
          <w:sz w:val="24"/>
          <w:szCs w:val="24"/>
        </w:rPr>
        <w:t>.</w:t>
      </w:r>
    </w:p>
    <w:bookmarkEnd w:id="0"/>
    <w:p w14:paraId="04E27E12" w14:textId="6C54F412" w:rsidR="00545D57" w:rsidRPr="00B238B8" w:rsidRDefault="00322FC4" w:rsidP="00BD00C2">
      <w:pPr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effect</w:t>
      </w:r>
      <w:proofErr w:type="spellEnd"/>
      <w:r w:rsidRPr="00B238B8">
        <w:rPr>
          <w:rFonts w:ascii="Times New Roman"/>
          <w:sz w:val="24"/>
          <w:szCs w:val="24"/>
        </w:rPr>
        <w:t xml:space="preserve"> of COVID-19 on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' </w:t>
      </w:r>
      <w:proofErr w:type="spellStart"/>
      <w:r w:rsidRPr="00B238B8">
        <w:rPr>
          <w:rFonts w:ascii="Times New Roman"/>
          <w:sz w:val="24"/>
          <w:szCs w:val="24"/>
        </w:rPr>
        <w:t>mental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should</w:t>
      </w:r>
      <w:proofErr w:type="spellEnd"/>
      <w:r w:rsidRPr="00B238B8">
        <w:rPr>
          <w:rFonts w:ascii="Times New Roman"/>
          <w:sz w:val="24"/>
          <w:szCs w:val="24"/>
        </w:rPr>
        <w:t xml:space="preserve"> be </w:t>
      </w:r>
      <w:proofErr w:type="spellStart"/>
      <w:r w:rsidRPr="00B238B8">
        <w:rPr>
          <w:rFonts w:ascii="Times New Roman"/>
          <w:sz w:val="24"/>
          <w:szCs w:val="24"/>
        </w:rPr>
        <w:t>quickly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understood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appropriate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interventions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required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context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(CAS)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developed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determine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effect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outbreak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(Lee, 2020).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date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an </w:t>
      </w:r>
      <w:proofErr w:type="spellStart"/>
      <w:r w:rsidRPr="00B238B8">
        <w:rPr>
          <w:rFonts w:ascii="Times New Roman"/>
          <w:sz w:val="24"/>
          <w:szCs w:val="24"/>
        </w:rPr>
        <w:t>adapted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954F5" w:rsidRPr="00B238B8">
        <w:rPr>
          <w:rFonts w:ascii="Times New Roman"/>
          <w:sz w:val="24"/>
          <w:szCs w:val="24"/>
        </w:rPr>
        <w:t>Fear</w:t>
      </w:r>
      <w:proofErr w:type="spellEnd"/>
      <w:r w:rsidR="006954F5" w:rsidRPr="00B238B8">
        <w:rPr>
          <w:rFonts w:ascii="Times New Roman"/>
          <w:sz w:val="24"/>
          <w:szCs w:val="24"/>
        </w:rPr>
        <w:t xml:space="preserve"> </w:t>
      </w:r>
      <w:r w:rsidRPr="00B238B8">
        <w:rPr>
          <w:rFonts w:ascii="Times New Roman"/>
          <w:sz w:val="24"/>
          <w:szCs w:val="24"/>
        </w:rPr>
        <w:t xml:space="preserve">of </w:t>
      </w:r>
      <w:r w:rsidR="006954F5" w:rsidRPr="00B238B8">
        <w:rPr>
          <w:rFonts w:ascii="Times New Roman"/>
          <w:sz w:val="24"/>
          <w:szCs w:val="24"/>
        </w:rPr>
        <w:t xml:space="preserve">COVID-19 </w:t>
      </w:r>
      <w:r w:rsidRPr="00B238B8">
        <w:rPr>
          <w:rFonts w:ascii="Times New Roman"/>
          <w:sz w:val="24"/>
          <w:szCs w:val="24"/>
        </w:rPr>
        <w:t>(</w:t>
      </w:r>
      <w:proofErr w:type="spellStart"/>
      <w:r w:rsidRPr="00B238B8">
        <w:rPr>
          <w:rFonts w:ascii="Times New Roman"/>
          <w:sz w:val="24"/>
          <w:szCs w:val="24"/>
        </w:rPr>
        <w:t>Haktanir</w:t>
      </w:r>
      <w:proofErr w:type="spellEnd"/>
      <w:r w:rsidRPr="00B238B8">
        <w:rPr>
          <w:rFonts w:ascii="Times New Roman"/>
          <w:sz w:val="24"/>
          <w:szCs w:val="24"/>
        </w:rPr>
        <w:t>, Seki, &amp; Dilmaç, 2020;</w:t>
      </w:r>
      <w:r w:rsidR="005D6E45" w:rsidRPr="00B238B8">
        <w:t xml:space="preserve"> </w:t>
      </w:r>
      <w:r w:rsidR="005D6E45" w:rsidRPr="00B238B8">
        <w:rPr>
          <w:rFonts w:ascii="Times New Roman"/>
          <w:sz w:val="24"/>
          <w:szCs w:val="24"/>
        </w:rPr>
        <w:t xml:space="preserve">Kaya, </w:t>
      </w:r>
      <w:proofErr w:type="spellStart"/>
      <w:r w:rsidR="005D6E45" w:rsidRPr="00B238B8">
        <w:rPr>
          <w:rFonts w:ascii="Times New Roman"/>
          <w:sz w:val="24"/>
          <w:szCs w:val="24"/>
        </w:rPr>
        <w:t>Dünder</w:t>
      </w:r>
      <w:proofErr w:type="spellEnd"/>
      <w:r w:rsidR="005D6E45" w:rsidRPr="00B238B8">
        <w:rPr>
          <w:rFonts w:ascii="Times New Roman"/>
          <w:sz w:val="24"/>
          <w:szCs w:val="24"/>
        </w:rPr>
        <w:t xml:space="preserve">, &amp; </w:t>
      </w:r>
      <w:proofErr w:type="spellStart"/>
      <w:r w:rsidR="005D6E45" w:rsidRPr="00B238B8">
        <w:rPr>
          <w:rFonts w:ascii="Times New Roman"/>
          <w:sz w:val="24"/>
          <w:szCs w:val="24"/>
        </w:rPr>
        <w:t>Çakıroglu</w:t>
      </w:r>
      <w:proofErr w:type="spellEnd"/>
      <w:r w:rsidR="005D6E45" w:rsidRPr="00B238B8">
        <w:rPr>
          <w:rFonts w:ascii="Times New Roman"/>
          <w:sz w:val="24"/>
          <w:szCs w:val="24"/>
        </w:rPr>
        <w:t xml:space="preserve">, 2020; </w:t>
      </w:r>
      <w:proofErr w:type="spellStart"/>
      <w:r w:rsidRPr="00B238B8">
        <w:rPr>
          <w:rFonts w:ascii="Times New Roman"/>
          <w:sz w:val="24"/>
          <w:szCs w:val="24"/>
        </w:rPr>
        <w:t>Satici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Gocet</w:t>
      </w:r>
      <w:proofErr w:type="spellEnd"/>
      <w:r w:rsidRPr="00B238B8">
        <w:rPr>
          <w:rFonts w:ascii="Times New Roman"/>
          <w:sz w:val="24"/>
          <w:szCs w:val="24"/>
        </w:rPr>
        <w:t xml:space="preserve">-Tekin, Deniz, &amp; </w:t>
      </w:r>
      <w:proofErr w:type="spellStart"/>
      <w:r w:rsidRPr="00B238B8">
        <w:rPr>
          <w:rFonts w:ascii="Times New Roman"/>
          <w:sz w:val="24"/>
          <w:szCs w:val="24"/>
        </w:rPr>
        <w:t>Satici</w:t>
      </w:r>
      <w:proofErr w:type="spellEnd"/>
      <w:r w:rsidRPr="00B238B8">
        <w:rPr>
          <w:rFonts w:ascii="Times New Roman"/>
          <w:sz w:val="24"/>
          <w:szCs w:val="24"/>
        </w:rPr>
        <w:t xml:space="preserve">, 2020)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another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954F5" w:rsidRPr="00B238B8">
        <w:rPr>
          <w:rFonts w:ascii="Times New Roman"/>
          <w:sz w:val="24"/>
          <w:szCs w:val="24"/>
        </w:rPr>
        <w:t>Coronavirus</w:t>
      </w:r>
      <w:proofErr w:type="spellEnd"/>
      <w:r w:rsidR="006954F5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954F5" w:rsidRPr="00B238B8">
        <w:rPr>
          <w:rFonts w:ascii="Times New Roman"/>
          <w:sz w:val="24"/>
          <w:szCs w:val="24"/>
        </w:rPr>
        <w:t>Phobia</w:t>
      </w:r>
      <w:proofErr w:type="spellEnd"/>
      <w:r w:rsidR="006954F5" w:rsidRPr="00B238B8">
        <w:rPr>
          <w:rFonts w:ascii="Times New Roman"/>
          <w:sz w:val="24"/>
          <w:szCs w:val="24"/>
        </w:rPr>
        <w:t xml:space="preserve"> </w:t>
      </w:r>
      <w:r w:rsidRPr="00B238B8">
        <w:rPr>
          <w:rFonts w:ascii="Times New Roman"/>
          <w:sz w:val="24"/>
          <w:szCs w:val="24"/>
        </w:rPr>
        <w:t>(</w:t>
      </w:r>
      <w:proofErr w:type="spellStart"/>
      <w:r w:rsidRPr="00B238B8">
        <w:rPr>
          <w:rFonts w:ascii="Times New Roman"/>
          <w:sz w:val="24"/>
          <w:szCs w:val="24"/>
        </w:rPr>
        <w:t>Arpaci</w:t>
      </w:r>
      <w:proofErr w:type="spellEnd"/>
      <w:r w:rsidRPr="00B238B8">
        <w:rPr>
          <w:rFonts w:ascii="Times New Roman"/>
          <w:sz w:val="24"/>
          <w:szCs w:val="24"/>
        </w:rPr>
        <w:t xml:space="preserve">, Karataş &amp;, Baloğlu, 2020).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addition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is a </w:t>
      </w:r>
      <w:proofErr w:type="spellStart"/>
      <w:r w:rsidRPr="00B238B8">
        <w:rPr>
          <w:rFonts w:ascii="Times New Roman"/>
          <w:sz w:val="24"/>
          <w:szCs w:val="24"/>
        </w:rPr>
        <w:t>short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useful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suitable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tool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society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r w:rsidR="00EA6A0D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EA6A0D" w:rsidRPr="00B238B8">
        <w:rPr>
          <w:rFonts w:ascii="Times New Roman"/>
          <w:sz w:val="24"/>
          <w:szCs w:val="24"/>
        </w:rPr>
        <w:t>measures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anxiety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and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dysfunctional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thinking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symptoms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according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to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DSM-5 </w:t>
      </w:r>
      <w:proofErr w:type="spellStart"/>
      <w:r w:rsidR="00EA6A0D" w:rsidRPr="00B238B8">
        <w:rPr>
          <w:rFonts w:ascii="Times New Roman"/>
          <w:sz w:val="24"/>
          <w:szCs w:val="24"/>
        </w:rPr>
        <w:t>criteria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EA6A0D" w:rsidRPr="00B238B8">
        <w:rPr>
          <w:rFonts w:ascii="Times New Roman"/>
          <w:sz w:val="24"/>
          <w:szCs w:val="24"/>
        </w:rPr>
        <w:t>This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scale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includes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various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dimensions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EA6A0D" w:rsidRPr="00B238B8">
        <w:rPr>
          <w:rFonts w:ascii="Times New Roman"/>
          <w:sz w:val="24"/>
          <w:szCs w:val="24"/>
        </w:rPr>
        <w:t>coronavirus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anxiety</w:t>
      </w:r>
      <w:proofErr w:type="spellEnd"/>
      <w:r w:rsidR="00FD539D" w:rsidRPr="00B238B8">
        <w:rPr>
          <w:rFonts w:ascii="Times New Roman"/>
          <w:sz w:val="24"/>
          <w:szCs w:val="24"/>
        </w:rPr>
        <w:t>;</w:t>
      </w:r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specifically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cognitive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EA6A0D" w:rsidRPr="00B238B8">
        <w:rPr>
          <w:rFonts w:ascii="Times New Roman"/>
          <w:sz w:val="24"/>
          <w:szCs w:val="24"/>
        </w:rPr>
        <w:t>behavioral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EA6A0D" w:rsidRPr="00B238B8">
        <w:rPr>
          <w:rFonts w:ascii="Times New Roman"/>
          <w:sz w:val="24"/>
          <w:szCs w:val="24"/>
        </w:rPr>
        <w:t>emotional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EA6A0D" w:rsidRPr="00B238B8">
        <w:rPr>
          <w:rFonts w:ascii="Times New Roman"/>
          <w:sz w:val="24"/>
          <w:szCs w:val="24"/>
        </w:rPr>
        <w:t>and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physiological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(Lee, 2020). </w:t>
      </w:r>
      <w:proofErr w:type="spellStart"/>
      <w:r w:rsidR="00EA6A0D" w:rsidRPr="00B238B8">
        <w:rPr>
          <w:rFonts w:ascii="Times New Roman"/>
          <w:sz w:val="24"/>
          <w:szCs w:val="24"/>
        </w:rPr>
        <w:t>In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addition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EA6A0D" w:rsidRPr="00B238B8">
        <w:rPr>
          <w:rFonts w:ascii="Times New Roman"/>
          <w:sz w:val="24"/>
          <w:szCs w:val="24"/>
        </w:rPr>
        <w:t>the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scale's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rating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="00EA6A0D" w:rsidRPr="00B238B8">
        <w:rPr>
          <w:rFonts w:ascii="Times New Roman"/>
          <w:sz w:val="24"/>
          <w:szCs w:val="24"/>
        </w:rPr>
        <w:t>consistent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with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the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American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Psychiatric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Association's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psychiatric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symptoms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assessment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system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5926BC" w:rsidRPr="00B238B8">
        <w:rPr>
          <w:rFonts w:ascii="Times New Roman"/>
          <w:sz w:val="24"/>
          <w:szCs w:val="24"/>
        </w:rPr>
        <w:t>American</w:t>
      </w:r>
      <w:proofErr w:type="spellEnd"/>
      <w:r w:rsidR="005926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5926BC" w:rsidRPr="00B238B8">
        <w:rPr>
          <w:rFonts w:ascii="Times New Roman"/>
          <w:sz w:val="24"/>
          <w:szCs w:val="24"/>
        </w:rPr>
        <w:t>Psychiatric</w:t>
      </w:r>
      <w:proofErr w:type="spellEnd"/>
      <w:r w:rsidR="005926B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5926BC" w:rsidRPr="00B238B8">
        <w:rPr>
          <w:rFonts w:ascii="Times New Roman"/>
          <w:sz w:val="24"/>
          <w:szCs w:val="24"/>
        </w:rPr>
        <w:t>Association</w:t>
      </w:r>
      <w:proofErr w:type="spellEnd"/>
      <w:r w:rsidR="005926BC" w:rsidRPr="00B238B8">
        <w:rPr>
          <w:rFonts w:ascii="Times New Roman"/>
          <w:sz w:val="24"/>
          <w:szCs w:val="24"/>
        </w:rPr>
        <w:t xml:space="preserve">, </w:t>
      </w:r>
      <w:r w:rsidR="00EA6A0D" w:rsidRPr="00B238B8">
        <w:rPr>
          <w:rFonts w:ascii="Times New Roman"/>
          <w:sz w:val="24"/>
          <w:szCs w:val="24"/>
        </w:rPr>
        <w:t xml:space="preserve">2013). CAS can </w:t>
      </w:r>
      <w:proofErr w:type="spellStart"/>
      <w:r w:rsidR="00EA6A0D" w:rsidRPr="00B238B8">
        <w:rPr>
          <w:rFonts w:ascii="Times New Roman"/>
          <w:sz w:val="24"/>
          <w:szCs w:val="24"/>
        </w:rPr>
        <w:t>help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identify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factors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that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sustain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="00EA6A0D" w:rsidRPr="00B238B8">
        <w:rPr>
          <w:rFonts w:ascii="Times New Roman"/>
          <w:sz w:val="24"/>
          <w:szCs w:val="24"/>
        </w:rPr>
        <w:t>anxiety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and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develop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interventions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to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combat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A6A0D" w:rsidRPr="00B238B8">
        <w:rPr>
          <w:rFonts w:ascii="Times New Roman"/>
          <w:sz w:val="24"/>
          <w:szCs w:val="24"/>
        </w:rPr>
        <w:t>them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EA6A0D" w:rsidRPr="00B238B8">
        <w:rPr>
          <w:rFonts w:ascii="Times New Roman"/>
          <w:sz w:val="24"/>
          <w:szCs w:val="24"/>
        </w:rPr>
        <w:t>Ransing</w:t>
      </w:r>
      <w:proofErr w:type="spellEnd"/>
      <w:r w:rsidR="00EA6A0D" w:rsidRPr="00B238B8">
        <w:rPr>
          <w:rFonts w:ascii="Times New Roman"/>
          <w:sz w:val="24"/>
          <w:szCs w:val="24"/>
        </w:rPr>
        <w:t xml:space="preserve"> et al., 2020).</w:t>
      </w:r>
      <w:r w:rsidR="00A646B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Therefore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B43927" w:rsidRPr="00B238B8">
        <w:rPr>
          <w:rFonts w:ascii="Times New Roman"/>
          <w:sz w:val="24"/>
          <w:szCs w:val="24"/>
        </w:rPr>
        <w:t>this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study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determines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the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validity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and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reliability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B43927" w:rsidRPr="00B238B8">
        <w:rPr>
          <w:rFonts w:ascii="Times New Roman"/>
          <w:sz w:val="24"/>
          <w:szCs w:val="24"/>
        </w:rPr>
        <w:t>the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Turkish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version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B43927" w:rsidRPr="00B238B8">
        <w:rPr>
          <w:rFonts w:ascii="Times New Roman"/>
          <w:sz w:val="24"/>
          <w:szCs w:val="24"/>
        </w:rPr>
        <w:t>the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Coronavirus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Anxiety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43927" w:rsidRPr="00B238B8">
        <w:rPr>
          <w:rFonts w:ascii="Times New Roman"/>
          <w:sz w:val="24"/>
          <w:szCs w:val="24"/>
        </w:rPr>
        <w:t>Scale</w:t>
      </w:r>
      <w:proofErr w:type="spellEnd"/>
      <w:r w:rsidR="00B43927" w:rsidRPr="00B238B8">
        <w:rPr>
          <w:rFonts w:ascii="Times New Roman"/>
          <w:sz w:val="24"/>
          <w:szCs w:val="24"/>
        </w:rPr>
        <w:t xml:space="preserve"> (CAS).</w:t>
      </w:r>
    </w:p>
    <w:p w14:paraId="3CD334C6" w14:textId="6F1DA4AD" w:rsidR="00D77FDB" w:rsidRPr="00B238B8" w:rsidRDefault="00D77FDB" w:rsidP="00A15A69"/>
    <w:p w14:paraId="5F436EEA" w14:textId="390300C4" w:rsidR="00942A5A" w:rsidRPr="00B238B8" w:rsidRDefault="00942A5A" w:rsidP="00A15A69"/>
    <w:p w14:paraId="43413F69" w14:textId="392A81AD" w:rsidR="00942A5A" w:rsidRPr="00B238B8" w:rsidRDefault="00942A5A" w:rsidP="00A15A69"/>
    <w:p w14:paraId="2EBD9E38" w14:textId="77777777" w:rsidR="00942A5A" w:rsidRPr="00B238B8" w:rsidRDefault="00942A5A" w:rsidP="00A15A69"/>
    <w:p w14:paraId="77D7CB5B" w14:textId="4C3AC176" w:rsidR="001D1A39" w:rsidRPr="00B238B8" w:rsidRDefault="001D1A39" w:rsidP="00A15A69">
      <w:pPr>
        <w:rPr>
          <w:rFonts w:ascii="Times New Roman"/>
          <w:sz w:val="24"/>
        </w:rPr>
      </w:pPr>
      <w:r w:rsidRPr="00B238B8">
        <w:rPr>
          <w:rFonts w:ascii="Times New Roman"/>
          <w:sz w:val="24"/>
        </w:rPr>
        <w:t>METHODS</w:t>
      </w:r>
    </w:p>
    <w:p w14:paraId="46D8504F" w14:textId="77777777" w:rsidR="00545D57" w:rsidRPr="00B238B8" w:rsidRDefault="002D2F98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PARTICIPANTS AND PROCEDURE</w:t>
      </w:r>
    </w:p>
    <w:p w14:paraId="0BADBA1A" w14:textId="446D3019" w:rsidR="001D1A39" w:rsidRPr="00B238B8" w:rsidRDefault="002D7343" w:rsidP="00BC2BC9">
      <w:pPr>
        <w:spacing w:line="240" w:lineRule="auto"/>
        <w:jc w:val="both"/>
        <w:rPr>
          <w:rFonts w:ascii="Times New Roman"/>
          <w:sz w:val="24"/>
          <w:szCs w:val="24"/>
          <w:shd w:val="clear" w:color="auto" w:fill="FFFFFF"/>
        </w:rPr>
      </w:pP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original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version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Coronavirus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Anxiety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Inventory (CAS)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was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translated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into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Turkish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suggested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by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="00FE33F0" w:rsidRPr="00B238B8">
        <w:rPr>
          <w:rFonts w:ascii="Times New Roman"/>
          <w:sz w:val="24"/>
          <w:szCs w:val="24"/>
          <w:shd w:val="clear" w:color="auto" w:fill="FFFFFF"/>
        </w:rPr>
        <w:t>V</w:t>
      </w:r>
      <w:r w:rsidR="00735B7C" w:rsidRPr="00B238B8">
        <w:rPr>
          <w:rFonts w:ascii="Times New Roman"/>
          <w:sz w:val="24"/>
          <w:szCs w:val="24"/>
          <w:shd w:val="clear" w:color="auto" w:fill="FFFFFF"/>
        </w:rPr>
        <w:t xml:space="preserve">an </w:t>
      </w:r>
      <w:proofErr w:type="spellStart"/>
      <w:r w:rsidR="00735B7C" w:rsidRPr="00B238B8">
        <w:rPr>
          <w:rFonts w:ascii="Times New Roman"/>
          <w:sz w:val="24"/>
          <w:szCs w:val="24"/>
          <w:shd w:val="clear" w:color="auto" w:fill="FFFFFF"/>
        </w:rPr>
        <w:t>Widenfelt</w:t>
      </w:r>
      <w:proofErr w:type="spellEnd"/>
      <w:r w:rsidR="00735B7C" w:rsidRPr="00B238B8">
        <w:rPr>
          <w:rFonts w:ascii="Times New Roman"/>
          <w:sz w:val="24"/>
          <w:szCs w:val="24"/>
          <w:shd w:val="clear" w:color="auto" w:fill="FFFFFF"/>
        </w:rPr>
        <w:t xml:space="preserve"> et al. (2005).</w:t>
      </w:r>
    </w:p>
    <w:p w14:paraId="7B3C01FA" w14:textId="53CF5C3A" w:rsidR="004E40E1" w:rsidRPr="00B238B8" w:rsidRDefault="004E40E1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authors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who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have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command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both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English, </w:t>
      </w:r>
      <w:proofErr w:type="spellStart"/>
      <w:r w:rsidRPr="00B238B8">
        <w:rPr>
          <w:rFonts w:ascii="Times New Roman"/>
          <w:sz w:val="24"/>
          <w:szCs w:val="24"/>
        </w:rPr>
        <w:t>performed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translation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independently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authors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reached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consensus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translated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back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into</w:t>
      </w:r>
      <w:proofErr w:type="spellEnd"/>
      <w:r w:rsidRPr="00B238B8">
        <w:rPr>
          <w:rFonts w:ascii="Times New Roman"/>
          <w:sz w:val="24"/>
          <w:szCs w:val="24"/>
        </w:rPr>
        <w:t xml:space="preserve"> English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bilingual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linguist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English. </w:t>
      </w:r>
      <w:proofErr w:type="spellStart"/>
      <w:r w:rsidRPr="00B238B8">
        <w:rPr>
          <w:rFonts w:ascii="Times New Roman"/>
          <w:sz w:val="24"/>
          <w:szCs w:val="24"/>
        </w:rPr>
        <w:t>Later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researchers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linguist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reviewed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all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elements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English,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semantic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differences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investigated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1302656F" w14:textId="746CA705" w:rsidR="003E7F26" w:rsidRPr="00B238B8" w:rsidRDefault="00F51847" w:rsidP="003E7F26">
      <w:pPr>
        <w:spacing w:line="240" w:lineRule="auto"/>
        <w:jc w:val="both"/>
        <w:rPr>
          <w:rFonts w:ascii="Times New Roman"/>
          <w:sz w:val="24"/>
          <w:szCs w:val="24"/>
          <w:shd w:val="clear" w:color="auto" w:fill="FFFFFF"/>
        </w:rPr>
      </w:pP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personal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information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form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scales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were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shared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with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using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survey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method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>.</w:t>
      </w:r>
      <w:r w:rsidR="00930E36" w:rsidRPr="00B238B8"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were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reached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via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social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media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e.g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. Facebook,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Whatsapp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etc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.).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Also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were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asked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to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share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our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study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link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with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others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>.</w:t>
      </w:r>
      <w:r w:rsidR="003E7F26" w:rsidRPr="00B238B8">
        <w:t xml:space="preserve"> </w:t>
      </w:r>
      <w:r w:rsidR="003E7F26" w:rsidRPr="00B238B8">
        <w:rPr>
          <w:rFonts w:ascii="Times New Roman"/>
          <w:sz w:val="24"/>
          <w:szCs w:val="24"/>
          <w:shd w:val="clear" w:color="auto" w:fill="FFFFFF"/>
        </w:rPr>
        <w:t>Re-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participation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survey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was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prevented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by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making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necessary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changes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to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study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link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created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through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Google Forms.</w:t>
      </w:r>
      <w:r w:rsidR="003E7F26" w:rsidRPr="00B238B8"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It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was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stated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that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personal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information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given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to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would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be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kept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confidential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and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that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individual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evaluation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7F26" w:rsidRPr="00B238B8">
        <w:rPr>
          <w:rFonts w:ascii="Times New Roman"/>
          <w:sz w:val="24"/>
          <w:szCs w:val="24"/>
          <w:shd w:val="clear" w:color="auto" w:fill="FFFFFF"/>
        </w:rPr>
        <w:t>would</w:t>
      </w:r>
      <w:proofErr w:type="spellEnd"/>
      <w:r w:rsidR="003E7F26" w:rsidRPr="00B238B8">
        <w:rPr>
          <w:rFonts w:ascii="Times New Roman"/>
          <w:sz w:val="24"/>
          <w:szCs w:val="24"/>
          <w:shd w:val="clear" w:color="auto" w:fill="FFFFFF"/>
        </w:rPr>
        <w:t xml:space="preserve"> not be </w:t>
      </w:r>
      <w:proofErr w:type="spellStart"/>
      <w:r w:rsidR="00DE1A6D" w:rsidRPr="00B238B8">
        <w:rPr>
          <w:rFonts w:ascii="Times New Roman"/>
          <w:sz w:val="24"/>
          <w:szCs w:val="24"/>
          <w:shd w:val="clear" w:color="auto" w:fill="FFFFFF"/>
        </w:rPr>
        <w:t>conducted</w:t>
      </w:r>
      <w:proofErr w:type="spellEnd"/>
      <w:r w:rsidR="00DE1A6D" w:rsidRPr="00B238B8">
        <w:rPr>
          <w:rFonts w:ascii="Times New Roman"/>
          <w:sz w:val="24"/>
          <w:szCs w:val="24"/>
          <w:shd w:val="clear" w:color="auto" w:fill="FFFFFF"/>
        </w:rPr>
        <w:t>.</w:t>
      </w:r>
    </w:p>
    <w:p w14:paraId="1DEA06EC" w14:textId="3C31E1C4" w:rsidR="00551951" w:rsidRPr="00B238B8" w:rsidRDefault="009B035F" w:rsidP="00BC2BC9">
      <w:pPr>
        <w:spacing w:line="240" w:lineRule="auto"/>
        <w:jc w:val="both"/>
        <w:rPr>
          <w:rFonts w:ascii="Times New Roman"/>
          <w:sz w:val="24"/>
          <w:szCs w:val="24"/>
          <w:shd w:val="clear" w:color="auto" w:fill="FFFFFF"/>
        </w:rPr>
      </w:pP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research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sample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from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56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provinces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Turkey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643 (71%)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women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261 (29%) men, a total of 904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people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ages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range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of </w:t>
      </w:r>
      <w:r w:rsidR="00297D65" w:rsidRPr="00B238B8">
        <w:rPr>
          <w:rFonts w:ascii="Times New Roman"/>
          <w:sz w:val="24"/>
          <w:szCs w:val="24"/>
          <w:shd w:val="clear" w:color="auto" w:fill="FFFFFF"/>
        </w:rPr>
        <w:t>17-</w:t>
      </w:r>
      <w:r w:rsidRPr="00B238B8">
        <w:rPr>
          <w:rFonts w:ascii="Times New Roman"/>
          <w:sz w:val="24"/>
          <w:szCs w:val="24"/>
          <w:shd w:val="clear" w:color="auto" w:fill="FFFFFF"/>
        </w:rPr>
        <w:t xml:space="preserve">71,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mean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age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is 29.8 (</w:t>
      </w:r>
      <w:r w:rsidR="0040795A" w:rsidRPr="00B238B8">
        <w:rPr>
          <w:rFonts w:ascii="Times New Roman"/>
          <w:sz w:val="24"/>
          <w:szCs w:val="24"/>
          <w:shd w:val="clear" w:color="auto" w:fill="FFFFFF"/>
        </w:rPr>
        <w:t>SD=</w:t>
      </w:r>
      <w:r w:rsidRPr="00B238B8">
        <w:rPr>
          <w:rFonts w:ascii="Times New Roman"/>
          <w:sz w:val="24"/>
          <w:szCs w:val="24"/>
          <w:shd w:val="clear" w:color="auto" w:fill="FFFFFF"/>
        </w:rPr>
        <w:t xml:space="preserve">10.75). Of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stated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that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100 (11.1%)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people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had a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chronic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5F3" w:rsidRPr="00B238B8">
        <w:rPr>
          <w:rFonts w:ascii="Times New Roman"/>
          <w:sz w:val="24"/>
          <w:szCs w:val="24"/>
          <w:shd w:val="clear" w:color="auto" w:fill="FFFFFF"/>
        </w:rPr>
        <w:t>disease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804 (88.9%)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people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did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have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chronic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45F3" w:rsidRPr="00B238B8">
        <w:rPr>
          <w:rFonts w:ascii="Times New Roman"/>
          <w:sz w:val="24"/>
          <w:szCs w:val="24"/>
          <w:shd w:val="clear" w:color="auto" w:fill="FFFFFF"/>
        </w:rPr>
        <w:t>disease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. Of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551 (61%)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people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were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single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353 (39%)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were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married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>.</w:t>
      </w:r>
    </w:p>
    <w:p w14:paraId="15DB95DF" w14:textId="7F0285EB" w:rsidR="003E7F26" w:rsidRPr="00B238B8" w:rsidRDefault="00810DB9" w:rsidP="00BC2BC9">
      <w:pPr>
        <w:spacing w:line="240" w:lineRule="auto"/>
        <w:jc w:val="both"/>
        <w:rPr>
          <w:rFonts w:ascii="Times New Roman"/>
          <w:sz w:val="24"/>
          <w:szCs w:val="24"/>
          <w:shd w:val="clear" w:color="auto" w:fill="FFFFFF"/>
        </w:rPr>
      </w:pP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graduation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status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is as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follows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Thirteen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(1.4%)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primary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school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10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(1.1%)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middle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school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65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(7.2%)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high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school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42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(4.6%)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associate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degree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644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(71.2%)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bachelor’s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degree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131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participants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(14.5%)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master’s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degree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>.</w:t>
      </w:r>
    </w:p>
    <w:p w14:paraId="1ED888CD" w14:textId="497F697F" w:rsidR="00E84BDB" w:rsidRPr="00B238B8" w:rsidRDefault="00E84BDB" w:rsidP="00BC2BC9">
      <w:pPr>
        <w:spacing w:line="240" w:lineRule="auto"/>
        <w:jc w:val="both"/>
        <w:rPr>
          <w:rFonts w:ascii="Times New Roman"/>
          <w:sz w:val="24"/>
          <w:szCs w:val="24"/>
          <w:shd w:val="clear" w:color="auto" w:fill="FFFFFF"/>
        </w:rPr>
      </w:pP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procedure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was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accordance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with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Helsinki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Declaration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Also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this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study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approved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by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Necmettin Erbakan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Scientific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Research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Ethical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Board (Meeting Date:08.06.2020,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Decision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Number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>: 2020/46).</w:t>
      </w:r>
    </w:p>
    <w:p w14:paraId="5C743E52" w14:textId="77777777" w:rsidR="00F86D52" w:rsidRPr="00B238B8" w:rsidRDefault="00C109E1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MEASURES</w:t>
      </w:r>
    </w:p>
    <w:p w14:paraId="7287B876" w14:textId="30353D2D" w:rsidR="00BC2BC9" w:rsidRPr="00B238B8" w:rsidRDefault="00BC2BC9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="006445F3" w:rsidRPr="00B238B8">
        <w:rPr>
          <w:rFonts w:ascii="Times New Roman"/>
          <w:sz w:val="24"/>
          <w:szCs w:val="24"/>
        </w:rPr>
        <w:t xml:space="preserve"> (CAS)</w:t>
      </w:r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Inventory </w:t>
      </w:r>
      <w:proofErr w:type="spellStart"/>
      <w:r w:rsidRPr="00B238B8">
        <w:rPr>
          <w:rFonts w:ascii="Times New Roman"/>
          <w:sz w:val="24"/>
          <w:szCs w:val="24"/>
        </w:rPr>
        <w:t>Short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Brief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administered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5BBC7D8D" w14:textId="0F3EAC9B" w:rsidR="007F570F" w:rsidRPr="00B238B8" w:rsidRDefault="000B391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i/>
          <w:sz w:val="24"/>
          <w:szCs w:val="24"/>
        </w:rPr>
        <w:t>Coronavirus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Anxiety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Scale</w:t>
      </w:r>
      <w:proofErr w:type="spellEnd"/>
      <w:r w:rsidR="008757A6" w:rsidRPr="00B238B8">
        <w:rPr>
          <w:rFonts w:ascii="Times New Roman"/>
          <w:i/>
          <w:sz w:val="24"/>
          <w:szCs w:val="24"/>
        </w:rPr>
        <w:t xml:space="preserve"> (CAS)</w:t>
      </w:r>
      <w:r w:rsidR="006E1BB8" w:rsidRPr="00B238B8">
        <w:rPr>
          <w:rFonts w:ascii="Times New Roman"/>
          <w:i/>
          <w:sz w:val="24"/>
          <w:szCs w:val="24"/>
        </w:rPr>
        <w:t>:</w:t>
      </w:r>
      <w:r w:rsidR="006E1BB8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scale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was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used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to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measure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721312" w:rsidRPr="00B238B8">
        <w:rPr>
          <w:rFonts w:ascii="Times New Roman"/>
          <w:sz w:val="24"/>
          <w:szCs w:val="24"/>
        </w:rPr>
        <w:t>participants</w:t>
      </w:r>
      <w:proofErr w:type="spellEnd"/>
      <w:r w:rsidR="00721312" w:rsidRPr="00B238B8">
        <w:rPr>
          <w:rFonts w:ascii="Times New Roman"/>
          <w:sz w:val="24"/>
          <w:szCs w:val="24"/>
        </w:rPr>
        <w:t xml:space="preserve">’ </w:t>
      </w:r>
      <w:proofErr w:type="spellStart"/>
      <w:r w:rsidR="007F570F" w:rsidRPr="00B238B8">
        <w:rPr>
          <w:rFonts w:ascii="Times New Roman"/>
          <w:sz w:val="24"/>
          <w:szCs w:val="24"/>
        </w:rPr>
        <w:t>coronavirus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anxiety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7F570F" w:rsidRPr="00B238B8">
        <w:rPr>
          <w:rFonts w:ascii="Times New Roman"/>
          <w:sz w:val="24"/>
          <w:szCs w:val="24"/>
        </w:rPr>
        <w:t>Developed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by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Lee (2020).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scale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consists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of 5 </w:t>
      </w:r>
      <w:proofErr w:type="spellStart"/>
      <w:r w:rsidR="007F570F" w:rsidRPr="00B238B8">
        <w:rPr>
          <w:rFonts w:ascii="Times New Roman"/>
          <w:sz w:val="24"/>
          <w:szCs w:val="24"/>
        </w:rPr>
        <w:t>items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7F570F" w:rsidRPr="00B238B8">
        <w:rPr>
          <w:rFonts w:ascii="Times New Roman"/>
          <w:sz w:val="24"/>
          <w:szCs w:val="24"/>
        </w:rPr>
        <w:t>e.g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., "I </w:t>
      </w:r>
      <w:proofErr w:type="spellStart"/>
      <w:r w:rsidR="007F570F" w:rsidRPr="00B238B8">
        <w:rPr>
          <w:rFonts w:ascii="Times New Roman"/>
          <w:sz w:val="24"/>
          <w:szCs w:val="24"/>
        </w:rPr>
        <w:t>felt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dizzy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7F570F" w:rsidRPr="00B238B8">
        <w:rPr>
          <w:rFonts w:ascii="Times New Roman"/>
          <w:sz w:val="24"/>
          <w:szCs w:val="24"/>
        </w:rPr>
        <w:t>lightheaded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7F570F" w:rsidRPr="00B238B8">
        <w:rPr>
          <w:rFonts w:ascii="Times New Roman"/>
          <w:sz w:val="24"/>
          <w:szCs w:val="24"/>
        </w:rPr>
        <w:t>or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faint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when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I </w:t>
      </w:r>
      <w:proofErr w:type="spellStart"/>
      <w:r w:rsidR="007F570F" w:rsidRPr="00B238B8">
        <w:rPr>
          <w:rFonts w:ascii="Times New Roman"/>
          <w:sz w:val="24"/>
          <w:szCs w:val="24"/>
        </w:rPr>
        <w:t>read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or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listened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to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news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about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coronavirus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." </w:t>
      </w:r>
      <w:proofErr w:type="spellStart"/>
      <w:r w:rsidR="007F570F" w:rsidRPr="00B238B8">
        <w:rPr>
          <w:rFonts w:ascii="Times New Roman"/>
          <w:sz w:val="24"/>
          <w:szCs w:val="24"/>
        </w:rPr>
        <w:t>and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"I had </w:t>
      </w:r>
      <w:proofErr w:type="spellStart"/>
      <w:r w:rsidR="007F570F" w:rsidRPr="00B238B8">
        <w:rPr>
          <w:rFonts w:ascii="Times New Roman"/>
          <w:sz w:val="24"/>
          <w:szCs w:val="24"/>
        </w:rPr>
        <w:t>trouble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falling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or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staying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asleep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because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I </w:t>
      </w:r>
      <w:proofErr w:type="spellStart"/>
      <w:r w:rsidR="007F570F" w:rsidRPr="00B238B8">
        <w:rPr>
          <w:rFonts w:ascii="Times New Roman"/>
          <w:sz w:val="24"/>
          <w:szCs w:val="24"/>
        </w:rPr>
        <w:t>was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thinking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about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coronavirus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."). </w:t>
      </w:r>
      <w:proofErr w:type="spellStart"/>
      <w:r w:rsidR="007F570F" w:rsidRPr="00B238B8">
        <w:rPr>
          <w:rFonts w:ascii="Times New Roman"/>
          <w:sz w:val="24"/>
          <w:szCs w:val="24"/>
        </w:rPr>
        <w:t>Individuals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are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asked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to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answer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frequency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7F570F" w:rsidRPr="00B238B8">
        <w:rPr>
          <w:rFonts w:ascii="Times New Roman"/>
          <w:sz w:val="24"/>
          <w:szCs w:val="24"/>
        </w:rPr>
        <w:t>events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form of a 4-point </w:t>
      </w:r>
      <w:proofErr w:type="spellStart"/>
      <w:r w:rsidR="007F570F" w:rsidRPr="00B238B8">
        <w:rPr>
          <w:rFonts w:ascii="Times New Roman"/>
          <w:sz w:val="24"/>
          <w:szCs w:val="24"/>
        </w:rPr>
        <w:t>Likert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type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last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two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weeks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(0 = </w:t>
      </w:r>
      <w:proofErr w:type="spellStart"/>
      <w:r w:rsidR="007F570F" w:rsidRPr="00B238B8">
        <w:rPr>
          <w:rFonts w:ascii="Times New Roman"/>
          <w:sz w:val="24"/>
          <w:szCs w:val="24"/>
        </w:rPr>
        <w:t>None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and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4 = </w:t>
      </w:r>
      <w:proofErr w:type="spellStart"/>
      <w:r w:rsidR="007F570F" w:rsidRPr="00B238B8">
        <w:rPr>
          <w:rFonts w:ascii="Times New Roman"/>
          <w:sz w:val="24"/>
          <w:szCs w:val="24"/>
        </w:rPr>
        <w:t>almost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every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day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last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two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weeks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). </w:t>
      </w:r>
      <w:proofErr w:type="spellStart"/>
      <w:r w:rsidR="007F570F" w:rsidRPr="00B238B8">
        <w:rPr>
          <w:rFonts w:ascii="Times New Roman"/>
          <w:sz w:val="24"/>
          <w:szCs w:val="24"/>
        </w:rPr>
        <w:t>It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was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found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by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developer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scale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that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scale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lastRenderedPageBreak/>
        <w:t>good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fits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(χ2 / </w:t>
      </w:r>
      <w:proofErr w:type="spellStart"/>
      <w:r w:rsidR="007F570F" w:rsidRPr="00B238B8">
        <w:rPr>
          <w:rFonts w:ascii="Times New Roman"/>
          <w:sz w:val="24"/>
          <w:szCs w:val="24"/>
        </w:rPr>
        <w:t>sd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= 0.54, CFI = 1.00, RMSEA = 0.00, SRMR = 0.01) </w:t>
      </w:r>
      <w:proofErr w:type="spellStart"/>
      <w:r w:rsidR="007F570F" w:rsidRPr="00B238B8">
        <w:rPr>
          <w:rFonts w:ascii="Times New Roman"/>
          <w:sz w:val="24"/>
          <w:szCs w:val="24"/>
        </w:rPr>
        <w:t>and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has an </w:t>
      </w:r>
      <w:proofErr w:type="spellStart"/>
      <w:r w:rsidR="007F570F" w:rsidRPr="00B238B8">
        <w:rPr>
          <w:rFonts w:ascii="Times New Roman"/>
          <w:sz w:val="24"/>
          <w:szCs w:val="24"/>
        </w:rPr>
        <w:t>acceptable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internal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consistency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7F570F" w:rsidRPr="00B238B8">
        <w:rPr>
          <w:rFonts w:ascii="Times New Roman"/>
          <w:sz w:val="24"/>
          <w:szCs w:val="24"/>
        </w:rPr>
        <w:t>Cronbach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alpha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= 0.93).</w:t>
      </w:r>
    </w:p>
    <w:p w14:paraId="69297FA2" w14:textId="77777777" w:rsidR="000B391A" w:rsidRPr="00B238B8" w:rsidRDefault="000B391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i/>
          <w:sz w:val="24"/>
          <w:szCs w:val="24"/>
        </w:rPr>
        <w:t>Burnout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Inventory </w:t>
      </w:r>
      <w:proofErr w:type="spellStart"/>
      <w:r w:rsidRPr="00B238B8">
        <w:rPr>
          <w:rFonts w:ascii="Times New Roman"/>
          <w:i/>
          <w:sz w:val="24"/>
          <w:szCs w:val="24"/>
        </w:rPr>
        <w:t>Short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Version</w:t>
      </w:r>
      <w:proofErr w:type="spellEnd"/>
      <w:r w:rsidR="008757A6" w:rsidRPr="00B238B8">
        <w:rPr>
          <w:rFonts w:ascii="Times New Roman"/>
          <w:i/>
          <w:sz w:val="24"/>
          <w:szCs w:val="24"/>
        </w:rPr>
        <w:t xml:space="preserve"> (BISV)</w:t>
      </w:r>
      <w:r w:rsidRPr="00B238B8">
        <w:rPr>
          <w:rFonts w:ascii="Times New Roman"/>
          <w:i/>
          <w:sz w:val="24"/>
          <w:szCs w:val="24"/>
        </w:rPr>
        <w:t xml:space="preserve">: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6E1BB8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E1BB8" w:rsidRPr="00B238B8">
        <w:rPr>
          <w:rFonts w:ascii="Times New Roman"/>
          <w:sz w:val="24"/>
          <w:szCs w:val="24"/>
        </w:rPr>
        <w:t>scale</w:t>
      </w:r>
      <w:proofErr w:type="spellEnd"/>
      <w:r w:rsidR="006E1BB8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E1BB8" w:rsidRPr="00B238B8">
        <w:rPr>
          <w:rFonts w:ascii="Times New Roman"/>
          <w:sz w:val="24"/>
          <w:szCs w:val="24"/>
        </w:rPr>
        <w:t>was</w:t>
      </w:r>
      <w:proofErr w:type="spellEnd"/>
      <w:r w:rsidR="006E1BB8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used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to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E1BB8" w:rsidRPr="00B238B8">
        <w:rPr>
          <w:rFonts w:ascii="Times New Roman"/>
          <w:sz w:val="24"/>
          <w:szCs w:val="24"/>
        </w:rPr>
        <w:t>measure</w:t>
      </w:r>
      <w:proofErr w:type="spellEnd"/>
      <w:r w:rsidR="00721312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21312" w:rsidRPr="00B238B8">
        <w:rPr>
          <w:rFonts w:ascii="Times New Roman"/>
          <w:sz w:val="24"/>
          <w:szCs w:val="24"/>
        </w:rPr>
        <w:t>participants</w:t>
      </w:r>
      <w:proofErr w:type="spellEnd"/>
      <w:r w:rsidR="00721312" w:rsidRPr="00B238B8">
        <w:rPr>
          <w:rFonts w:ascii="Times New Roman"/>
          <w:sz w:val="24"/>
          <w:szCs w:val="24"/>
        </w:rPr>
        <w:t>’</w:t>
      </w:r>
      <w:r w:rsidR="006E1BB8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E1BB8"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7F570F" w:rsidRPr="00B238B8">
        <w:rPr>
          <w:rFonts w:ascii="Times New Roman"/>
          <w:sz w:val="24"/>
          <w:szCs w:val="24"/>
        </w:rPr>
        <w:t>Developed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by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Pines (2005).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consists</w:t>
      </w:r>
      <w:proofErr w:type="spellEnd"/>
      <w:r w:rsidRPr="00B238B8">
        <w:rPr>
          <w:rFonts w:ascii="Times New Roman"/>
          <w:sz w:val="24"/>
          <w:szCs w:val="24"/>
        </w:rPr>
        <w:t xml:space="preserve"> of 10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e.g</w:t>
      </w:r>
      <w:proofErr w:type="spellEnd"/>
      <w:r w:rsidRPr="00B238B8">
        <w:rPr>
          <w:rFonts w:ascii="Times New Roman"/>
          <w:sz w:val="24"/>
          <w:szCs w:val="24"/>
        </w:rPr>
        <w:t xml:space="preserve">., "I am </w:t>
      </w:r>
      <w:proofErr w:type="spellStart"/>
      <w:r w:rsidRPr="00B238B8">
        <w:rPr>
          <w:rFonts w:ascii="Times New Roman"/>
          <w:sz w:val="24"/>
          <w:szCs w:val="24"/>
        </w:rPr>
        <w:t>hopeless</w:t>
      </w:r>
      <w:proofErr w:type="spellEnd"/>
      <w:r w:rsidRPr="00B238B8">
        <w:rPr>
          <w:rFonts w:ascii="Times New Roman"/>
          <w:sz w:val="24"/>
          <w:szCs w:val="24"/>
        </w:rPr>
        <w:t xml:space="preserve">"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"I </w:t>
      </w:r>
      <w:proofErr w:type="spellStart"/>
      <w:r w:rsidRPr="00B238B8">
        <w:rPr>
          <w:rFonts w:ascii="Times New Roman"/>
          <w:sz w:val="24"/>
          <w:szCs w:val="24"/>
        </w:rPr>
        <w:t>have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difficulty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sleeping</w:t>
      </w:r>
      <w:proofErr w:type="spellEnd"/>
      <w:r w:rsidRPr="00B238B8">
        <w:rPr>
          <w:rFonts w:ascii="Times New Roman"/>
          <w:sz w:val="24"/>
          <w:szCs w:val="24"/>
        </w:rPr>
        <w:t xml:space="preserve">")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asked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answer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as a 6-point </w:t>
      </w:r>
      <w:proofErr w:type="spellStart"/>
      <w:r w:rsidRPr="00B238B8">
        <w:rPr>
          <w:rFonts w:ascii="Times New Roman"/>
          <w:sz w:val="24"/>
          <w:szCs w:val="24"/>
        </w:rPr>
        <w:t>Likert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type</w:t>
      </w:r>
      <w:proofErr w:type="spellEnd"/>
      <w:r w:rsidRPr="00B238B8">
        <w:rPr>
          <w:rFonts w:ascii="Times New Roman"/>
          <w:sz w:val="24"/>
          <w:szCs w:val="24"/>
        </w:rPr>
        <w:t xml:space="preserve"> (1 = </w:t>
      </w:r>
      <w:proofErr w:type="spellStart"/>
      <w:r w:rsidRPr="00B238B8">
        <w:rPr>
          <w:rFonts w:ascii="Times New Roman"/>
          <w:sz w:val="24"/>
          <w:szCs w:val="24"/>
        </w:rPr>
        <w:t>None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6 = </w:t>
      </w:r>
      <w:proofErr w:type="spellStart"/>
      <w:r w:rsidRPr="00B238B8">
        <w:rPr>
          <w:rFonts w:ascii="Times New Roman"/>
          <w:sz w:val="24"/>
          <w:szCs w:val="24"/>
        </w:rPr>
        <w:t>Always</w:t>
      </w:r>
      <w:proofErr w:type="spellEnd"/>
      <w:r w:rsidRPr="00B238B8">
        <w:rPr>
          <w:rFonts w:ascii="Times New Roman"/>
          <w:sz w:val="24"/>
          <w:szCs w:val="24"/>
        </w:rPr>
        <w:t xml:space="preserve">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adaptation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made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Tümkaya</w:t>
      </w:r>
      <w:proofErr w:type="spellEnd"/>
      <w:r w:rsidRPr="00B238B8">
        <w:rPr>
          <w:rFonts w:ascii="Times New Roman"/>
          <w:sz w:val="24"/>
          <w:szCs w:val="24"/>
        </w:rPr>
        <w:t xml:space="preserve">, Çam &amp;, Çavuşoğlu (2009).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authors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found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explained</w:t>
      </w:r>
      <w:proofErr w:type="spellEnd"/>
      <w:r w:rsidRPr="00B238B8">
        <w:rPr>
          <w:rFonts w:ascii="Times New Roman"/>
          <w:sz w:val="24"/>
          <w:szCs w:val="24"/>
        </w:rPr>
        <w:t xml:space="preserve"> 55.92%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total </w:t>
      </w:r>
      <w:proofErr w:type="spellStart"/>
      <w:r w:rsidRPr="00B238B8">
        <w:rPr>
          <w:rFonts w:ascii="Times New Roman"/>
          <w:sz w:val="24"/>
          <w:szCs w:val="24"/>
        </w:rPr>
        <w:t>variance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had </w:t>
      </w:r>
      <w:proofErr w:type="spellStart"/>
      <w:r w:rsidRPr="00B238B8">
        <w:rPr>
          <w:rFonts w:ascii="Times New Roman"/>
          <w:sz w:val="24"/>
          <w:szCs w:val="24"/>
        </w:rPr>
        <w:t>acceptable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internal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consistency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Cronbach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alpha</w:t>
      </w:r>
      <w:proofErr w:type="spellEnd"/>
      <w:r w:rsidRPr="00B238B8">
        <w:rPr>
          <w:rFonts w:ascii="Times New Roman"/>
          <w:sz w:val="24"/>
          <w:szCs w:val="24"/>
        </w:rPr>
        <w:t xml:space="preserve"> = 0.91).</w:t>
      </w:r>
    </w:p>
    <w:p w14:paraId="78125BE4" w14:textId="4984D478" w:rsidR="00F86D52" w:rsidRPr="00B238B8" w:rsidRDefault="00BC2BC9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i/>
          <w:sz w:val="24"/>
          <w:szCs w:val="24"/>
        </w:rPr>
        <w:t>Brief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Resilience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Scale</w:t>
      </w:r>
      <w:proofErr w:type="spellEnd"/>
      <w:r w:rsidR="008757A6" w:rsidRPr="00B238B8">
        <w:rPr>
          <w:rFonts w:ascii="Times New Roman"/>
          <w:i/>
          <w:sz w:val="24"/>
          <w:szCs w:val="24"/>
        </w:rPr>
        <w:t xml:space="preserve"> (BRS)</w:t>
      </w:r>
      <w:r w:rsidR="000B391A" w:rsidRPr="00B238B8">
        <w:rPr>
          <w:rFonts w:ascii="Times New Roman"/>
          <w:i/>
          <w:sz w:val="24"/>
          <w:szCs w:val="24"/>
        </w:rPr>
        <w:t>:</w:t>
      </w:r>
      <w:r w:rsidR="007F570F"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The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scale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was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used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to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measure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participants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’ </w:t>
      </w:r>
      <w:proofErr w:type="spellStart"/>
      <w:r w:rsidR="007F570F" w:rsidRPr="00B238B8">
        <w:rPr>
          <w:rFonts w:ascii="Times New Roman"/>
          <w:sz w:val="24"/>
          <w:szCs w:val="24"/>
        </w:rPr>
        <w:t>resilience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levels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7F570F" w:rsidRPr="00B238B8">
        <w:rPr>
          <w:rFonts w:ascii="Times New Roman"/>
          <w:sz w:val="24"/>
          <w:szCs w:val="24"/>
        </w:rPr>
        <w:t>Developed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F570F" w:rsidRPr="00B238B8">
        <w:rPr>
          <w:rFonts w:ascii="Times New Roman"/>
          <w:sz w:val="24"/>
          <w:szCs w:val="24"/>
        </w:rPr>
        <w:t>by</w:t>
      </w:r>
      <w:proofErr w:type="spellEnd"/>
      <w:r w:rsidR="007F570F" w:rsidRPr="00B238B8">
        <w:rPr>
          <w:rFonts w:ascii="Times New Roman"/>
          <w:sz w:val="24"/>
          <w:szCs w:val="24"/>
        </w:rPr>
        <w:t xml:space="preserve"> Smith et al. (2008). </w:t>
      </w:r>
      <w:proofErr w:type="spellStart"/>
      <w:r w:rsidR="000B391A" w:rsidRPr="00B238B8">
        <w:rPr>
          <w:rFonts w:ascii="Times New Roman"/>
          <w:sz w:val="24"/>
          <w:szCs w:val="24"/>
        </w:rPr>
        <w:t>The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scale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consists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of 6 </w:t>
      </w:r>
      <w:proofErr w:type="spellStart"/>
      <w:r w:rsidR="000B391A" w:rsidRPr="00B238B8">
        <w:rPr>
          <w:rFonts w:ascii="Times New Roman"/>
          <w:sz w:val="24"/>
          <w:szCs w:val="24"/>
        </w:rPr>
        <w:t>items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0B391A" w:rsidRPr="00B238B8">
        <w:rPr>
          <w:rFonts w:ascii="Times New Roman"/>
          <w:sz w:val="24"/>
          <w:szCs w:val="24"/>
        </w:rPr>
        <w:t>e.g</w:t>
      </w:r>
      <w:proofErr w:type="spellEnd"/>
      <w:r w:rsidR="000B391A" w:rsidRPr="00B238B8">
        <w:rPr>
          <w:rFonts w:ascii="Times New Roman"/>
          <w:sz w:val="24"/>
          <w:szCs w:val="24"/>
        </w:rPr>
        <w:t>.</w:t>
      </w:r>
      <w:r w:rsidR="00110C0E" w:rsidRPr="00B238B8">
        <w:rPr>
          <w:rFonts w:ascii="Times New Roman"/>
          <w:sz w:val="24"/>
          <w:szCs w:val="24"/>
        </w:rPr>
        <w:t>, “</w:t>
      </w:r>
      <w:r w:rsidR="000B391A" w:rsidRPr="00B238B8">
        <w:rPr>
          <w:rFonts w:ascii="Times New Roman"/>
          <w:sz w:val="24"/>
          <w:szCs w:val="24"/>
        </w:rPr>
        <w:t xml:space="preserve">I can </w:t>
      </w:r>
      <w:proofErr w:type="spellStart"/>
      <w:r w:rsidR="000B391A" w:rsidRPr="00B238B8">
        <w:rPr>
          <w:rFonts w:ascii="Times New Roman"/>
          <w:sz w:val="24"/>
          <w:szCs w:val="24"/>
        </w:rPr>
        <w:t>recover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myself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quickly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after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hard </w:t>
      </w:r>
      <w:proofErr w:type="spellStart"/>
      <w:r w:rsidR="000B391A" w:rsidRPr="00B238B8">
        <w:rPr>
          <w:rFonts w:ascii="Times New Roman"/>
          <w:sz w:val="24"/>
          <w:szCs w:val="24"/>
        </w:rPr>
        <w:t>times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" </w:t>
      </w:r>
      <w:proofErr w:type="spellStart"/>
      <w:r w:rsidR="000B391A" w:rsidRPr="00B238B8">
        <w:rPr>
          <w:rFonts w:ascii="Times New Roman"/>
          <w:sz w:val="24"/>
          <w:szCs w:val="24"/>
        </w:rPr>
        <w:t>and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"</w:t>
      </w:r>
      <w:proofErr w:type="spellStart"/>
      <w:r w:rsidR="000B391A" w:rsidRPr="00B238B8">
        <w:rPr>
          <w:rFonts w:ascii="Times New Roman"/>
          <w:sz w:val="24"/>
          <w:szCs w:val="24"/>
        </w:rPr>
        <w:t>It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does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not </w:t>
      </w:r>
      <w:proofErr w:type="spellStart"/>
      <w:r w:rsidR="000B391A" w:rsidRPr="00B238B8">
        <w:rPr>
          <w:rFonts w:ascii="Times New Roman"/>
          <w:sz w:val="24"/>
          <w:szCs w:val="24"/>
        </w:rPr>
        <w:t>take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long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to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recover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myself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after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stressful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situations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"). </w:t>
      </w:r>
      <w:proofErr w:type="spellStart"/>
      <w:r w:rsidR="000B391A" w:rsidRPr="00B238B8">
        <w:rPr>
          <w:rFonts w:ascii="Times New Roman"/>
          <w:sz w:val="24"/>
          <w:szCs w:val="24"/>
        </w:rPr>
        <w:t>Individuals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are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asked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to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answer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the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scale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as 5-point </w:t>
      </w:r>
      <w:proofErr w:type="spellStart"/>
      <w:r w:rsidR="000B391A" w:rsidRPr="00B238B8">
        <w:rPr>
          <w:rFonts w:ascii="Times New Roman"/>
          <w:sz w:val="24"/>
          <w:szCs w:val="24"/>
        </w:rPr>
        <w:t>Likert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type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(1 = Not </w:t>
      </w:r>
      <w:proofErr w:type="spellStart"/>
      <w:r w:rsidR="000B391A" w:rsidRPr="00B238B8">
        <w:rPr>
          <w:rFonts w:ascii="Times New Roman"/>
          <w:sz w:val="24"/>
          <w:szCs w:val="24"/>
        </w:rPr>
        <w:t>Available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and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5 = </w:t>
      </w:r>
      <w:proofErr w:type="spellStart"/>
      <w:r w:rsidR="000B391A" w:rsidRPr="00B238B8">
        <w:rPr>
          <w:rFonts w:ascii="Times New Roman"/>
          <w:sz w:val="24"/>
          <w:szCs w:val="24"/>
        </w:rPr>
        <w:t>Completely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Suitable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). </w:t>
      </w:r>
      <w:proofErr w:type="spellStart"/>
      <w:r w:rsidR="000B391A" w:rsidRPr="00B238B8">
        <w:rPr>
          <w:rFonts w:ascii="Times New Roman"/>
          <w:sz w:val="24"/>
          <w:szCs w:val="24"/>
        </w:rPr>
        <w:t>The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Turkish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adaptation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0B391A" w:rsidRPr="00B238B8">
        <w:rPr>
          <w:rFonts w:ascii="Times New Roman"/>
          <w:sz w:val="24"/>
          <w:szCs w:val="24"/>
        </w:rPr>
        <w:t>this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scale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was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made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by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Doğan (2015). </w:t>
      </w:r>
      <w:proofErr w:type="spellStart"/>
      <w:r w:rsidR="000B391A" w:rsidRPr="00B238B8">
        <w:rPr>
          <w:rFonts w:ascii="Times New Roman"/>
          <w:sz w:val="24"/>
          <w:szCs w:val="24"/>
        </w:rPr>
        <w:t>The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author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found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that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the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Turkish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version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0B391A" w:rsidRPr="00B238B8">
        <w:rPr>
          <w:rFonts w:ascii="Times New Roman"/>
          <w:sz w:val="24"/>
          <w:szCs w:val="24"/>
        </w:rPr>
        <w:t>the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scale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good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fits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(χ2 / </w:t>
      </w:r>
      <w:proofErr w:type="spellStart"/>
      <w:r w:rsidR="000B391A" w:rsidRPr="00B238B8">
        <w:rPr>
          <w:rFonts w:ascii="Times New Roman"/>
          <w:sz w:val="24"/>
          <w:szCs w:val="24"/>
        </w:rPr>
        <w:t>sd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= 1.83, CFI = 0.99, RMSEA = 0.05, SRMR = 0.03) </w:t>
      </w:r>
      <w:proofErr w:type="spellStart"/>
      <w:r w:rsidR="000B391A" w:rsidRPr="00B238B8">
        <w:rPr>
          <w:rFonts w:ascii="Times New Roman"/>
          <w:sz w:val="24"/>
          <w:szCs w:val="24"/>
        </w:rPr>
        <w:t>and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="000B391A" w:rsidRPr="00B238B8">
        <w:rPr>
          <w:rFonts w:ascii="Times New Roman"/>
          <w:sz w:val="24"/>
          <w:szCs w:val="24"/>
        </w:rPr>
        <w:t>acceptable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internal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consistency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0B391A" w:rsidRPr="00B238B8">
        <w:rPr>
          <w:rFonts w:ascii="Times New Roman"/>
          <w:sz w:val="24"/>
          <w:szCs w:val="24"/>
        </w:rPr>
        <w:t>Cronbach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0B391A" w:rsidRPr="00B238B8">
        <w:rPr>
          <w:rFonts w:ascii="Times New Roman"/>
          <w:sz w:val="24"/>
          <w:szCs w:val="24"/>
        </w:rPr>
        <w:t>alpha</w:t>
      </w:r>
      <w:proofErr w:type="spellEnd"/>
      <w:r w:rsidR="000B391A" w:rsidRPr="00B238B8">
        <w:rPr>
          <w:rFonts w:ascii="Times New Roman"/>
          <w:sz w:val="24"/>
          <w:szCs w:val="24"/>
        </w:rPr>
        <w:t xml:space="preserve"> = 0.83).</w:t>
      </w:r>
    </w:p>
    <w:p w14:paraId="18B2509B" w14:textId="08C3F3AC" w:rsidR="00110C0E" w:rsidRPr="00B238B8" w:rsidRDefault="00110C0E" w:rsidP="00110C0E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i/>
          <w:iCs/>
          <w:sz w:val="24"/>
          <w:szCs w:val="24"/>
        </w:rPr>
        <w:t>The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descriptive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questionnaire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questionnaire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descriptive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information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about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participants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including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female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male</w:t>
      </w:r>
      <w:proofErr w:type="spellEnd"/>
      <w:r w:rsidRPr="00B238B8">
        <w:rPr>
          <w:rFonts w:ascii="Times New Roman"/>
          <w:sz w:val="24"/>
          <w:szCs w:val="24"/>
        </w:rPr>
        <w:t xml:space="preserve">), </w:t>
      </w:r>
      <w:proofErr w:type="spellStart"/>
      <w:r w:rsidRPr="00B238B8">
        <w:rPr>
          <w:rFonts w:ascii="Times New Roman"/>
          <w:sz w:val="24"/>
          <w:szCs w:val="24"/>
        </w:rPr>
        <w:t>age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yes</w:t>
      </w:r>
      <w:proofErr w:type="spellEnd"/>
      <w:r w:rsidRPr="00B238B8">
        <w:rPr>
          <w:rFonts w:ascii="Times New Roman"/>
          <w:sz w:val="24"/>
          <w:szCs w:val="24"/>
        </w:rPr>
        <w:t xml:space="preserve">), </w:t>
      </w:r>
      <w:proofErr w:type="spellStart"/>
      <w:r w:rsidRPr="00B238B8">
        <w:rPr>
          <w:rFonts w:ascii="Times New Roman"/>
          <w:sz w:val="24"/>
          <w:szCs w:val="24"/>
        </w:rPr>
        <w:t>marital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married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single</w:t>
      </w:r>
      <w:proofErr w:type="spellEnd"/>
      <w:r w:rsidRPr="00B238B8">
        <w:rPr>
          <w:rFonts w:ascii="Times New Roman"/>
          <w:sz w:val="24"/>
          <w:szCs w:val="24"/>
        </w:rPr>
        <w:t xml:space="preserve">), </w:t>
      </w:r>
      <w:proofErr w:type="spellStart"/>
      <w:r w:rsidRPr="00B238B8">
        <w:rPr>
          <w:rFonts w:ascii="Times New Roman"/>
          <w:sz w:val="24"/>
          <w:szCs w:val="24"/>
        </w:rPr>
        <w:t>education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level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primary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school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middle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school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high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school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associate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degree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bachelor’s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degree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master’s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degree</w:t>
      </w:r>
      <w:proofErr w:type="spellEnd"/>
      <w:r w:rsidRPr="00B238B8">
        <w:rPr>
          <w:rFonts w:ascii="Times New Roman"/>
          <w:sz w:val="24"/>
          <w:szCs w:val="24"/>
        </w:rPr>
        <w:t xml:space="preserve">),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 (I </w:t>
      </w:r>
      <w:proofErr w:type="spellStart"/>
      <w:r w:rsidRPr="00B238B8">
        <w:rPr>
          <w:rFonts w:ascii="Times New Roman"/>
          <w:sz w:val="24"/>
          <w:szCs w:val="24"/>
        </w:rPr>
        <w:t>completely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; I </w:t>
      </w:r>
      <w:proofErr w:type="spellStart"/>
      <w:r w:rsidRPr="00B238B8">
        <w:rPr>
          <w:rFonts w:ascii="Times New Roman"/>
          <w:sz w:val="24"/>
          <w:szCs w:val="24"/>
        </w:rPr>
        <w:t>go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rare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situations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; I do not </w:t>
      </w:r>
      <w:proofErr w:type="spellStart"/>
      <w:r w:rsidRPr="00B238B8">
        <w:rPr>
          <w:rFonts w:ascii="Times New Roman"/>
          <w:sz w:val="24"/>
          <w:szCs w:val="24"/>
        </w:rPr>
        <w:t>need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application</w:t>
      </w:r>
      <w:proofErr w:type="spellEnd"/>
      <w:r w:rsidRPr="00B238B8">
        <w:rPr>
          <w:rFonts w:ascii="Times New Roman"/>
          <w:sz w:val="24"/>
          <w:szCs w:val="24"/>
        </w:rPr>
        <w:t xml:space="preserve">.).  </w:t>
      </w:r>
    </w:p>
    <w:p w14:paraId="310BFA9B" w14:textId="77777777" w:rsidR="004F7B1C" w:rsidRPr="00B238B8" w:rsidRDefault="00C716E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DATA ANALYSİS</w:t>
      </w:r>
    </w:p>
    <w:p w14:paraId="451B6515" w14:textId="7228BF71" w:rsidR="007F07B7" w:rsidRPr="00B238B8" w:rsidRDefault="007F07B7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Exploratory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confirmatory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performed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determine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construct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validity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>. EFA (</w:t>
      </w:r>
      <w:proofErr w:type="spellStart"/>
      <w:r w:rsidRPr="00B238B8">
        <w:rPr>
          <w:rFonts w:ascii="Times New Roman"/>
          <w:sz w:val="24"/>
          <w:szCs w:val="24"/>
        </w:rPr>
        <w:t>Exploratory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Analysis) </w:t>
      </w:r>
      <w:proofErr w:type="spellStart"/>
      <w:r w:rsidRPr="00B238B8">
        <w:rPr>
          <w:rFonts w:ascii="Times New Roman"/>
          <w:sz w:val="24"/>
          <w:szCs w:val="24"/>
        </w:rPr>
        <w:t>performed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half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dataset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CFA (</w:t>
      </w:r>
      <w:proofErr w:type="spellStart"/>
      <w:r w:rsidRPr="00B238B8">
        <w:rPr>
          <w:rFonts w:ascii="Times New Roman"/>
          <w:sz w:val="24"/>
          <w:szCs w:val="24"/>
        </w:rPr>
        <w:t>Confirmatory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Analysis) </w:t>
      </w:r>
      <w:proofErr w:type="spellStart"/>
      <w:r w:rsidRPr="00B238B8">
        <w:rPr>
          <w:rFonts w:ascii="Times New Roman"/>
          <w:sz w:val="24"/>
          <w:szCs w:val="24"/>
        </w:rPr>
        <w:t>performed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using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other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half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75F21533" w14:textId="11E4B0F0" w:rsidR="00385CAE" w:rsidRPr="00B238B8" w:rsidRDefault="00500E12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r w:rsidR="00500E04" w:rsidRPr="00B238B8">
        <w:rPr>
          <w:rFonts w:ascii="Times New Roman"/>
          <w:sz w:val="24"/>
          <w:szCs w:val="24"/>
        </w:rPr>
        <w:t>E</w:t>
      </w:r>
      <w:r w:rsidRPr="00B238B8">
        <w:rPr>
          <w:rFonts w:ascii="Times New Roman"/>
          <w:sz w:val="24"/>
          <w:szCs w:val="24"/>
        </w:rPr>
        <w:t xml:space="preserve">FA </w:t>
      </w:r>
      <w:proofErr w:type="spellStart"/>
      <w:r w:rsidRPr="00B238B8">
        <w:rPr>
          <w:rFonts w:ascii="Times New Roman"/>
          <w:sz w:val="24"/>
          <w:szCs w:val="24"/>
        </w:rPr>
        <w:t>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principal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components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varimax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rotation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method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r w:rsidR="00BA378C" w:rsidRPr="00B238B8">
        <w:rPr>
          <w:rFonts w:ascii="Times New Roman"/>
          <w:sz w:val="24"/>
          <w:szCs w:val="24"/>
        </w:rPr>
        <w:t xml:space="preserve">Model fit </w:t>
      </w:r>
      <w:r w:rsidRPr="00B238B8">
        <w:rPr>
          <w:rFonts w:ascii="Times New Roman"/>
          <w:sz w:val="24"/>
          <w:szCs w:val="24"/>
        </w:rPr>
        <w:t xml:space="preserve">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item-factor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tested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by</w:t>
      </w:r>
      <w:r w:rsidRPr="00B238B8">
        <w:rPr>
          <w:rFonts w:ascii="Times New Roman"/>
          <w:sz w:val="24"/>
          <w:szCs w:val="24"/>
        </w:rPr>
        <w:t xml:space="preserve"> CFA</w:t>
      </w:r>
      <w:r w:rsidR="00BA378C" w:rsidRPr="00B238B8">
        <w:rPr>
          <w:rFonts w:ascii="Times New Roman"/>
          <w:sz w:val="24"/>
          <w:szCs w:val="24"/>
        </w:rPr>
        <w:t xml:space="preserve">. </w:t>
      </w:r>
      <w:r w:rsidR="00F34CC2" w:rsidRPr="00B238B8">
        <w:rPr>
          <w:rFonts w:ascii="Times New Roman"/>
          <w:sz w:val="24"/>
          <w:szCs w:val="24"/>
        </w:rPr>
        <w:t xml:space="preserve">As </w:t>
      </w:r>
      <w:proofErr w:type="spellStart"/>
      <w:r w:rsidR="00F34CC2" w:rsidRPr="00B238B8">
        <w:rPr>
          <w:rFonts w:ascii="Times New Roman"/>
          <w:sz w:val="24"/>
          <w:szCs w:val="24"/>
        </w:rPr>
        <w:t>reported</w:t>
      </w:r>
      <w:proofErr w:type="spellEnd"/>
      <w:r w:rsidR="00F34CC2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CC2" w:rsidRPr="00B238B8">
        <w:rPr>
          <w:rFonts w:ascii="Times New Roman"/>
          <w:sz w:val="24"/>
          <w:szCs w:val="24"/>
        </w:rPr>
        <w:t>by</w:t>
      </w:r>
      <w:proofErr w:type="spellEnd"/>
      <w:r w:rsidR="00F34CC2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CC2" w:rsidRPr="00B238B8">
        <w:rPr>
          <w:rFonts w:ascii="Times New Roman"/>
          <w:sz w:val="24"/>
          <w:szCs w:val="24"/>
        </w:rPr>
        <w:t>Kline</w:t>
      </w:r>
      <w:proofErr w:type="spellEnd"/>
      <w:r w:rsidR="00F34CC2" w:rsidRPr="00B238B8">
        <w:rPr>
          <w:rFonts w:ascii="Times New Roman"/>
          <w:sz w:val="24"/>
          <w:szCs w:val="24"/>
        </w:rPr>
        <w:t xml:space="preserve"> (2015) χ 2/</w:t>
      </w:r>
      <w:proofErr w:type="spellStart"/>
      <w:r w:rsidR="00F34CC2" w:rsidRPr="00B238B8">
        <w:rPr>
          <w:rFonts w:ascii="Times New Roman"/>
          <w:sz w:val="24"/>
          <w:szCs w:val="24"/>
        </w:rPr>
        <w:t>df</w:t>
      </w:r>
      <w:proofErr w:type="spellEnd"/>
      <w:r w:rsidR="00F34CC2" w:rsidRPr="00B238B8">
        <w:rPr>
          <w:rFonts w:ascii="Times New Roman"/>
          <w:sz w:val="24"/>
          <w:szCs w:val="24"/>
        </w:rPr>
        <w:t xml:space="preserve"> </w:t>
      </w:r>
      <w:proofErr w:type="gramStart"/>
      <w:r w:rsidR="00F34CC2" w:rsidRPr="00B238B8">
        <w:rPr>
          <w:rFonts w:ascii="Times New Roman"/>
          <w:sz w:val="24"/>
          <w:szCs w:val="24"/>
        </w:rPr>
        <w:t>&lt; 3</w:t>
      </w:r>
      <w:proofErr w:type="gramEnd"/>
      <w:r w:rsidR="00F34CC2" w:rsidRPr="00B238B8">
        <w:rPr>
          <w:rFonts w:ascii="Times New Roman"/>
          <w:sz w:val="24"/>
          <w:szCs w:val="24"/>
        </w:rPr>
        <w:t xml:space="preserve">, CFI  &gt;.90, SRMR &lt;0,10, RMSEA &lt; 0,08 </w:t>
      </w:r>
      <w:proofErr w:type="spellStart"/>
      <w:r w:rsidR="00F34CC2" w:rsidRPr="00B238B8">
        <w:rPr>
          <w:rFonts w:ascii="Times New Roman"/>
          <w:sz w:val="24"/>
          <w:szCs w:val="24"/>
        </w:rPr>
        <w:t>considered</w:t>
      </w:r>
      <w:proofErr w:type="spellEnd"/>
      <w:r w:rsidR="00F34CC2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4CC2" w:rsidRPr="00B238B8">
        <w:rPr>
          <w:rFonts w:ascii="Times New Roman"/>
          <w:sz w:val="24"/>
          <w:szCs w:val="24"/>
        </w:rPr>
        <w:t>acceptable</w:t>
      </w:r>
      <w:proofErr w:type="spellEnd"/>
      <w:r w:rsidR="00F34CC2" w:rsidRPr="00B238B8">
        <w:rPr>
          <w:rFonts w:ascii="Times New Roman"/>
          <w:sz w:val="24"/>
          <w:szCs w:val="24"/>
        </w:rPr>
        <w:t xml:space="preserve"> fit. </w:t>
      </w:r>
      <w:proofErr w:type="spellStart"/>
      <w:r w:rsidR="00385CAE" w:rsidRPr="00B238B8">
        <w:rPr>
          <w:rFonts w:ascii="Times New Roman"/>
          <w:sz w:val="24"/>
          <w:szCs w:val="24"/>
        </w:rPr>
        <w:t>Item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-total </w:t>
      </w:r>
      <w:proofErr w:type="spellStart"/>
      <w:r w:rsidR="00385CAE" w:rsidRPr="00B238B8">
        <w:rPr>
          <w:rFonts w:ascii="Times New Roman"/>
          <w:sz w:val="24"/>
          <w:szCs w:val="24"/>
        </w:rPr>
        <w:t>correlation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5CAE" w:rsidRPr="00B238B8">
        <w:rPr>
          <w:rFonts w:ascii="Times New Roman"/>
          <w:sz w:val="24"/>
          <w:szCs w:val="24"/>
        </w:rPr>
        <w:t>coefficients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385CAE" w:rsidRPr="00B238B8">
        <w:rPr>
          <w:rFonts w:ascii="Times New Roman"/>
          <w:sz w:val="24"/>
          <w:szCs w:val="24"/>
        </w:rPr>
        <w:t>item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5CAE" w:rsidRPr="00B238B8">
        <w:rPr>
          <w:rFonts w:ascii="Times New Roman"/>
          <w:sz w:val="24"/>
          <w:szCs w:val="24"/>
        </w:rPr>
        <w:t>discrimination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385CAE" w:rsidRPr="00B238B8">
        <w:rPr>
          <w:rFonts w:ascii="Times New Roman"/>
          <w:sz w:val="24"/>
          <w:szCs w:val="24"/>
        </w:rPr>
        <w:t>and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5CAE" w:rsidRPr="00B238B8">
        <w:rPr>
          <w:rFonts w:ascii="Times New Roman"/>
          <w:sz w:val="24"/>
          <w:szCs w:val="24"/>
        </w:rPr>
        <w:t>internal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5CAE" w:rsidRPr="00B238B8">
        <w:rPr>
          <w:rFonts w:ascii="Times New Roman"/>
          <w:sz w:val="24"/>
          <w:szCs w:val="24"/>
        </w:rPr>
        <w:t>consistency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85CAE" w:rsidRPr="00B238B8">
        <w:rPr>
          <w:rFonts w:ascii="Times New Roman"/>
          <w:sz w:val="24"/>
          <w:szCs w:val="24"/>
        </w:rPr>
        <w:t>investigated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385CAE" w:rsidRPr="00B238B8">
        <w:rPr>
          <w:rFonts w:ascii="Times New Roman"/>
          <w:sz w:val="24"/>
          <w:szCs w:val="24"/>
        </w:rPr>
        <w:t>Besides</w:t>
      </w:r>
      <w:proofErr w:type="spellEnd"/>
      <w:r w:rsidR="00385CAE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385CAE" w:rsidRPr="00B238B8">
        <w:rPr>
          <w:rFonts w:ascii="Times New Roman"/>
          <w:sz w:val="24"/>
          <w:szCs w:val="24"/>
        </w:rPr>
        <w:t>t</w:t>
      </w:r>
      <w:r w:rsidR="00BA378C" w:rsidRPr="00B238B8">
        <w:rPr>
          <w:rFonts w:ascii="Times New Roman"/>
          <w:sz w:val="24"/>
          <w:szCs w:val="24"/>
        </w:rPr>
        <w:t>he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correlations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between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coronavirus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anxiety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BA378C" w:rsidRPr="00B238B8">
        <w:rPr>
          <w:rFonts w:ascii="Times New Roman"/>
          <w:sz w:val="24"/>
          <w:szCs w:val="24"/>
        </w:rPr>
        <w:t>burnout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BA378C" w:rsidRPr="00B238B8">
        <w:rPr>
          <w:rFonts w:ascii="Times New Roman"/>
          <w:sz w:val="24"/>
          <w:szCs w:val="24"/>
        </w:rPr>
        <w:t>and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resilience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examined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to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establish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the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11C9B" w:rsidRPr="00B238B8">
        <w:rPr>
          <w:rFonts w:ascii="Times New Roman"/>
          <w:sz w:val="24"/>
          <w:szCs w:val="24"/>
        </w:rPr>
        <w:t>convergent</w:t>
      </w:r>
      <w:proofErr w:type="spellEnd"/>
      <w:r w:rsidR="00311C9B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311C9B" w:rsidRPr="00B238B8">
        <w:rPr>
          <w:rFonts w:ascii="Times New Roman"/>
          <w:sz w:val="24"/>
          <w:szCs w:val="24"/>
        </w:rPr>
        <w:t>and</w:t>
      </w:r>
      <w:proofErr w:type="spellEnd"/>
      <w:r w:rsidR="00311C9B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DC6C2A" w:rsidRPr="00B238B8">
        <w:rPr>
          <w:rFonts w:ascii="Times New Roman"/>
          <w:sz w:val="24"/>
          <w:szCs w:val="24"/>
        </w:rPr>
        <w:t>discriminant</w:t>
      </w:r>
      <w:proofErr w:type="spellEnd"/>
      <w:r w:rsidR="00DC6C2A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validity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BA378C" w:rsidRPr="00B238B8">
        <w:rPr>
          <w:rFonts w:ascii="Times New Roman"/>
          <w:sz w:val="24"/>
          <w:szCs w:val="24"/>
        </w:rPr>
        <w:t>the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BA378C" w:rsidRPr="00B238B8">
        <w:rPr>
          <w:rFonts w:ascii="Times New Roman"/>
          <w:sz w:val="24"/>
          <w:szCs w:val="24"/>
        </w:rPr>
        <w:t>scale</w:t>
      </w:r>
      <w:proofErr w:type="spellEnd"/>
      <w:r w:rsidR="00BA378C" w:rsidRPr="00B238B8">
        <w:rPr>
          <w:rFonts w:ascii="Times New Roman"/>
          <w:sz w:val="24"/>
          <w:szCs w:val="24"/>
        </w:rPr>
        <w:t xml:space="preserve">. </w:t>
      </w:r>
    </w:p>
    <w:p w14:paraId="57B4A1A6" w14:textId="3381880A" w:rsidR="0075484B" w:rsidRPr="00B238B8" w:rsidRDefault="0075484B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COVID-19 has </w:t>
      </w:r>
      <w:proofErr w:type="spellStart"/>
      <w:r w:rsidRPr="00B238B8">
        <w:rPr>
          <w:rFonts w:ascii="Times New Roman"/>
          <w:sz w:val="24"/>
          <w:szCs w:val="24"/>
        </w:rPr>
        <w:t>caused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dramatic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changes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daily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lives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Thinking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changes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will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continue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long</w:t>
      </w:r>
      <w:proofErr w:type="spellEnd"/>
      <w:r w:rsidRPr="00B238B8">
        <w:rPr>
          <w:rFonts w:ascii="Times New Roman"/>
          <w:sz w:val="24"/>
          <w:szCs w:val="24"/>
        </w:rPr>
        <w:t xml:space="preserve"> time can </w:t>
      </w:r>
      <w:proofErr w:type="spellStart"/>
      <w:r w:rsidRPr="00B238B8">
        <w:rPr>
          <w:rFonts w:ascii="Times New Roman"/>
          <w:sz w:val="24"/>
          <w:szCs w:val="24"/>
        </w:rPr>
        <w:t>lead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emotions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general </w:t>
      </w:r>
      <w:proofErr w:type="spellStart"/>
      <w:r w:rsidRPr="00B238B8">
        <w:rPr>
          <w:rFonts w:ascii="Times New Roman"/>
          <w:sz w:val="24"/>
          <w:szCs w:val="24"/>
        </w:rPr>
        <w:t>population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One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emotions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literature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conducted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healthcare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workers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However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researchers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emphasized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general </w:t>
      </w:r>
      <w:proofErr w:type="spellStart"/>
      <w:r w:rsidRPr="00B238B8">
        <w:rPr>
          <w:rFonts w:ascii="Times New Roman"/>
          <w:sz w:val="24"/>
          <w:szCs w:val="24"/>
        </w:rPr>
        <w:t>population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should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also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consider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together</w:t>
      </w:r>
      <w:proofErr w:type="spellEnd"/>
      <w:r w:rsidRPr="00B238B8">
        <w:rPr>
          <w:rFonts w:ascii="Times New Roman"/>
          <w:sz w:val="24"/>
          <w:szCs w:val="24"/>
        </w:rPr>
        <w:t xml:space="preserve"> (Yıldırım, &amp; Solmaz, 2020). </w:t>
      </w:r>
      <w:proofErr w:type="spellStart"/>
      <w:r w:rsidRPr="00B238B8">
        <w:rPr>
          <w:rFonts w:ascii="Times New Roman"/>
          <w:sz w:val="24"/>
          <w:szCs w:val="24"/>
        </w:rPr>
        <w:t>Also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ability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overcome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difficult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situations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adapt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new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situations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Tugade</w:t>
      </w:r>
      <w:proofErr w:type="spellEnd"/>
      <w:r w:rsidRPr="00B238B8">
        <w:rPr>
          <w:rFonts w:ascii="Times New Roman"/>
          <w:sz w:val="24"/>
          <w:szCs w:val="24"/>
        </w:rPr>
        <w:t xml:space="preserve"> &amp; </w:t>
      </w:r>
      <w:proofErr w:type="spellStart"/>
      <w:r w:rsidRPr="00B238B8">
        <w:rPr>
          <w:rFonts w:ascii="Times New Roman"/>
          <w:sz w:val="24"/>
          <w:szCs w:val="24"/>
        </w:rPr>
        <w:t>Fredrickson</w:t>
      </w:r>
      <w:proofErr w:type="spellEnd"/>
      <w:r w:rsidRPr="00B238B8">
        <w:rPr>
          <w:rFonts w:ascii="Times New Roman"/>
          <w:sz w:val="24"/>
          <w:szCs w:val="24"/>
        </w:rPr>
        <w:t xml:space="preserve">, 2004). </w:t>
      </w:r>
      <w:proofErr w:type="spellStart"/>
      <w:r w:rsidRPr="00B238B8">
        <w:rPr>
          <w:rFonts w:ascii="Times New Roman"/>
          <w:sz w:val="24"/>
          <w:szCs w:val="24"/>
        </w:rPr>
        <w:t>Therefore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chosen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convergent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validity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chosen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discriminant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validity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02878045" w14:textId="77777777" w:rsidR="001D1A39" w:rsidRPr="00B238B8" w:rsidRDefault="001D1A39" w:rsidP="001D1A3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RESULTS</w:t>
      </w:r>
    </w:p>
    <w:p w14:paraId="3252CF26" w14:textId="77777777" w:rsidR="003E7A67" w:rsidRPr="00B238B8" w:rsidRDefault="00C716E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EXPLORATORY FACTOR ANALYSIS</w:t>
      </w:r>
    </w:p>
    <w:p w14:paraId="5BA20B4A" w14:textId="7D2D9E5E" w:rsidR="001D1A39" w:rsidRPr="00B238B8" w:rsidRDefault="003E7A67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lastRenderedPageBreak/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determine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r w:rsidR="00500E12" w:rsidRPr="00B238B8">
        <w:rPr>
          <w:rFonts w:ascii="Times New Roman"/>
          <w:sz w:val="24"/>
          <w:szCs w:val="24"/>
        </w:rPr>
        <w:t>CAS</w:t>
      </w:r>
      <w:r w:rsidRPr="00B238B8">
        <w:rPr>
          <w:rFonts w:ascii="Times New Roman"/>
          <w:sz w:val="24"/>
          <w:szCs w:val="24"/>
        </w:rPr>
        <w:t xml:space="preserve">, </w:t>
      </w:r>
      <w:r w:rsidR="00BA7077" w:rsidRPr="00B238B8">
        <w:rPr>
          <w:rFonts w:ascii="Times New Roman"/>
          <w:sz w:val="24"/>
          <w:szCs w:val="24"/>
        </w:rPr>
        <w:t>E</w:t>
      </w:r>
      <w:r w:rsidRPr="00B238B8">
        <w:rPr>
          <w:rFonts w:ascii="Times New Roman"/>
          <w:sz w:val="24"/>
          <w:szCs w:val="24"/>
        </w:rPr>
        <w:t xml:space="preserve">FA </w:t>
      </w:r>
      <w:proofErr w:type="spellStart"/>
      <w:r w:rsidRPr="00B238B8">
        <w:rPr>
          <w:rFonts w:ascii="Times New Roman"/>
          <w:sz w:val="24"/>
          <w:szCs w:val="24"/>
        </w:rPr>
        <w:t>first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performed</w:t>
      </w:r>
      <w:proofErr w:type="spellEnd"/>
      <w:r w:rsidRPr="00B238B8">
        <w:rPr>
          <w:rFonts w:ascii="Times New Roman"/>
          <w:sz w:val="24"/>
          <w:szCs w:val="24"/>
        </w:rPr>
        <w:t xml:space="preserve">. KMO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Barlett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conducted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test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suitability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data </w:t>
      </w:r>
      <w:proofErr w:type="spellStart"/>
      <w:r w:rsidRPr="00B238B8">
        <w:rPr>
          <w:rFonts w:ascii="Times New Roman"/>
          <w:sz w:val="24"/>
          <w:szCs w:val="24"/>
        </w:rPr>
        <w:t>collected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</w:t>
      </w:r>
      <w:r w:rsidR="001D1A39" w:rsidRPr="00B238B8">
        <w:rPr>
          <w:rFonts w:ascii="Times New Roman"/>
          <w:sz w:val="24"/>
          <w:szCs w:val="24"/>
        </w:rPr>
        <w:t>tudy</w:t>
      </w:r>
      <w:proofErr w:type="spellEnd"/>
      <w:r w:rsidR="001D1A3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D1A39" w:rsidRPr="00B238B8">
        <w:rPr>
          <w:rFonts w:ascii="Times New Roman"/>
          <w:sz w:val="24"/>
          <w:szCs w:val="24"/>
        </w:rPr>
        <w:t>group</w:t>
      </w:r>
      <w:proofErr w:type="spellEnd"/>
      <w:r w:rsidR="001D1A3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D1A39" w:rsidRPr="00B238B8">
        <w:rPr>
          <w:rFonts w:ascii="Times New Roman"/>
          <w:sz w:val="24"/>
          <w:szCs w:val="24"/>
        </w:rPr>
        <w:t>for</w:t>
      </w:r>
      <w:proofErr w:type="spellEnd"/>
      <w:r w:rsidR="001D1A3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D1A39" w:rsidRPr="00B238B8">
        <w:rPr>
          <w:rFonts w:ascii="Times New Roman"/>
          <w:sz w:val="24"/>
          <w:szCs w:val="24"/>
        </w:rPr>
        <w:t>factor</w:t>
      </w:r>
      <w:proofErr w:type="spellEnd"/>
      <w:r w:rsidR="001D1A3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1D1A39" w:rsidRPr="00B238B8">
        <w:rPr>
          <w:rFonts w:ascii="Times New Roman"/>
          <w:sz w:val="24"/>
          <w:szCs w:val="24"/>
        </w:rPr>
        <w:t>analysis</w:t>
      </w:r>
      <w:proofErr w:type="spellEnd"/>
      <w:r w:rsidR="001D1A39" w:rsidRPr="00B238B8">
        <w:rPr>
          <w:rFonts w:ascii="Times New Roman"/>
          <w:sz w:val="24"/>
          <w:szCs w:val="24"/>
        </w:rPr>
        <w:t>.</w:t>
      </w:r>
    </w:p>
    <w:p w14:paraId="2DE1C0BE" w14:textId="4FA411ED" w:rsidR="00C453A3" w:rsidRPr="00B238B8" w:rsidRDefault="003E7A67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As a </w:t>
      </w:r>
      <w:proofErr w:type="spellStart"/>
      <w:r w:rsidRPr="00B238B8">
        <w:rPr>
          <w:rFonts w:ascii="Times New Roman"/>
          <w:sz w:val="24"/>
          <w:szCs w:val="24"/>
        </w:rPr>
        <w:t>result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exploratory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conducted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KMO .81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Barlett</w:t>
      </w:r>
      <w:proofErr w:type="spellEnd"/>
      <w:r w:rsidRPr="00B238B8">
        <w:rPr>
          <w:rFonts w:ascii="Times New Roman"/>
          <w:sz w:val="24"/>
          <w:szCs w:val="24"/>
        </w:rPr>
        <w:t xml:space="preserve"> test χ2 </w:t>
      </w:r>
      <w:proofErr w:type="spellStart"/>
      <w:r w:rsidRPr="00B238B8">
        <w:rPr>
          <w:rFonts w:ascii="Times New Roman"/>
          <w:sz w:val="24"/>
          <w:szCs w:val="24"/>
        </w:rPr>
        <w:t>values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found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be 1359.78 (p &lt;.001).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KMO is </w:t>
      </w:r>
      <w:proofErr w:type="spellStart"/>
      <w:r w:rsidRPr="00B238B8">
        <w:rPr>
          <w:rFonts w:ascii="Times New Roman"/>
          <w:sz w:val="24"/>
          <w:szCs w:val="24"/>
        </w:rPr>
        <w:t>higher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than</w:t>
      </w:r>
      <w:proofErr w:type="spellEnd"/>
      <w:r w:rsidRPr="00B238B8">
        <w:rPr>
          <w:rFonts w:ascii="Times New Roman"/>
          <w:sz w:val="24"/>
          <w:szCs w:val="24"/>
        </w:rPr>
        <w:t xml:space="preserve"> .60,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Barlett</w:t>
      </w:r>
      <w:proofErr w:type="spellEnd"/>
      <w:r w:rsidRPr="00B238B8">
        <w:rPr>
          <w:rFonts w:ascii="Times New Roman"/>
          <w:sz w:val="24"/>
          <w:szCs w:val="24"/>
        </w:rPr>
        <w:t xml:space="preserve"> test is </w:t>
      </w:r>
      <w:proofErr w:type="spellStart"/>
      <w:r w:rsidRPr="00B238B8">
        <w:rPr>
          <w:rFonts w:ascii="Times New Roman"/>
          <w:sz w:val="24"/>
          <w:szCs w:val="24"/>
        </w:rPr>
        <w:t>meaningful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data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suitable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(B</w:t>
      </w:r>
      <w:r w:rsidR="00DC24DC" w:rsidRPr="00B238B8">
        <w:rPr>
          <w:rFonts w:ascii="Times New Roman"/>
          <w:sz w:val="24"/>
          <w:szCs w:val="24"/>
        </w:rPr>
        <w:t>ü</w:t>
      </w:r>
      <w:r w:rsidRPr="00B238B8">
        <w:rPr>
          <w:rFonts w:ascii="Times New Roman"/>
          <w:sz w:val="24"/>
          <w:szCs w:val="24"/>
        </w:rPr>
        <w:t>y</w:t>
      </w:r>
      <w:r w:rsidR="00DC24DC" w:rsidRPr="00B238B8">
        <w:rPr>
          <w:rFonts w:ascii="Times New Roman"/>
          <w:sz w:val="24"/>
          <w:szCs w:val="24"/>
        </w:rPr>
        <w:t>ü</w:t>
      </w:r>
      <w:r w:rsidRPr="00B238B8">
        <w:rPr>
          <w:rFonts w:ascii="Times New Roman"/>
          <w:sz w:val="24"/>
          <w:szCs w:val="24"/>
        </w:rPr>
        <w:t>k</w:t>
      </w:r>
      <w:r w:rsidR="00DC24DC" w:rsidRPr="00B238B8">
        <w:rPr>
          <w:rFonts w:ascii="Times New Roman"/>
          <w:sz w:val="24"/>
          <w:szCs w:val="24"/>
        </w:rPr>
        <w:t>ö</w:t>
      </w:r>
      <w:r w:rsidRPr="00B238B8">
        <w:rPr>
          <w:rFonts w:ascii="Times New Roman"/>
          <w:sz w:val="24"/>
          <w:szCs w:val="24"/>
        </w:rPr>
        <w:t>zt</w:t>
      </w:r>
      <w:r w:rsidR="00DC24DC" w:rsidRPr="00B238B8">
        <w:rPr>
          <w:rFonts w:ascii="Times New Roman"/>
          <w:sz w:val="24"/>
          <w:szCs w:val="24"/>
        </w:rPr>
        <w:t>ü</w:t>
      </w:r>
      <w:r w:rsidRPr="00B238B8">
        <w:rPr>
          <w:rFonts w:ascii="Times New Roman"/>
          <w:sz w:val="24"/>
          <w:szCs w:val="24"/>
        </w:rPr>
        <w:t xml:space="preserve">rk, 2020).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r w:rsidR="006445F3" w:rsidRPr="00B238B8">
        <w:rPr>
          <w:rFonts w:ascii="Times New Roman"/>
          <w:sz w:val="24"/>
          <w:szCs w:val="24"/>
        </w:rPr>
        <w:t>CAS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reveals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="00C55BBD" w:rsidRPr="00B238B8">
        <w:rPr>
          <w:rFonts w:ascii="Times New Roman"/>
          <w:sz w:val="24"/>
          <w:szCs w:val="24"/>
        </w:rPr>
        <w:t>unidimensional</w:t>
      </w:r>
      <w:proofErr w:type="spellEnd"/>
      <w:r w:rsidR="00C55BBD"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as in </w:t>
      </w:r>
      <w:proofErr w:type="spellStart"/>
      <w:r w:rsidRPr="00B238B8">
        <w:rPr>
          <w:rFonts w:ascii="Times New Roman"/>
          <w:sz w:val="24"/>
          <w:szCs w:val="24"/>
        </w:rPr>
        <w:t>its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original</w:t>
      </w:r>
      <w:proofErr w:type="spellEnd"/>
      <w:r w:rsidRPr="00B238B8">
        <w:rPr>
          <w:rFonts w:ascii="Times New Roman"/>
          <w:sz w:val="24"/>
          <w:szCs w:val="24"/>
        </w:rPr>
        <w:t xml:space="preserve"> form. </w:t>
      </w:r>
      <w:proofErr w:type="spellStart"/>
      <w:r w:rsidRPr="00B238B8">
        <w:rPr>
          <w:rFonts w:ascii="Times New Roman"/>
          <w:sz w:val="24"/>
          <w:szCs w:val="24"/>
        </w:rPr>
        <w:t>Accordingly</w:t>
      </w:r>
      <w:proofErr w:type="spellEnd"/>
      <w:r w:rsidRPr="00B238B8">
        <w:rPr>
          <w:rFonts w:ascii="Times New Roman"/>
          <w:sz w:val="24"/>
          <w:szCs w:val="24"/>
        </w:rPr>
        <w:t xml:space="preserve">, as a </w:t>
      </w:r>
      <w:proofErr w:type="spellStart"/>
      <w:r w:rsidRPr="00B238B8">
        <w:rPr>
          <w:rFonts w:ascii="Times New Roman"/>
          <w:sz w:val="24"/>
          <w:szCs w:val="24"/>
        </w:rPr>
        <w:t>result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r w:rsidR="00BA7077" w:rsidRPr="00B238B8">
        <w:rPr>
          <w:rFonts w:ascii="Times New Roman"/>
          <w:sz w:val="24"/>
          <w:szCs w:val="24"/>
        </w:rPr>
        <w:t>E</w:t>
      </w:r>
      <w:r w:rsidRPr="00B238B8">
        <w:rPr>
          <w:rFonts w:ascii="Times New Roman"/>
          <w:sz w:val="24"/>
          <w:szCs w:val="24"/>
        </w:rPr>
        <w:t xml:space="preserve">FA, a </w:t>
      </w:r>
      <w:proofErr w:type="spellStart"/>
      <w:r w:rsidRPr="00B238B8">
        <w:rPr>
          <w:rFonts w:ascii="Times New Roman"/>
          <w:sz w:val="24"/>
          <w:szCs w:val="24"/>
        </w:rPr>
        <w:t>single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explains</w:t>
      </w:r>
      <w:proofErr w:type="spellEnd"/>
      <w:r w:rsidRPr="00B238B8">
        <w:rPr>
          <w:rFonts w:ascii="Times New Roman"/>
          <w:sz w:val="24"/>
          <w:szCs w:val="24"/>
        </w:rPr>
        <w:t xml:space="preserve"> 56.51%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total </w:t>
      </w:r>
      <w:proofErr w:type="spellStart"/>
      <w:r w:rsidRPr="00B238B8">
        <w:rPr>
          <w:rFonts w:ascii="Times New Roman"/>
          <w:sz w:val="24"/>
          <w:szCs w:val="24"/>
        </w:rPr>
        <w:t>variance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loads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explained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given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Table</w:t>
      </w:r>
      <w:proofErr w:type="spellEnd"/>
      <w:r w:rsidRPr="00B238B8">
        <w:rPr>
          <w:rFonts w:ascii="Times New Roman"/>
          <w:sz w:val="24"/>
          <w:szCs w:val="24"/>
        </w:rPr>
        <w:t xml:space="preserve"> 1.</w:t>
      </w:r>
    </w:p>
    <w:p w14:paraId="48AC0DFE" w14:textId="77777777" w:rsidR="005504A2" w:rsidRPr="00B238B8" w:rsidRDefault="005504A2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tbl>
      <w:tblPr>
        <w:tblStyle w:val="TabloKlavuzu"/>
        <w:tblW w:w="8838" w:type="dxa"/>
        <w:tblLook w:val="04A0" w:firstRow="1" w:lastRow="0" w:firstColumn="1" w:lastColumn="0" w:noHBand="0" w:noVBand="1"/>
      </w:tblPr>
      <w:tblGrid>
        <w:gridCol w:w="2429"/>
        <w:gridCol w:w="2264"/>
        <w:gridCol w:w="2250"/>
        <w:gridCol w:w="1895"/>
      </w:tblGrid>
      <w:tr w:rsidR="00B238B8" w:rsidRPr="00B238B8" w14:paraId="74D839FA" w14:textId="77777777" w:rsidTr="000924B1">
        <w:trPr>
          <w:trHeight w:val="243"/>
        </w:trPr>
        <w:tc>
          <w:tcPr>
            <w:tcW w:w="88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B80657" w14:textId="77777777" w:rsidR="00525608" w:rsidRPr="00B238B8" w:rsidRDefault="00525608" w:rsidP="000924B1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Table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Factor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Loading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Coronavirus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Anxiety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Scale</w:t>
            </w:r>
            <w:proofErr w:type="spellEnd"/>
          </w:p>
        </w:tc>
      </w:tr>
      <w:tr w:rsidR="00B238B8" w:rsidRPr="00B238B8" w14:paraId="07178822" w14:textId="77777777" w:rsidTr="000924B1">
        <w:trPr>
          <w:trHeight w:val="243"/>
        </w:trPr>
        <w:tc>
          <w:tcPr>
            <w:tcW w:w="24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352E1F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Item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37304E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One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Factor</w:t>
            </w:r>
            <w:proofErr w:type="spellEnd"/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450065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2CF748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2B61B238" w14:textId="77777777" w:rsidTr="000924B1">
        <w:trPr>
          <w:trHeight w:val="252"/>
        </w:trPr>
        <w:tc>
          <w:tcPr>
            <w:tcW w:w="24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E474F" w14:textId="77777777" w:rsidR="00525608" w:rsidRPr="00B238B8" w:rsidRDefault="00525608" w:rsidP="000924B1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22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927C11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.76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AE4DE7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EF5376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228CB8A0" w14:textId="77777777" w:rsidTr="000924B1">
        <w:trPr>
          <w:trHeight w:val="243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ED021" w14:textId="77777777" w:rsidR="00525608" w:rsidRPr="00B238B8" w:rsidRDefault="00525608" w:rsidP="000924B1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836E43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.75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9C5E0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8EB6E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0B1B3706" w14:textId="77777777" w:rsidTr="000924B1">
        <w:trPr>
          <w:trHeight w:val="243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3878D" w14:textId="77777777" w:rsidR="00525608" w:rsidRPr="00B238B8" w:rsidRDefault="00525608" w:rsidP="000924B1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Dizzy</w:t>
            </w:r>
            <w:proofErr w:type="spellEnd"/>
          </w:p>
        </w:tc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3F341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.75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57E5F2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1D4CE0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528B9C9A" w14:textId="77777777" w:rsidTr="000924B1">
        <w:trPr>
          <w:trHeight w:val="252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A8838" w14:textId="77777777" w:rsidR="00525608" w:rsidRPr="00B238B8" w:rsidRDefault="00525608" w:rsidP="000924B1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Stomach</w:t>
            </w:r>
            <w:proofErr w:type="spellEnd"/>
          </w:p>
        </w:tc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E8982C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.75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2A2EE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16139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020E13CB" w14:textId="77777777" w:rsidTr="000924B1">
        <w:trPr>
          <w:trHeight w:val="243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039211" w14:textId="77777777" w:rsidR="00525608" w:rsidRPr="00B238B8" w:rsidRDefault="00525608" w:rsidP="000924B1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Froze</w:t>
            </w:r>
            <w:proofErr w:type="spellEnd"/>
          </w:p>
        </w:tc>
        <w:tc>
          <w:tcPr>
            <w:tcW w:w="22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077304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.75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D415F3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5AFFA5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525608" w:rsidRPr="00B238B8" w14:paraId="0E340CF9" w14:textId="77777777" w:rsidTr="000924B1">
        <w:trPr>
          <w:trHeight w:val="330"/>
        </w:trPr>
        <w:tc>
          <w:tcPr>
            <w:tcW w:w="883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1A04B8" w14:textId="77777777" w:rsidR="00525608" w:rsidRPr="00B238B8" w:rsidRDefault="00525608" w:rsidP="000924B1">
            <w:pPr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Explained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Variance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Total: 56.51%</w:t>
            </w:r>
          </w:p>
        </w:tc>
      </w:tr>
    </w:tbl>
    <w:p w14:paraId="52DEA280" w14:textId="77777777" w:rsidR="005504A2" w:rsidRPr="00B238B8" w:rsidRDefault="005504A2" w:rsidP="005504A2">
      <w:pPr>
        <w:spacing w:line="240" w:lineRule="auto"/>
        <w:jc w:val="center"/>
        <w:rPr>
          <w:rFonts w:ascii="Times New Roman"/>
          <w:i/>
          <w:sz w:val="24"/>
          <w:szCs w:val="24"/>
        </w:rPr>
      </w:pPr>
    </w:p>
    <w:p w14:paraId="420CE4BD" w14:textId="77777777" w:rsidR="009679E3" w:rsidRPr="00B238B8" w:rsidRDefault="00C716E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CONFIRMATORY FACTOR ANALYSIS</w:t>
      </w:r>
    </w:p>
    <w:p w14:paraId="4916A66A" w14:textId="59426497" w:rsidR="001D1A39" w:rsidRPr="00B238B8" w:rsidRDefault="009679E3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model fit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item-factor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analyzed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confirmatory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(CFA).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determine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whether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measured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equally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demographic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many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multiple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55BBD" w:rsidRPr="00B238B8">
        <w:rPr>
          <w:rFonts w:ascii="Times New Roman"/>
          <w:sz w:val="24"/>
          <w:szCs w:val="24"/>
        </w:rPr>
        <w:t>CF</w:t>
      </w:r>
      <w:r w:rsidRPr="00B238B8">
        <w:rPr>
          <w:rFonts w:ascii="Times New Roman"/>
          <w:sz w:val="24"/>
          <w:szCs w:val="24"/>
        </w:rPr>
        <w:t>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have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applied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r w:rsidR="00A93859"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test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loads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compared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="005866C2" w:rsidRPr="00B238B8">
        <w:rPr>
          <w:rFonts w:ascii="Times New Roman"/>
          <w:sz w:val="24"/>
          <w:szCs w:val="24"/>
        </w:rPr>
        <w:t>,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multiple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</w:t>
      </w:r>
      <w:proofErr w:type="spellEnd"/>
      <w:r w:rsidRPr="00B238B8">
        <w:rPr>
          <w:rFonts w:ascii="Times New Roman"/>
          <w:sz w:val="24"/>
          <w:szCs w:val="24"/>
        </w:rPr>
        <w:t xml:space="preserve"> CFA </w:t>
      </w:r>
      <w:proofErr w:type="spellStart"/>
      <w:r w:rsidRPr="00B238B8">
        <w:rPr>
          <w:rFonts w:ascii="Times New Roman"/>
          <w:sz w:val="24"/>
          <w:szCs w:val="24"/>
        </w:rPr>
        <w:t>results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compared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model. ∆CFI </w:t>
      </w:r>
      <w:proofErr w:type="spellStart"/>
      <w:r w:rsidRPr="00B238B8">
        <w:rPr>
          <w:rFonts w:ascii="Times New Roman"/>
          <w:sz w:val="24"/>
          <w:szCs w:val="24"/>
        </w:rPr>
        <w:t>difference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compare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models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it is </w:t>
      </w:r>
      <w:proofErr w:type="spellStart"/>
      <w:r w:rsidRPr="00B238B8">
        <w:rPr>
          <w:rFonts w:ascii="Times New Roman"/>
          <w:sz w:val="24"/>
          <w:szCs w:val="24"/>
        </w:rPr>
        <w:t>recommended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CFI </w:t>
      </w:r>
      <w:proofErr w:type="spellStart"/>
      <w:r w:rsidRPr="00B238B8">
        <w:rPr>
          <w:rFonts w:ascii="Times New Roman"/>
          <w:sz w:val="24"/>
          <w:szCs w:val="24"/>
        </w:rPr>
        <w:t>value</w:t>
      </w:r>
      <w:proofErr w:type="spellEnd"/>
      <w:r w:rsidRPr="00B238B8">
        <w:rPr>
          <w:rFonts w:ascii="Times New Roman"/>
          <w:sz w:val="24"/>
          <w:szCs w:val="24"/>
        </w:rPr>
        <w:t xml:space="preserve"> be &lt;.01 </w:t>
      </w:r>
      <w:proofErr w:type="spellStart"/>
      <w:r w:rsidRPr="00B238B8">
        <w:rPr>
          <w:rFonts w:ascii="Times New Roman"/>
          <w:sz w:val="24"/>
          <w:szCs w:val="24"/>
        </w:rPr>
        <w:t>smaller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among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compared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models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Cheung</w:t>
      </w:r>
      <w:proofErr w:type="spellEnd"/>
      <w:r w:rsidRPr="00B238B8">
        <w:rPr>
          <w:rFonts w:ascii="Times New Roman"/>
          <w:sz w:val="24"/>
          <w:szCs w:val="24"/>
        </w:rPr>
        <w:t xml:space="preserve">, &amp; </w:t>
      </w:r>
      <w:proofErr w:type="spellStart"/>
      <w:r w:rsidRPr="00B238B8">
        <w:rPr>
          <w:rFonts w:ascii="Times New Roman"/>
          <w:sz w:val="24"/>
          <w:szCs w:val="24"/>
        </w:rPr>
        <w:t>Rensvold</w:t>
      </w:r>
      <w:proofErr w:type="spellEnd"/>
      <w:r w:rsidRPr="00B238B8">
        <w:rPr>
          <w:rFonts w:ascii="Times New Roman"/>
          <w:sz w:val="24"/>
          <w:szCs w:val="24"/>
        </w:rPr>
        <w:t>, 2002).</w:t>
      </w:r>
      <w:r w:rsidR="00C55BBD" w:rsidRPr="00B238B8">
        <w:rPr>
          <w:rFonts w:ascii="Times New Roman"/>
          <w:sz w:val="24"/>
          <w:szCs w:val="24"/>
        </w:rPr>
        <w:t xml:space="preserve"> </w:t>
      </w:r>
    </w:p>
    <w:p w14:paraId="344ABBFA" w14:textId="5555D5C9" w:rsidR="003B4692" w:rsidRPr="00B238B8" w:rsidRDefault="003B4692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CFA </w:t>
      </w:r>
      <w:proofErr w:type="spellStart"/>
      <w:r w:rsidRPr="00B238B8">
        <w:rPr>
          <w:rFonts w:ascii="Times New Roman"/>
          <w:sz w:val="24"/>
          <w:szCs w:val="24"/>
        </w:rPr>
        <w:t>conducted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test </w:t>
      </w:r>
      <w:proofErr w:type="spellStart"/>
      <w:r w:rsidRPr="00B238B8">
        <w:rPr>
          <w:rFonts w:ascii="Times New Roman"/>
          <w:sz w:val="24"/>
          <w:szCs w:val="24"/>
        </w:rPr>
        <w:t>whether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identified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compatible</w:t>
      </w:r>
      <w:proofErr w:type="spellEnd"/>
      <w:r w:rsidRPr="00B238B8">
        <w:rPr>
          <w:rFonts w:ascii="Times New Roman"/>
          <w:sz w:val="24"/>
          <w:szCs w:val="24"/>
        </w:rPr>
        <w:t xml:space="preserve"> in a </w:t>
      </w:r>
      <w:proofErr w:type="spellStart"/>
      <w:r w:rsidRPr="00B238B8">
        <w:rPr>
          <w:rFonts w:ascii="Times New Roman"/>
          <w:sz w:val="24"/>
          <w:szCs w:val="24"/>
        </w:rPr>
        <w:t>single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construct</w:t>
      </w:r>
      <w:proofErr w:type="spellEnd"/>
      <w:r w:rsidRPr="00B238B8">
        <w:rPr>
          <w:rFonts w:ascii="Times New Roman"/>
          <w:sz w:val="24"/>
          <w:szCs w:val="24"/>
        </w:rPr>
        <w:t xml:space="preserve">. CFA </w:t>
      </w:r>
      <w:proofErr w:type="spellStart"/>
      <w:r w:rsidRPr="00B238B8">
        <w:rPr>
          <w:rFonts w:ascii="Times New Roman"/>
          <w:sz w:val="24"/>
          <w:szCs w:val="24"/>
        </w:rPr>
        <w:t>findings</w:t>
      </w:r>
      <w:proofErr w:type="spellEnd"/>
      <w:r w:rsidRPr="00B238B8">
        <w:rPr>
          <w:rFonts w:ascii="Times New Roman"/>
          <w:sz w:val="24"/>
          <w:szCs w:val="24"/>
        </w:rPr>
        <w:t xml:space="preserve"> (χ 2/</w:t>
      </w:r>
      <w:proofErr w:type="spellStart"/>
      <w:r w:rsidRPr="00B238B8">
        <w:rPr>
          <w:rFonts w:ascii="Times New Roman"/>
          <w:sz w:val="24"/>
          <w:szCs w:val="24"/>
        </w:rPr>
        <w:t>df</w:t>
      </w:r>
      <w:proofErr w:type="spellEnd"/>
      <w:r w:rsidRPr="00B238B8">
        <w:rPr>
          <w:rFonts w:ascii="Times New Roman"/>
          <w:sz w:val="24"/>
          <w:szCs w:val="24"/>
        </w:rPr>
        <w:t xml:space="preserve"> = 0.99; CFI = 1.00; SRMR =. 006; RMSEA = .00) </w:t>
      </w:r>
      <w:proofErr w:type="spellStart"/>
      <w:r w:rsidRPr="00B238B8">
        <w:rPr>
          <w:rFonts w:ascii="Times New Roman"/>
          <w:sz w:val="24"/>
          <w:szCs w:val="24"/>
        </w:rPr>
        <w:t>show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single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model </w:t>
      </w:r>
      <w:proofErr w:type="spellStart"/>
      <w:r w:rsidRPr="00B238B8">
        <w:rPr>
          <w:rFonts w:ascii="Times New Roman"/>
          <w:sz w:val="24"/>
          <w:szCs w:val="24"/>
        </w:rPr>
        <w:t>fits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perfectly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Figure</w:t>
      </w:r>
      <w:proofErr w:type="spellEnd"/>
      <w:r w:rsidRPr="00B238B8">
        <w:rPr>
          <w:rFonts w:ascii="Times New Roman"/>
          <w:sz w:val="24"/>
          <w:szCs w:val="24"/>
        </w:rPr>
        <w:t xml:space="preserve"> 1).</w:t>
      </w:r>
    </w:p>
    <w:p w14:paraId="450239CC" w14:textId="77777777" w:rsidR="00525608" w:rsidRPr="00B238B8" w:rsidRDefault="00525608" w:rsidP="00525608">
      <w:r w:rsidRPr="00B238B8">
        <w:rPr>
          <w:rFonts w:ascii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484E3DAD" wp14:editId="7CA0EABD">
                <wp:extent cx="5486400" cy="3200400"/>
                <wp:effectExtent l="0" t="0" r="0" b="0"/>
                <wp:docPr id="1" name="Tu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Oval 3"/>
                        <wps:cNvSpPr/>
                        <wps:spPr>
                          <a:xfrm>
                            <a:off x="1798320" y="2026920"/>
                            <a:ext cx="1828800" cy="1143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606CCB" w14:textId="77777777" w:rsidR="00525608" w:rsidRPr="00B219AD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kdörtgen 4"/>
                        <wps:cNvSpPr/>
                        <wps:spPr>
                          <a:xfrm>
                            <a:off x="160020" y="599100"/>
                            <a:ext cx="90678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3C6126" w14:textId="77777777" w:rsidR="00525608" w:rsidRPr="00B219AD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ikdörtgen 5"/>
                        <wps:cNvSpPr/>
                        <wps:spPr>
                          <a:xfrm>
                            <a:off x="1254420" y="599100"/>
                            <a:ext cx="90678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AC601A" w14:textId="77777777" w:rsidR="00525608" w:rsidRPr="00C00D19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kdörtgen 6"/>
                        <wps:cNvSpPr/>
                        <wps:spPr>
                          <a:xfrm>
                            <a:off x="2267880" y="599100"/>
                            <a:ext cx="90678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684911" w14:textId="77777777" w:rsidR="00525608" w:rsidRPr="00B219AD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 w:rsidRPr="00B219AD">
                                <w:rPr>
                                  <w:rFonts w:ascii="Times New Roman"/>
                                  <w:b/>
                                </w:rPr>
                                <w:t>Item 3</w:t>
                              </w:r>
                            </w:p>
                            <w:p w14:paraId="02C81979" w14:textId="77777777" w:rsidR="00525608" w:rsidRPr="00C00D19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7"/>
                        <wps:cNvSpPr/>
                        <wps:spPr>
                          <a:xfrm>
                            <a:off x="3296580" y="599100"/>
                            <a:ext cx="90678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D55B1A" w14:textId="77777777" w:rsidR="00525608" w:rsidRPr="00C00D19" w:rsidRDefault="00525608" w:rsidP="00525608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4305300" y="599100"/>
                            <a:ext cx="90678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E22A3E" w14:textId="77777777" w:rsidR="00525608" w:rsidRPr="00B219AD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 w:rsidRPr="00B219AD">
                                <w:rPr>
                                  <w:rFonts w:ascii="Times New Roman"/>
                                  <w:b/>
                                </w:rPr>
                                <w:t>Item 5</w:t>
                              </w:r>
                            </w:p>
                            <w:p w14:paraId="1E7B5582" w14:textId="77777777" w:rsidR="00525608" w:rsidRPr="00C00D19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üz Ok Bağlayıcısı 9"/>
                        <wps:cNvCnPr>
                          <a:stCxn id="3" idx="0"/>
                          <a:endCxn id="8" idx="2"/>
                        </wps:cNvCnPr>
                        <wps:spPr>
                          <a:xfrm flipV="1">
                            <a:off x="2712720" y="896280"/>
                            <a:ext cx="2045970" cy="11306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Düz Ok Bağlayıcısı 10"/>
                        <wps:cNvCnPr>
                          <a:stCxn id="3" idx="0"/>
                          <a:endCxn id="7" idx="2"/>
                        </wps:cNvCnPr>
                        <wps:spPr>
                          <a:xfrm flipV="1">
                            <a:off x="2712720" y="896280"/>
                            <a:ext cx="1037250" cy="11306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Düz Ok Bağlayıcısı 11"/>
                        <wps:cNvCnPr>
                          <a:stCxn id="3" idx="0"/>
                          <a:endCxn id="6" idx="2"/>
                        </wps:cNvCnPr>
                        <wps:spPr>
                          <a:xfrm flipV="1">
                            <a:off x="2712720" y="896280"/>
                            <a:ext cx="8550" cy="11306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Düz Ok Bağlayıcısı 12"/>
                        <wps:cNvCnPr>
                          <a:stCxn id="3" idx="0"/>
                          <a:endCxn id="5" idx="2"/>
                        </wps:cNvCnPr>
                        <wps:spPr>
                          <a:xfrm flipH="1" flipV="1">
                            <a:off x="1707810" y="896280"/>
                            <a:ext cx="1004910" cy="11306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Düz Ok Bağlayıcısı 13"/>
                        <wps:cNvCnPr>
                          <a:stCxn id="3" idx="0"/>
                          <a:endCxn id="4" idx="2"/>
                        </wps:cNvCnPr>
                        <wps:spPr>
                          <a:xfrm flipH="1" flipV="1">
                            <a:off x="613410" y="896280"/>
                            <a:ext cx="2099310" cy="11306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Metin Kutusu 14"/>
                        <wps:cNvSpPr txBox="1"/>
                        <wps:spPr>
                          <a:xfrm>
                            <a:off x="2488860" y="1178220"/>
                            <a:ext cx="6096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CA837F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Metin Kutusu 2"/>
                        <wps:cNvSpPr txBox="1"/>
                        <wps:spPr>
                          <a:xfrm>
                            <a:off x="2082800" y="2222500"/>
                            <a:ext cx="1276350" cy="698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05019A" w14:textId="77777777" w:rsidR="00525608" w:rsidRPr="00B219AD" w:rsidRDefault="00525608" w:rsidP="00525608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 w:rsidRPr="00B219AD">
                                <w:rPr>
                                  <w:rFonts w:ascii="Times New Roman"/>
                                  <w:b/>
                                </w:rPr>
                                <w:t>Coronavirus Anxiety Scale Turkish Version</w:t>
                              </w:r>
                            </w:p>
                            <w:p w14:paraId="431B3727" w14:textId="77777777" w:rsidR="00525608" w:rsidRDefault="00525608" w:rsidP="005256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Metin Kutusu 19"/>
                        <wps:cNvSpPr txBox="1"/>
                        <wps:spPr>
                          <a:xfrm>
                            <a:off x="1373800" y="619080"/>
                            <a:ext cx="6604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5F4A57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Item 2</w:t>
                              </w:r>
                            </w:p>
                            <w:p w14:paraId="27B3A467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Metin Kutusu 19"/>
                        <wps:cNvSpPr txBox="1"/>
                        <wps:spPr>
                          <a:xfrm>
                            <a:off x="2405040" y="607650"/>
                            <a:ext cx="6604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815399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Item 3</w:t>
                              </w:r>
                            </w:p>
                            <w:p w14:paraId="7570FD67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19"/>
                        <wps:cNvSpPr txBox="1"/>
                        <wps:spPr>
                          <a:xfrm>
                            <a:off x="4447200" y="614930"/>
                            <a:ext cx="6604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1C35F5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Item 5</w:t>
                              </w:r>
                            </w:p>
                            <w:p w14:paraId="024EAC02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19"/>
                        <wps:cNvSpPr txBox="1"/>
                        <wps:spPr>
                          <a:xfrm>
                            <a:off x="319700" y="619080"/>
                            <a:ext cx="6604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E4E4B0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Item 1</w:t>
                              </w:r>
                            </w:p>
                            <w:p w14:paraId="0925F56E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Metin Kutusu 26"/>
                        <wps:cNvSpPr txBox="1"/>
                        <wps:spPr>
                          <a:xfrm>
                            <a:off x="1306490" y="1229360"/>
                            <a:ext cx="491830" cy="351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F5DAA7" w14:textId="77777777" w:rsidR="00525608" w:rsidRPr="000C7CDE" w:rsidRDefault="00525608" w:rsidP="0052560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0C7CDE">
                                <w:rPr>
                                  <w:rFonts w:ascii="Times New Roman"/>
                                </w:rPr>
                                <w:t>.63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Metin Kutusu 27"/>
                        <wps:cNvSpPr txBox="1"/>
                        <wps:spPr>
                          <a:xfrm>
                            <a:off x="1897040" y="1178220"/>
                            <a:ext cx="370840" cy="268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1F343D" w14:textId="77777777" w:rsidR="00525608" w:rsidRPr="000C7CDE" w:rsidRDefault="00525608" w:rsidP="0052560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0C7CDE">
                                <w:rPr>
                                  <w:rFonts w:ascii="Times New Roman"/>
                                </w:rPr>
                                <w:t>.73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Metin Kutusu 27"/>
                        <wps:cNvSpPr txBox="1"/>
                        <wps:spPr>
                          <a:xfrm>
                            <a:off x="2503760" y="1229655"/>
                            <a:ext cx="370840" cy="268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C71E7A" w14:textId="77777777" w:rsidR="00525608" w:rsidRPr="000C7CDE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0C7CDE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.59</w:t>
                              </w:r>
                            </w:p>
                            <w:p w14:paraId="4FE92FB9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Metin Kutusu 27"/>
                        <wps:cNvSpPr txBox="1"/>
                        <wps:spPr>
                          <a:xfrm>
                            <a:off x="3174660" y="1203915"/>
                            <a:ext cx="370840" cy="268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A68034" w14:textId="77777777" w:rsidR="00525608" w:rsidRPr="000C7CDE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0C7CDE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.66</w:t>
                              </w:r>
                            </w:p>
                            <w:p w14:paraId="5591415A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Metin Kutusu 27"/>
                        <wps:cNvSpPr txBox="1"/>
                        <wps:spPr>
                          <a:xfrm>
                            <a:off x="3834720" y="1203915"/>
                            <a:ext cx="370840" cy="268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8254CD" w14:textId="77777777" w:rsidR="00525608" w:rsidRPr="000C7CDE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0C7CDE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.62</w:t>
                              </w:r>
                            </w:p>
                            <w:p w14:paraId="4AFC2299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Metin Kutusu 19"/>
                        <wps:cNvSpPr txBox="1"/>
                        <wps:spPr>
                          <a:xfrm>
                            <a:off x="3412150" y="621280"/>
                            <a:ext cx="6604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06F7C2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Item 4</w:t>
                              </w:r>
                            </w:p>
                            <w:p w14:paraId="7F5B8C6A" w14:textId="77777777" w:rsidR="00525608" w:rsidRDefault="00525608" w:rsidP="0052560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4E3DAD" id="Tuval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Oval 3" o:spid="_x0000_s1028" style="position:absolute;left:17983;top:20269;width:18288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14:paraId="40606CCB" w14:textId="77777777" w:rsidR="00525608" w:rsidRPr="00B219AD" w:rsidRDefault="00525608" w:rsidP="00525608">
                        <w:pPr>
                          <w:jc w:val="center"/>
                          <w:rPr>
                            <w:rFonts w:ascii="Times New Roman"/>
                            <w:b/>
                          </w:rPr>
                        </w:pPr>
                      </w:p>
                    </w:txbxContent>
                  </v:textbox>
                </v:oval>
                <v:rect id="Dikdörtgen 4" o:spid="_x0000_s1029" style="position:absolute;left:1600;top:5991;width:906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>
                  <v:textbox>
                    <w:txbxContent>
                      <w:p w14:paraId="363C6126" w14:textId="77777777" w:rsidR="00525608" w:rsidRPr="00B219AD" w:rsidRDefault="00525608" w:rsidP="00525608">
                        <w:pPr>
                          <w:jc w:val="center"/>
                          <w:rPr>
                            <w:rFonts w:ascii="Times New Roman"/>
                            <w:b/>
                          </w:rPr>
                        </w:pPr>
                      </w:p>
                    </w:txbxContent>
                  </v:textbox>
                </v:rect>
                <v:rect id="Dikdörtgen 5" o:spid="_x0000_s1030" style="position:absolute;left:12544;top:5991;width:906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>
                  <v:textbox>
                    <w:txbxContent>
                      <w:p w14:paraId="35AC601A" w14:textId="77777777" w:rsidR="00525608" w:rsidRPr="00C00D19" w:rsidRDefault="00525608" w:rsidP="0052560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It</w:t>
                        </w:r>
                      </w:p>
                    </w:txbxContent>
                  </v:textbox>
                </v:rect>
                <v:rect id="Dikdörtgen 6" o:spid="_x0000_s1031" style="position:absolute;left:22678;top:5991;width:906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<v:textbox>
                    <w:txbxContent>
                      <w:p w14:paraId="73684911" w14:textId="77777777" w:rsidR="00525608" w:rsidRPr="00B219AD" w:rsidRDefault="00525608" w:rsidP="00525608">
                        <w:pPr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 w:rsidRPr="00B219AD">
                          <w:rPr>
                            <w:rFonts w:ascii="Times New Roman"/>
                            <w:b/>
                          </w:rPr>
                          <w:t>Item 3</w:t>
                        </w:r>
                      </w:p>
                      <w:p w14:paraId="02C81979" w14:textId="77777777" w:rsidR="00525608" w:rsidRPr="00C00D19" w:rsidRDefault="00525608" w:rsidP="00525608">
                        <w:pPr>
                          <w:jc w:val="center"/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rect>
                <v:rect id="Dikdörtgen 7" o:spid="_x0000_s1032" style="position:absolute;left:32965;top:5991;width:9068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>
                  <v:textbox>
                    <w:txbxContent>
                      <w:p w14:paraId="1BD55B1A" w14:textId="77777777" w:rsidR="00525608" w:rsidRPr="00C00D19" w:rsidRDefault="00525608" w:rsidP="00525608">
                        <w:pPr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rect>
                <v:rect id="Dikdörtgen 8" o:spid="_x0000_s1033" style="position:absolute;left:43053;top:5991;width:9067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>
                  <v:textbox>
                    <w:txbxContent>
                      <w:p w14:paraId="2BE22A3E" w14:textId="77777777" w:rsidR="00525608" w:rsidRPr="00B219AD" w:rsidRDefault="00525608" w:rsidP="00525608">
                        <w:pPr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 w:rsidRPr="00B219AD">
                          <w:rPr>
                            <w:rFonts w:ascii="Times New Roman"/>
                            <w:b/>
                          </w:rPr>
                          <w:t>Item 5</w:t>
                        </w:r>
                      </w:p>
                      <w:p w14:paraId="1E7B5582" w14:textId="77777777" w:rsidR="00525608" w:rsidRPr="00C00D19" w:rsidRDefault="00525608" w:rsidP="00525608">
                        <w:pPr>
                          <w:jc w:val="center"/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9" o:spid="_x0000_s1034" type="#_x0000_t32" style="position:absolute;left:27127;top:8962;width:20459;height:113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" strokecolor="windowText" strokeweight=".5pt">
                  <v:stroke endarrow="block" joinstyle="miter"/>
                </v:shape>
                <v:shape id="Düz Ok Bağlayıcısı 10" o:spid="_x0000_s1035" type="#_x0000_t32" style="position:absolute;left:27127;top:8962;width:10372;height:113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" strokecolor="windowText" strokeweight=".5pt">
                  <v:stroke endarrow="block" joinstyle="miter"/>
                </v:shape>
                <v:shape id="Düz Ok Bağlayıcısı 11" o:spid="_x0000_s1036" type="#_x0000_t32" style="position:absolute;left:27127;top:8962;width:85;height:113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" strokecolor="windowText" strokeweight=".5pt">
                  <v:stroke endarrow="block" joinstyle="miter"/>
                </v:shape>
                <v:shape id="Düz Ok Bağlayıcısı 12" o:spid="_x0000_s1037" type="#_x0000_t32" style="position:absolute;left:17078;top:8962;width:10049;height:113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" strokecolor="windowText" strokeweight=".5pt">
                  <v:stroke endarrow="block" joinstyle="miter"/>
                </v:shape>
                <v:shape id="Düz Ok Bağlayıcısı 13" o:spid="_x0000_s1038" type="#_x0000_t32" style="position:absolute;left:6134;top:8962;width:20993;height:113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" strokecolor="windowText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4" o:spid="_x0000_s1039" type="#_x0000_t202" style="position:absolute;left:24888;top:11782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p w14:paraId="23CA837F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</w:p>
                    </w:txbxContent>
                  </v:textbox>
                </v:shape>
                <v:shape id="Metin Kutusu 2" o:spid="_x0000_s1040" type="#_x0000_t202" style="position:absolute;left:20828;top:22225;width:12763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0805019A" w14:textId="77777777" w:rsidR="00525608" w:rsidRPr="00B219AD" w:rsidRDefault="00525608" w:rsidP="00525608">
                        <w:pPr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 w:rsidRPr="00B219AD">
                          <w:rPr>
                            <w:rFonts w:ascii="Times New Roman"/>
                            <w:b/>
                          </w:rPr>
                          <w:t>Coronavirus Anxiety Scale Turkish Version</w:t>
                        </w:r>
                      </w:p>
                      <w:p w14:paraId="431B3727" w14:textId="77777777" w:rsidR="00525608" w:rsidRDefault="00525608" w:rsidP="00525608"/>
                    </w:txbxContent>
                  </v:textbox>
                </v:shape>
                <v:shape id="Metin Kutusu 19" o:spid="_x0000_s1041" type="#_x0000_t202" style="position:absolute;left:13738;top:6190;width:66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095F4A57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Item 2</w:t>
                        </w:r>
                      </w:p>
                      <w:p w14:paraId="27B3A467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Metin Kutusu 19" o:spid="_x0000_s1042" type="#_x0000_t202" style="position:absolute;left:24050;top:6076;width:66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4D815399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Item 3</w:t>
                        </w:r>
                      </w:p>
                      <w:p w14:paraId="7570FD67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Metin Kutusu 19" o:spid="_x0000_s1043" type="#_x0000_t202" style="position:absolute;left:44472;top:6149;width:66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111C35F5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Item 5</w:t>
                        </w:r>
                      </w:p>
                      <w:p w14:paraId="024EAC02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Metin Kutusu 19" o:spid="_x0000_s1044" type="#_x0000_t202" style="position:absolute;left:3197;top:6190;width:66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15E4E4B0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Item 1</w:t>
                        </w:r>
                      </w:p>
                      <w:p w14:paraId="0925F56E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Metin Kutusu 26" o:spid="_x0000_s1045" type="#_x0000_t202" style="position:absolute;left:13064;top:12293;width:4919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47F5DAA7" w14:textId="77777777" w:rsidR="00525608" w:rsidRPr="000C7CDE" w:rsidRDefault="00525608" w:rsidP="00525608">
                        <w:pPr>
                          <w:rPr>
                            <w:rFonts w:ascii="Times New Roman"/>
                          </w:rPr>
                        </w:pPr>
                        <w:r w:rsidRPr="000C7CDE">
                          <w:rPr>
                            <w:rFonts w:ascii="Times New Roman"/>
                          </w:rPr>
                          <w:t>.63</w:t>
                        </w:r>
                      </w:p>
                    </w:txbxContent>
                  </v:textbox>
                </v:shape>
                <v:shape id="Metin Kutusu 27" o:spid="_x0000_s1046" type="#_x0000_t202" style="position:absolute;left:18970;top:11782;width:370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421F343D" w14:textId="77777777" w:rsidR="00525608" w:rsidRPr="000C7CDE" w:rsidRDefault="00525608" w:rsidP="00525608">
                        <w:pPr>
                          <w:rPr>
                            <w:rFonts w:ascii="Times New Roman"/>
                          </w:rPr>
                        </w:pPr>
                        <w:r w:rsidRPr="000C7CDE">
                          <w:rPr>
                            <w:rFonts w:ascii="Times New Roman"/>
                          </w:rPr>
                          <w:t>.73</w:t>
                        </w:r>
                      </w:p>
                    </w:txbxContent>
                  </v:textbox>
                </v:shape>
                <v:shape id="Metin Kutusu 27" o:spid="_x0000_s1047" type="#_x0000_t202" style="position:absolute;left:25037;top:12296;width:3709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76C71E7A" w14:textId="77777777" w:rsidR="00525608" w:rsidRPr="000C7CDE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0C7CDE">
                          <w:rPr>
                            <w:rFonts w:eastAsia="Times New Roman"/>
                            <w:sz w:val="22"/>
                            <w:szCs w:val="22"/>
                          </w:rPr>
                          <w:t>.59</w:t>
                        </w:r>
                      </w:p>
                      <w:p w14:paraId="4FE92FB9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</w:p>
                    </w:txbxContent>
                  </v:textbox>
                </v:shape>
                <v:shape id="Metin Kutusu 27" o:spid="_x0000_s1048" type="#_x0000_t202" style="position:absolute;left:31746;top:12039;width:3709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73A68034" w14:textId="77777777" w:rsidR="00525608" w:rsidRPr="000C7CDE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0C7CDE">
                          <w:rPr>
                            <w:rFonts w:eastAsia="Times New Roman"/>
                            <w:sz w:val="22"/>
                            <w:szCs w:val="22"/>
                          </w:rPr>
                          <w:t>.66</w:t>
                        </w:r>
                      </w:p>
                      <w:p w14:paraId="5591415A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</w:p>
                    </w:txbxContent>
                  </v:textbox>
                </v:shape>
                <v:shape id="Metin Kutusu 27" o:spid="_x0000_s1049" type="#_x0000_t202" style="position:absolute;left:38347;top:12039;width:3708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14:paraId="488254CD" w14:textId="77777777" w:rsidR="00525608" w:rsidRPr="000C7CDE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0C7CDE">
                          <w:rPr>
                            <w:rFonts w:eastAsia="Times New Roman"/>
                            <w:sz w:val="22"/>
                            <w:szCs w:val="22"/>
                          </w:rPr>
                          <w:t>.62</w:t>
                        </w:r>
                      </w:p>
                      <w:p w14:paraId="4AFC2299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</w:p>
                    </w:txbxContent>
                  </v:textbox>
                </v:shape>
                <v:shape id="Metin Kutusu 19" o:spid="_x0000_s1050" type="#_x0000_t202" style="position:absolute;left:34121;top:6212;width:66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2D06F7C2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>Item 4</w:t>
                        </w:r>
                      </w:p>
                      <w:p w14:paraId="7F5B8C6A" w14:textId="77777777" w:rsidR="00525608" w:rsidRDefault="00525608" w:rsidP="0052560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702F57" w14:textId="77777777" w:rsidR="00525608" w:rsidRPr="00B238B8" w:rsidRDefault="00525608" w:rsidP="00525608">
      <w:pPr>
        <w:spacing w:line="240" w:lineRule="auto"/>
        <w:jc w:val="center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b/>
          <w:sz w:val="24"/>
          <w:szCs w:val="24"/>
        </w:rPr>
        <w:t>Figure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1.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Single-factor</w:t>
      </w:r>
      <w:proofErr w:type="spellEnd"/>
      <w:r w:rsidRPr="00B238B8">
        <w:rPr>
          <w:rFonts w:ascii="Times New Roman"/>
          <w:sz w:val="24"/>
          <w:szCs w:val="24"/>
        </w:rPr>
        <w:t xml:space="preserve"> CFA model.</w:t>
      </w:r>
      <w:r w:rsidRPr="00B238B8">
        <w:t xml:space="preserve"> </w:t>
      </w:r>
    </w:p>
    <w:p w14:paraId="72C134EC" w14:textId="77777777" w:rsidR="00525608" w:rsidRPr="00B238B8" w:rsidRDefault="00525608" w:rsidP="00D773A7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5A6EC43E" w14:textId="42E1FA1B" w:rsidR="00D773A7" w:rsidRPr="00B238B8" w:rsidRDefault="00D773A7" w:rsidP="00D773A7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Multi-</w:t>
      </w:r>
      <w:proofErr w:type="spellStart"/>
      <w:r w:rsidRPr="00B238B8">
        <w:rPr>
          <w:rFonts w:ascii="Times New Roman"/>
          <w:sz w:val="24"/>
          <w:szCs w:val="24"/>
        </w:rPr>
        <w:t>group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CFAs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examined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demographic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female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male</w:t>
      </w:r>
      <w:proofErr w:type="spellEnd"/>
      <w:r w:rsidRPr="00B238B8">
        <w:rPr>
          <w:rFonts w:ascii="Times New Roman"/>
          <w:sz w:val="24"/>
          <w:szCs w:val="24"/>
        </w:rPr>
        <w:t xml:space="preserve">), </w:t>
      </w:r>
      <w:proofErr w:type="spellStart"/>
      <w:r w:rsidRPr="00B238B8">
        <w:rPr>
          <w:rFonts w:ascii="Times New Roman"/>
          <w:sz w:val="24"/>
          <w:szCs w:val="24"/>
        </w:rPr>
        <w:t>age</w:t>
      </w:r>
      <w:proofErr w:type="spellEnd"/>
      <w:r w:rsidRPr="00B238B8">
        <w:rPr>
          <w:rFonts w:ascii="Times New Roman"/>
          <w:sz w:val="24"/>
          <w:szCs w:val="24"/>
        </w:rPr>
        <w:t xml:space="preserve"> (18-29 vs-30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older</w:t>
      </w:r>
      <w:proofErr w:type="spellEnd"/>
      <w:r w:rsidRPr="00B238B8">
        <w:rPr>
          <w:rFonts w:ascii="Times New Roman"/>
          <w:sz w:val="24"/>
          <w:szCs w:val="24"/>
        </w:rPr>
        <w:t xml:space="preserve">),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yes</w:t>
      </w:r>
      <w:proofErr w:type="spellEnd"/>
      <w:r w:rsidRPr="00B238B8">
        <w:rPr>
          <w:rFonts w:ascii="Times New Roman"/>
          <w:sz w:val="24"/>
          <w:szCs w:val="24"/>
        </w:rPr>
        <w:t xml:space="preserve">),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marital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married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single</w:t>
      </w:r>
      <w:proofErr w:type="spellEnd"/>
      <w:r w:rsidRPr="00B238B8">
        <w:rPr>
          <w:rFonts w:ascii="Times New Roman"/>
          <w:sz w:val="24"/>
          <w:szCs w:val="24"/>
        </w:rPr>
        <w:t>).</w:t>
      </w:r>
    </w:p>
    <w:p w14:paraId="31FD2C21" w14:textId="7CD6F180" w:rsidR="00D773A7" w:rsidRPr="00B238B8" w:rsidRDefault="00D773A7" w:rsidP="00D773A7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First,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tested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free</w:t>
      </w:r>
      <w:proofErr w:type="spellEnd"/>
      <w:r w:rsidRPr="00B238B8">
        <w:rPr>
          <w:rFonts w:ascii="Times New Roman"/>
          <w:sz w:val="24"/>
          <w:szCs w:val="24"/>
        </w:rPr>
        <w:t xml:space="preserve"> model, </w:t>
      </w:r>
      <w:proofErr w:type="spellStart"/>
      <w:r w:rsidRPr="00B238B8">
        <w:rPr>
          <w:rFonts w:ascii="Times New Roman"/>
          <w:sz w:val="24"/>
          <w:szCs w:val="24"/>
        </w:rPr>
        <w:t>where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parameter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equalized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fit </w:t>
      </w:r>
      <w:proofErr w:type="spellStart"/>
      <w:r w:rsidRPr="00B238B8">
        <w:rPr>
          <w:rFonts w:ascii="Times New Roman"/>
          <w:sz w:val="24"/>
          <w:szCs w:val="24"/>
        </w:rPr>
        <w:t>indices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as a </w:t>
      </w:r>
      <w:proofErr w:type="spellStart"/>
      <w:r w:rsidRPr="00B238B8">
        <w:rPr>
          <w:rFonts w:ascii="Times New Roman"/>
          <w:sz w:val="24"/>
          <w:szCs w:val="24"/>
        </w:rPr>
        <w:t>result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indicated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had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(χ 2/</w:t>
      </w:r>
      <w:proofErr w:type="spellStart"/>
      <w:r w:rsidRPr="00B238B8">
        <w:rPr>
          <w:rFonts w:ascii="Times New Roman"/>
          <w:sz w:val="24"/>
          <w:szCs w:val="24"/>
        </w:rPr>
        <w:t>df</w:t>
      </w:r>
      <w:proofErr w:type="spellEnd"/>
      <w:r w:rsidRPr="00B238B8">
        <w:rPr>
          <w:rFonts w:ascii="Times New Roman"/>
          <w:sz w:val="24"/>
          <w:szCs w:val="24"/>
        </w:rPr>
        <w:t xml:space="preserve"> = 0.65; CFI = 1.00; SRMR =. 006; RMSEA = .00). 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 is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. ∆CFI </w:t>
      </w:r>
      <w:proofErr w:type="gramStart"/>
      <w:r w:rsidRPr="00B238B8">
        <w:rPr>
          <w:rFonts w:ascii="Times New Roman"/>
          <w:sz w:val="24"/>
          <w:szCs w:val="24"/>
        </w:rPr>
        <w:t>&lt; .</w:t>
      </w:r>
      <w:proofErr w:type="gramEnd"/>
      <w:r w:rsidRPr="00B238B8">
        <w:rPr>
          <w:rFonts w:ascii="Times New Roman"/>
          <w:sz w:val="24"/>
          <w:szCs w:val="24"/>
        </w:rPr>
        <w:t xml:space="preserve">01 </w:t>
      </w:r>
      <w:proofErr w:type="spellStart"/>
      <w:r w:rsidRPr="00B238B8">
        <w:rPr>
          <w:rFonts w:ascii="Times New Roman"/>
          <w:sz w:val="24"/>
          <w:szCs w:val="24"/>
        </w:rPr>
        <w:t>indicates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loads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. Second,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tested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free</w:t>
      </w:r>
      <w:proofErr w:type="spellEnd"/>
      <w:r w:rsidRPr="00B238B8">
        <w:rPr>
          <w:rFonts w:ascii="Times New Roman"/>
          <w:sz w:val="24"/>
          <w:szCs w:val="24"/>
        </w:rPr>
        <w:t xml:space="preserve"> model, </w:t>
      </w:r>
      <w:proofErr w:type="spellStart"/>
      <w:r w:rsidRPr="00B238B8">
        <w:rPr>
          <w:rFonts w:ascii="Times New Roman"/>
          <w:sz w:val="24"/>
          <w:szCs w:val="24"/>
        </w:rPr>
        <w:t>where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parameter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equalized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age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fit </w:t>
      </w:r>
      <w:proofErr w:type="spellStart"/>
      <w:r w:rsidRPr="00B238B8">
        <w:rPr>
          <w:rFonts w:ascii="Times New Roman"/>
          <w:sz w:val="24"/>
          <w:szCs w:val="24"/>
        </w:rPr>
        <w:t>indices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as a </w:t>
      </w:r>
      <w:proofErr w:type="spellStart"/>
      <w:r w:rsidRPr="00B238B8">
        <w:rPr>
          <w:rFonts w:ascii="Times New Roman"/>
          <w:sz w:val="24"/>
          <w:szCs w:val="24"/>
        </w:rPr>
        <w:t>result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indicated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had a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(χ 2/</w:t>
      </w:r>
      <w:proofErr w:type="spellStart"/>
      <w:r w:rsidRPr="00B238B8">
        <w:rPr>
          <w:rFonts w:ascii="Times New Roman"/>
          <w:sz w:val="24"/>
          <w:szCs w:val="24"/>
        </w:rPr>
        <w:t>df</w:t>
      </w:r>
      <w:proofErr w:type="spellEnd"/>
      <w:r w:rsidRPr="00B238B8">
        <w:rPr>
          <w:rFonts w:ascii="Times New Roman"/>
          <w:sz w:val="24"/>
          <w:szCs w:val="24"/>
        </w:rPr>
        <w:t xml:space="preserve"> = 1.94; CFI = .99; SRMR =. 012; RMSEA = .03).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 is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age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. ∆CFI </w:t>
      </w:r>
      <w:proofErr w:type="gramStart"/>
      <w:r w:rsidRPr="00B238B8">
        <w:rPr>
          <w:rFonts w:ascii="Times New Roman"/>
          <w:sz w:val="24"/>
          <w:szCs w:val="24"/>
        </w:rPr>
        <w:t>&lt; .</w:t>
      </w:r>
      <w:proofErr w:type="gramEnd"/>
      <w:r w:rsidRPr="00B238B8">
        <w:rPr>
          <w:rFonts w:ascii="Times New Roman"/>
          <w:sz w:val="24"/>
          <w:szCs w:val="24"/>
        </w:rPr>
        <w:t xml:space="preserve">01 </w:t>
      </w:r>
      <w:proofErr w:type="spellStart"/>
      <w:r w:rsidRPr="00B238B8">
        <w:rPr>
          <w:rFonts w:ascii="Times New Roman"/>
          <w:sz w:val="24"/>
          <w:szCs w:val="24"/>
        </w:rPr>
        <w:t>indicates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loads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age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Afterward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tested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free</w:t>
      </w:r>
      <w:proofErr w:type="spellEnd"/>
      <w:r w:rsidRPr="00B238B8">
        <w:rPr>
          <w:rFonts w:ascii="Times New Roman"/>
          <w:sz w:val="24"/>
          <w:szCs w:val="24"/>
        </w:rPr>
        <w:t xml:space="preserve"> model in </w:t>
      </w:r>
      <w:proofErr w:type="spellStart"/>
      <w:r w:rsidRPr="00B238B8">
        <w:rPr>
          <w:rFonts w:ascii="Times New Roman"/>
          <w:sz w:val="24"/>
          <w:szCs w:val="24"/>
        </w:rPr>
        <w:t>which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parameter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equalized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fit </w:t>
      </w:r>
      <w:proofErr w:type="spellStart"/>
      <w:r w:rsidRPr="00B238B8">
        <w:rPr>
          <w:rFonts w:ascii="Times New Roman"/>
          <w:sz w:val="24"/>
          <w:szCs w:val="24"/>
        </w:rPr>
        <w:t>indices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indicated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had a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(χ 2/</w:t>
      </w:r>
      <w:proofErr w:type="spellStart"/>
      <w:r w:rsidRPr="00B238B8">
        <w:rPr>
          <w:rFonts w:ascii="Times New Roman"/>
          <w:sz w:val="24"/>
          <w:szCs w:val="24"/>
        </w:rPr>
        <w:t>df</w:t>
      </w:r>
      <w:proofErr w:type="spellEnd"/>
      <w:r w:rsidRPr="00B238B8">
        <w:rPr>
          <w:rFonts w:ascii="Times New Roman"/>
          <w:sz w:val="24"/>
          <w:szCs w:val="24"/>
        </w:rPr>
        <w:t xml:space="preserve"> =1.94; CFI = .99; SRMR=. 012; RMSEA= .03).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 is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. ∆CFI &lt;.01 </w:t>
      </w:r>
      <w:proofErr w:type="spellStart"/>
      <w:r w:rsidRPr="00B238B8">
        <w:rPr>
          <w:rFonts w:ascii="Times New Roman"/>
          <w:sz w:val="24"/>
          <w:szCs w:val="24"/>
        </w:rPr>
        <w:t>indicates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loads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Finally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tested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free</w:t>
      </w:r>
      <w:proofErr w:type="spellEnd"/>
      <w:r w:rsidRPr="00B238B8">
        <w:rPr>
          <w:rFonts w:ascii="Times New Roman"/>
          <w:sz w:val="24"/>
          <w:szCs w:val="24"/>
        </w:rPr>
        <w:t xml:space="preserve"> model in </w:t>
      </w:r>
      <w:proofErr w:type="spellStart"/>
      <w:r w:rsidRPr="00B238B8">
        <w:rPr>
          <w:rFonts w:ascii="Times New Roman"/>
          <w:sz w:val="24"/>
          <w:szCs w:val="24"/>
        </w:rPr>
        <w:t>which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parameter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equalized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marital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fit </w:t>
      </w:r>
      <w:proofErr w:type="spellStart"/>
      <w:r w:rsidRPr="00B238B8">
        <w:rPr>
          <w:rFonts w:ascii="Times New Roman"/>
          <w:sz w:val="24"/>
          <w:szCs w:val="24"/>
        </w:rPr>
        <w:t>indices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indicated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had a </w:t>
      </w:r>
      <w:proofErr w:type="spellStart"/>
      <w:r w:rsidRPr="00B238B8">
        <w:rPr>
          <w:rFonts w:ascii="Times New Roman"/>
          <w:sz w:val="24"/>
          <w:szCs w:val="24"/>
        </w:rPr>
        <w:t>structural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equivalence</w:t>
      </w:r>
      <w:proofErr w:type="spellEnd"/>
      <w:r w:rsidRPr="00B238B8">
        <w:rPr>
          <w:rFonts w:ascii="Times New Roman"/>
          <w:sz w:val="24"/>
          <w:szCs w:val="24"/>
        </w:rPr>
        <w:t xml:space="preserve"> (χ 2/</w:t>
      </w:r>
      <w:proofErr w:type="spellStart"/>
      <w:r w:rsidRPr="00B238B8">
        <w:rPr>
          <w:rFonts w:ascii="Times New Roman"/>
          <w:sz w:val="24"/>
          <w:szCs w:val="24"/>
        </w:rPr>
        <w:t>df</w:t>
      </w:r>
      <w:proofErr w:type="spellEnd"/>
      <w:r w:rsidRPr="00B238B8">
        <w:rPr>
          <w:rFonts w:ascii="Times New Roman"/>
          <w:sz w:val="24"/>
          <w:szCs w:val="24"/>
        </w:rPr>
        <w:t xml:space="preserve"> = 1.04; CFI = 1.00; SRMR =. 002; RMSEA = .003).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shows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 is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marital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. ∆CFI &lt;.01 </w:t>
      </w:r>
      <w:proofErr w:type="spellStart"/>
      <w:r w:rsidRPr="00B238B8">
        <w:rPr>
          <w:rFonts w:ascii="Times New Roman"/>
          <w:sz w:val="24"/>
          <w:szCs w:val="24"/>
        </w:rPr>
        <w:t>indicates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loads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equivalent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terms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marital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3B4D3528" w14:textId="77777777" w:rsidR="00694BD0" w:rsidRPr="00B238B8" w:rsidRDefault="00C716E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lastRenderedPageBreak/>
        <w:t>CORRELATION AND VARIANCE ANALYSIS</w:t>
      </w:r>
    </w:p>
    <w:p w14:paraId="1566F5E5" w14:textId="4F0D0695" w:rsidR="00F35869" w:rsidRPr="00B238B8" w:rsidRDefault="00694BD0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780242" w:rsidRPr="00B238B8">
        <w:rPr>
          <w:rFonts w:ascii="Times New Roman"/>
          <w:sz w:val="24"/>
          <w:szCs w:val="24"/>
        </w:rPr>
        <w:t>corralations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total </w:t>
      </w:r>
      <w:proofErr w:type="spellStart"/>
      <w:r w:rsidRPr="00B238B8">
        <w:rPr>
          <w:rFonts w:ascii="Times New Roman"/>
          <w:sz w:val="24"/>
          <w:szCs w:val="24"/>
        </w:rPr>
        <w:t>scores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demographic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variables</w:t>
      </w:r>
      <w:proofErr w:type="spellEnd"/>
      <w:r w:rsidRPr="00B238B8">
        <w:rPr>
          <w:rFonts w:ascii="Times New Roman"/>
          <w:sz w:val="24"/>
          <w:szCs w:val="24"/>
        </w:rPr>
        <w:t xml:space="preserve"> (Age,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Marital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="006445F3"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445F3"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) </w:t>
      </w:r>
      <w:proofErr w:type="spellStart"/>
      <w:r w:rsidRPr="00B238B8">
        <w:rPr>
          <w:rFonts w:ascii="Times New Roman"/>
          <w:sz w:val="24"/>
          <w:szCs w:val="24"/>
        </w:rPr>
        <w:t>examined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only</w:t>
      </w:r>
      <w:proofErr w:type="spellEnd"/>
      <w:r w:rsidRPr="00B238B8">
        <w:rPr>
          <w:rFonts w:ascii="Times New Roman"/>
          <w:sz w:val="24"/>
          <w:szCs w:val="24"/>
        </w:rPr>
        <w:t xml:space="preserve"> has a </w:t>
      </w:r>
      <w:proofErr w:type="spellStart"/>
      <w:r w:rsidRPr="00B238B8">
        <w:rPr>
          <w:rFonts w:ascii="Times New Roman"/>
          <w:sz w:val="24"/>
          <w:szCs w:val="24"/>
        </w:rPr>
        <w:t>significant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relationship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Women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appear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report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higher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than</w:t>
      </w:r>
      <w:proofErr w:type="spellEnd"/>
      <w:r w:rsidRPr="00B238B8">
        <w:rPr>
          <w:rFonts w:ascii="Times New Roman"/>
          <w:sz w:val="24"/>
          <w:szCs w:val="24"/>
        </w:rPr>
        <w:t xml:space="preserve"> men (</w:t>
      </w:r>
      <w:proofErr w:type="spellStart"/>
      <w:r w:rsidRPr="00B238B8">
        <w:rPr>
          <w:rFonts w:ascii="Times New Roman"/>
          <w:sz w:val="24"/>
          <w:szCs w:val="24"/>
        </w:rPr>
        <w:t>see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Table</w:t>
      </w:r>
      <w:proofErr w:type="spellEnd"/>
      <w:r w:rsidRPr="00B238B8">
        <w:rPr>
          <w:rFonts w:ascii="Times New Roman"/>
          <w:sz w:val="24"/>
          <w:szCs w:val="24"/>
        </w:rPr>
        <w:t xml:space="preserve"> 2).</w:t>
      </w:r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The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correlation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between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the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and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the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Burnout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Scale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(.39 p &lt;0.01) is </w:t>
      </w:r>
      <w:proofErr w:type="spellStart"/>
      <w:r w:rsidR="00F35869" w:rsidRPr="00B238B8">
        <w:rPr>
          <w:rFonts w:ascii="Times New Roman"/>
          <w:sz w:val="24"/>
          <w:szCs w:val="24"/>
        </w:rPr>
        <w:t>significant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="00F35869" w:rsidRPr="00B238B8">
        <w:rPr>
          <w:rFonts w:ascii="Times New Roman"/>
          <w:sz w:val="24"/>
          <w:szCs w:val="24"/>
        </w:rPr>
        <w:t>the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convergent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validity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F35869" w:rsidRPr="00B238B8">
        <w:rPr>
          <w:rFonts w:ascii="Times New Roman"/>
          <w:sz w:val="24"/>
          <w:szCs w:val="24"/>
        </w:rPr>
        <w:t>Also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F35869" w:rsidRPr="00B238B8">
        <w:rPr>
          <w:rFonts w:ascii="Times New Roman"/>
          <w:sz w:val="24"/>
          <w:szCs w:val="24"/>
        </w:rPr>
        <w:t>correlation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between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the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and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the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Brief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Resilience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Scale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(-.23 p &lt;0.01) is </w:t>
      </w:r>
      <w:proofErr w:type="spellStart"/>
      <w:r w:rsidR="00F35869" w:rsidRPr="00B238B8">
        <w:rPr>
          <w:rFonts w:ascii="Times New Roman"/>
          <w:sz w:val="24"/>
          <w:szCs w:val="24"/>
        </w:rPr>
        <w:t>significant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="00F35869" w:rsidRPr="00B238B8">
        <w:rPr>
          <w:rFonts w:ascii="Times New Roman"/>
          <w:sz w:val="24"/>
          <w:szCs w:val="24"/>
        </w:rPr>
        <w:t>the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discriminant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validity</w:t>
      </w:r>
      <w:proofErr w:type="spellEnd"/>
      <w:r w:rsidR="00F35869" w:rsidRPr="00B238B8">
        <w:rPr>
          <w:rFonts w:ascii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79"/>
        <w:gridCol w:w="3679"/>
      </w:tblGrid>
      <w:tr w:rsidR="00B238B8" w:rsidRPr="00B238B8" w14:paraId="56523AA6" w14:textId="77777777" w:rsidTr="00C7553A">
        <w:trPr>
          <w:trHeight w:val="264"/>
        </w:trPr>
        <w:tc>
          <w:tcPr>
            <w:tcW w:w="7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AD2ADC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Table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2. Zero-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order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Correlation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B238B8" w:rsidRPr="00B238B8" w14:paraId="42A78FA5" w14:textId="77777777" w:rsidTr="00C7553A">
        <w:trPr>
          <w:trHeight w:val="264"/>
        </w:trPr>
        <w:tc>
          <w:tcPr>
            <w:tcW w:w="3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A0CE65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36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1AB53C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CAS</w:t>
            </w:r>
          </w:p>
        </w:tc>
      </w:tr>
      <w:tr w:rsidR="00B238B8" w:rsidRPr="00B238B8" w14:paraId="7945F673" w14:textId="77777777" w:rsidTr="00C7553A">
        <w:trPr>
          <w:trHeight w:val="264"/>
        </w:trPr>
        <w:tc>
          <w:tcPr>
            <w:tcW w:w="36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E8668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 xml:space="preserve">Age 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718FA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.02</w:t>
            </w:r>
          </w:p>
        </w:tc>
      </w:tr>
      <w:tr w:rsidR="00B238B8" w:rsidRPr="00B238B8" w14:paraId="592D2D80" w14:textId="77777777" w:rsidTr="00C7553A">
        <w:trPr>
          <w:trHeight w:val="252"/>
        </w:trPr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C8C7F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Gender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69B35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.13**</w:t>
            </w:r>
          </w:p>
        </w:tc>
      </w:tr>
      <w:tr w:rsidR="00B238B8" w:rsidRPr="00B238B8" w14:paraId="486EA296" w14:textId="77777777" w:rsidTr="00C7553A">
        <w:trPr>
          <w:trHeight w:val="264"/>
        </w:trPr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75AE5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Marital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status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6E367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.02</w:t>
            </w:r>
          </w:p>
        </w:tc>
      </w:tr>
      <w:tr w:rsidR="00B238B8" w:rsidRPr="00B238B8" w14:paraId="3AE47C98" w14:textId="77777777" w:rsidTr="00C7553A">
        <w:trPr>
          <w:trHeight w:val="264"/>
        </w:trPr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028DC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Chronic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Disease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0C6DFE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.02</w:t>
            </w:r>
          </w:p>
        </w:tc>
      </w:tr>
      <w:tr w:rsidR="00B238B8" w:rsidRPr="00B238B8" w14:paraId="510A3186" w14:textId="77777777" w:rsidTr="00C7553A">
        <w:trPr>
          <w:trHeight w:val="264"/>
        </w:trPr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8CAC75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Number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of People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Living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Together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0EB28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.04</w:t>
            </w:r>
          </w:p>
        </w:tc>
      </w:tr>
      <w:tr w:rsidR="00B238B8" w:rsidRPr="00B238B8" w14:paraId="7CAF18A3" w14:textId="77777777" w:rsidTr="00C7553A">
        <w:trPr>
          <w:trHeight w:val="252"/>
        </w:trPr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AD346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Burnout</w:t>
            </w:r>
            <w:proofErr w:type="spellEnd"/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7E5FF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.40**</w:t>
            </w:r>
          </w:p>
        </w:tc>
      </w:tr>
      <w:tr w:rsidR="00B238B8" w:rsidRPr="00B238B8" w14:paraId="5ADAF458" w14:textId="77777777" w:rsidTr="00C7553A">
        <w:trPr>
          <w:trHeight w:val="252"/>
        </w:trPr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511D79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Resilience</w:t>
            </w:r>
            <w:proofErr w:type="spellEnd"/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E49954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-.23**</w:t>
            </w:r>
          </w:p>
        </w:tc>
      </w:tr>
    </w:tbl>
    <w:p w14:paraId="1CDCC317" w14:textId="77777777" w:rsidR="00525608" w:rsidRPr="00B238B8" w:rsidRDefault="00525608" w:rsidP="00525608">
      <w:pPr>
        <w:rPr>
          <w:rFonts w:ascii="Times New Roman"/>
          <w:i/>
        </w:rPr>
      </w:pPr>
      <w:r w:rsidRPr="00B238B8">
        <w:rPr>
          <w:rFonts w:ascii="Times New Roman"/>
          <w:i/>
        </w:rPr>
        <w:t xml:space="preserve">Not. N: 904; </w:t>
      </w:r>
      <w:proofErr w:type="spellStart"/>
      <w:proofErr w:type="gramStart"/>
      <w:r w:rsidRPr="00B238B8">
        <w:rPr>
          <w:rFonts w:ascii="Times New Roman"/>
          <w:i/>
        </w:rPr>
        <w:t>CAS:Corona</w:t>
      </w:r>
      <w:proofErr w:type="spellEnd"/>
      <w:proofErr w:type="gramEnd"/>
      <w:r w:rsidRPr="00B238B8">
        <w:rPr>
          <w:rFonts w:ascii="Times New Roman"/>
          <w:i/>
        </w:rPr>
        <w:t xml:space="preserve"> </w:t>
      </w:r>
      <w:proofErr w:type="spellStart"/>
      <w:r w:rsidRPr="00B238B8">
        <w:rPr>
          <w:rFonts w:ascii="Times New Roman"/>
          <w:i/>
        </w:rPr>
        <w:t>Anxiety</w:t>
      </w:r>
      <w:proofErr w:type="spellEnd"/>
      <w:r w:rsidRPr="00B238B8">
        <w:rPr>
          <w:rFonts w:ascii="Times New Roman"/>
          <w:i/>
        </w:rPr>
        <w:t xml:space="preserve"> </w:t>
      </w:r>
      <w:proofErr w:type="spellStart"/>
      <w:r w:rsidRPr="00B238B8">
        <w:rPr>
          <w:rFonts w:ascii="Times New Roman"/>
          <w:i/>
        </w:rPr>
        <w:t>Scale</w:t>
      </w:r>
      <w:proofErr w:type="spellEnd"/>
      <w:r w:rsidRPr="00B238B8">
        <w:rPr>
          <w:rFonts w:ascii="Times New Roman"/>
          <w:i/>
        </w:rPr>
        <w:t xml:space="preserve"> </w:t>
      </w:r>
      <w:proofErr w:type="spellStart"/>
      <w:r w:rsidRPr="00B238B8">
        <w:rPr>
          <w:rFonts w:ascii="Times New Roman"/>
          <w:i/>
        </w:rPr>
        <w:t>Gender</w:t>
      </w:r>
      <w:proofErr w:type="spellEnd"/>
      <w:r w:rsidRPr="00B238B8">
        <w:rPr>
          <w:rFonts w:ascii="Times New Roman"/>
          <w:i/>
        </w:rPr>
        <w:t xml:space="preserve">: (0:Male; 1:Female); </w:t>
      </w:r>
      <w:proofErr w:type="spellStart"/>
      <w:r w:rsidRPr="00B238B8">
        <w:rPr>
          <w:rFonts w:ascii="Times New Roman"/>
          <w:i/>
        </w:rPr>
        <w:t>Marital</w:t>
      </w:r>
      <w:proofErr w:type="spellEnd"/>
      <w:r w:rsidRPr="00B238B8">
        <w:rPr>
          <w:rFonts w:ascii="Times New Roman"/>
          <w:i/>
        </w:rPr>
        <w:t xml:space="preserve"> </w:t>
      </w:r>
      <w:proofErr w:type="spellStart"/>
      <w:r w:rsidRPr="00B238B8">
        <w:rPr>
          <w:rFonts w:ascii="Times New Roman"/>
          <w:i/>
        </w:rPr>
        <w:t>status</w:t>
      </w:r>
      <w:proofErr w:type="spellEnd"/>
      <w:r w:rsidRPr="00B238B8">
        <w:rPr>
          <w:rFonts w:ascii="Times New Roman"/>
          <w:i/>
        </w:rPr>
        <w:t>: (0:</w:t>
      </w:r>
      <w:r w:rsidRPr="00B238B8">
        <w:t xml:space="preserve"> </w:t>
      </w:r>
      <w:proofErr w:type="spellStart"/>
      <w:r w:rsidRPr="00B238B8">
        <w:rPr>
          <w:rFonts w:ascii="Times New Roman"/>
          <w:i/>
        </w:rPr>
        <w:t>Single</w:t>
      </w:r>
      <w:proofErr w:type="spellEnd"/>
      <w:r w:rsidRPr="00B238B8">
        <w:rPr>
          <w:rFonts w:ascii="Times New Roman"/>
          <w:i/>
        </w:rPr>
        <w:t>; 1:</w:t>
      </w:r>
      <w:r w:rsidRPr="00B238B8">
        <w:t xml:space="preserve"> </w:t>
      </w:r>
      <w:proofErr w:type="spellStart"/>
      <w:r w:rsidRPr="00B238B8">
        <w:rPr>
          <w:rFonts w:ascii="Times New Roman"/>
          <w:i/>
        </w:rPr>
        <w:t>Married</w:t>
      </w:r>
      <w:proofErr w:type="spellEnd"/>
      <w:r w:rsidRPr="00B238B8">
        <w:rPr>
          <w:rFonts w:ascii="Times New Roman"/>
          <w:i/>
        </w:rPr>
        <w:t xml:space="preserve">); </w:t>
      </w:r>
      <w:proofErr w:type="spellStart"/>
      <w:r w:rsidRPr="00B238B8">
        <w:rPr>
          <w:rFonts w:ascii="Times New Roman"/>
          <w:i/>
        </w:rPr>
        <w:t>Chronic</w:t>
      </w:r>
      <w:proofErr w:type="spellEnd"/>
      <w:r w:rsidRPr="00B238B8">
        <w:rPr>
          <w:rFonts w:ascii="Times New Roman"/>
          <w:i/>
        </w:rPr>
        <w:t xml:space="preserve"> </w:t>
      </w:r>
      <w:proofErr w:type="spellStart"/>
      <w:r w:rsidRPr="00B238B8">
        <w:rPr>
          <w:rFonts w:ascii="Times New Roman"/>
          <w:i/>
        </w:rPr>
        <w:t>Disease</w:t>
      </w:r>
      <w:proofErr w:type="spellEnd"/>
      <w:r w:rsidRPr="00B238B8">
        <w:rPr>
          <w:rFonts w:ascii="Times New Roman"/>
          <w:i/>
        </w:rPr>
        <w:t xml:space="preserve"> (0:No; 1:Yes);  p&lt;0.01</w:t>
      </w:r>
    </w:p>
    <w:p w14:paraId="5ECF9072" w14:textId="77777777" w:rsidR="00F2612F" w:rsidRPr="00B238B8" w:rsidRDefault="00F2612F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2787BE4D" w14:textId="59CA79B1" w:rsidR="00176505" w:rsidRPr="00B238B8" w:rsidRDefault="00176505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Variance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 (ANOVA) </w:t>
      </w:r>
      <w:proofErr w:type="spellStart"/>
      <w:r w:rsidRPr="00B238B8">
        <w:rPr>
          <w:rFonts w:ascii="Times New Roman"/>
          <w:sz w:val="24"/>
          <w:szCs w:val="24"/>
        </w:rPr>
        <w:t>showed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some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differences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scores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according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educational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, F (5,898) = 2.570, p &lt;.05. </w:t>
      </w:r>
      <w:proofErr w:type="spellStart"/>
      <w:r w:rsidRPr="00B238B8">
        <w:rPr>
          <w:rFonts w:ascii="Times New Roman"/>
          <w:sz w:val="24"/>
          <w:szCs w:val="24"/>
        </w:rPr>
        <w:t>Scheffe</w:t>
      </w:r>
      <w:proofErr w:type="spellEnd"/>
      <w:r w:rsidRPr="00B238B8">
        <w:rPr>
          <w:rFonts w:ascii="Times New Roman"/>
          <w:sz w:val="24"/>
          <w:szCs w:val="24"/>
        </w:rPr>
        <w:t xml:space="preserve">, a post hoc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direction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difference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F35869" w:rsidRPr="00B238B8">
        <w:rPr>
          <w:rFonts w:ascii="Times New Roman"/>
          <w:sz w:val="24"/>
          <w:szCs w:val="24"/>
        </w:rPr>
        <w:t>Findings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F35869" w:rsidRPr="00B238B8">
        <w:rPr>
          <w:rFonts w:ascii="Times New Roman"/>
          <w:sz w:val="24"/>
          <w:szCs w:val="24"/>
        </w:rPr>
        <w:t>showed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that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primary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school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graduates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(M = 4.38; SD = 5.36) </w:t>
      </w:r>
      <w:proofErr w:type="spellStart"/>
      <w:r w:rsidR="00F35869" w:rsidRPr="00B238B8">
        <w:rPr>
          <w:rFonts w:ascii="Times New Roman"/>
          <w:sz w:val="24"/>
          <w:szCs w:val="24"/>
        </w:rPr>
        <w:t>have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significantly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higher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corona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anxiety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than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bachelor’s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degree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(M = 1.97; SD = 2.96) </w:t>
      </w:r>
      <w:proofErr w:type="spellStart"/>
      <w:r w:rsidR="00F35869" w:rsidRPr="00B238B8">
        <w:rPr>
          <w:rFonts w:ascii="Times New Roman"/>
          <w:sz w:val="24"/>
          <w:szCs w:val="24"/>
        </w:rPr>
        <w:t>and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master’s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35869" w:rsidRPr="00B238B8">
        <w:rPr>
          <w:rFonts w:ascii="Times New Roman"/>
          <w:sz w:val="24"/>
          <w:szCs w:val="24"/>
        </w:rPr>
        <w:t>degree</w:t>
      </w:r>
      <w:proofErr w:type="spellEnd"/>
      <w:r w:rsidR="00F35869" w:rsidRPr="00B238B8">
        <w:rPr>
          <w:rFonts w:ascii="Times New Roman"/>
          <w:sz w:val="24"/>
          <w:szCs w:val="24"/>
        </w:rPr>
        <w:t xml:space="preserve"> (M = 1.75; SD = 2.80). </w:t>
      </w:r>
      <w:proofErr w:type="spellStart"/>
      <w:r w:rsidRPr="00B238B8">
        <w:rPr>
          <w:rFonts w:ascii="Times New Roman"/>
          <w:sz w:val="24"/>
          <w:szCs w:val="24"/>
        </w:rPr>
        <w:t>Also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there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difference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gramStart"/>
      <w:r w:rsidRPr="00B238B8">
        <w:rPr>
          <w:rFonts w:ascii="Times New Roman"/>
          <w:sz w:val="24"/>
          <w:szCs w:val="24"/>
        </w:rPr>
        <w:t>F(</w:t>
      </w:r>
      <w:proofErr w:type="gramEnd"/>
      <w:r w:rsidRPr="00B238B8">
        <w:rPr>
          <w:rFonts w:ascii="Times New Roman"/>
          <w:sz w:val="24"/>
          <w:szCs w:val="24"/>
        </w:rPr>
        <w:t>2,901)=1.610 p&gt;.05) in</w:t>
      </w:r>
      <w:r w:rsidR="00313777" w:rsidRPr="00B238B8">
        <w:rPr>
          <w:rFonts w:ascii="Times New Roman"/>
          <w:sz w:val="24"/>
          <w:szCs w:val="24"/>
        </w:rPr>
        <w:t xml:space="preserve">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scores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according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individual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 xml:space="preserve"> (I </w:t>
      </w:r>
      <w:proofErr w:type="spellStart"/>
      <w:r w:rsidRPr="00B238B8">
        <w:rPr>
          <w:rFonts w:ascii="Times New Roman"/>
          <w:sz w:val="24"/>
          <w:szCs w:val="24"/>
        </w:rPr>
        <w:t>completely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; I </w:t>
      </w:r>
      <w:proofErr w:type="spellStart"/>
      <w:r w:rsidRPr="00B238B8">
        <w:rPr>
          <w:rFonts w:ascii="Times New Roman"/>
          <w:sz w:val="24"/>
          <w:szCs w:val="24"/>
        </w:rPr>
        <w:t>go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rare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situations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; I do not </w:t>
      </w:r>
      <w:proofErr w:type="spellStart"/>
      <w:r w:rsidRPr="00B238B8">
        <w:rPr>
          <w:rFonts w:ascii="Times New Roman"/>
          <w:sz w:val="24"/>
          <w:szCs w:val="24"/>
        </w:rPr>
        <w:t>need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application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06703E81" w14:textId="77777777" w:rsidR="00CA7C73" w:rsidRPr="00B238B8" w:rsidRDefault="00C716E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INTERNAL CONSISTENCY, ITEM DISCRIMINATION AND ITEM-TOTAL CORRELATIONS</w:t>
      </w:r>
    </w:p>
    <w:p w14:paraId="44903DD9" w14:textId="17942236" w:rsidR="00491DCB" w:rsidRPr="00B238B8" w:rsidRDefault="00491DCB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internal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consistency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coefficient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Cronbach's</w:t>
      </w:r>
      <w:proofErr w:type="spellEnd"/>
      <w:r w:rsidRPr="00B238B8">
        <w:rPr>
          <w:rFonts w:ascii="Times New Roman"/>
          <w:sz w:val="24"/>
          <w:szCs w:val="24"/>
        </w:rPr>
        <w:t xml:space="preserve"> Alpha)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r w:rsidR="00FA76F6" w:rsidRPr="00B238B8">
        <w:rPr>
          <w:rFonts w:ascii="Times New Roman"/>
          <w:sz w:val="24"/>
          <w:szCs w:val="24"/>
        </w:rPr>
        <w:t xml:space="preserve">CAS </w:t>
      </w:r>
      <w:proofErr w:type="spellStart"/>
      <w:r w:rsidR="00FA76F6" w:rsidRPr="00B238B8">
        <w:rPr>
          <w:rFonts w:ascii="Times New Roman"/>
          <w:sz w:val="24"/>
          <w:szCs w:val="24"/>
        </w:rPr>
        <w:t>Turkish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FA76F6" w:rsidRPr="00B238B8">
        <w:rPr>
          <w:rFonts w:ascii="Times New Roman"/>
          <w:sz w:val="24"/>
          <w:szCs w:val="24"/>
        </w:rPr>
        <w:t>version</w:t>
      </w:r>
      <w:proofErr w:type="spellEnd"/>
      <w:r w:rsidR="00FA76F6" w:rsidRPr="00B238B8"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 w:rsidR="00FA76F6" w:rsidRPr="00B238B8">
        <w:rPr>
          <w:rFonts w:ascii="Times New Roman"/>
          <w:sz w:val="24"/>
          <w:szCs w:val="24"/>
        </w:rPr>
        <w:t>found</w:t>
      </w:r>
      <w:proofErr w:type="spellEnd"/>
      <w:r w:rsidRPr="00B238B8">
        <w:rPr>
          <w:rFonts w:ascii="Times New Roman"/>
          <w:sz w:val="24"/>
          <w:szCs w:val="24"/>
        </w:rPr>
        <w:t xml:space="preserve"> .</w:t>
      </w:r>
      <w:proofErr w:type="gramEnd"/>
      <w:r w:rsidRPr="00B238B8">
        <w:rPr>
          <w:rFonts w:ascii="Times New Roman"/>
          <w:sz w:val="24"/>
          <w:szCs w:val="24"/>
        </w:rPr>
        <w:t xml:space="preserve">81.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reliability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coefficients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measurements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be </w:t>
      </w:r>
      <w:proofErr w:type="spellStart"/>
      <w:r w:rsidRPr="00B238B8">
        <w:rPr>
          <w:rFonts w:ascii="Times New Roman"/>
          <w:sz w:val="24"/>
          <w:szCs w:val="24"/>
        </w:rPr>
        <w:t>sufficient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when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reliability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coefficients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at 0.70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above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addition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item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discrimination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</w:t>
      </w:r>
      <w:proofErr w:type="spellEnd"/>
      <w:r w:rsidRPr="00B238B8">
        <w:rPr>
          <w:rFonts w:ascii="Times New Roman"/>
          <w:sz w:val="24"/>
          <w:szCs w:val="24"/>
        </w:rPr>
        <w:t xml:space="preserve"> total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calculated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determine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Lower-upper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difference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difference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27% </w:t>
      </w:r>
      <w:proofErr w:type="spellStart"/>
      <w:r w:rsidRPr="00B238B8">
        <w:rPr>
          <w:rFonts w:ascii="Times New Roman"/>
          <w:sz w:val="24"/>
          <w:szCs w:val="24"/>
        </w:rPr>
        <w:t>lower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upper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 (n1 = 244; n2 = 244), </w:t>
      </w:r>
      <w:proofErr w:type="spellStart"/>
      <w:r w:rsidRPr="00B238B8">
        <w:rPr>
          <w:rFonts w:ascii="Times New Roman"/>
          <w:sz w:val="24"/>
          <w:szCs w:val="24"/>
        </w:rPr>
        <w:t>which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higher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lower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examined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t-test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independent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. As a </w:t>
      </w:r>
      <w:proofErr w:type="spellStart"/>
      <w:r w:rsidRPr="00B238B8">
        <w:rPr>
          <w:rFonts w:ascii="Times New Roman"/>
          <w:sz w:val="24"/>
          <w:szCs w:val="24"/>
        </w:rPr>
        <w:t>result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 xml:space="preserve">, it </w:t>
      </w:r>
      <w:proofErr w:type="spellStart"/>
      <w:r w:rsidRPr="00B238B8">
        <w:rPr>
          <w:rFonts w:ascii="Times New Roman"/>
          <w:sz w:val="24"/>
          <w:szCs w:val="24"/>
        </w:rPr>
        <w:t>seen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each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5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discrimination</w:t>
      </w:r>
      <w:proofErr w:type="spellEnd"/>
      <w:r w:rsidRPr="00B238B8">
        <w:rPr>
          <w:rFonts w:ascii="Times New Roman"/>
          <w:sz w:val="24"/>
          <w:szCs w:val="24"/>
        </w:rPr>
        <w:t xml:space="preserve"> at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desired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level</w:t>
      </w:r>
      <w:proofErr w:type="spellEnd"/>
      <w:r w:rsidRPr="00B238B8">
        <w:rPr>
          <w:rFonts w:ascii="Times New Roman"/>
          <w:sz w:val="24"/>
          <w:szCs w:val="24"/>
        </w:rPr>
        <w:t xml:space="preserve"> (p &lt;0.001) </w:t>
      </w:r>
      <w:proofErr w:type="spellStart"/>
      <w:r w:rsidRPr="00B238B8">
        <w:rPr>
          <w:rFonts w:ascii="Times New Roman"/>
          <w:sz w:val="24"/>
          <w:szCs w:val="24"/>
        </w:rPr>
        <w:t>according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t-test </w:t>
      </w:r>
      <w:proofErr w:type="spellStart"/>
      <w:r w:rsidRPr="00B238B8">
        <w:rPr>
          <w:rFonts w:ascii="Times New Roman"/>
          <w:sz w:val="24"/>
          <w:szCs w:val="24"/>
        </w:rPr>
        <w:t>results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</w:t>
      </w:r>
      <w:proofErr w:type="spellEnd"/>
      <w:r w:rsidRPr="00B238B8">
        <w:rPr>
          <w:rFonts w:ascii="Times New Roman"/>
          <w:sz w:val="24"/>
          <w:szCs w:val="24"/>
        </w:rPr>
        <w:t xml:space="preserve">-total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5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ranged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.73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.79 (</w:t>
      </w:r>
      <w:proofErr w:type="spellStart"/>
      <w:r w:rsidRPr="00B238B8">
        <w:rPr>
          <w:rFonts w:ascii="Times New Roman"/>
          <w:sz w:val="24"/>
          <w:szCs w:val="24"/>
        </w:rPr>
        <w:t>see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Table</w:t>
      </w:r>
      <w:proofErr w:type="spellEnd"/>
      <w:r w:rsidRPr="00B238B8">
        <w:rPr>
          <w:rFonts w:ascii="Times New Roman"/>
          <w:sz w:val="24"/>
          <w:szCs w:val="24"/>
        </w:rPr>
        <w:t xml:space="preserve"> 3). </w:t>
      </w:r>
      <w:proofErr w:type="spellStart"/>
      <w:r w:rsidRPr="00B238B8">
        <w:rPr>
          <w:rFonts w:ascii="Times New Roman"/>
          <w:sz w:val="24"/>
          <w:szCs w:val="24"/>
        </w:rPr>
        <w:t>It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an </w:t>
      </w:r>
      <w:proofErr w:type="spellStart"/>
      <w:r w:rsidRPr="00B238B8">
        <w:rPr>
          <w:rFonts w:ascii="Times New Roman"/>
          <w:sz w:val="24"/>
          <w:szCs w:val="24"/>
        </w:rPr>
        <w:t>item</w:t>
      </w:r>
      <w:proofErr w:type="spellEnd"/>
      <w:r w:rsidRPr="00B238B8">
        <w:rPr>
          <w:rFonts w:ascii="Times New Roman"/>
          <w:sz w:val="24"/>
          <w:szCs w:val="24"/>
        </w:rPr>
        <w:t xml:space="preserve">-total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coefficient</w:t>
      </w:r>
      <w:proofErr w:type="spellEnd"/>
      <w:r w:rsidRPr="00B238B8">
        <w:rPr>
          <w:rFonts w:ascii="Times New Roman"/>
          <w:sz w:val="24"/>
          <w:szCs w:val="24"/>
        </w:rPr>
        <w:t xml:space="preserve"> r ≥ 0.40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good</w:t>
      </w:r>
      <w:proofErr w:type="spellEnd"/>
      <w:r w:rsidRPr="00B238B8">
        <w:rPr>
          <w:rFonts w:ascii="Times New Roman"/>
          <w:sz w:val="24"/>
          <w:szCs w:val="24"/>
        </w:rPr>
        <w:t xml:space="preserve"> (Büyüköztürk, 2020).</w:t>
      </w:r>
    </w:p>
    <w:p w14:paraId="03E3EDC3" w14:textId="77777777" w:rsidR="00525608" w:rsidRPr="00B238B8" w:rsidRDefault="00525608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5"/>
        <w:gridCol w:w="1590"/>
        <w:gridCol w:w="939"/>
        <w:gridCol w:w="1041"/>
        <w:gridCol w:w="221"/>
        <w:gridCol w:w="1286"/>
        <w:gridCol w:w="1443"/>
        <w:gridCol w:w="1257"/>
      </w:tblGrid>
      <w:tr w:rsidR="00B238B8" w:rsidRPr="00B238B8" w14:paraId="2C89208A" w14:textId="77777777" w:rsidTr="000924B1">
        <w:tc>
          <w:tcPr>
            <w:tcW w:w="90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FBA8D8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Table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3.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Lower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Upper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Item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Discrimination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and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Item</w:t>
            </w:r>
            <w:proofErr w:type="spellEnd"/>
            <w:r w:rsidRPr="00B238B8">
              <w:rPr>
                <w:rFonts w:ascii="Times New Roman"/>
                <w:b/>
                <w:sz w:val="24"/>
                <w:szCs w:val="24"/>
              </w:rPr>
              <w:t xml:space="preserve">-Total </w:t>
            </w:r>
            <w:proofErr w:type="spellStart"/>
            <w:r w:rsidRPr="00B238B8">
              <w:rPr>
                <w:rFonts w:ascii="Times New Roman"/>
                <w:b/>
                <w:sz w:val="24"/>
                <w:szCs w:val="24"/>
              </w:rPr>
              <w:t>Correlation</w:t>
            </w:r>
            <w:proofErr w:type="spellEnd"/>
          </w:p>
        </w:tc>
      </w:tr>
      <w:tr w:rsidR="00B238B8" w:rsidRPr="00B238B8" w14:paraId="23D63DA3" w14:textId="77777777" w:rsidTr="000924B1">
        <w:tc>
          <w:tcPr>
            <w:tcW w:w="1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B21F35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lastRenderedPageBreak/>
              <w:t>Item</w:t>
            </w:r>
            <w:proofErr w:type="spellEnd"/>
          </w:p>
        </w:tc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63FC44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D15F2C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i/>
                <w:sz w:val="24"/>
                <w:szCs w:val="24"/>
              </w:rPr>
            </w:pPr>
            <w:r w:rsidRPr="00B238B8">
              <w:rPr>
                <w:rFonts w:ascii="Times New Roman"/>
                <w:i/>
                <w:sz w:val="24"/>
                <w:szCs w:val="24"/>
              </w:rPr>
              <w:t xml:space="preserve">M </w:t>
            </w:r>
          </w:p>
        </w:tc>
        <w:tc>
          <w:tcPr>
            <w:tcW w:w="10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3CE3BD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SD</w:t>
            </w:r>
          </w:p>
        </w:tc>
        <w:tc>
          <w:tcPr>
            <w:tcW w:w="150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F9B1D0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 w:rsidRPr="00B238B8">
              <w:rPr>
                <w:rFonts w:ascii="Times New Roman"/>
                <w:sz w:val="24"/>
                <w:szCs w:val="24"/>
              </w:rPr>
              <w:t>t</w:t>
            </w:r>
            <w:proofErr w:type="gramEnd"/>
          </w:p>
          <w:p w14:paraId="0C273E79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(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Lower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%27-</w:t>
            </w:r>
            <w:r w:rsidRPr="00B238B8"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Upper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%27)</w:t>
            </w:r>
          </w:p>
        </w:tc>
        <w:tc>
          <w:tcPr>
            <w:tcW w:w="14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946D7D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Item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-total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correlation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513943D4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EBF9AE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 w:rsidRPr="00B238B8">
              <w:rPr>
                <w:rFonts w:ascii="Times New Roman"/>
                <w:sz w:val="24"/>
                <w:szCs w:val="24"/>
              </w:rPr>
              <w:t>p</w:t>
            </w:r>
            <w:proofErr w:type="gramEnd"/>
          </w:p>
        </w:tc>
      </w:tr>
      <w:tr w:rsidR="00B238B8" w:rsidRPr="00B238B8" w14:paraId="0C2867C5" w14:textId="77777777" w:rsidTr="000924B1">
        <w:tc>
          <w:tcPr>
            <w:tcW w:w="12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075D3F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Dizzy</w:t>
            </w:r>
            <w:proofErr w:type="spellEnd"/>
          </w:p>
        </w:tc>
        <w:tc>
          <w:tcPr>
            <w:tcW w:w="15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11B38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Lower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2FCE0B63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0E9798DA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8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CFAC66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-17.50</w:t>
            </w:r>
          </w:p>
        </w:tc>
        <w:tc>
          <w:tcPr>
            <w:tcW w:w="144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15B0A8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.77</w:t>
            </w:r>
          </w:p>
        </w:tc>
        <w:tc>
          <w:tcPr>
            <w:tcW w:w="125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26CA37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.00**</w:t>
            </w:r>
          </w:p>
        </w:tc>
      </w:tr>
      <w:tr w:rsidR="00B238B8" w:rsidRPr="00B238B8" w14:paraId="23E44A5A" w14:textId="77777777" w:rsidTr="000924B1">
        <w:tc>
          <w:tcPr>
            <w:tcW w:w="12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219523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30567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Upper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5D32846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1.37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60BCAF9D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1.23</w:t>
            </w:r>
          </w:p>
        </w:tc>
        <w:tc>
          <w:tcPr>
            <w:tcW w:w="128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A9FDFD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1B897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933EFD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457E548F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51B64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F883C0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Lower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6E32DF9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4677F67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8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8F5301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-23.58</w:t>
            </w:r>
          </w:p>
        </w:tc>
        <w:tc>
          <w:tcPr>
            <w:tcW w:w="14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703D3B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.79</w:t>
            </w:r>
          </w:p>
        </w:tc>
        <w:tc>
          <w:tcPr>
            <w:tcW w:w="125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E9E18B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.00**</w:t>
            </w:r>
          </w:p>
        </w:tc>
      </w:tr>
      <w:tr w:rsidR="00B238B8" w:rsidRPr="00B238B8" w14:paraId="1B69BF30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7EBB3B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192A4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Upper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0AC346A4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1.64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0079C9BD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1.09</w:t>
            </w:r>
          </w:p>
        </w:tc>
        <w:tc>
          <w:tcPr>
            <w:tcW w:w="128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3D0810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6B34B1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1384D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2C469E82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8466A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Froze</w:t>
            </w:r>
            <w:proofErr w:type="spellEnd"/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23043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Lower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AD27FCA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87D2F31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8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88373B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-13.89</w:t>
            </w:r>
          </w:p>
        </w:tc>
        <w:tc>
          <w:tcPr>
            <w:tcW w:w="14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BB9067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.76</w:t>
            </w:r>
          </w:p>
        </w:tc>
        <w:tc>
          <w:tcPr>
            <w:tcW w:w="125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9F7B36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.00**</w:t>
            </w:r>
          </w:p>
        </w:tc>
      </w:tr>
      <w:tr w:rsidR="00B238B8" w:rsidRPr="00B238B8" w14:paraId="58160F69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BBD8A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32895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Upper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798A09D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.93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55681A0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1.05</w:t>
            </w:r>
          </w:p>
        </w:tc>
        <w:tc>
          <w:tcPr>
            <w:tcW w:w="128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B7A1C1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53FA7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27E201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043E6F47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5A212F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B7F372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Lower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0103416C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4F17A03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8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E2C49E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-16.15</w:t>
            </w:r>
          </w:p>
        </w:tc>
        <w:tc>
          <w:tcPr>
            <w:tcW w:w="14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9DCCA0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.74</w:t>
            </w:r>
          </w:p>
        </w:tc>
        <w:tc>
          <w:tcPr>
            <w:tcW w:w="125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BFC6E8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.00**</w:t>
            </w:r>
          </w:p>
        </w:tc>
      </w:tr>
      <w:tr w:rsidR="00B238B8" w:rsidRPr="00B238B8" w14:paraId="33AC73C2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FA4B9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9F344F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Upper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4A69224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.98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54147F1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.95</w:t>
            </w:r>
          </w:p>
        </w:tc>
        <w:tc>
          <w:tcPr>
            <w:tcW w:w="128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71D2B9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ADEBCE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C2D8E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238B8" w:rsidRPr="00B238B8" w14:paraId="46017760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1A4C7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Stomach</w:t>
            </w:r>
            <w:proofErr w:type="spellEnd"/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B552F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Lower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67FE5AE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239B3CD9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.00</w:t>
            </w:r>
          </w:p>
        </w:tc>
        <w:tc>
          <w:tcPr>
            <w:tcW w:w="128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7A1565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-15.56</w:t>
            </w:r>
          </w:p>
        </w:tc>
        <w:tc>
          <w:tcPr>
            <w:tcW w:w="144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937EE3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.73</w:t>
            </w:r>
          </w:p>
        </w:tc>
        <w:tc>
          <w:tcPr>
            <w:tcW w:w="125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7790F9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r w:rsidRPr="00B238B8">
              <w:rPr>
                <w:rFonts w:ascii="Times New Roman"/>
                <w:sz w:val="24"/>
                <w:szCs w:val="24"/>
              </w:rPr>
              <w:t>.00**</w:t>
            </w:r>
          </w:p>
        </w:tc>
      </w:tr>
      <w:tr w:rsidR="00B238B8" w:rsidRPr="00B238B8" w14:paraId="24B43600" w14:textId="77777777" w:rsidTr="000924B1"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4D6C53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418CCF" w14:textId="77777777" w:rsidR="00525608" w:rsidRPr="00B238B8" w:rsidRDefault="00525608" w:rsidP="000924B1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38B8">
              <w:rPr>
                <w:rFonts w:ascii="Times New Roman"/>
                <w:sz w:val="24"/>
                <w:szCs w:val="24"/>
              </w:rPr>
              <w:t>Upper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38B8">
              <w:rPr>
                <w:rFonts w:ascii="Times New Roman"/>
                <w:sz w:val="24"/>
                <w:szCs w:val="24"/>
              </w:rPr>
              <w:t>Group</w:t>
            </w:r>
            <w:proofErr w:type="spellEnd"/>
            <w:r w:rsidRPr="00B238B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7C3C72D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1.00</w:t>
            </w: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CBCEB5A" w14:textId="77777777" w:rsidR="00525608" w:rsidRPr="00B238B8" w:rsidRDefault="00525608" w:rsidP="000924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/>
                <w:sz w:val="24"/>
                <w:szCs w:val="18"/>
              </w:rPr>
            </w:pPr>
            <w:r w:rsidRPr="00B238B8">
              <w:rPr>
                <w:rFonts w:ascii="Times New Roman"/>
                <w:sz w:val="24"/>
                <w:szCs w:val="18"/>
              </w:rPr>
              <w:t>1.00</w:t>
            </w:r>
          </w:p>
        </w:tc>
        <w:tc>
          <w:tcPr>
            <w:tcW w:w="128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DCC04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A873B9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6C3182" w14:textId="77777777" w:rsidR="00525608" w:rsidRPr="00B238B8" w:rsidRDefault="00525608" w:rsidP="000924B1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30885586" w14:textId="77777777" w:rsidR="00525608" w:rsidRPr="00B238B8" w:rsidRDefault="00525608" w:rsidP="00525608">
      <w:pPr>
        <w:rPr>
          <w:rFonts w:ascii="Times New Roman"/>
          <w:i/>
        </w:rPr>
      </w:pPr>
      <w:r w:rsidRPr="00B238B8">
        <w:rPr>
          <w:rFonts w:ascii="Times New Roman"/>
          <w:i/>
        </w:rPr>
        <w:t xml:space="preserve">Not. </w:t>
      </w:r>
      <w:proofErr w:type="gramStart"/>
      <w:r w:rsidRPr="00B238B8">
        <w:rPr>
          <w:rFonts w:ascii="Times New Roman"/>
          <w:i/>
          <w:szCs w:val="24"/>
        </w:rPr>
        <w:t>p</w:t>
      </w:r>
      <w:proofErr w:type="gramEnd"/>
      <w:r w:rsidRPr="00B238B8">
        <w:rPr>
          <w:rFonts w:ascii="Times New Roman"/>
          <w:i/>
          <w:szCs w:val="24"/>
        </w:rPr>
        <w:t>&lt;0.01.</w:t>
      </w:r>
    </w:p>
    <w:p w14:paraId="0F573CDF" w14:textId="77777777" w:rsidR="002C1234" w:rsidRPr="00B238B8" w:rsidRDefault="002C1234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5A973718" w14:textId="77777777" w:rsidR="00525608" w:rsidRPr="00B238B8" w:rsidRDefault="00525608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3164F5B4" w14:textId="77777777" w:rsidR="00525608" w:rsidRPr="00B238B8" w:rsidRDefault="00525608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20C6DD4D" w14:textId="762981C9" w:rsidR="0068457A" w:rsidRPr="00B238B8" w:rsidRDefault="00C716EA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DISCUSSION</w:t>
      </w:r>
    </w:p>
    <w:p w14:paraId="0824A5D9" w14:textId="250DBBB3" w:rsidR="00A7389F" w:rsidRPr="00B238B8" w:rsidRDefault="00133726" w:rsidP="00E31460">
      <w:pPr>
        <w:spacing w:line="240" w:lineRule="auto"/>
        <w:ind w:firstLine="708"/>
        <w:jc w:val="both"/>
        <w:rPr>
          <w:highlight w:val="yellow"/>
        </w:rPr>
      </w:pPr>
      <w:r w:rsidRPr="00B238B8">
        <w:rPr>
          <w:rFonts w:ascii="Times New Roman"/>
          <w:sz w:val="24"/>
          <w:szCs w:val="24"/>
        </w:rPr>
        <w:t xml:space="preserve">CAS is a </w:t>
      </w:r>
      <w:proofErr w:type="spellStart"/>
      <w:r w:rsidRPr="00B238B8">
        <w:rPr>
          <w:rFonts w:ascii="Times New Roman"/>
          <w:sz w:val="24"/>
          <w:szCs w:val="24"/>
        </w:rPr>
        <w:t>useful</w:t>
      </w:r>
      <w:proofErr w:type="spellEnd"/>
      <w:r w:rsidRPr="00B238B8">
        <w:rPr>
          <w:rFonts w:ascii="Times New Roman"/>
          <w:sz w:val="24"/>
          <w:szCs w:val="24"/>
        </w:rPr>
        <w:t xml:space="preserve"> 5-item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tool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developed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pandemic</w:t>
      </w:r>
      <w:proofErr w:type="spellEnd"/>
      <w:r w:rsidRPr="00B238B8">
        <w:rPr>
          <w:rFonts w:ascii="Times New Roman"/>
          <w:sz w:val="24"/>
          <w:szCs w:val="24"/>
        </w:rPr>
        <w:t xml:space="preserve">. CAS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include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symptoms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such</w:t>
      </w:r>
      <w:proofErr w:type="spellEnd"/>
      <w:r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Pr="00B238B8">
        <w:rPr>
          <w:rFonts w:ascii="Times New Roman"/>
          <w:sz w:val="24"/>
          <w:szCs w:val="24"/>
        </w:rPr>
        <w:t>dizziness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sleep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disturbances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immobility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appetite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loss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abdominal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distress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consistent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DSM-V (Lee, 2020).</w:t>
      </w:r>
      <w:r w:rsidR="00C03EC1" w:rsidRPr="00B238B8">
        <w:rPr>
          <w:rFonts w:ascii="Times New Roman"/>
          <w:sz w:val="24"/>
          <w:szCs w:val="24"/>
        </w:rPr>
        <w:t xml:space="preserve"> </w:t>
      </w:r>
      <w:r w:rsidR="00E31460" w:rsidRPr="00B238B8"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In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this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respect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, it is </w:t>
      </w:r>
      <w:proofErr w:type="spellStart"/>
      <w:r w:rsidR="00E31460" w:rsidRPr="00B238B8">
        <w:rPr>
          <w:rFonts w:ascii="Times New Roman"/>
          <w:sz w:val="24"/>
          <w:szCs w:val="24"/>
        </w:rPr>
        <w:t>thought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that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it has a </w:t>
      </w:r>
      <w:proofErr w:type="spellStart"/>
      <w:r w:rsidR="00E31460" w:rsidRPr="00B238B8">
        <w:rPr>
          <w:rFonts w:ascii="Times New Roman"/>
          <w:sz w:val="24"/>
          <w:szCs w:val="24"/>
        </w:rPr>
        <w:t>more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robust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theoretical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infrastructure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than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the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Fear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of COVID-19 </w:t>
      </w:r>
      <w:proofErr w:type="spellStart"/>
      <w:r w:rsidR="00E31460" w:rsidRPr="00B238B8">
        <w:rPr>
          <w:rFonts w:ascii="Times New Roman"/>
          <w:sz w:val="24"/>
          <w:szCs w:val="24"/>
        </w:rPr>
        <w:t>Scale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E31460" w:rsidRPr="00B238B8">
        <w:rPr>
          <w:rFonts w:ascii="Times New Roman"/>
          <w:sz w:val="24"/>
          <w:szCs w:val="24"/>
        </w:rPr>
        <w:t>Haktanir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et al., 2020; Kaya et al., 2020; </w:t>
      </w:r>
      <w:proofErr w:type="spellStart"/>
      <w:r w:rsidR="00E31460" w:rsidRPr="00B238B8">
        <w:rPr>
          <w:rFonts w:ascii="Times New Roman"/>
          <w:sz w:val="24"/>
          <w:szCs w:val="24"/>
        </w:rPr>
        <w:t>Satici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et al., 2020), </w:t>
      </w:r>
      <w:proofErr w:type="spellStart"/>
      <w:r w:rsidR="00E31460" w:rsidRPr="00B238B8">
        <w:rPr>
          <w:rFonts w:ascii="Times New Roman"/>
          <w:sz w:val="24"/>
          <w:szCs w:val="24"/>
        </w:rPr>
        <w:t>which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="00E31460" w:rsidRPr="00B238B8">
        <w:rPr>
          <w:rFonts w:ascii="Times New Roman"/>
          <w:sz w:val="24"/>
          <w:szCs w:val="24"/>
        </w:rPr>
        <w:t>been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adapted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to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E31460" w:rsidRPr="00B238B8">
        <w:rPr>
          <w:rFonts w:ascii="Times New Roman"/>
          <w:sz w:val="24"/>
          <w:szCs w:val="24"/>
        </w:rPr>
        <w:t>Turkish</w:t>
      </w:r>
      <w:proofErr w:type="spellEnd"/>
      <w:r w:rsidR="00E31460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636004" w:rsidRPr="00B238B8">
        <w:rPr>
          <w:rFonts w:ascii="Times New Roman"/>
          <w:sz w:val="24"/>
          <w:szCs w:val="24"/>
        </w:rPr>
        <w:t>Also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636004" w:rsidRPr="00B238B8">
        <w:rPr>
          <w:rFonts w:ascii="Times New Roman"/>
          <w:sz w:val="24"/>
          <w:szCs w:val="24"/>
        </w:rPr>
        <w:t>fewer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items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than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the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Coronavirus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Phobia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636004" w:rsidRPr="00B238B8">
        <w:rPr>
          <w:rFonts w:ascii="Times New Roman"/>
          <w:sz w:val="24"/>
          <w:szCs w:val="24"/>
        </w:rPr>
        <w:t>Arpaci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et al., 2020) </w:t>
      </w:r>
      <w:proofErr w:type="spellStart"/>
      <w:r w:rsidR="00636004" w:rsidRPr="00B238B8">
        <w:rPr>
          <w:rFonts w:ascii="Times New Roman"/>
          <w:sz w:val="24"/>
          <w:szCs w:val="24"/>
        </w:rPr>
        <w:t>scale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may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provide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convenience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636004" w:rsidRPr="00B238B8">
        <w:rPr>
          <w:rFonts w:ascii="Times New Roman"/>
          <w:sz w:val="24"/>
          <w:szCs w:val="24"/>
        </w:rPr>
        <w:t>reaching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large</w:t>
      </w:r>
      <w:proofErr w:type="spellEnd"/>
      <w:r w:rsidR="00636004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636004" w:rsidRPr="00B238B8">
        <w:rPr>
          <w:rFonts w:ascii="Times New Roman"/>
          <w:sz w:val="24"/>
          <w:szCs w:val="24"/>
        </w:rPr>
        <w:t>populations</w:t>
      </w:r>
      <w:proofErr w:type="spellEnd"/>
      <w:r w:rsidR="00636004" w:rsidRPr="00B238B8">
        <w:rPr>
          <w:rFonts w:ascii="Times New Roman"/>
          <w:sz w:val="24"/>
          <w:szCs w:val="24"/>
        </w:rPr>
        <w:t>.</w:t>
      </w:r>
      <w:r w:rsidR="00C03EC1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Therefore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C22D6D" w:rsidRPr="00B238B8">
        <w:rPr>
          <w:rFonts w:ascii="Times New Roman"/>
          <w:sz w:val="24"/>
          <w:szCs w:val="24"/>
        </w:rPr>
        <w:t>this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study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adapted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CAS (Lee, 2020) </w:t>
      </w:r>
      <w:proofErr w:type="spellStart"/>
      <w:r w:rsidR="00C22D6D" w:rsidRPr="00B238B8">
        <w:rPr>
          <w:rFonts w:ascii="Times New Roman"/>
          <w:sz w:val="24"/>
          <w:szCs w:val="24"/>
        </w:rPr>
        <w:t>into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Turkish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. First,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factor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structure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Turkish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version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was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examined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with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exploratory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factor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analysis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and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confirmatory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factor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analysis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. Second,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correlation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scale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with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burnout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and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resilience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scales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coronavirus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anxiety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scale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for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convergent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and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discriminant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validity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was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at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center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research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C22D6D" w:rsidRPr="00B238B8">
        <w:rPr>
          <w:rFonts w:ascii="Times New Roman"/>
          <w:sz w:val="24"/>
          <w:szCs w:val="24"/>
        </w:rPr>
        <w:t>Finally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internal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consistency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scale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C22D6D" w:rsidRPr="00B238B8">
        <w:rPr>
          <w:rFonts w:ascii="Times New Roman"/>
          <w:sz w:val="24"/>
          <w:szCs w:val="24"/>
        </w:rPr>
        <w:t>lower-upper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group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discrimination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C22D6D" w:rsidRPr="00B238B8">
        <w:rPr>
          <w:rFonts w:ascii="Times New Roman"/>
          <w:sz w:val="24"/>
          <w:szCs w:val="24"/>
        </w:rPr>
        <w:t>and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item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-total </w:t>
      </w:r>
      <w:proofErr w:type="spellStart"/>
      <w:r w:rsidR="00C22D6D" w:rsidRPr="00B238B8">
        <w:rPr>
          <w:rFonts w:ascii="Times New Roman"/>
          <w:sz w:val="24"/>
          <w:szCs w:val="24"/>
        </w:rPr>
        <w:t>correlations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were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examined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study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showed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that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Turkish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version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C22D6D" w:rsidRPr="00B238B8">
        <w:rPr>
          <w:rFonts w:ascii="Times New Roman"/>
          <w:sz w:val="24"/>
          <w:szCs w:val="24"/>
        </w:rPr>
        <w:t>the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CAS </w:t>
      </w:r>
      <w:proofErr w:type="spellStart"/>
      <w:r w:rsidR="00C22D6D" w:rsidRPr="00B238B8">
        <w:rPr>
          <w:rFonts w:ascii="Times New Roman"/>
          <w:sz w:val="24"/>
          <w:szCs w:val="24"/>
        </w:rPr>
        <w:t>was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a </w:t>
      </w:r>
      <w:proofErr w:type="spellStart"/>
      <w:r w:rsidR="00C22D6D" w:rsidRPr="00B238B8">
        <w:rPr>
          <w:rFonts w:ascii="Times New Roman"/>
          <w:sz w:val="24"/>
          <w:szCs w:val="24"/>
        </w:rPr>
        <w:t>valid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and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reliable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tool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for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individuals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C22D6D" w:rsidRPr="00B238B8">
        <w:rPr>
          <w:rFonts w:ascii="Times New Roman"/>
          <w:sz w:val="24"/>
          <w:szCs w:val="24"/>
        </w:rPr>
        <w:t>aged</w:t>
      </w:r>
      <w:proofErr w:type="spellEnd"/>
      <w:r w:rsidR="00C22D6D" w:rsidRPr="00B238B8">
        <w:rPr>
          <w:rFonts w:ascii="Times New Roman"/>
          <w:sz w:val="24"/>
          <w:szCs w:val="24"/>
        </w:rPr>
        <w:t xml:space="preserve"> 17–71.</w:t>
      </w:r>
    </w:p>
    <w:p w14:paraId="4E7E2736" w14:textId="3B5BA0A2" w:rsidR="000A78E9" w:rsidRPr="00B238B8" w:rsidRDefault="000A78E9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results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EFA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CFA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yielded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unidimensional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solution</w:t>
      </w:r>
      <w:proofErr w:type="spellEnd"/>
      <w:r w:rsidRPr="00B238B8">
        <w:rPr>
          <w:rFonts w:ascii="Times New Roman"/>
          <w:sz w:val="24"/>
          <w:szCs w:val="24"/>
        </w:rPr>
        <w:t xml:space="preserve"> as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original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results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similar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original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CAS (Lee, 2020).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both</w:t>
      </w:r>
      <w:proofErr w:type="spellEnd"/>
      <w:r w:rsidRPr="00B238B8">
        <w:rPr>
          <w:rFonts w:ascii="Times New Roman"/>
          <w:sz w:val="24"/>
          <w:szCs w:val="24"/>
        </w:rPr>
        <w:t xml:space="preserve"> EFA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CFA </w:t>
      </w:r>
      <w:proofErr w:type="spellStart"/>
      <w:r w:rsidRPr="00B238B8">
        <w:rPr>
          <w:rFonts w:ascii="Times New Roman"/>
          <w:sz w:val="24"/>
          <w:szCs w:val="24"/>
        </w:rPr>
        <w:t>supported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single-factor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single-factor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structure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also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reported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adaptation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 of CAS </w:t>
      </w:r>
      <w:proofErr w:type="spellStart"/>
      <w:r w:rsidRPr="00B238B8">
        <w:rPr>
          <w:rFonts w:ascii="Times New Roman"/>
          <w:sz w:val="24"/>
          <w:szCs w:val="24"/>
        </w:rPr>
        <w:t>other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languages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such</w:t>
      </w:r>
      <w:proofErr w:type="spellEnd"/>
      <w:r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Pr="00B238B8">
        <w:rPr>
          <w:rFonts w:ascii="Times New Roman"/>
          <w:sz w:val="24"/>
          <w:szCs w:val="24"/>
        </w:rPr>
        <w:t>Bangla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Ahmed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2020), </w:t>
      </w:r>
      <w:proofErr w:type="spellStart"/>
      <w:r w:rsidRPr="00B238B8">
        <w:rPr>
          <w:rFonts w:ascii="Times New Roman"/>
          <w:sz w:val="24"/>
          <w:szCs w:val="24"/>
        </w:rPr>
        <w:t>Cuban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Broche-Pérez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2020), </w:t>
      </w:r>
      <w:proofErr w:type="spellStart"/>
      <w:r w:rsidRPr="00B238B8">
        <w:rPr>
          <w:rFonts w:ascii="Times New Roman"/>
          <w:sz w:val="24"/>
          <w:szCs w:val="24"/>
        </w:rPr>
        <w:t>Korean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Choi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Arabic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Alyami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2020).</w:t>
      </w:r>
    </w:p>
    <w:p w14:paraId="2CF01D54" w14:textId="0C9BB8FA" w:rsidR="009641AD" w:rsidRPr="00B238B8" w:rsidRDefault="009641AD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invariance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supported</w:t>
      </w:r>
      <w:proofErr w:type="spellEnd"/>
      <w:r w:rsidRPr="00B238B8">
        <w:rPr>
          <w:rFonts w:ascii="Times New Roman"/>
          <w:sz w:val="24"/>
          <w:szCs w:val="24"/>
        </w:rPr>
        <w:t xml:space="preserve"> at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level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configural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metric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invariance</w:t>
      </w:r>
      <w:proofErr w:type="spellEnd"/>
      <w:r w:rsidRPr="00B238B8">
        <w:rPr>
          <w:rFonts w:ascii="Times New Roman"/>
          <w:sz w:val="24"/>
          <w:szCs w:val="24"/>
        </w:rPr>
        <w:t xml:space="preserve">.  </w:t>
      </w:r>
      <w:proofErr w:type="spellStart"/>
      <w:r w:rsidRPr="00B238B8">
        <w:rPr>
          <w:rFonts w:ascii="Times New Roman"/>
          <w:sz w:val="24"/>
          <w:szCs w:val="24"/>
        </w:rPr>
        <w:t>Therefore</w:t>
      </w:r>
      <w:proofErr w:type="spellEnd"/>
      <w:r w:rsidRPr="00B238B8">
        <w:rPr>
          <w:rFonts w:ascii="Times New Roman"/>
          <w:sz w:val="24"/>
          <w:szCs w:val="24"/>
        </w:rPr>
        <w:t xml:space="preserve">, it is </w:t>
      </w:r>
      <w:proofErr w:type="spellStart"/>
      <w:r w:rsidRPr="00B238B8">
        <w:rPr>
          <w:rFonts w:ascii="Times New Roman"/>
          <w:sz w:val="24"/>
          <w:szCs w:val="24"/>
        </w:rPr>
        <w:t>possible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claim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different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demographic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characteristics</w:t>
      </w:r>
      <w:proofErr w:type="spellEnd"/>
      <w:r w:rsidRPr="00B238B8">
        <w:rPr>
          <w:rFonts w:ascii="Times New Roman"/>
          <w:sz w:val="24"/>
          <w:szCs w:val="24"/>
        </w:rPr>
        <w:t xml:space="preserve"> (men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women</w:t>
      </w:r>
      <w:proofErr w:type="spellEnd"/>
      <w:r w:rsidRPr="00B238B8">
        <w:rPr>
          <w:rFonts w:ascii="Times New Roman"/>
          <w:sz w:val="24"/>
          <w:szCs w:val="24"/>
        </w:rPr>
        <w:t xml:space="preserve">; 18–29 vs-30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older</w:t>
      </w:r>
      <w:proofErr w:type="spellEnd"/>
      <w:r w:rsidRPr="00B238B8">
        <w:rPr>
          <w:rFonts w:ascii="Times New Roman"/>
          <w:sz w:val="24"/>
          <w:szCs w:val="24"/>
        </w:rPr>
        <w:t xml:space="preserve">; </w:t>
      </w:r>
      <w:proofErr w:type="spellStart"/>
      <w:r w:rsidRPr="00B238B8">
        <w:rPr>
          <w:rFonts w:ascii="Times New Roman"/>
          <w:sz w:val="24"/>
          <w:szCs w:val="24"/>
        </w:rPr>
        <w:t>there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diseases</w:t>
      </w:r>
      <w:proofErr w:type="spellEnd"/>
      <w:r w:rsidRPr="00B238B8">
        <w:rPr>
          <w:rFonts w:ascii="Times New Roman"/>
          <w:sz w:val="24"/>
          <w:szCs w:val="24"/>
        </w:rPr>
        <w:t xml:space="preserve">; </w:t>
      </w:r>
      <w:proofErr w:type="spellStart"/>
      <w:r w:rsidRPr="00B238B8">
        <w:rPr>
          <w:rFonts w:ascii="Times New Roman"/>
          <w:sz w:val="24"/>
          <w:szCs w:val="24"/>
        </w:rPr>
        <w:t>single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married</w:t>
      </w:r>
      <w:proofErr w:type="spellEnd"/>
      <w:r w:rsidRPr="00B238B8">
        <w:rPr>
          <w:rFonts w:ascii="Times New Roman"/>
          <w:sz w:val="24"/>
          <w:szCs w:val="24"/>
        </w:rPr>
        <w:t xml:space="preserve">) </w:t>
      </w:r>
      <w:proofErr w:type="spellStart"/>
      <w:r w:rsidRPr="00B238B8">
        <w:rPr>
          <w:rFonts w:ascii="Times New Roman"/>
          <w:sz w:val="24"/>
          <w:szCs w:val="24"/>
        </w:rPr>
        <w:lastRenderedPageBreak/>
        <w:t>have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similar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conceptual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understanding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when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answering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obtained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support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invariance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gender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age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variable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similar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original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CAS. </w:t>
      </w:r>
      <w:proofErr w:type="spellStart"/>
      <w:r w:rsidRPr="00B238B8">
        <w:rPr>
          <w:rFonts w:ascii="Times New Roman"/>
          <w:sz w:val="24"/>
          <w:szCs w:val="24"/>
        </w:rPr>
        <w:t>Also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Bangla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CAS </w:t>
      </w:r>
      <w:proofErr w:type="spellStart"/>
      <w:r w:rsidRPr="00B238B8">
        <w:rPr>
          <w:rFonts w:ascii="Times New Roman"/>
          <w:sz w:val="24"/>
          <w:szCs w:val="24"/>
        </w:rPr>
        <w:t>supports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invariance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results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addition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these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contains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evidence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invariance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according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chronic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marital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status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5EAC519C" w14:textId="2C175C14" w:rsidR="00E32D4A" w:rsidRPr="00B238B8" w:rsidRDefault="00E32D4A" w:rsidP="00E32D4A">
      <w:pPr>
        <w:spacing w:line="240" w:lineRule="auto"/>
        <w:jc w:val="both"/>
        <w:rPr>
          <w:rFonts w:ascii="Times New Roman"/>
          <w:sz w:val="24"/>
          <w:szCs w:val="24"/>
        </w:rPr>
      </w:pPr>
      <w:bookmarkStart w:id="1" w:name="_Hlk64676197"/>
      <w:bookmarkStart w:id="2" w:name="_Hlk64677023"/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corralations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other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scales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) </w:t>
      </w:r>
      <w:proofErr w:type="spellStart"/>
      <w:r w:rsidRPr="00B238B8">
        <w:rPr>
          <w:rFonts w:ascii="Times New Roman"/>
          <w:sz w:val="24"/>
          <w:szCs w:val="24"/>
        </w:rPr>
        <w:t>used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Pr="00B238B8">
        <w:rPr>
          <w:rFonts w:ascii="Times New Roman"/>
          <w:sz w:val="24"/>
          <w:szCs w:val="24"/>
        </w:rPr>
        <w:t>expected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is a </w:t>
      </w:r>
      <w:proofErr w:type="spellStart"/>
      <w:r w:rsidRPr="00B238B8">
        <w:rPr>
          <w:rFonts w:ascii="Times New Roman"/>
          <w:sz w:val="24"/>
          <w:szCs w:val="24"/>
        </w:rPr>
        <w:t>loss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desire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energy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idealism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purpose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causes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despair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helplessness</w:t>
      </w:r>
      <w:proofErr w:type="spellEnd"/>
      <w:r w:rsidRPr="00B238B8">
        <w:rPr>
          <w:rFonts w:ascii="Times New Roman"/>
          <w:sz w:val="24"/>
          <w:szCs w:val="24"/>
        </w:rPr>
        <w:t xml:space="preserve"> (Pines &amp;, </w:t>
      </w:r>
      <w:proofErr w:type="spellStart"/>
      <w:r w:rsidRPr="00B238B8">
        <w:rPr>
          <w:rFonts w:ascii="Times New Roman"/>
          <w:sz w:val="24"/>
          <w:szCs w:val="24"/>
        </w:rPr>
        <w:t>Aronson</w:t>
      </w:r>
      <w:proofErr w:type="spellEnd"/>
      <w:r w:rsidRPr="00B238B8">
        <w:rPr>
          <w:rFonts w:ascii="Times New Roman"/>
          <w:sz w:val="24"/>
          <w:szCs w:val="24"/>
        </w:rPr>
        <w:t xml:space="preserve">, 1988). </w:t>
      </w:r>
      <w:proofErr w:type="spellStart"/>
      <w:r w:rsidRPr="00B238B8">
        <w:rPr>
          <w:rFonts w:ascii="Times New Roman"/>
          <w:sz w:val="24"/>
          <w:szCs w:val="24"/>
        </w:rPr>
        <w:t>Therefore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expected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positive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. A </w:t>
      </w:r>
      <w:proofErr w:type="spellStart"/>
      <w:r w:rsidRPr="00B238B8">
        <w:rPr>
          <w:rFonts w:ascii="Times New Roman"/>
          <w:sz w:val="24"/>
          <w:szCs w:val="24"/>
        </w:rPr>
        <w:t>positive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(r = .40)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found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higher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relationship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death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(r = .17; </w:t>
      </w:r>
      <w:proofErr w:type="spellStart"/>
      <w:r w:rsidRPr="00B238B8">
        <w:rPr>
          <w:rFonts w:ascii="Times New Roman"/>
          <w:sz w:val="24"/>
          <w:szCs w:val="24"/>
        </w:rPr>
        <w:t>Malet</w:t>
      </w:r>
      <w:proofErr w:type="spellEnd"/>
      <w:r w:rsidRPr="00B238B8">
        <w:rPr>
          <w:rFonts w:ascii="Times New Roman"/>
          <w:sz w:val="24"/>
          <w:szCs w:val="24"/>
        </w:rPr>
        <w:t xml:space="preserve"> et al., 1991), </w:t>
      </w:r>
      <w:proofErr w:type="spellStart"/>
      <w:r w:rsidRPr="00B238B8">
        <w:rPr>
          <w:rFonts w:ascii="Times New Roman"/>
          <w:sz w:val="24"/>
          <w:szCs w:val="24"/>
        </w:rPr>
        <w:t>additionally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similar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relationship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general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(r = .45; </w:t>
      </w:r>
      <w:proofErr w:type="spellStart"/>
      <w:r w:rsidRPr="00B238B8">
        <w:rPr>
          <w:rFonts w:ascii="Times New Roman"/>
          <w:sz w:val="24"/>
          <w:szCs w:val="24"/>
        </w:rPr>
        <w:t>Zhou</w:t>
      </w:r>
      <w:proofErr w:type="spellEnd"/>
      <w:r w:rsidRPr="00B238B8">
        <w:rPr>
          <w:rFonts w:ascii="Times New Roman"/>
          <w:sz w:val="24"/>
          <w:szCs w:val="24"/>
        </w:rPr>
        <w:t xml:space="preserve"> et al., 2016).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defined</w:t>
      </w:r>
      <w:proofErr w:type="spellEnd"/>
      <w:r w:rsidRPr="00B238B8">
        <w:rPr>
          <w:rFonts w:ascii="Times New Roman"/>
          <w:sz w:val="24"/>
          <w:szCs w:val="24"/>
        </w:rPr>
        <w:t xml:space="preserve"> as self-</w:t>
      </w:r>
      <w:proofErr w:type="spellStart"/>
      <w:r w:rsidRPr="00B238B8">
        <w:rPr>
          <w:rFonts w:ascii="Times New Roman"/>
          <w:sz w:val="24"/>
          <w:szCs w:val="24"/>
        </w:rPr>
        <w:t>recovery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after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stressful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experiences</w:t>
      </w:r>
      <w:proofErr w:type="spellEnd"/>
      <w:r w:rsidRPr="00B238B8">
        <w:rPr>
          <w:rFonts w:ascii="Times New Roman"/>
          <w:sz w:val="24"/>
          <w:szCs w:val="24"/>
        </w:rPr>
        <w:t xml:space="preserve"> (Smith et al., 2008). </w:t>
      </w:r>
      <w:proofErr w:type="spellStart"/>
      <w:r w:rsidRPr="00B238B8">
        <w:rPr>
          <w:rFonts w:ascii="Times New Roman"/>
          <w:sz w:val="24"/>
          <w:szCs w:val="24"/>
        </w:rPr>
        <w:t>It</w:t>
      </w:r>
      <w:proofErr w:type="spellEnd"/>
      <w:r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Pr="00B238B8">
        <w:rPr>
          <w:rFonts w:ascii="Times New Roman"/>
          <w:sz w:val="24"/>
          <w:szCs w:val="24"/>
        </w:rPr>
        <w:t>been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can </w:t>
      </w:r>
      <w:proofErr w:type="spellStart"/>
      <w:r w:rsidRPr="00B238B8">
        <w:rPr>
          <w:rFonts w:ascii="Times New Roman"/>
          <w:sz w:val="24"/>
          <w:szCs w:val="24"/>
        </w:rPr>
        <w:t>prevent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impact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traumatic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events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individual</w:t>
      </w:r>
      <w:proofErr w:type="spellEnd"/>
      <w:r w:rsidRPr="00B238B8">
        <w:rPr>
          <w:rFonts w:ascii="Times New Roman"/>
          <w:sz w:val="24"/>
          <w:szCs w:val="24"/>
        </w:rPr>
        <w:t xml:space="preserve"> (Lee, </w:t>
      </w:r>
      <w:proofErr w:type="spellStart"/>
      <w:r w:rsidRPr="00B238B8">
        <w:rPr>
          <w:rFonts w:ascii="Times New Roman"/>
          <w:sz w:val="24"/>
          <w:szCs w:val="24"/>
        </w:rPr>
        <w:t>Ahn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Jeong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Chae</w:t>
      </w:r>
      <w:proofErr w:type="spellEnd"/>
      <w:r w:rsidRPr="00B238B8">
        <w:rPr>
          <w:rFonts w:ascii="Times New Roman"/>
          <w:sz w:val="24"/>
          <w:szCs w:val="24"/>
        </w:rPr>
        <w:t xml:space="preserve"> &amp;, </w:t>
      </w:r>
      <w:proofErr w:type="spellStart"/>
      <w:r w:rsidRPr="00B238B8">
        <w:rPr>
          <w:rFonts w:ascii="Times New Roman"/>
          <w:sz w:val="24"/>
          <w:szCs w:val="24"/>
        </w:rPr>
        <w:t>Choi</w:t>
      </w:r>
      <w:proofErr w:type="spellEnd"/>
      <w:r w:rsidRPr="00B238B8">
        <w:rPr>
          <w:rFonts w:ascii="Times New Roman"/>
          <w:sz w:val="24"/>
          <w:szCs w:val="24"/>
        </w:rPr>
        <w:t xml:space="preserve">, 2014). </w:t>
      </w:r>
      <w:proofErr w:type="spellStart"/>
      <w:r w:rsidRPr="00B238B8">
        <w:rPr>
          <w:rFonts w:ascii="Times New Roman"/>
          <w:sz w:val="24"/>
          <w:szCs w:val="24"/>
        </w:rPr>
        <w:t>Therefore</w:t>
      </w:r>
      <w:proofErr w:type="spellEnd"/>
      <w:r w:rsidRPr="00B238B8">
        <w:rPr>
          <w:rFonts w:ascii="Times New Roman"/>
          <w:sz w:val="24"/>
          <w:szCs w:val="24"/>
        </w:rPr>
        <w:t xml:space="preserve">, a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relationship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expected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. A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was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found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(r</w:t>
      </w:r>
      <w:proofErr w:type="gramStart"/>
      <w:r w:rsidRPr="00B238B8">
        <w:rPr>
          <w:rFonts w:ascii="Times New Roman"/>
          <w:sz w:val="24"/>
          <w:szCs w:val="24"/>
        </w:rPr>
        <w:t>= -</w:t>
      </w:r>
      <w:proofErr w:type="gramEnd"/>
      <w:r w:rsidRPr="00B238B8">
        <w:rPr>
          <w:rFonts w:ascii="Times New Roman"/>
          <w:sz w:val="24"/>
          <w:szCs w:val="24"/>
        </w:rPr>
        <w:t xml:space="preserve">.23).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finding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similar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relationship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an </w:t>
      </w:r>
      <w:proofErr w:type="spellStart"/>
      <w:r w:rsidRPr="00B238B8">
        <w:rPr>
          <w:rFonts w:ascii="Times New Roman"/>
          <w:sz w:val="24"/>
          <w:szCs w:val="24"/>
        </w:rPr>
        <w:t>individual's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current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(r = −27; </w:t>
      </w:r>
      <w:proofErr w:type="spellStart"/>
      <w:r w:rsidRPr="00B238B8">
        <w:rPr>
          <w:rFonts w:ascii="Times New Roman"/>
          <w:sz w:val="24"/>
          <w:szCs w:val="24"/>
        </w:rPr>
        <w:t>Burns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Anstey</w:t>
      </w:r>
      <w:proofErr w:type="spellEnd"/>
      <w:r w:rsidRPr="00B238B8">
        <w:rPr>
          <w:rFonts w:ascii="Times New Roman"/>
          <w:sz w:val="24"/>
          <w:szCs w:val="24"/>
        </w:rPr>
        <w:t xml:space="preserve"> &amp;, </w:t>
      </w:r>
      <w:proofErr w:type="spellStart"/>
      <w:r w:rsidRPr="00B238B8">
        <w:rPr>
          <w:rFonts w:ascii="Times New Roman"/>
          <w:sz w:val="24"/>
          <w:szCs w:val="24"/>
        </w:rPr>
        <w:t>Windsor</w:t>
      </w:r>
      <w:proofErr w:type="spellEnd"/>
      <w:r w:rsidRPr="00B238B8">
        <w:rPr>
          <w:rFonts w:ascii="Times New Roman"/>
          <w:sz w:val="24"/>
          <w:szCs w:val="24"/>
        </w:rPr>
        <w:t>, 2011).</w:t>
      </w:r>
    </w:p>
    <w:p w14:paraId="13C3B2C1" w14:textId="77777777" w:rsidR="00E32D4A" w:rsidRPr="00B238B8" w:rsidRDefault="00E32D4A" w:rsidP="00E32D4A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Cronbach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alpha</w:t>
      </w:r>
      <w:proofErr w:type="spellEnd"/>
      <w:r w:rsidRPr="00B238B8">
        <w:rPr>
          <w:rFonts w:ascii="Times New Roman"/>
          <w:sz w:val="24"/>
          <w:szCs w:val="24"/>
        </w:rPr>
        <w:t xml:space="preserve"> (α </w:t>
      </w:r>
      <w:proofErr w:type="gramStart"/>
      <w:r w:rsidRPr="00B238B8">
        <w:rPr>
          <w:rFonts w:ascii="Times New Roman"/>
          <w:sz w:val="24"/>
          <w:szCs w:val="24"/>
        </w:rPr>
        <w:t>= .</w:t>
      </w:r>
      <w:proofErr w:type="gramEnd"/>
      <w:r w:rsidRPr="00B238B8">
        <w:rPr>
          <w:rFonts w:ascii="Times New Roman"/>
          <w:sz w:val="24"/>
          <w:szCs w:val="24"/>
        </w:rPr>
        <w:t xml:space="preserve"> 81) </w:t>
      </w:r>
      <w:proofErr w:type="spellStart"/>
      <w:r w:rsidRPr="00B238B8">
        <w:rPr>
          <w:rFonts w:ascii="Times New Roman"/>
          <w:sz w:val="24"/>
          <w:szCs w:val="24"/>
        </w:rPr>
        <w:t>value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acceptable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Other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similar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Bangla</w:t>
      </w:r>
      <w:proofErr w:type="spellEnd"/>
      <w:r w:rsidRPr="00B238B8">
        <w:rPr>
          <w:rFonts w:ascii="Times New Roman"/>
          <w:sz w:val="24"/>
          <w:szCs w:val="24"/>
        </w:rPr>
        <w:t xml:space="preserve"> (α = .87; </w:t>
      </w:r>
      <w:proofErr w:type="spellStart"/>
      <w:r w:rsidRPr="00B238B8">
        <w:rPr>
          <w:rFonts w:ascii="Times New Roman"/>
          <w:sz w:val="24"/>
          <w:szCs w:val="24"/>
        </w:rPr>
        <w:t>Ahmed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2020), </w:t>
      </w:r>
      <w:proofErr w:type="spellStart"/>
      <w:r w:rsidRPr="00B238B8">
        <w:rPr>
          <w:rFonts w:ascii="Times New Roman"/>
          <w:sz w:val="24"/>
          <w:szCs w:val="24"/>
        </w:rPr>
        <w:t>Cuban</w:t>
      </w:r>
      <w:proofErr w:type="spellEnd"/>
      <w:r w:rsidRPr="00B238B8">
        <w:rPr>
          <w:rFonts w:ascii="Times New Roman"/>
          <w:sz w:val="24"/>
          <w:szCs w:val="24"/>
        </w:rPr>
        <w:t xml:space="preserve"> (α = .88; </w:t>
      </w:r>
      <w:proofErr w:type="spellStart"/>
      <w:r w:rsidRPr="00B238B8">
        <w:rPr>
          <w:rFonts w:ascii="Times New Roman"/>
          <w:sz w:val="24"/>
          <w:szCs w:val="24"/>
        </w:rPr>
        <w:t>Broche-Pérez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 </w:t>
      </w:r>
      <w:proofErr w:type="spellStart"/>
      <w:r w:rsidRPr="00B238B8">
        <w:rPr>
          <w:rFonts w:ascii="Times New Roman"/>
          <w:sz w:val="24"/>
          <w:szCs w:val="24"/>
        </w:rPr>
        <w:t>Mexico</w:t>
      </w:r>
      <w:proofErr w:type="spellEnd"/>
      <w:r w:rsidRPr="00B238B8">
        <w:rPr>
          <w:rFonts w:ascii="Times New Roman"/>
          <w:sz w:val="24"/>
          <w:szCs w:val="24"/>
        </w:rPr>
        <w:t xml:space="preserve"> (α = .86; Mora-</w:t>
      </w:r>
      <w:proofErr w:type="spellStart"/>
      <w:r w:rsidRPr="00B238B8">
        <w:rPr>
          <w:rFonts w:ascii="Times New Roman"/>
          <w:sz w:val="24"/>
          <w:szCs w:val="24"/>
        </w:rPr>
        <w:t>Magaña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2020), </w:t>
      </w:r>
      <w:proofErr w:type="spellStart"/>
      <w:r w:rsidRPr="00B238B8">
        <w:rPr>
          <w:rFonts w:ascii="Times New Roman"/>
          <w:sz w:val="24"/>
          <w:szCs w:val="24"/>
        </w:rPr>
        <w:t>Korean</w:t>
      </w:r>
      <w:proofErr w:type="spellEnd"/>
      <w:r w:rsidRPr="00B238B8">
        <w:rPr>
          <w:rFonts w:ascii="Times New Roman"/>
          <w:sz w:val="24"/>
          <w:szCs w:val="24"/>
        </w:rPr>
        <w:t xml:space="preserve"> (α = .85; </w:t>
      </w:r>
      <w:proofErr w:type="spellStart"/>
      <w:r w:rsidRPr="00B238B8">
        <w:rPr>
          <w:rFonts w:ascii="Times New Roman"/>
          <w:sz w:val="24"/>
          <w:szCs w:val="24"/>
        </w:rPr>
        <w:t>Choi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2020).</w:t>
      </w:r>
    </w:p>
    <w:p w14:paraId="55AD4ADD" w14:textId="77777777" w:rsidR="00E32D4A" w:rsidRPr="00B238B8" w:rsidRDefault="00E32D4A" w:rsidP="00E32D4A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difference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27% </w:t>
      </w:r>
      <w:proofErr w:type="spellStart"/>
      <w:r w:rsidRPr="00B238B8">
        <w:rPr>
          <w:rFonts w:ascii="Times New Roman"/>
          <w:sz w:val="24"/>
          <w:szCs w:val="24"/>
        </w:rPr>
        <w:t>lower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upper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groups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which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higher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lower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shows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discriminative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Also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</w:t>
      </w:r>
      <w:proofErr w:type="spellEnd"/>
      <w:r w:rsidRPr="00B238B8">
        <w:rPr>
          <w:rFonts w:ascii="Times New Roman"/>
          <w:sz w:val="24"/>
          <w:szCs w:val="24"/>
        </w:rPr>
        <w:t xml:space="preserve">-total </w:t>
      </w:r>
      <w:proofErr w:type="spellStart"/>
      <w:r w:rsidRPr="00B238B8">
        <w:rPr>
          <w:rFonts w:ascii="Times New Roman"/>
          <w:sz w:val="24"/>
          <w:szCs w:val="24"/>
        </w:rPr>
        <w:t>correlations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.73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.79,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values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acceptable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item</w:t>
      </w:r>
      <w:proofErr w:type="spellEnd"/>
      <w:r w:rsidRPr="00B238B8">
        <w:rPr>
          <w:rFonts w:ascii="Times New Roman"/>
          <w:sz w:val="24"/>
          <w:szCs w:val="24"/>
        </w:rPr>
        <w:t xml:space="preserve"> total </w:t>
      </w:r>
      <w:proofErr w:type="spellStart"/>
      <w:r w:rsidRPr="00B238B8">
        <w:rPr>
          <w:rFonts w:ascii="Times New Roman"/>
          <w:sz w:val="24"/>
          <w:szCs w:val="24"/>
        </w:rPr>
        <w:t>correlation</w:t>
      </w:r>
      <w:proofErr w:type="spellEnd"/>
      <w:r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</w:rPr>
        <w:t>better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than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CAS </w:t>
      </w:r>
      <w:proofErr w:type="spellStart"/>
      <w:r w:rsidRPr="00B238B8">
        <w:rPr>
          <w:rFonts w:ascii="Times New Roman"/>
          <w:sz w:val="24"/>
          <w:szCs w:val="24"/>
        </w:rPr>
        <w:t>Bangla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(</w:t>
      </w:r>
      <w:proofErr w:type="spellStart"/>
      <w:r w:rsidRPr="00B238B8">
        <w:rPr>
          <w:rFonts w:ascii="Times New Roman"/>
          <w:sz w:val="24"/>
          <w:szCs w:val="24"/>
        </w:rPr>
        <w:t>Ahmed</w:t>
      </w:r>
      <w:proofErr w:type="spellEnd"/>
      <w:r w:rsidRPr="00B238B8">
        <w:rPr>
          <w:rFonts w:ascii="Times New Roman"/>
          <w:sz w:val="24"/>
          <w:szCs w:val="24"/>
        </w:rPr>
        <w:t xml:space="preserve"> et al., 2020).  </w:t>
      </w:r>
    </w:p>
    <w:bookmarkEnd w:id="1"/>
    <w:bookmarkEnd w:id="2"/>
    <w:p w14:paraId="136491F3" w14:textId="1A9BD441" w:rsidR="00900F29" w:rsidRPr="00B238B8" w:rsidRDefault="001A13FB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r w:rsidRPr="001A13FB">
        <w:rPr>
          <w:rFonts w:ascii="Times New Roman"/>
          <w:sz w:val="24"/>
          <w:szCs w:val="24"/>
        </w:rPr>
        <w:t xml:space="preserve">CAS </w:t>
      </w:r>
      <w:proofErr w:type="spellStart"/>
      <w:r w:rsidRPr="001A13FB">
        <w:rPr>
          <w:rFonts w:ascii="Times New Roman"/>
          <w:sz w:val="24"/>
          <w:szCs w:val="24"/>
        </w:rPr>
        <w:t>Turkish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adaptation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studies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were</w:t>
      </w:r>
      <w:proofErr w:type="spellEnd"/>
      <w:r w:rsidRPr="001A13FB">
        <w:rPr>
          <w:rFonts w:ascii="Times New Roman"/>
          <w:sz w:val="24"/>
          <w:szCs w:val="24"/>
        </w:rPr>
        <w:t xml:space="preserve"> not </w:t>
      </w:r>
      <w:proofErr w:type="spellStart"/>
      <w:r w:rsidRPr="001A13FB">
        <w:rPr>
          <w:rFonts w:ascii="Times New Roman"/>
          <w:sz w:val="24"/>
          <w:szCs w:val="24"/>
        </w:rPr>
        <w:t>available</w:t>
      </w:r>
      <w:proofErr w:type="spellEnd"/>
      <w:r w:rsidRPr="001A13FB">
        <w:rPr>
          <w:rFonts w:ascii="Times New Roman"/>
          <w:sz w:val="24"/>
          <w:szCs w:val="24"/>
        </w:rPr>
        <w:t xml:space="preserve"> in </w:t>
      </w:r>
      <w:proofErr w:type="spellStart"/>
      <w:r w:rsidRPr="001A13FB">
        <w:rPr>
          <w:rFonts w:ascii="Times New Roman"/>
          <w:sz w:val="24"/>
          <w:szCs w:val="24"/>
        </w:rPr>
        <w:t>literature</w:t>
      </w:r>
      <w:proofErr w:type="spellEnd"/>
      <w:r w:rsidRPr="001A13FB">
        <w:rPr>
          <w:rFonts w:ascii="Times New Roman"/>
          <w:sz w:val="24"/>
          <w:szCs w:val="24"/>
        </w:rPr>
        <w:t xml:space="preserve"> as far as </w:t>
      </w:r>
      <w:proofErr w:type="spellStart"/>
      <w:r w:rsidRPr="001A13FB">
        <w:rPr>
          <w:rFonts w:ascii="Times New Roman"/>
          <w:sz w:val="24"/>
          <w:szCs w:val="24"/>
        </w:rPr>
        <w:t>we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know</w:t>
      </w:r>
      <w:proofErr w:type="spellEnd"/>
      <w:r w:rsidRPr="001A13FB">
        <w:rPr>
          <w:rFonts w:ascii="Times New Roman"/>
          <w:sz w:val="24"/>
          <w:szCs w:val="24"/>
        </w:rPr>
        <w:t xml:space="preserve"> at </w:t>
      </w:r>
      <w:proofErr w:type="spellStart"/>
      <w:r w:rsidRPr="001A13FB">
        <w:rPr>
          <w:rFonts w:ascii="Times New Roman"/>
          <w:sz w:val="24"/>
          <w:szCs w:val="24"/>
        </w:rPr>
        <w:t>the</w:t>
      </w:r>
      <w:proofErr w:type="spellEnd"/>
      <w:r w:rsidRPr="001A13FB">
        <w:rPr>
          <w:rFonts w:ascii="Times New Roman"/>
          <w:sz w:val="24"/>
          <w:szCs w:val="24"/>
        </w:rPr>
        <w:t xml:space="preserve"> time of </w:t>
      </w:r>
      <w:proofErr w:type="spellStart"/>
      <w:r w:rsidRPr="001A13FB">
        <w:rPr>
          <w:rFonts w:ascii="Times New Roman"/>
          <w:sz w:val="24"/>
          <w:szCs w:val="24"/>
        </w:rPr>
        <w:t>this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writing</w:t>
      </w:r>
      <w:proofErr w:type="spellEnd"/>
      <w:r w:rsidRPr="001A13FB">
        <w:rPr>
          <w:rFonts w:ascii="Times New Roman"/>
          <w:sz w:val="24"/>
          <w:szCs w:val="24"/>
        </w:rPr>
        <w:t xml:space="preserve"> (May 2020). </w:t>
      </w:r>
      <w:proofErr w:type="spellStart"/>
      <w:r w:rsidRPr="001A13FB">
        <w:rPr>
          <w:rFonts w:ascii="Times New Roman"/>
          <w:sz w:val="24"/>
          <w:szCs w:val="24"/>
        </w:rPr>
        <w:t>However</w:t>
      </w:r>
      <w:proofErr w:type="spellEnd"/>
      <w:r w:rsidRPr="001A13FB">
        <w:rPr>
          <w:rFonts w:ascii="Times New Roman"/>
          <w:sz w:val="24"/>
          <w:szCs w:val="24"/>
        </w:rPr>
        <w:t xml:space="preserve">, in </w:t>
      </w:r>
      <w:proofErr w:type="spellStart"/>
      <w:r w:rsidRPr="001A13FB">
        <w:rPr>
          <w:rFonts w:ascii="Times New Roman"/>
          <w:sz w:val="24"/>
          <w:szCs w:val="24"/>
        </w:rPr>
        <w:t>the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following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days</w:t>
      </w:r>
      <w:proofErr w:type="spellEnd"/>
      <w:r w:rsidRPr="001A13FB">
        <w:rPr>
          <w:rFonts w:ascii="Times New Roman"/>
          <w:sz w:val="24"/>
          <w:szCs w:val="24"/>
        </w:rPr>
        <w:t xml:space="preserve">, </w:t>
      </w:r>
      <w:proofErr w:type="spellStart"/>
      <w:r w:rsidRPr="001A13FB">
        <w:rPr>
          <w:rFonts w:ascii="Times New Roman"/>
          <w:sz w:val="24"/>
          <w:szCs w:val="24"/>
        </w:rPr>
        <w:t>different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adaptation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studies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were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seen</w:t>
      </w:r>
      <w:proofErr w:type="spellEnd"/>
      <w:r w:rsidRPr="001A13FB">
        <w:rPr>
          <w:rFonts w:ascii="Times New Roman"/>
          <w:sz w:val="24"/>
          <w:szCs w:val="24"/>
        </w:rPr>
        <w:t xml:space="preserve"> in </w:t>
      </w:r>
      <w:proofErr w:type="spellStart"/>
      <w:r w:rsidRPr="001A13FB">
        <w:rPr>
          <w:rFonts w:ascii="Times New Roman"/>
          <w:sz w:val="24"/>
          <w:szCs w:val="24"/>
        </w:rPr>
        <w:t>the</w:t>
      </w:r>
      <w:proofErr w:type="spellEnd"/>
      <w:r w:rsidRPr="001A13FB">
        <w:rPr>
          <w:rFonts w:ascii="Times New Roman"/>
          <w:sz w:val="24"/>
          <w:szCs w:val="24"/>
        </w:rPr>
        <w:t xml:space="preserve"> </w:t>
      </w:r>
      <w:proofErr w:type="spellStart"/>
      <w:r w:rsidRPr="001A13FB">
        <w:rPr>
          <w:rFonts w:ascii="Times New Roman"/>
          <w:sz w:val="24"/>
          <w:szCs w:val="24"/>
        </w:rPr>
        <w:t>literature</w:t>
      </w:r>
      <w:proofErr w:type="spellEnd"/>
      <w:r w:rsidRPr="001A13FB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Other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adaptation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studies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have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used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only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CFA in </w:t>
      </w:r>
      <w:proofErr w:type="spellStart"/>
      <w:r w:rsidR="00900F29" w:rsidRPr="00B238B8">
        <w:rPr>
          <w:rFonts w:ascii="Times New Roman"/>
          <w:sz w:val="24"/>
          <w:szCs w:val="24"/>
        </w:rPr>
        <w:t>scale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adaptation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(</w:t>
      </w:r>
      <w:proofErr w:type="spellStart"/>
      <w:r w:rsidR="00900F29" w:rsidRPr="00B238B8">
        <w:rPr>
          <w:rFonts w:ascii="Times New Roman"/>
          <w:sz w:val="24"/>
          <w:szCs w:val="24"/>
        </w:rPr>
        <w:t>e.g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. Akkuzu et al., 2020; Evren et al., 2020). </w:t>
      </w:r>
      <w:proofErr w:type="spellStart"/>
      <w:r w:rsidR="00900F29" w:rsidRPr="00B238B8">
        <w:rPr>
          <w:rFonts w:ascii="Times New Roman"/>
          <w:sz w:val="24"/>
          <w:szCs w:val="24"/>
        </w:rPr>
        <w:t>In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this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the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single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factor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structure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supported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by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both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EFA </w:t>
      </w:r>
      <w:proofErr w:type="spellStart"/>
      <w:r w:rsidR="00900F29" w:rsidRPr="00B238B8">
        <w:rPr>
          <w:rFonts w:ascii="Times New Roman"/>
          <w:sz w:val="24"/>
          <w:szCs w:val="24"/>
        </w:rPr>
        <w:t>and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CFA. </w:t>
      </w:r>
      <w:proofErr w:type="spellStart"/>
      <w:r w:rsidR="00900F29" w:rsidRPr="00B238B8">
        <w:rPr>
          <w:rFonts w:ascii="Times New Roman"/>
          <w:sz w:val="24"/>
          <w:szCs w:val="24"/>
        </w:rPr>
        <w:t>Also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while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measurement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invariance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not </w:t>
      </w:r>
      <w:proofErr w:type="spellStart"/>
      <w:r w:rsidR="00900F29" w:rsidRPr="00B238B8">
        <w:rPr>
          <w:rFonts w:ascii="Times New Roman"/>
          <w:sz w:val="24"/>
          <w:szCs w:val="24"/>
        </w:rPr>
        <w:t>reported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900F29" w:rsidRPr="00B238B8">
        <w:rPr>
          <w:rFonts w:ascii="Times New Roman"/>
          <w:sz w:val="24"/>
          <w:szCs w:val="24"/>
        </w:rPr>
        <w:t>other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adaptation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studies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measurement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invariance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reported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900F29" w:rsidRPr="00B238B8">
        <w:rPr>
          <w:rFonts w:ascii="Times New Roman"/>
          <w:sz w:val="24"/>
          <w:szCs w:val="24"/>
        </w:rPr>
        <w:t>this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900F29" w:rsidRPr="00B238B8">
        <w:rPr>
          <w:rFonts w:ascii="Times New Roman"/>
          <w:sz w:val="24"/>
          <w:szCs w:val="24"/>
        </w:rPr>
        <w:t>When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the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strength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is </w:t>
      </w:r>
      <w:proofErr w:type="spellStart"/>
      <w:r w:rsidR="00900F29" w:rsidRPr="00B238B8">
        <w:rPr>
          <w:rFonts w:ascii="Times New Roman"/>
          <w:sz w:val="24"/>
          <w:szCs w:val="24"/>
        </w:rPr>
        <w:t>considered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the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Turkish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version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="00900F29" w:rsidRPr="00B238B8">
        <w:rPr>
          <w:rFonts w:ascii="Times New Roman"/>
          <w:sz w:val="24"/>
          <w:szCs w:val="24"/>
        </w:rPr>
        <w:t>the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Coronavirus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Anxiety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Scale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can be </w:t>
      </w:r>
      <w:proofErr w:type="spellStart"/>
      <w:r w:rsidR="00900F29" w:rsidRPr="00B238B8">
        <w:rPr>
          <w:rFonts w:ascii="Times New Roman"/>
          <w:sz w:val="24"/>
          <w:szCs w:val="24"/>
        </w:rPr>
        <w:t>used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for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different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genders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ages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chronic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disease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marital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status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. </w:t>
      </w:r>
      <w:proofErr w:type="spellStart"/>
      <w:r w:rsidR="00900F29" w:rsidRPr="00B238B8">
        <w:rPr>
          <w:rFonts w:ascii="Times New Roman"/>
          <w:sz w:val="24"/>
          <w:szCs w:val="24"/>
        </w:rPr>
        <w:t>However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</w:t>
      </w:r>
      <w:proofErr w:type="spellStart"/>
      <w:r w:rsidR="00900F29" w:rsidRPr="00B238B8">
        <w:rPr>
          <w:rFonts w:ascii="Times New Roman"/>
          <w:sz w:val="24"/>
          <w:szCs w:val="24"/>
        </w:rPr>
        <w:t>this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has </w:t>
      </w:r>
      <w:proofErr w:type="spellStart"/>
      <w:r w:rsidR="00900F29" w:rsidRPr="00B238B8">
        <w:rPr>
          <w:rFonts w:ascii="Times New Roman"/>
          <w:sz w:val="24"/>
          <w:szCs w:val="24"/>
        </w:rPr>
        <w:t>some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limitations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. First, as </w:t>
      </w:r>
      <w:proofErr w:type="spellStart"/>
      <w:r w:rsidR="00900F29" w:rsidRPr="00B238B8">
        <w:rPr>
          <w:rFonts w:ascii="Times New Roman"/>
          <w:sz w:val="24"/>
          <w:szCs w:val="24"/>
        </w:rPr>
        <w:t>with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most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studies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using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self-</w:t>
      </w:r>
      <w:proofErr w:type="spellStart"/>
      <w:r w:rsidR="00900F29" w:rsidRPr="00B238B8">
        <w:rPr>
          <w:rFonts w:ascii="Times New Roman"/>
          <w:sz w:val="24"/>
          <w:szCs w:val="24"/>
        </w:rPr>
        <w:t>evaluation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, it is </w:t>
      </w:r>
      <w:proofErr w:type="spellStart"/>
      <w:r w:rsidR="00900F29" w:rsidRPr="00B238B8">
        <w:rPr>
          <w:rFonts w:ascii="Times New Roman"/>
          <w:sz w:val="24"/>
          <w:szCs w:val="24"/>
        </w:rPr>
        <w:t>possible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that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some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participants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did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not </w:t>
      </w:r>
      <w:proofErr w:type="spellStart"/>
      <w:r w:rsidR="00900F29" w:rsidRPr="00B238B8">
        <w:rPr>
          <w:rFonts w:ascii="Times New Roman"/>
          <w:sz w:val="24"/>
          <w:szCs w:val="24"/>
        </w:rPr>
        <w:t>meticulously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respond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to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the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scales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="00900F29" w:rsidRPr="00B238B8">
        <w:rPr>
          <w:rFonts w:ascii="Times New Roman"/>
          <w:sz w:val="24"/>
          <w:szCs w:val="24"/>
        </w:rPr>
        <w:t>this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. Second, data </w:t>
      </w:r>
      <w:proofErr w:type="spellStart"/>
      <w:r w:rsidR="00900F29" w:rsidRPr="00B238B8">
        <w:rPr>
          <w:rFonts w:ascii="Times New Roman"/>
          <w:sz w:val="24"/>
          <w:szCs w:val="24"/>
        </w:rPr>
        <w:t>collected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using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an online </w:t>
      </w:r>
      <w:proofErr w:type="spellStart"/>
      <w:r w:rsidR="00900F29" w:rsidRPr="00B238B8">
        <w:rPr>
          <w:rFonts w:ascii="Times New Roman"/>
          <w:sz w:val="24"/>
          <w:szCs w:val="24"/>
        </w:rPr>
        <w:t>survey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method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. Third, </w:t>
      </w:r>
      <w:proofErr w:type="spellStart"/>
      <w:r w:rsidR="00900F29" w:rsidRPr="00B238B8">
        <w:rPr>
          <w:rFonts w:ascii="Times New Roman"/>
          <w:sz w:val="24"/>
          <w:szCs w:val="24"/>
        </w:rPr>
        <w:t>this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study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does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not </w:t>
      </w:r>
      <w:proofErr w:type="spellStart"/>
      <w:r w:rsidR="00900F29" w:rsidRPr="00B238B8">
        <w:rPr>
          <w:rFonts w:ascii="Times New Roman"/>
          <w:sz w:val="24"/>
          <w:szCs w:val="24"/>
        </w:rPr>
        <w:t>assess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the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symptomatology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associated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with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generalized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anxiety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so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CAS </w:t>
      </w:r>
      <w:proofErr w:type="spellStart"/>
      <w:r w:rsidR="00900F29" w:rsidRPr="00B238B8">
        <w:rPr>
          <w:rFonts w:ascii="Times New Roman"/>
          <w:sz w:val="24"/>
          <w:szCs w:val="24"/>
        </w:rPr>
        <w:t>scores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may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not be </w:t>
      </w:r>
      <w:proofErr w:type="spellStart"/>
      <w:r w:rsidR="00900F29" w:rsidRPr="00B238B8">
        <w:rPr>
          <w:rFonts w:ascii="Times New Roman"/>
          <w:sz w:val="24"/>
          <w:szCs w:val="24"/>
        </w:rPr>
        <w:t>specific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</w:t>
      </w:r>
      <w:proofErr w:type="spellStart"/>
      <w:r w:rsidR="00900F29" w:rsidRPr="00B238B8">
        <w:rPr>
          <w:rFonts w:ascii="Times New Roman"/>
          <w:sz w:val="24"/>
          <w:szCs w:val="24"/>
        </w:rPr>
        <w:t>to</w:t>
      </w:r>
      <w:proofErr w:type="spellEnd"/>
      <w:r w:rsidR="00900F29" w:rsidRPr="00B238B8">
        <w:rPr>
          <w:rFonts w:ascii="Times New Roman"/>
          <w:sz w:val="24"/>
          <w:szCs w:val="24"/>
        </w:rPr>
        <w:t xml:space="preserve"> COVID-19.</w:t>
      </w:r>
    </w:p>
    <w:p w14:paraId="5E706874" w14:textId="70331077" w:rsidR="009E657C" w:rsidRPr="00B238B8" w:rsidRDefault="009E657C" w:rsidP="00BC2BC9">
      <w:pPr>
        <w:spacing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Despite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limitations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provides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brief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screening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adapted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determine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effects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This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can be </w:t>
      </w:r>
      <w:proofErr w:type="spellStart"/>
      <w:r w:rsidRPr="00B238B8">
        <w:rPr>
          <w:rFonts w:ascii="Times New Roman"/>
          <w:sz w:val="24"/>
          <w:szCs w:val="24"/>
        </w:rPr>
        <w:t>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experts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who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will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contribute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well-being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identifying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alleviate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caused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7D6C6376" w14:textId="77777777" w:rsidR="00A02C69" w:rsidRPr="00B238B8" w:rsidRDefault="00A02C69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4230A7A5" w14:textId="77777777" w:rsidR="00A02C69" w:rsidRPr="00B238B8" w:rsidRDefault="00A02C69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5F9C2F7E" w14:textId="23DC2BC8" w:rsidR="00A02C69" w:rsidRPr="00B238B8" w:rsidRDefault="00A02C69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5088704C" w14:textId="1D48E8E1" w:rsidR="004F3883" w:rsidRPr="00B238B8" w:rsidRDefault="004F3883" w:rsidP="00BC2BC9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1275AE34" w14:textId="77777777" w:rsidR="00204070" w:rsidRPr="00B238B8" w:rsidRDefault="00A02C69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REFERENCES</w:t>
      </w:r>
    </w:p>
    <w:p w14:paraId="38C22197" w14:textId="77777777" w:rsidR="00FE33F0" w:rsidRPr="00B238B8" w:rsidRDefault="00FE33F0" w:rsidP="002D3395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Ahmed</w:t>
      </w:r>
      <w:proofErr w:type="spellEnd"/>
      <w:r w:rsidRPr="00B238B8">
        <w:rPr>
          <w:rFonts w:ascii="Times New Roman"/>
          <w:sz w:val="24"/>
          <w:szCs w:val="24"/>
        </w:rPr>
        <w:t xml:space="preserve">, O., Faisal, R. A., </w:t>
      </w:r>
      <w:proofErr w:type="spellStart"/>
      <w:r w:rsidRPr="00B238B8">
        <w:rPr>
          <w:rFonts w:ascii="Times New Roman"/>
          <w:sz w:val="24"/>
          <w:szCs w:val="24"/>
        </w:rPr>
        <w:t>Sharker</w:t>
      </w:r>
      <w:proofErr w:type="spellEnd"/>
      <w:r w:rsidRPr="00B238B8">
        <w:rPr>
          <w:rFonts w:ascii="Times New Roman"/>
          <w:sz w:val="24"/>
          <w:szCs w:val="24"/>
        </w:rPr>
        <w:t xml:space="preserve">, T., Lee, S. A., &amp; </w:t>
      </w:r>
      <w:proofErr w:type="spellStart"/>
      <w:r w:rsidRPr="00B238B8">
        <w:rPr>
          <w:rFonts w:ascii="Times New Roman"/>
          <w:sz w:val="24"/>
          <w:szCs w:val="24"/>
        </w:rPr>
        <w:t>Jobe</w:t>
      </w:r>
      <w:proofErr w:type="spellEnd"/>
      <w:r w:rsidRPr="00B238B8">
        <w:rPr>
          <w:rFonts w:ascii="Times New Roman"/>
          <w:sz w:val="24"/>
          <w:szCs w:val="24"/>
        </w:rPr>
        <w:t xml:space="preserve">, M. C. (2020). Adaptation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Bangla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>. </w:t>
      </w:r>
      <w:r w:rsidRPr="00B238B8">
        <w:rPr>
          <w:rFonts w:ascii="Times New Roman"/>
          <w:i/>
          <w:iCs/>
          <w:sz w:val="24"/>
          <w:szCs w:val="24"/>
        </w:rPr>
        <w:t xml:space="preserve">International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Mental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Health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Addiction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t xml:space="preserve"> </w:t>
      </w:r>
      <w:hyperlink r:id="rId4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https://doi.org/10.1007/s11469-020-00357-2</w:t>
        </w:r>
      </w:hyperlink>
      <w:r w:rsidRPr="00D54892">
        <w:rPr>
          <w:rFonts w:ascii="Times New Roman"/>
          <w:color w:val="4472C4" w:themeColor="accent1"/>
          <w:sz w:val="24"/>
          <w:szCs w:val="24"/>
        </w:rPr>
        <w:t>.</w:t>
      </w:r>
    </w:p>
    <w:p w14:paraId="0A8F7D65" w14:textId="77777777" w:rsidR="00FE33F0" w:rsidRPr="00D54892" w:rsidRDefault="00FE33F0" w:rsidP="00204070">
      <w:pPr>
        <w:ind w:firstLine="708"/>
        <w:jc w:val="both"/>
        <w:rPr>
          <w:rFonts w:ascii="Times New Roman"/>
          <w:color w:val="4472C4" w:themeColor="accent1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Ahorsu</w:t>
      </w:r>
      <w:proofErr w:type="spellEnd"/>
      <w:r w:rsidRPr="00B238B8">
        <w:rPr>
          <w:rFonts w:ascii="Times New Roman"/>
          <w:sz w:val="24"/>
          <w:szCs w:val="24"/>
        </w:rPr>
        <w:t xml:space="preserve">, D. K., Lin, C. Y., </w:t>
      </w:r>
      <w:proofErr w:type="spellStart"/>
      <w:r w:rsidRPr="00B238B8">
        <w:rPr>
          <w:rFonts w:ascii="Times New Roman"/>
          <w:sz w:val="24"/>
          <w:szCs w:val="24"/>
        </w:rPr>
        <w:t>Imani</w:t>
      </w:r>
      <w:proofErr w:type="spellEnd"/>
      <w:r w:rsidRPr="00B238B8">
        <w:rPr>
          <w:rFonts w:ascii="Times New Roman"/>
          <w:sz w:val="24"/>
          <w:szCs w:val="24"/>
        </w:rPr>
        <w:t xml:space="preserve">, V., </w:t>
      </w:r>
      <w:proofErr w:type="spellStart"/>
      <w:r w:rsidRPr="00B238B8">
        <w:rPr>
          <w:rFonts w:ascii="Times New Roman"/>
          <w:sz w:val="24"/>
          <w:szCs w:val="24"/>
        </w:rPr>
        <w:t>Saffari</w:t>
      </w:r>
      <w:proofErr w:type="spellEnd"/>
      <w:r w:rsidRPr="00B238B8">
        <w:rPr>
          <w:rFonts w:ascii="Times New Roman"/>
          <w:sz w:val="24"/>
          <w:szCs w:val="24"/>
        </w:rPr>
        <w:t xml:space="preserve">, M., </w:t>
      </w:r>
      <w:proofErr w:type="spellStart"/>
      <w:r w:rsidRPr="00B238B8">
        <w:rPr>
          <w:rFonts w:ascii="Times New Roman"/>
          <w:sz w:val="24"/>
          <w:szCs w:val="24"/>
        </w:rPr>
        <w:t>Griffiths</w:t>
      </w:r>
      <w:proofErr w:type="spellEnd"/>
      <w:r w:rsidRPr="00B238B8">
        <w:rPr>
          <w:rFonts w:ascii="Times New Roman"/>
          <w:sz w:val="24"/>
          <w:szCs w:val="24"/>
        </w:rPr>
        <w:t xml:space="preserve">, M. D., &amp; </w:t>
      </w:r>
      <w:proofErr w:type="spellStart"/>
      <w:r w:rsidRPr="00B238B8">
        <w:rPr>
          <w:rFonts w:ascii="Times New Roman"/>
          <w:sz w:val="24"/>
          <w:szCs w:val="24"/>
        </w:rPr>
        <w:t>Pakpour</w:t>
      </w:r>
      <w:proofErr w:type="spellEnd"/>
      <w:r w:rsidRPr="00B238B8">
        <w:rPr>
          <w:rFonts w:ascii="Times New Roman"/>
          <w:sz w:val="24"/>
          <w:szCs w:val="24"/>
        </w:rPr>
        <w:t xml:space="preserve">, A. H. (2020).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COVID-19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: Development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Initial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Validation</w:t>
      </w:r>
      <w:proofErr w:type="spellEnd"/>
      <w:r w:rsidRPr="00B238B8">
        <w:rPr>
          <w:rFonts w:ascii="Times New Roman"/>
          <w:sz w:val="24"/>
          <w:szCs w:val="24"/>
        </w:rPr>
        <w:t>. </w:t>
      </w:r>
      <w:r w:rsidRPr="00B238B8">
        <w:rPr>
          <w:rFonts w:ascii="Times New Roman"/>
          <w:i/>
          <w:iCs/>
          <w:sz w:val="24"/>
          <w:szCs w:val="24"/>
        </w:rPr>
        <w:t xml:space="preserve">International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Mental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Health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Addiction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>.</w:t>
      </w:r>
      <w:r w:rsidRPr="00B238B8">
        <w:rPr>
          <w:rFonts w:ascii="Times New Roman"/>
          <w:sz w:val="24"/>
          <w:szCs w:val="24"/>
        </w:rPr>
        <w:t xml:space="preserve"> </w:t>
      </w:r>
      <w:bookmarkStart w:id="3" w:name="_Hlk64675434"/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bookmarkEnd w:id="3"/>
      <w:r w:rsidRPr="00D54892">
        <w:rPr>
          <w:color w:val="4472C4" w:themeColor="accent1"/>
        </w:rPr>
        <w:fldChar w:fldCharType="begin"/>
      </w:r>
      <w:r w:rsidRPr="00D54892">
        <w:rPr>
          <w:color w:val="4472C4" w:themeColor="accent1"/>
        </w:rPr>
        <w:instrText xml:space="preserve"> HYPERLINK "https://doi.org/10.1007/s11469-020-00270-8" \t "_blank" </w:instrText>
      </w:r>
      <w:r w:rsidRPr="00D54892">
        <w:rPr>
          <w:color w:val="4472C4" w:themeColor="accent1"/>
        </w:rPr>
        <w:fldChar w:fldCharType="separate"/>
      </w:r>
      <w:r w:rsidRPr="00D54892">
        <w:rPr>
          <w:rStyle w:val="Kpr"/>
          <w:rFonts w:ascii="Times New Roman"/>
          <w:color w:val="4472C4" w:themeColor="accent1"/>
          <w:sz w:val="24"/>
          <w:szCs w:val="24"/>
        </w:rPr>
        <w:t>https://doi.org/10.1007/s11469-020-00270-8</w:t>
      </w:r>
      <w:r w:rsidRPr="00D54892">
        <w:rPr>
          <w:rStyle w:val="Kpr"/>
          <w:rFonts w:ascii="Times New Roman"/>
          <w:color w:val="4472C4" w:themeColor="accent1"/>
          <w:sz w:val="24"/>
          <w:szCs w:val="24"/>
        </w:rPr>
        <w:fldChar w:fldCharType="end"/>
      </w:r>
    </w:p>
    <w:p w14:paraId="3DCA2F82" w14:textId="77777777" w:rsidR="00FE33F0" w:rsidRPr="00B238B8" w:rsidRDefault="00FE33F0" w:rsidP="00BE30C6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Akkuzu, H., Yumuşak, F. N., Karaman, G., Ladikli, N., Türkkan, Z., &amp; Bahadır, E. (2020). </w:t>
      </w:r>
      <w:proofErr w:type="spellStart"/>
      <w:r w:rsidRPr="00B238B8">
        <w:rPr>
          <w:rFonts w:ascii="Times New Roman"/>
          <w:sz w:val="24"/>
          <w:szCs w:val="24"/>
        </w:rPr>
        <w:t>Koronavirüs</w:t>
      </w:r>
      <w:proofErr w:type="spellEnd"/>
      <w:r w:rsidRPr="00B238B8">
        <w:rPr>
          <w:rFonts w:ascii="Times New Roman"/>
          <w:sz w:val="24"/>
          <w:szCs w:val="24"/>
        </w:rPr>
        <w:t xml:space="preserve"> kaygı </w:t>
      </w:r>
      <w:proofErr w:type="spellStart"/>
      <w:r w:rsidRPr="00B238B8">
        <w:rPr>
          <w:rFonts w:ascii="Times New Roman"/>
          <w:sz w:val="24"/>
          <w:szCs w:val="24"/>
        </w:rPr>
        <w:t>ölçeği’nin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türkçe</w:t>
      </w:r>
      <w:proofErr w:type="spellEnd"/>
      <w:r w:rsidRPr="00B238B8">
        <w:rPr>
          <w:rFonts w:ascii="Times New Roman"/>
          <w:sz w:val="24"/>
          <w:szCs w:val="24"/>
        </w:rPr>
        <w:t xml:space="preserve"> güvenirlik ve geçerlik çalışması. </w:t>
      </w:r>
      <w:r w:rsidRPr="00B238B8">
        <w:rPr>
          <w:rFonts w:ascii="Times New Roman"/>
          <w:i/>
          <w:iCs/>
          <w:sz w:val="24"/>
          <w:szCs w:val="24"/>
        </w:rPr>
        <w:t>Kıbrıs Türk Psikiyatri ve Psikoloji Dergisi</w:t>
      </w:r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2</w:t>
      </w:r>
      <w:r w:rsidRPr="00B238B8">
        <w:rPr>
          <w:rFonts w:ascii="Times New Roman"/>
          <w:sz w:val="24"/>
          <w:szCs w:val="24"/>
        </w:rPr>
        <w:t>(2), 63-67.</w:t>
      </w:r>
      <w:r w:rsidRPr="00D54892">
        <w:rPr>
          <w:color w:val="4472C4" w:themeColor="accent1"/>
        </w:rPr>
        <w:t xml:space="preserve"> </w:t>
      </w:r>
      <w:hyperlink r:id="rId5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https://doi.org/10.35365/ctjpp.20.2.09</w:t>
        </w:r>
      </w:hyperlink>
    </w:p>
    <w:p w14:paraId="108D6153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r w:rsidRPr="00B238B8">
        <w:rPr>
          <w:rFonts w:ascii="Times New Roman"/>
          <w:sz w:val="24"/>
          <w:szCs w:val="24"/>
          <w:lang w:val="en-US"/>
        </w:rPr>
        <w:t xml:space="preserve">Al Saleh, K., Al Nasser, H., Al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Harabah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K., Al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Orefan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Z., &amp; Mousa, O. (2021). Assessing depression, anxiety, stress and associated factors during COVID-19 lockdown among adult population in Al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Ahsa</w:t>
      </w:r>
      <w:proofErr w:type="spellEnd"/>
      <w:r w:rsidRPr="00B238B8">
        <w:rPr>
          <w:rFonts w:ascii="Times New Roman"/>
          <w:sz w:val="24"/>
          <w:szCs w:val="24"/>
          <w:lang w:val="en-US"/>
        </w:rPr>
        <w:t>, Saudi Arabia. </w:t>
      </w:r>
      <w:r w:rsidRPr="00B238B8">
        <w:rPr>
          <w:rFonts w:ascii="Times New Roman"/>
          <w:i/>
          <w:iCs/>
          <w:sz w:val="24"/>
          <w:szCs w:val="24"/>
          <w:lang w:val="en-US"/>
        </w:rPr>
        <w:t>International Journal of Advances in Medicine</w:t>
      </w:r>
      <w:r w:rsidRPr="00B238B8">
        <w:rPr>
          <w:rFonts w:ascii="Times New Roman"/>
          <w:sz w:val="24"/>
          <w:szCs w:val="24"/>
          <w:lang w:val="en-US"/>
        </w:rPr>
        <w:t>, </w:t>
      </w:r>
      <w:r w:rsidRPr="00B238B8">
        <w:rPr>
          <w:rFonts w:ascii="Times New Roman"/>
          <w:i/>
          <w:iCs/>
          <w:sz w:val="24"/>
          <w:szCs w:val="24"/>
          <w:lang w:val="en-US"/>
        </w:rPr>
        <w:t>8</w:t>
      </w:r>
      <w:r w:rsidRPr="00B238B8">
        <w:rPr>
          <w:rFonts w:ascii="Times New Roman"/>
          <w:sz w:val="24"/>
          <w:szCs w:val="24"/>
          <w:lang w:val="en-US"/>
        </w:rPr>
        <w:t>(1), 1.</w:t>
      </w:r>
      <w:r w:rsidRPr="00B238B8">
        <w:t xml:space="preserve"> </w:t>
      </w:r>
      <w:hyperlink r:id="rId6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https://doi.org/10.18203/2349-3933.ijam20205467</w:t>
        </w:r>
      </w:hyperlink>
    </w:p>
    <w:p w14:paraId="1ADB717D" w14:textId="77777777" w:rsidR="00FE33F0" w:rsidRPr="00B238B8" w:rsidRDefault="00FE33F0" w:rsidP="002D3395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Alyami</w:t>
      </w:r>
      <w:proofErr w:type="spellEnd"/>
      <w:r w:rsidRPr="00B238B8">
        <w:rPr>
          <w:rFonts w:ascii="Times New Roman"/>
          <w:sz w:val="24"/>
          <w:szCs w:val="24"/>
        </w:rPr>
        <w:t xml:space="preserve">, M., </w:t>
      </w:r>
      <w:proofErr w:type="spellStart"/>
      <w:r w:rsidRPr="00B238B8">
        <w:rPr>
          <w:rFonts w:ascii="Times New Roman"/>
          <w:sz w:val="24"/>
          <w:szCs w:val="24"/>
        </w:rPr>
        <w:t>Henning</w:t>
      </w:r>
      <w:proofErr w:type="spellEnd"/>
      <w:r w:rsidRPr="00B238B8">
        <w:rPr>
          <w:rFonts w:ascii="Times New Roman"/>
          <w:sz w:val="24"/>
          <w:szCs w:val="24"/>
        </w:rPr>
        <w:t xml:space="preserve">, M., </w:t>
      </w:r>
      <w:proofErr w:type="spellStart"/>
      <w:r w:rsidRPr="00B238B8">
        <w:rPr>
          <w:rFonts w:ascii="Times New Roman"/>
          <w:sz w:val="24"/>
          <w:szCs w:val="24"/>
        </w:rPr>
        <w:t>Krägeloh</w:t>
      </w:r>
      <w:proofErr w:type="spellEnd"/>
      <w:r w:rsidRPr="00B238B8">
        <w:rPr>
          <w:rFonts w:ascii="Times New Roman"/>
          <w:sz w:val="24"/>
          <w:szCs w:val="24"/>
        </w:rPr>
        <w:t xml:space="preserve">, C. U., &amp; </w:t>
      </w:r>
      <w:proofErr w:type="spellStart"/>
      <w:r w:rsidRPr="00B238B8">
        <w:rPr>
          <w:rFonts w:ascii="Times New Roman"/>
          <w:sz w:val="24"/>
          <w:szCs w:val="24"/>
        </w:rPr>
        <w:t>Alyami</w:t>
      </w:r>
      <w:proofErr w:type="spellEnd"/>
      <w:r w:rsidRPr="00B238B8">
        <w:rPr>
          <w:rFonts w:ascii="Times New Roman"/>
          <w:sz w:val="24"/>
          <w:szCs w:val="24"/>
        </w:rPr>
        <w:t xml:space="preserve">, H. (2020). </w:t>
      </w:r>
      <w:proofErr w:type="spellStart"/>
      <w:r w:rsidRPr="00B238B8">
        <w:rPr>
          <w:rFonts w:ascii="Times New Roman"/>
          <w:sz w:val="24"/>
          <w:szCs w:val="24"/>
        </w:rPr>
        <w:t>Psychometric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evaluation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Arabic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COVID-19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>. </w:t>
      </w:r>
      <w:r w:rsidRPr="00B238B8">
        <w:rPr>
          <w:rFonts w:ascii="Times New Roman"/>
          <w:i/>
          <w:iCs/>
          <w:sz w:val="24"/>
          <w:szCs w:val="24"/>
        </w:rPr>
        <w:t xml:space="preserve">International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Mental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Health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Addiction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hyperlink r:id="rId7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https://doi.org/10.1007/s11469-020-00316-x</w:t>
        </w:r>
      </w:hyperlink>
    </w:p>
    <w:p w14:paraId="6F9D950F" w14:textId="77777777" w:rsidR="00FE33F0" w:rsidRPr="00B238B8" w:rsidRDefault="00FE33F0" w:rsidP="005926BC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  <w:lang w:val="en-US"/>
        </w:rPr>
        <w:t>American Psychiatric Association. (2013). </w:t>
      </w:r>
      <w:r w:rsidRPr="00B238B8">
        <w:rPr>
          <w:rFonts w:ascii="Times New Roman"/>
          <w:i/>
          <w:iCs/>
          <w:sz w:val="24"/>
          <w:szCs w:val="24"/>
          <w:lang w:val="en-US"/>
        </w:rPr>
        <w:t>Diagnostic and statistical manual of mental disorders (DSM-5®)</w:t>
      </w:r>
      <w:r w:rsidRPr="00B238B8">
        <w:rPr>
          <w:rFonts w:ascii="Times New Roman"/>
          <w:sz w:val="24"/>
          <w:szCs w:val="24"/>
          <w:lang w:val="en-US"/>
        </w:rPr>
        <w:t xml:space="preserve">. American Psychiatric Publishing. </w:t>
      </w:r>
      <w:hyperlink r:id="rId8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  <w:lang w:val="en-US"/>
          </w:rPr>
          <w:t>https://doi.org/10.1176/appi.books.9780890425596</w:t>
        </w:r>
      </w:hyperlink>
    </w:p>
    <w:p w14:paraId="0B6C59B0" w14:textId="77777777" w:rsidR="00FE33F0" w:rsidRPr="00B238B8" w:rsidRDefault="00FE33F0" w:rsidP="005A536F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Angus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Reid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Institute</w:t>
      </w:r>
      <w:proofErr w:type="spellEnd"/>
      <w:r w:rsidRPr="00B238B8">
        <w:rPr>
          <w:rFonts w:ascii="Times New Roman"/>
          <w:sz w:val="24"/>
          <w:szCs w:val="24"/>
        </w:rPr>
        <w:t xml:space="preserve"> (2020). </w:t>
      </w:r>
      <w:proofErr w:type="spellStart"/>
      <w:r w:rsidRPr="00B238B8">
        <w:rPr>
          <w:rFonts w:ascii="Times New Roman"/>
          <w:sz w:val="24"/>
          <w:szCs w:val="24"/>
        </w:rPr>
        <w:t>Half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Canadians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taking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extra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precautions</w:t>
      </w:r>
      <w:proofErr w:type="spellEnd"/>
      <w:r w:rsidRPr="00B238B8">
        <w:rPr>
          <w:rFonts w:ascii="Times New Roman"/>
          <w:sz w:val="24"/>
          <w:szCs w:val="24"/>
        </w:rPr>
        <w:t xml:space="preserve"> as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continues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spread </w:t>
      </w:r>
      <w:proofErr w:type="spellStart"/>
      <w:r w:rsidRPr="00B238B8">
        <w:rPr>
          <w:rFonts w:ascii="Times New Roman"/>
          <w:sz w:val="24"/>
          <w:szCs w:val="24"/>
        </w:rPr>
        <w:t>around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globe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Retrieved</w:t>
      </w:r>
      <w:proofErr w:type="spellEnd"/>
      <w:r w:rsidRPr="00B238B8">
        <w:rPr>
          <w:rFonts w:ascii="Times New Roman"/>
          <w:sz w:val="24"/>
          <w:szCs w:val="24"/>
        </w:rPr>
        <w:t xml:space="preserve"> May 1, 2020,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hyperlink r:id="rId9" w:history="1">
        <w:r w:rsidRPr="00D54892">
          <w:rPr>
            <w:rFonts w:ascii="Times New Roman"/>
            <w:color w:val="4472C4" w:themeColor="accent1"/>
            <w:sz w:val="24"/>
            <w:szCs w:val="24"/>
            <w:u w:val="single"/>
          </w:rPr>
          <w:t>http://angusreid.org/wp-content/uploads/2020/02/2020.02.04_Coronavirus.pdf</w:t>
        </w:r>
      </w:hyperlink>
      <w:r w:rsidRPr="00D54892">
        <w:rPr>
          <w:rFonts w:ascii="Times New Roman"/>
          <w:color w:val="4472C4" w:themeColor="accent1"/>
          <w:sz w:val="24"/>
          <w:szCs w:val="24"/>
        </w:rPr>
        <w:t xml:space="preserve">. </w:t>
      </w:r>
    </w:p>
    <w:p w14:paraId="56B96484" w14:textId="77777777" w:rsidR="00FE33F0" w:rsidRPr="00B238B8" w:rsidRDefault="00FE33F0" w:rsidP="005A536F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Arpaci</w:t>
      </w:r>
      <w:proofErr w:type="spellEnd"/>
      <w:r w:rsidRPr="00B238B8">
        <w:rPr>
          <w:rFonts w:ascii="Times New Roman"/>
          <w:sz w:val="24"/>
          <w:szCs w:val="24"/>
        </w:rPr>
        <w:t xml:space="preserve">, I., Karataş, K., &amp; Baloğlu, M. (2020).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development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initial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psychometric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properties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Phobia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(C19P-S),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Personality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Individual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Differences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>.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r w:rsidRPr="00D54892">
        <w:rPr>
          <w:rFonts w:ascii="Times New Roman"/>
          <w:i/>
          <w:iCs/>
          <w:color w:val="4472C4" w:themeColor="accent1"/>
          <w:sz w:val="24"/>
          <w:szCs w:val="24"/>
          <w:u w:val="single"/>
        </w:rPr>
        <w:t xml:space="preserve"> </w:t>
      </w:r>
      <w:hyperlink r:id="rId10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https://doi.org/10.1016/j.paid.2020.110108</w:t>
        </w:r>
      </w:hyperlink>
    </w:p>
    <w:p w14:paraId="215202E8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Aubrey</w:t>
      </w:r>
      <w:proofErr w:type="spellEnd"/>
      <w:r w:rsidRPr="00B238B8">
        <w:rPr>
          <w:rFonts w:ascii="Times New Roman"/>
          <w:sz w:val="24"/>
          <w:szCs w:val="24"/>
        </w:rPr>
        <w:t xml:space="preserve">, A. (2020). </w:t>
      </w:r>
      <w:proofErr w:type="spellStart"/>
      <w:r w:rsidRPr="00B238B8">
        <w:rPr>
          <w:rFonts w:ascii="Times New Roman"/>
          <w:sz w:val="24"/>
          <w:szCs w:val="24"/>
        </w:rPr>
        <w:t>Poll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Most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Americans</w:t>
      </w:r>
      <w:proofErr w:type="spellEnd"/>
      <w:r w:rsidRPr="00B238B8">
        <w:rPr>
          <w:rFonts w:ascii="Times New Roman"/>
          <w:sz w:val="24"/>
          <w:szCs w:val="24"/>
        </w:rPr>
        <w:t xml:space="preserve"> say U.S. “</w:t>
      </w:r>
      <w:proofErr w:type="spellStart"/>
      <w:r w:rsidRPr="00B238B8">
        <w:rPr>
          <w:rFonts w:ascii="Times New Roman"/>
          <w:sz w:val="24"/>
          <w:szCs w:val="24"/>
        </w:rPr>
        <w:t>doing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enough</w:t>
      </w:r>
      <w:proofErr w:type="spellEnd"/>
      <w:r w:rsidRPr="00B238B8">
        <w:rPr>
          <w:rFonts w:ascii="Times New Roman"/>
          <w:sz w:val="24"/>
          <w:szCs w:val="24"/>
        </w:rPr>
        <w:t xml:space="preserve">”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prevent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spread. </w:t>
      </w:r>
      <w:proofErr w:type="spellStart"/>
      <w:r w:rsidRPr="00B238B8">
        <w:rPr>
          <w:rFonts w:ascii="Times New Roman"/>
          <w:sz w:val="24"/>
          <w:szCs w:val="24"/>
        </w:rPr>
        <w:t>National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Public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Radio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February</w:t>
      </w:r>
      <w:proofErr w:type="spellEnd"/>
      <w:r w:rsidRPr="00B238B8">
        <w:rPr>
          <w:rFonts w:ascii="Times New Roman"/>
          <w:sz w:val="24"/>
          <w:szCs w:val="24"/>
        </w:rPr>
        <w:t xml:space="preserve"> 4. </w:t>
      </w:r>
      <w:proofErr w:type="spellStart"/>
      <w:r w:rsidRPr="00B238B8">
        <w:rPr>
          <w:rFonts w:ascii="Times New Roman"/>
          <w:sz w:val="24"/>
          <w:szCs w:val="24"/>
        </w:rPr>
        <w:t>Retrieved</w:t>
      </w:r>
      <w:proofErr w:type="spellEnd"/>
      <w:r w:rsidRPr="00B238B8">
        <w:rPr>
          <w:rFonts w:ascii="Times New Roman"/>
          <w:sz w:val="24"/>
          <w:szCs w:val="24"/>
        </w:rPr>
        <w:t xml:space="preserve"> May1, 2020,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hyperlink r:id="rId11" w:history="1">
        <w:r w:rsidRPr="00D54892">
          <w:rPr>
            <w:rFonts w:ascii="Times New Roman"/>
            <w:color w:val="4472C4" w:themeColor="accent1"/>
            <w:sz w:val="24"/>
            <w:szCs w:val="24"/>
            <w:u w:val="single"/>
          </w:rPr>
          <w:t>https://www.npr.org/sections/health-shots/2020/02/04/802387025/poll-most-americans-say-u-s-doing-enough-to-prevent-coronavirus-spread</w:t>
        </w:r>
      </w:hyperlink>
      <w:r w:rsidRPr="00D54892">
        <w:rPr>
          <w:rFonts w:ascii="Times New Roman"/>
          <w:color w:val="4472C4" w:themeColor="accent1"/>
          <w:sz w:val="24"/>
          <w:szCs w:val="24"/>
        </w:rPr>
        <w:t>.</w:t>
      </w:r>
    </w:p>
    <w:p w14:paraId="624647C9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Balaratnasingam</w:t>
      </w:r>
      <w:proofErr w:type="spellEnd"/>
      <w:r w:rsidRPr="00B238B8">
        <w:rPr>
          <w:rFonts w:ascii="Times New Roman"/>
          <w:sz w:val="24"/>
          <w:szCs w:val="24"/>
        </w:rPr>
        <w:t xml:space="preserve">, S., &amp; </w:t>
      </w:r>
      <w:proofErr w:type="spellStart"/>
      <w:r w:rsidRPr="00B238B8">
        <w:rPr>
          <w:rFonts w:ascii="Times New Roman"/>
          <w:sz w:val="24"/>
          <w:szCs w:val="24"/>
        </w:rPr>
        <w:t>Janca</w:t>
      </w:r>
      <w:proofErr w:type="spellEnd"/>
      <w:r w:rsidRPr="00B238B8">
        <w:rPr>
          <w:rFonts w:ascii="Times New Roman"/>
          <w:sz w:val="24"/>
          <w:szCs w:val="24"/>
        </w:rPr>
        <w:t xml:space="preserve">, A. (2006). </w:t>
      </w:r>
      <w:proofErr w:type="spellStart"/>
      <w:r w:rsidRPr="00B238B8">
        <w:rPr>
          <w:rFonts w:ascii="Times New Roman"/>
          <w:sz w:val="24"/>
          <w:szCs w:val="24"/>
        </w:rPr>
        <w:t>Mass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hysteria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revisited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Current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Opinion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i/>
          <w:sz w:val="24"/>
          <w:szCs w:val="24"/>
        </w:rPr>
        <w:t>Psychiatry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r w:rsidRPr="00B238B8">
        <w:rPr>
          <w:rFonts w:ascii="Times New Roman"/>
          <w:i/>
          <w:sz w:val="24"/>
          <w:szCs w:val="24"/>
        </w:rPr>
        <w:t>19</w:t>
      </w:r>
      <w:r w:rsidRPr="00B238B8">
        <w:rPr>
          <w:rFonts w:ascii="Times New Roman"/>
          <w:sz w:val="24"/>
          <w:szCs w:val="24"/>
        </w:rPr>
        <w:t>, 171–174.</w:t>
      </w:r>
      <w:r w:rsidRPr="00B238B8">
        <w:t xml:space="preserve"> </w:t>
      </w:r>
      <w:hyperlink r:id="rId12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https://doi.org/10.1097/01.yco.0000214343.59872.7a</w:t>
        </w:r>
      </w:hyperlink>
    </w:p>
    <w:p w14:paraId="3D3CCB21" w14:textId="77777777" w:rsidR="00FE33F0" w:rsidRPr="00B238B8" w:rsidRDefault="00FE33F0" w:rsidP="005926BC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r w:rsidRPr="00B238B8">
        <w:rPr>
          <w:rFonts w:ascii="Times New Roman"/>
          <w:sz w:val="24"/>
          <w:szCs w:val="24"/>
          <w:lang w:val="en-US"/>
        </w:rPr>
        <w:lastRenderedPageBreak/>
        <w:t xml:space="preserve">Banerjee, D. (2020). The COVID-19 outbreak: Crucial role the psychiatrists can play. </w:t>
      </w:r>
      <w:r w:rsidRPr="00B238B8">
        <w:rPr>
          <w:rFonts w:ascii="Times New Roman"/>
          <w:i/>
          <w:iCs/>
          <w:sz w:val="24"/>
          <w:szCs w:val="24"/>
          <w:lang w:val="en-US"/>
        </w:rPr>
        <w:t>Asian journal of psychiatry, 50</w:t>
      </w:r>
      <w:r w:rsidRPr="00B238B8">
        <w:rPr>
          <w:rFonts w:ascii="Times New Roman"/>
          <w:sz w:val="24"/>
          <w:szCs w:val="24"/>
          <w:lang w:val="en-US"/>
        </w:rPr>
        <w:t>, 102014.</w:t>
      </w:r>
      <w:r w:rsidRPr="00D54892">
        <w:rPr>
          <w:color w:val="4472C4" w:themeColor="accent1"/>
        </w:rPr>
        <w:t xml:space="preserve"> </w:t>
      </w:r>
      <w:hyperlink r:id="rId13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https://doi.org/10.1016/j.ajp.2020.102014</w:t>
        </w:r>
      </w:hyperlink>
    </w:p>
    <w:p w14:paraId="6049740C" w14:textId="77777777" w:rsidR="00FE33F0" w:rsidRPr="00B238B8" w:rsidRDefault="00FE33F0" w:rsidP="002D3395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Broche-Pérez</w:t>
      </w:r>
      <w:proofErr w:type="spellEnd"/>
      <w:r w:rsidRPr="00B238B8">
        <w:rPr>
          <w:rFonts w:ascii="Times New Roman"/>
          <w:sz w:val="24"/>
          <w:szCs w:val="24"/>
        </w:rPr>
        <w:t xml:space="preserve">, Y., </w:t>
      </w:r>
      <w:proofErr w:type="spellStart"/>
      <w:r w:rsidRPr="00B238B8">
        <w:rPr>
          <w:rFonts w:ascii="Times New Roman"/>
          <w:sz w:val="24"/>
          <w:szCs w:val="24"/>
        </w:rPr>
        <w:t>Fernández-Castillo</w:t>
      </w:r>
      <w:proofErr w:type="spellEnd"/>
      <w:r w:rsidRPr="00B238B8">
        <w:rPr>
          <w:rFonts w:ascii="Times New Roman"/>
          <w:sz w:val="24"/>
          <w:szCs w:val="24"/>
        </w:rPr>
        <w:t xml:space="preserve">, E., </w:t>
      </w:r>
      <w:proofErr w:type="spellStart"/>
      <w:r w:rsidRPr="00B238B8">
        <w:rPr>
          <w:rFonts w:ascii="Times New Roman"/>
          <w:sz w:val="24"/>
          <w:szCs w:val="24"/>
        </w:rPr>
        <w:t>Fernández-Fleites</w:t>
      </w:r>
      <w:proofErr w:type="spellEnd"/>
      <w:r w:rsidRPr="00B238B8">
        <w:rPr>
          <w:rFonts w:ascii="Times New Roman"/>
          <w:sz w:val="24"/>
          <w:szCs w:val="24"/>
        </w:rPr>
        <w:t xml:space="preserve">, Z., </w:t>
      </w:r>
      <w:proofErr w:type="spellStart"/>
      <w:r w:rsidRPr="00B238B8">
        <w:rPr>
          <w:rFonts w:ascii="Times New Roman"/>
          <w:sz w:val="24"/>
          <w:szCs w:val="24"/>
        </w:rPr>
        <w:t>Jiménez-Puig</w:t>
      </w:r>
      <w:proofErr w:type="spellEnd"/>
      <w:r w:rsidRPr="00B238B8">
        <w:rPr>
          <w:rFonts w:ascii="Times New Roman"/>
          <w:sz w:val="24"/>
          <w:szCs w:val="24"/>
        </w:rPr>
        <w:t xml:space="preserve">, E., </w:t>
      </w:r>
      <w:proofErr w:type="spellStart"/>
      <w:r w:rsidRPr="00B238B8">
        <w:rPr>
          <w:rFonts w:ascii="Times New Roman"/>
          <w:sz w:val="24"/>
          <w:szCs w:val="24"/>
        </w:rPr>
        <w:t>Vizcaíno-Escobar</w:t>
      </w:r>
      <w:proofErr w:type="spellEnd"/>
      <w:r w:rsidRPr="00B238B8">
        <w:rPr>
          <w:rFonts w:ascii="Times New Roman"/>
          <w:sz w:val="24"/>
          <w:szCs w:val="24"/>
        </w:rPr>
        <w:t xml:space="preserve">, A., </w:t>
      </w:r>
      <w:proofErr w:type="spellStart"/>
      <w:r w:rsidRPr="00B238B8">
        <w:rPr>
          <w:rFonts w:ascii="Times New Roman"/>
          <w:sz w:val="24"/>
          <w:szCs w:val="24"/>
        </w:rPr>
        <w:t>Ferrer-Lozano</w:t>
      </w:r>
      <w:proofErr w:type="spellEnd"/>
      <w:r w:rsidRPr="00B238B8">
        <w:rPr>
          <w:rFonts w:ascii="Times New Roman"/>
          <w:sz w:val="24"/>
          <w:szCs w:val="24"/>
        </w:rPr>
        <w:t xml:space="preserve">, D., ... &amp; </w:t>
      </w:r>
      <w:proofErr w:type="spellStart"/>
      <w:r w:rsidRPr="00B238B8">
        <w:rPr>
          <w:rFonts w:ascii="Times New Roman"/>
          <w:sz w:val="24"/>
          <w:szCs w:val="24"/>
        </w:rPr>
        <w:t>Martín-González</w:t>
      </w:r>
      <w:proofErr w:type="spellEnd"/>
      <w:r w:rsidRPr="00B238B8">
        <w:rPr>
          <w:rFonts w:ascii="Times New Roman"/>
          <w:sz w:val="24"/>
          <w:szCs w:val="24"/>
        </w:rPr>
        <w:t xml:space="preserve">, R. (2020). Adaptation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Cuban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Death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hyperlink r:id="rId14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https://doi.org/10.1080/07481187.2020.1855610</w:t>
        </w:r>
      </w:hyperlink>
    </w:p>
    <w:p w14:paraId="7CF5E000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Burns</w:t>
      </w:r>
      <w:proofErr w:type="spellEnd"/>
      <w:r w:rsidRPr="00B238B8">
        <w:rPr>
          <w:rFonts w:ascii="Times New Roman"/>
          <w:sz w:val="24"/>
          <w:szCs w:val="24"/>
        </w:rPr>
        <w:t xml:space="preserve">, R. A., </w:t>
      </w:r>
      <w:proofErr w:type="spellStart"/>
      <w:r w:rsidRPr="00B238B8">
        <w:rPr>
          <w:rFonts w:ascii="Times New Roman"/>
          <w:sz w:val="24"/>
          <w:szCs w:val="24"/>
        </w:rPr>
        <w:t>Anstey</w:t>
      </w:r>
      <w:proofErr w:type="spellEnd"/>
      <w:r w:rsidRPr="00B238B8">
        <w:rPr>
          <w:rFonts w:ascii="Times New Roman"/>
          <w:sz w:val="24"/>
          <w:szCs w:val="24"/>
        </w:rPr>
        <w:t xml:space="preserve">, K. J., &amp; </w:t>
      </w:r>
      <w:proofErr w:type="spellStart"/>
      <w:r w:rsidRPr="00B238B8">
        <w:rPr>
          <w:rFonts w:ascii="Times New Roman"/>
          <w:sz w:val="24"/>
          <w:szCs w:val="24"/>
        </w:rPr>
        <w:t>Windsor</w:t>
      </w:r>
      <w:proofErr w:type="spellEnd"/>
      <w:r w:rsidRPr="00B238B8">
        <w:rPr>
          <w:rFonts w:ascii="Times New Roman"/>
          <w:sz w:val="24"/>
          <w:szCs w:val="24"/>
        </w:rPr>
        <w:t xml:space="preserve">, T. D. (2011). </w:t>
      </w:r>
      <w:proofErr w:type="spellStart"/>
      <w:r w:rsidRPr="00B238B8">
        <w:rPr>
          <w:rFonts w:ascii="Times New Roman"/>
          <w:sz w:val="24"/>
          <w:szCs w:val="24"/>
        </w:rPr>
        <w:t>Subjective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well-being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mediates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effects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mastery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depression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in a </w:t>
      </w:r>
      <w:proofErr w:type="spellStart"/>
      <w:r w:rsidRPr="00B238B8">
        <w:rPr>
          <w:rFonts w:ascii="Times New Roman"/>
          <w:sz w:val="24"/>
          <w:szCs w:val="24"/>
        </w:rPr>
        <w:t>large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community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sample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young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middle-aged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adults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Australian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New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Zealand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Psychiatry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45</w:t>
      </w:r>
      <w:r w:rsidRPr="00B238B8">
        <w:rPr>
          <w:rFonts w:ascii="Times New Roman"/>
          <w:sz w:val="24"/>
          <w:szCs w:val="24"/>
        </w:rPr>
        <w:t>(3), 240-248.</w:t>
      </w:r>
      <w:r w:rsidRPr="00B238B8">
        <w:t xml:space="preserve"> </w:t>
      </w:r>
      <w:hyperlink r:id="rId15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https://doi.org/10.3109/00048674.2010.529604</w:t>
        </w:r>
      </w:hyperlink>
    </w:p>
    <w:p w14:paraId="7F9F5290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Büyüköztürk, S. (2020). </w:t>
      </w:r>
      <w:r w:rsidRPr="00B238B8">
        <w:rPr>
          <w:rFonts w:ascii="Times New Roman"/>
          <w:i/>
          <w:sz w:val="24"/>
          <w:szCs w:val="24"/>
        </w:rPr>
        <w:t xml:space="preserve">Data </w:t>
      </w:r>
      <w:proofErr w:type="spellStart"/>
      <w:r w:rsidRPr="00B238B8">
        <w:rPr>
          <w:rFonts w:ascii="Times New Roman"/>
          <w:i/>
          <w:sz w:val="24"/>
          <w:szCs w:val="24"/>
        </w:rPr>
        <w:t>analysis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for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the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social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sciences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handbook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r w:rsidRPr="00B238B8">
        <w:rPr>
          <w:rFonts w:ascii="Times New Roman"/>
          <w:sz w:val="24"/>
          <w:szCs w:val="24"/>
        </w:rPr>
        <w:t>Ankara: </w:t>
      </w:r>
      <w:proofErr w:type="spellStart"/>
      <w:r w:rsidRPr="00B238B8">
        <w:rPr>
          <w:rFonts w:ascii="Times New Roman"/>
          <w:iCs/>
          <w:sz w:val="24"/>
          <w:szCs w:val="24"/>
        </w:rPr>
        <w:t>Pegem</w:t>
      </w:r>
      <w:proofErr w:type="spellEnd"/>
      <w:r w:rsidRPr="00B238B8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Cs/>
          <w:sz w:val="24"/>
          <w:szCs w:val="24"/>
        </w:rPr>
        <w:t>Academia</w:t>
      </w:r>
      <w:proofErr w:type="spellEnd"/>
      <w:r w:rsidRPr="00B238B8">
        <w:rPr>
          <w:rFonts w:ascii="Times New Roman"/>
          <w:iCs/>
          <w:sz w:val="24"/>
          <w:szCs w:val="24"/>
        </w:rPr>
        <w:t>.</w:t>
      </w:r>
    </w:p>
    <w:p w14:paraId="1E2F542D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Casale</w:t>
      </w:r>
      <w:proofErr w:type="spellEnd"/>
      <w:r w:rsidRPr="00B238B8">
        <w:rPr>
          <w:rFonts w:ascii="Times New Roman"/>
          <w:sz w:val="24"/>
          <w:szCs w:val="24"/>
        </w:rPr>
        <w:t xml:space="preserve">, S., &amp; </w:t>
      </w:r>
      <w:proofErr w:type="spellStart"/>
      <w:r w:rsidRPr="00B238B8">
        <w:rPr>
          <w:rFonts w:ascii="Times New Roman"/>
          <w:sz w:val="24"/>
          <w:szCs w:val="24"/>
        </w:rPr>
        <w:t>Flett</w:t>
      </w:r>
      <w:proofErr w:type="spellEnd"/>
      <w:r w:rsidRPr="00B238B8">
        <w:rPr>
          <w:rFonts w:ascii="Times New Roman"/>
          <w:sz w:val="24"/>
          <w:szCs w:val="24"/>
        </w:rPr>
        <w:t xml:space="preserve">, G. L. (2020). </w:t>
      </w:r>
      <w:proofErr w:type="spellStart"/>
      <w:r w:rsidRPr="00B238B8">
        <w:rPr>
          <w:rFonts w:ascii="Times New Roman"/>
          <w:sz w:val="24"/>
          <w:szCs w:val="24"/>
        </w:rPr>
        <w:t>Interpersonally-based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pandemic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reflections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missing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not </w:t>
      </w:r>
      <w:proofErr w:type="spellStart"/>
      <w:r w:rsidRPr="00B238B8">
        <w:rPr>
          <w:rFonts w:ascii="Times New Roman"/>
          <w:sz w:val="24"/>
          <w:szCs w:val="24"/>
        </w:rPr>
        <w:t>mattering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constructs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Clinical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Neuropsychiatry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r w:rsidRPr="00B238B8">
        <w:rPr>
          <w:rFonts w:ascii="Times New Roman"/>
          <w:i/>
          <w:sz w:val="24"/>
          <w:szCs w:val="24"/>
        </w:rPr>
        <w:t>17</w:t>
      </w:r>
      <w:r w:rsidRPr="00B238B8">
        <w:rPr>
          <w:rFonts w:ascii="Times New Roman"/>
          <w:sz w:val="24"/>
          <w:szCs w:val="24"/>
        </w:rPr>
        <w:t>(2), 88-93.</w:t>
      </w:r>
      <w:r w:rsidRPr="00B238B8">
        <w:t xml:space="preserve"> </w:t>
      </w:r>
      <w:hyperlink r:id="rId16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https://doi.org/10.36131/CN20200211</w:t>
        </w:r>
      </w:hyperlink>
    </w:p>
    <w:p w14:paraId="18BD118D" w14:textId="77777777" w:rsidR="00FE33F0" w:rsidRPr="00D54892" w:rsidRDefault="00FE33F0" w:rsidP="00204070">
      <w:pPr>
        <w:ind w:firstLine="708"/>
        <w:jc w:val="both"/>
        <w:rPr>
          <w:rFonts w:ascii="Times New Roman"/>
          <w:color w:val="4472C4" w:themeColor="accent1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Chen</w:t>
      </w:r>
      <w:proofErr w:type="spellEnd"/>
      <w:r w:rsidRPr="00B238B8">
        <w:rPr>
          <w:rFonts w:ascii="Times New Roman"/>
          <w:sz w:val="24"/>
          <w:szCs w:val="24"/>
        </w:rPr>
        <w:t xml:space="preserve">, N., </w:t>
      </w:r>
      <w:proofErr w:type="spellStart"/>
      <w:r w:rsidRPr="00B238B8">
        <w:rPr>
          <w:rFonts w:ascii="Times New Roman"/>
          <w:sz w:val="24"/>
          <w:szCs w:val="24"/>
        </w:rPr>
        <w:t>Zhou</w:t>
      </w:r>
      <w:proofErr w:type="spellEnd"/>
      <w:r w:rsidRPr="00B238B8">
        <w:rPr>
          <w:rFonts w:ascii="Times New Roman"/>
          <w:sz w:val="24"/>
          <w:szCs w:val="24"/>
        </w:rPr>
        <w:t xml:space="preserve">, M., Dang, X., </w:t>
      </w:r>
      <w:proofErr w:type="spellStart"/>
      <w:r w:rsidRPr="00B238B8">
        <w:rPr>
          <w:rFonts w:ascii="Times New Roman"/>
          <w:sz w:val="24"/>
          <w:szCs w:val="24"/>
        </w:rPr>
        <w:t>Gong</w:t>
      </w:r>
      <w:proofErr w:type="spellEnd"/>
      <w:r w:rsidRPr="00B238B8">
        <w:rPr>
          <w:rFonts w:ascii="Times New Roman"/>
          <w:sz w:val="24"/>
          <w:szCs w:val="24"/>
        </w:rPr>
        <w:t xml:space="preserve">, F., Han, Y., </w:t>
      </w:r>
      <w:proofErr w:type="spellStart"/>
      <w:r w:rsidRPr="00B238B8">
        <w:rPr>
          <w:rFonts w:ascii="Times New Roman"/>
          <w:sz w:val="24"/>
          <w:szCs w:val="24"/>
        </w:rPr>
        <w:t>Qiu</w:t>
      </w:r>
      <w:proofErr w:type="spellEnd"/>
      <w:r w:rsidRPr="00B238B8">
        <w:rPr>
          <w:rFonts w:ascii="Times New Roman"/>
          <w:sz w:val="24"/>
          <w:szCs w:val="24"/>
        </w:rPr>
        <w:t xml:space="preserve">, Y., …, &amp; </w:t>
      </w:r>
      <w:proofErr w:type="spellStart"/>
      <w:r w:rsidRPr="00B238B8">
        <w:rPr>
          <w:rFonts w:ascii="Times New Roman"/>
          <w:sz w:val="24"/>
          <w:szCs w:val="24"/>
        </w:rPr>
        <w:t>Zhang</w:t>
      </w:r>
      <w:proofErr w:type="spellEnd"/>
      <w:r w:rsidRPr="00B238B8">
        <w:rPr>
          <w:rFonts w:ascii="Times New Roman"/>
          <w:sz w:val="24"/>
          <w:szCs w:val="24"/>
        </w:rPr>
        <w:t xml:space="preserve">, L. (2020). </w:t>
      </w:r>
      <w:proofErr w:type="spellStart"/>
      <w:r w:rsidRPr="00B238B8">
        <w:rPr>
          <w:rFonts w:ascii="Times New Roman"/>
          <w:sz w:val="24"/>
          <w:szCs w:val="24"/>
        </w:rPr>
        <w:t>Epidemiological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clinical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characteristics</w:t>
      </w:r>
      <w:proofErr w:type="spellEnd"/>
      <w:r w:rsidRPr="00B238B8">
        <w:rPr>
          <w:rFonts w:ascii="Times New Roman"/>
          <w:sz w:val="24"/>
          <w:szCs w:val="24"/>
        </w:rPr>
        <w:t xml:space="preserve"> of 99 </w:t>
      </w:r>
      <w:proofErr w:type="spellStart"/>
      <w:r w:rsidRPr="00B238B8">
        <w:rPr>
          <w:rFonts w:ascii="Times New Roman"/>
          <w:sz w:val="24"/>
          <w:szCs w:val="24"/>
        </w:rPr>
        <w:t>cases</w:t>
      </w:r>
      <w:proofErr w:type="spellEnd"/>
      <w:r w:rsidRPr="00B238B8">
        <w:rPr>
          <w:rFonts w:ascii="Times New Roman"/>
          <w:sz w:val="24"/>
          <w:szCs w:val="24"/>
        </w:rPr>
        <w:t xml:space="preserve"> of 2019 </w:t>
      </w:r>
      <w:proofErr w:type="spellStart"/>
      <w:r w:rsidRPr="00B238B8">
        <w:rPr>
          <w:rFonts w:ascii="Times New Roman"/>
          <w:sz w:val="24"/>
          <w:szCs w:val="24"/>
        </w:rPr>
        <w:t>novel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pneumonia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Wuhan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China</w:t>
      </w:r>
      <w:proofErr w:type="spellEnd"/>
      <w:r w:rsidRPr="00B238B8">
        <w:rPr>
          <w:rFonts w:ascii="Times New Roman"/>
          <w:sz w:val="24"/>
          <w:szCs w:val="24"/>
        </w:rPr>
        <w:t xml:space="preserve">: a </w:t>
      </w:r>
      <w:proofErr w:type="spellStart"/>
      <w:r w:rsidRPr="00B238B8">
        <w:rPr>
          <w:rFonts w:ascii="Times New Roman"/>
          <w:sz w:val="24"/>
          <w:szCs w:val="24"/>
        </w:rPr>
        <w:t>descriptive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The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Lancet</w:t>
      </w:r>
      <w:proofErr w:type="spellEnd"/>
      <w:r w:rsidRPr="00B238B8">
        <w:rPr>
          <w:rFonts w:ascii="Times New Roman"/>
          <w:i/>
          <w:sz w:val="24"/>
          <w:szCs w:val="24"/>
        </w:rPr>
        <w:t>,</w:t>
      </w:r>
      <w:r w:rsidRPr="00B238B8">
        <w:rPr>
          <w:rFonts w:ascii="Times New Roman"/>
          <w:sz w:val="24"/>
          <w:szCs w:val="24"/>
        </w:rPr>
        <w:t xml:space="preserve"> </w:t>
      </w:r>
      <w:r w:rsidRPr="00B238B8">
        <w:rPr>
          <w:rFonts w:ascii="Times New Roman"/>
          <w:i/>
          <w:sz w:val="24"/>
          <w:szCs w:val="24"/>
        </w:rPr>
        <w:t>395</w:t>
      </w:r>
      <w:r w:rsidRPr="00B238B8">
        <w:rPr>
          <w:rFonts w:ascii="Times New Roman"/>
          <w:sz w:val="24"/>
          <w:szCs w:val="24"/>
        </w:rPr>
        <w:t xml:space="preserve">, 507–513. </w:t>
      </w:r>
      <w:hyperlink r:id="rId17" w:history="1">
        <w:r w:rsidRPr="00D54892">
          <w:rPr>
            <w:rFonts w:ascii="Times New Roman"/>
            <w:color w:val="4472C4" w:themeColor="accent1"/>
            <w:sz w:val="24"/>
            <w:szCs w:val="24"/>
            <w:u w:val="single"/>
          </w:rPr>
          <w:t>https://doi.org/10.1016/S0140-6736(20)30211-7</w:t>
        </w:r>
      </w:hyperlink>
      <w:r w:rsidRPr="00D54892">
        <w:rPr>
          <w:rFonts w:ascii="Times New Roman"/>
          <w:color w:val="4472C4" w:themeColor="accent1"/>
          <w:sz w:val="24"/>
          <w:szCs w:val="24"/>
        </w:rPr>
        <w:t>.</w:t>
      </w:r>
    </w:p>
    <w:p w14:paraId="2857017A" w14:textId="77777777" w:rsidR="00FE33F0" w:rsidRPr="00D54892" w:rsidRDefault="00FE33F0" w:rsidP="00204070">
      <w:pPr>
        <w:ind w:firstLine="708"/>
        <w:jc w:val="both"/>
        <w:rPr>
          <w:rFonts w:ascii="Times New Roman"/>
          <w:color w:val="4472C4" w:themeColor="accent1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Cheung</w:t>
      </w:r>
      <w:proofErr w:type="spellEnd"/>
      <w:r w:rsidRPr="00B238B8">
        <w:rPr>
          <w:rFonts w:ascii="Times New Roman"/>
          <w:sz w:val="24"/>
          <w:szCs w:val="24"/>
        </w:rPr>
        <w:t xml:space="preserve">, G. W., &amp; </w:t>
      </w:r>
      <w:proofErr w:type="spellStart"/>
      <w:r w:rsidRPr="00B238B8">
        <w:rPr>
          <w:rFonts w:ascii="Times New Roman"/>
          <w:sz w:val="24"/>
          <w:szCs w:val="24"/>
        </w:rPr>
        <w:t>Rensvold</w:t>
      </w:r>
      <w:proofErr w:type="spellEnd"/>
      <w:r w:rsidRPr="00B238B8">
        <w:rPr>
          <w:rFonts w:ascii="Times New Roman"/>
          <w:sz w:val="24"/>
          <w:szCs w:val="24"/>
        </w:rPr>
        <w:t xml:space="preserve">, R. B. (2002). </w:t>
      </w:r>
      <w:proofErr w:type="spellStart"/>
      <w:r w:rsidRPr="00B238B8">
        <w:rPr>
          <w:rFonts w:ascii="Times New Roman"/>
          <w:sz w:val="24"/>
          <w:szCs w:val="24"/>
        </w:rPr>
        <w:t>Evaluating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goodness</w:t>
      </w:r>
      <w:proofErr w:type="spellEnd"/>
      <w:r w:rsidRPr="00B238B8">
        <w:rPr>
          <w:rFonts w:ascii="Times New Roman"/>
          <w:sz w:val="24"/>
          <w:szCs w:val="24"/>
        </w:rPr>
        <w:t xml:space="preserve">-of-fit </w:t>
      </w:r>
      <w:proofErr w:type="spellStart"/>
      <w:r w:rsidRPr="00B238B8">
        <w:rPr>
          <w:rFonts w:ascii="Times New Roman"/>
          <w:sz w:val="24"/>
          <w:szCs w:val="24"/>
        </w:rPr>
        <w:t>indexes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testing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invariance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Structural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Equation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Modeling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9</w:t>
      </w:r>
      <w:r w:rsidRPr="00B238B8">
        <w:rPr>
          <w:rFonts w:ascii="Times New Roman"/>
          <w:sz w:val="24"/>
          <w:szCs w:val="24"/>
        </w:rPr>
        <w:t>(2), 233-255.</w:t>
      </w:r>
      <w:r w:rsidRPr="00B238B8">
        <w:t xml:space="preserve"> </w:t>
      </w:r>
      <w:hyperlink r:id="rId18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https://doi.org/10.1207/S15328007SEM0902_5</w:t>
        </w:r>
      </w:hyperlink>
    </w:p>
    <w:p w14:paraId="2CE06217" w14:textId="77777777" w:rsidR="00FE33F0" w:rsidRPr="00D54892" w:rsidRDefault="00FE33F0" w:rsidP="002D3395">
      <w:pPr>
        <w:ind w:firstLine="708"/>
        <w:jc w:val="both"/>
        <w:rPr>
          <w:rFonts w:ascii="Times New Roman"/>
          <w:color w:val="4472C4" w:themeColor="accent1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Choi</w:t>
      </w:r>
      <w:proofErr w:type="spellEnd"/>
      <w:r w:rsidRPr="00B238B8">
        <w:rPr>
          <w:rFonts w:ascii="Times New Roman"/>
          <w:sz w:val="24"/>
          <w:szCs w:val="24"/>
        </w:rPr>
        <w:t xml:space="preserve">, E., Lee, J., &amp; Lee, S. A. (2020). </w:t>
      </w:r>
      <w:proofErr w:type="spellStart"/>
      <w:r w:rsidRPr="00B238B8">
        <w:rPr>
          <w:rFonts w:ascii="Times New Roman"/>
          <w:sz w:val="24"/>
          <w:szCs w:val="24"/>
        </w:rPr>
        <w:t>Validation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Korean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obsession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Death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Studies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>.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hyperlink r:id="rId19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https://doi.org/10.1080/07481187.2020.1833383</w:t>
        </w:r>
      </w:hyperlink>
    </w:p>
    <w:p w14:paraId="371FCBBF" w14:textId="77777777" w:rsidR="00FE33F0" w:rsidRPr="00B238B8" w:rsidRDefault="00FE33F0" w:rsidP="00AE4C09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Doğan, T. (2015). Adaptation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Brief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: A </w:t>
      </w:r>
      <w:proofErr w:type="spellStart"/>
      <w:r w:rsidRPr="00B238B8">
        <w:rPr>
          <w:rFonts w:ascii="Times New Roman"/>
          <w:sz w:val="24"/>
          <w:szCs w:val="24"/>
        </w:rPr>
        <w:t>validity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reliability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The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Happiness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&amp;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Well-Being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3</w:t>
      </w:r>
      <w:r w:rsidRPr="00B238B8">
        <w:rPr>
          <w:rFonts w:ascii="Times New Roman"/>
          <w:sz w:val="24"/>
          <w:szCs w:val="24"/>
        </w:rPr>
        <w:t>(1), 93-102.</w:t>
      </w:r>
      <w:r w:rsidRPr="00B238B8">
        <w:t xml:space="preserve"> </w:t>
      </w:r>
    </w:p>
    <w:p w14:paraId="59D82B7D" w14:textId="77777777" w:rsidR="00FE33F0" w:rsidRPr="00D54892" w:rsidRDefault="00FE33F0" w:rsidP="00BE30C6">
      <w:pPr>
        <w:ind w:firstLine="708"/>
        <w:jc w:val="both"/>
        <w:rPr>
          <w:rFonts w:ascii="Times New Roman"/>
          <w:color w:val="4472C4" w:themeColor="accent1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Evren, C., Evren, B., </w:t>
      </w:r>
      <w:proofErr w:type="spellStart"/>
      <w:r w:rsidRPr="00B238B8">
        <w:rPr>
          <w:rFonts w:ascii="Times New Roman"/>
          <w:sz w:val="24"/>
          <w:szCs w:val="24"/>
        </w:rPr>
        <w:t>Dalbudak</w:t>
      </w:r>
      <w:proofErr w:type="spellEnd"/>
      <w:r w:rsidRPr="00B238B8">
        <w:rPr>
          <w:rFonts w:ascii="Times New Roman"/>
          <w:sz w:val="24"/>
          <w:szCs w:val="24"/>
        </w:rPr>
        <w:t xml:space="preserve">, E., </w:t>
      </w:r>
      <w:proofErr w:type="spellStart"/>
      <w:r w:rsidRPr="00B238B8">
        <w:rPr>
          <w:rFonts w:ascii="Times New Roman"/>
          <w:sz w:val="24"/>
          <w:szCs w:val="24"/>
        </w:rPr>
        <w:t>Topcu</w:t>
      </w:r>
      <w:proofErr w:type="spellEnd"/>
      <w:r w:rsidRPr="00B238B8">
        <w:rPr>
          <w:rFonts w:ascii="Times New Roman"/>
          <w:sz w:val="24"/>
          <w:szCs w:val="24"/>
        </w:rPr>
        <w:t xml:space="preserve">, M., &amp; Kutlu, N. (2020). </w:t>
      </w:r>
      <w:proofErr w:type="spellStart"/>
      <w:r w:rsidRPr="00B238B8">
        <w:rPr>
          <w:rFonts w:ascii="Times New Roman"/>
          <w:sz w:val="24"/>
          <w:szCs w:val="24"/>
        </w:rPr>
        <w:t>Measuring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COVID-19: A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validation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Death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hyperlink r:id="rId20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https://doi.org/10.1080/07481187.2020.1774969</w:t>
        </w:r>
      </w:hyperlink>
    </w:p>
    <w:p w14:paraId="550930BA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Gerhold</w:t>
      </w:r>
      <w:proofErr w:type="spellEnd"/>
      <w:r w:rsidRPr="00B238B8">
        <w:rPr>
          <w:rFonts w:ascii="Times New Roman"/>
          <w:sz w:val="24"/>
          <w:szCs w:val="24"/>
        </w:rPr>
        <w:t xml:space="preserve">, L. (2020). COVID-19: Risk </w:t>
      </w:r>
      <w:proofErr w:type="spellStart"/>
      <w:r w:rsidRPr="00B238B8">
        <w:rPr>
          <w:rFonts w:ascii="Times New Roman"/>
          <w:sz w:val="24"/>
          <w:szCs w:val="24"/>
        </w:rPr>
        <w:t>perception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coping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strategies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Results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</w:rPr>
        <w:t>survey</w:t>
      </w:r>
      <w:proofErr w:type="spellEnd"/>
      <w:r w:rsidRPr="00B238B8">
        <w:rPr>
          <w:rFonts w:ascii="Times New Roman"/>
          <w:sz w:val="24"/>
          <w:szCs w:val="24"/>
        </w:rPr>
        <w:t xml:space="preserve"> in Germany. </w:t>
      </w:r>
      <w:proofErr w:type="spellStart"/>
      <w:r w:rsidRPr="00B238B8">
        <w:rPr>
          <w:rFonts w:ascii="Times New Roman"/>
          <w:sz w:val="24"/>
          <w:szCs w:val="24"/>
        </w:rPr>
        <w:t>Manuscript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submitted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PsyArXiv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Preprints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hyperlink r:id="rId21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https://doi.org/10.31234/osf.io/xmpk4</w:t>
        </w:r>
      </w:hyperlink>
    </w:p>
    <w:p w14:paraId="5C9F3300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Goyal</w:t>
      </w:r>
      <w:proofErr w:type="spellEnd"/>
      <w:r w:rsidRPr="00B238B8">
        <w:rPr>
          <w:rFonts w:ascii="Times New Roman"/>
          <w:sz w:val="24"/>
          <w:szCs w:val="24"/>
        </w:rPr>
        <w:t xml:space="preserve">, K., </w:t>
      </w:r>
      <w:proofErr w:type="spellStart"/>
      <w:r w:rsidRPr="00B238B8">
        <w:rPr>
          <w:rFonts w:ascii="Times New Roman"/>
          <w:sz w:val="24"/>
          <w:szCs w:val="24"/>
        </w:rPr>
        <w:t>Chauhan</w:t>
      </w:r>
      <w:proofErr w:type="spellEnd"/>
      <w:r w:rsidRPr="00B238B8">
        <w:rPr>
          <w:rFonts w:ascii="Times New Roman"/>
          <w:sz w:val="24"/>
          <w:szCs w:val="24"/>
        </w:rPr>
        <w:t xml:space="preserve">, P., </w:t>
      </w:r>
      <w:proofErr w:type="spellStart"/>
      <w:r w:rsidRPr="00B238B8">
        <w:rPr>
          <w:rFonts w:ascii="Times New Roman"/>
          <w:sz w:val="24"/>
          <w:szCs w:val="24"/>
        </w:rPr>
        <w:t>Chhikara</w:t>
      </w:r>
      <w:proofErr w:type="spellEnd"/>
      <w:r w:rsidRPr="00B238B8">
        <w:rPr>
          <w:rFonts w:ascii="Times New Roman"/>
          <w:sz w:val="24"/>
          <w:szCs w:val="24"/>
        </w:rPr>
        <w:t xml:space="preserve">, K., </w:t>
      </w:r>
      <w:proofErr w:type="spellStart"/>
      <w:r w:rsidRPr="00B238B8">
        <w:rPr>
          <w:rFonts w:ascii="Times New Roman"/>
          <w:sz w:val="24"/>
          <w:szCs w:val="24"/>
        </w:rPr>
        <w:t>Gupta</w:t>
      </w:r>
      <w:proofErr w:type="spellEnd"/>
      <w:r w:rsidRPr="00B238B8">
        <w:rPr>
          <w:rFonts w:ascii="Times New Roman"/>
          <w:sz w:val="24"/>
          <w:szCs w:val="24"/>
        </w:rPr>
        <w:t xml:space="preserve">, P., Singh, M.P., 2020.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COVID 2019: </w:t>
      </w:r>
      <w:proofErr w:type="spellStart"/>
      <w:r w:rsidRPr="00B238B8">
        <w:rPr>
          <w:rFonts w:ascii="Times New Roman"/>
          <w:sz w:val="24"/>
          <w:szCs w:val="24"/>
        </w:rPr>
        <w:t>first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suicidal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case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India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Asian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sz w:val="24"/>
          <w:szCs w:val="24"/>
        </w:rPr>
        <w:t>Psychiatry</w:t>
      </w:r>
      <w:proofErr w:type="spellEnd"/>
      <w:r w:rsidRPr="00B238B8">
        <w:rPr>
          <w:rFonts w:ascii="Times New Roman"/>
          <w:sz w:val="24"/>
          <w:szCs w:val="24"/>
        </w:rPr>
        <w:t>, 49, e101989.</w:t>
      </w:r>
      <w:r w:rsidRPr="00B238B8">
        <w:t xml:space="preserve"> </w:t>
      </w:r>
      <w:hyperlink r:id="rId22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https://doi.org/10.1016/j.ajp.2020.101989</w:t>
        </w:r>
      </w:hyperlink>
    </w:p>
    <w:p w14:paraId="62746243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lastRenderedPageBreak/>
        <w:t>Haktanir</w:t>
      </w:r>
      <w:proofErr w:type="spellEnd"/>
      <w:r w:rsidRPr="00B238B8">
        <w:rPr>
          <w:rFonts w:ascii="Times New Roman"/>
          <w:sz w:val="24"/>
          <w:szCs w:val="24"/>
        </w:rPr>
        <w:t xml:space="preserve">, A., Seki, T., &amp; Dilmaç, B. (2020). Adaptation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evaluation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COVID-19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i/>
          <w:sz w:val="24"/>
          <w:szCs w:val="24"/>
        </w:rPr>
        <w:t>Death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 xml:space="preserve">.  </w:t>
      </w:r>
      <w:hyperlink r:id="rId23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https://doi.org/10.1080/07481187.2020.1773026</w:t>
        </w:r>
      </w:hyperlink>
    </w:p>
    <w:p w14:paraId="25EA8752" w14:textId="314BFA2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Holshue</w:t>
      </w:r>
      <w:proofErr w:type="spellEnd"/>
      <w:r w:rsidRPr="00B238B8">
        <w:rPr>
          <w:rFonts w:ascii="Times New Roman"/>
          <w:sz w:val="24"/>
          <w:szCs w:val="24"/>
        </w:rPr>
        <w:t xml:space="preserve">, M. L., </w:t>
      </w:r>
      <w:proofErr w:type="spellStart"/>
      <w:r w:rsidRPr="00B238B8">
        <w:rPr>
          <w:rFonts w:ascii="Times New Roman"/>
          <w:sz w:val="24"/>
          <w:szCs w:val="24"/>
        </w:rPr>
        <w:t>DeBolt</w:t>
      </w:r>
      <w:proofErr w:type="spellEnd"/>
      <w:r w:rsidRPr="00B238B8">
        <w:rPr>
          <w:rFonts w:ascii="Times New Roman"/>
          <w:sz w:val="24"/>
          <w:szCs w:val="24"/>
        </w:rPr>
        <w:t xml:space="preserve">, C., </w:t>
      </w:r>
      <w:proofErr w:type="spellStart"/>
      <w:r w:rsidRPr="00B238B8">
        <w:rPr>
          <w:rFonts w:ascii="Times New Roman"/>
          <w:sz w:val="24"/>
          <w:szCs w:val="24"/>
        </w:rPr>
        <w:t>Lindquist</w:t>
      </w:r>
      <w:proofErr w:type="spellEnd"/>
      <w:r w:rsidRPr="00B238B8">
        <w:rPr>
          <w:rFonts w:ascii="Times New Roman"/>
          <w:sz w:val="24"/>
          <w:szCs w:val="24"/>
        </w:rPr>
        <w:t xml:space="preserve">, S., </w:t>
      </w:r>
      <w:proofErr w:type="spellStart"/>
      <w:r w:rsidRPr="00B238B8">
        <w:rPr>
          <w:rFonts w:ascii="Times New Roman"/>
          <w:sz w:val="24"/>
          <w:szCs w:val="24"/>
        </w:rPr>
        <w:t>Lofy</w:t>
      </w:r>
      <w:proofErr w:type="spellEnd"/>
      <w:r w:rsidRPr="00B238B8">
        <w:rPr>
          <w:rFonts w:ascii="Times New Roman"/>
          <w:sz w:val="24"/>
          <w:szCs w:val="24"/>
        </w:rPr>
        <w:t xml:space="preserve">, K. H., </w:t>
      </w:r>
      <w:proofErr w:type="spellStart"/>
      <w:r w:rsidRPr="00B238B8">
        <w:rPr>
          <w:rFonts w:ascii="Times New Roman"/>
          <w:sz w:val="24"/>
          <w:szCs w:val="24"/>
        </w:rPr>
        <w:t>Wiesman</w:t>
      </w:r>
      <w:proofErr w:type="spellEnd"/>
      <w:r w:rsidRPr="00B238B8">
        <w:rPr>
          <w:rFonts w:ascii="Times New Roman"/>
          <w:sz w:val="24"/>
          <w:szCs w:val="24"/>
        </w:rPr>
        <w:t xml:space="preserve">, J., Bruce, H., ... &amp; Diaz, G. (2020). First </w:t>
      </w:r>
      <w:proofErr w:type="spellStart"/>
      <w:r w:rsidRPr="00B238B8">
        <w:rPr>
          <w:rFonts w:ascii="Times New Roman"/>
          <w:sz w:val="24"/>
          <w:szCs w:val="24"/>
        </w:rPr>
        <w:t>case</w:t>
      </w:r>
      <w:proofErr w:type="spellEnd"/>
      <w:r w:rsidRPr="00B238B8">
        <w:rPr>
          <w:rFonts w:ascii="Times New Roman"/>
          <w:sz w:val="24"/>
          <w:szCs w:val="24"/>
        </w:rPr>
        <w:t xml:space="preserve"> of 2019 </w:t>
      </w:r>
      <w:proofErr w:type="spellStart"/>
      <w:r w:rsidRPr="00B238B8">
        <w:rPr>
          <w:rFonts w:ascii="Times New Roman"/>
          <w:sz w:val="24"/>
          <w:szCs w:val="24"/>
        </w:rPr>
        <w:t>novel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United </w:t>
      </w:r>
      <w:proofErr w:type="spellStart"/>
      <w:r w:rsidRPr="00B238B8">
        <w:rPr>
          <w:rFonts w:ascii="Times New Roman"/>
          <w:sz w:val="24"/>
          <w:szCs w:val="24"/>
        </w:rPr>
        <w:t>States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r w:rsidRPr="00B238B8">
        <w:rPr>
          <w:rFonts w:ascii="Times New Roman"/>
          <w:i/>
          <w:sz w:val="24"/>
          <w:szCs w:val="24"/>
        </w:rPr>
        <w:t xml:space="preserve">New </w:t>
      </w:r>
      <w:proofErr w:type="spellStart"/>
      <w:r w:rsidRPr="00B238B8">
        <w:rPr>
          <w:rFonts w:ascii="Times New Roman"/>
          <w:i/>
          <w:sz w:val="24"/>
          <w:szCs w:val="24"/>
        </w:rPr>
        <w:t>England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sz w:val="24"/>
          <w:szCs w:val="24"/>
        </w:rPr>
        <w:t>Medicine</w:t>
      </w:r>
      <w:proofErr w:type="spellEnd"/>
      <w:r w:rsidRPr="00B238B8">
        <w:rPr>
          <w:rFonts w:ascii="Times New Roman"/>
          <w:i/>
          <w:sz w:val="24"/>
          <w:szCs w:val="24"/>
        </w:rPr>
        <w:t>.</w:t>
      </w:r>
      <w:r w:rsidRPr="00B238B8">
        <w:t xml:space="preserve"> </w:t>
      </w:r>
      <w:r w:rsidRPr="00B238B8">
        <w:rPr>
          <w:rFonts w:ascii="Times New Roman"/>
          <w:i/>
          <w:sz w:val="24"/>
          <w:szCs w:val="24"/>
        </w:rPr>
        <w:t>382</w:t>
      </w:r>
      <w:r w:rsidRPr="00B238B8">
        <w:rPr>
          <w:rFonts w:ascii="Times New Roman"/>
          <w:sz w:val="24"/>
          <w:szCs w:val="24"/>
        </w:rPr>
        <w:t>,929-936</w:t>
      </w:r>
      <w:r w:rsidR="00D54892">
        <w:rPr>
          <w:rFonts w:ascii="Times New Roman"/>
          <w:sz w:val="24"/>
          <w:szCs w:val="24"/>
        </w:rPr>
        <w:t>.</w:t>
      </w:r>
      <w:r w:rsidRPr="00B238B8">
        <w:t xml:space="preserve"> </w:t>
      </w:r>
      <w:hyperlink r:id="rId24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https://doi.org/10.1056/NEJMoa2001191</w:t>
        </w:r>
      </w:hyperlink>
    </w:p>
    <w:p w14:paraId="31562C9B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r w:rsidRPr="00B238B8">
        <w:rPr>
          <w:rFonts w:ascii="Times New Roman"/>
          <w:sz w:val="24"/>
          <w:szCs w:val="24"/>
          <w:lang w:val="en-US"/>
        </w:rPr>
        <w:t xml:space="preserve">Hyland, P., Shevlin, M., McBride, O., Murphy, J.,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Karatzias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T., Bentall, R. P., ... &amp;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Vallières</w:t>
      </w:r>
      <w:proofErr w:type="spellEnd"/>
      <w:r w:rsidRPr="00B238B8">
        <w:rPr>
          <w:rFonts w:ascii="Times New Roman"/>
          <w:sz w:val="24"/>
          <w:szCs w:val="24"/>
          <w:lang w:val="en-US"/>
        </w:rPr>
        <w:t>, F. (2020). Anxiety and depression in the Republic of Ireland during the COVID‐19 pandemic. </w:t>
      </w:r>
      <w:r w:rsidRPr="00B238B8">
        <w:rPr>
          <w:rFonts w:ascii="Times New Roman"/>
          <w:i/>
          <w:iCs/>
          <w:sz w:val="24"/>
          <w:szCs w:val="24"/>
          <w:lang w:val="en-US"/>
        </w:rPr>
        <w:t xml:space="preserve">Acta </w:t>
      </w:r>
      <w:proofErr w:type="spellStart"/>
      <w:r w:rsidRPr="00B238B8">
        <w:rPr>
          <w:rFonts w:ascii="Times New Roman"/>
          <w:i/>
          <w:iCs/>
          <w:sz w:val="24"/>
          <w:szCs w:val="24"/>
          <w:lang w:val="en-US"/>
        </w:rPr>
        <w:t>Psychiatrica</w:t>
      </w:r>
      <w:proofErr w:type="spellEnd"/>
      <w:r w:rsidRPr="00B238B8">
        <w:rPr>
          <w:rFonts w:ascii="Times New Roman"/>
          <w:i/>
          <w:iCs/>
          <w:sz w:val="24"/>
          <w:szCs w:val="24"/>
          <w:lang w:val="en-US"/>
        </w:rPr>
        <w:t xml:space="preserve"> Scandinavica</w:t>
      </w:r>
      <w:r w:rsidRPr="00B238B8">
        <w:rPr>
          <w:rFonts w:ascii="Times New Roman"/>
          <w:sz w:val="24"/>
          <w:szCs w:val="24"/>
          <w:lang w:val="en-US"/>
        </w:rPr>
        <w:t>, </w:t>
      </w:r>
      <w:r w:rsidRPr="00B238B8">
        <w:rPr>
          <w:rFonts w:ascii="Times New Roman"/>
          <w:i/>
          <w:iCs/>
          <w:sz w:val="24"/>
          <w:szCs w:val="24"/>
          <w:lang w:val="en-US"/>
        </w:rPr>
        <w:t>142</w:t>
      </w:r>
      <w:r w:rsidRPr="00B238B8">
        <w:rPr>
          <w:rFonts w:ascii="Times New Roman"/>
          <w:sz w:val="24"/>
          <w:szCs w:val="24"/>
          <w:lang w:val="en-US"/>
        </w:rPr>
        <w:t>(3), 249-256.</w:t>
      </w:r>
      <w:r w:rsidRPr="00B238B8">
        <w:t xml:space="preserve"> </w:t>
      </w:r>
      <w:hyperlink r:id="rId25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https://doi.org/10.1111/acps.13219</w:t>
        </w:r>
      </w:hyperlink>
    </w:p>
    <w:p w14:paraId="51FA0BA7" w14:textId="77777777" w:rsidR="00FE33F0" w:rsidRPr="00B238B8" w:rsidRDefault="00FE33F0" w:rsidP="00330F5D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Kaya, S., </w:t>
      </w:r>
      <w:proofErr w:type="spellStart"/>
      <w:r w:rsidRPr="00B238B8">
        <w:rPr>
          <w:rFonts w:ascii="Times New Roman"/>
          <w:sz w:val="24"/>
          <w:szCs w:val="24"/>
        </w:rPr>
        <w:t>Dünder</w:t>
      </w:r>
      <w:proofErr w:type="spellEnd"/>
      <w:r w:rsidRPr="00B238B8">
        <w:rPr>
          <w:rFonts w:ascii="Times New Roman"/>
          <w:sz w:val="24"/>
          <w:szCs w:val="24"/>
        </w:rPr>
        <w:t xml:space="preserve">, E., &amp; </w:t>
      </w:r>
      <w:proofErr w:type="spellStart"/>
      <w:r w:rsidRPr="00B238B8">
        <w:rPr>
          <w:rFonts w:ascii="Times New Roman"/>
          <w:sz w:val="24"/>
          <w:szCs w:val="24"/>
        </w:rPr>
        <w:t>Çakıroglu</w:t>
      </w:r>
      <w:proofErr w:type="spellEnd"/>
      <w:r w:rsidRPr="00B238B8">
        <w:rPr>
          <w:rFonts w:ascii="Times New Roman"/>
          <w:sz w:val="24"/>
          <w:szCs w:val="24"/>
        </w:rPr>
        <w:t xml:space="preserve">, F. P. (2020). Adaptation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2019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(COVID-19)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culture</w:t>
      </w:r>
      <w:proofErr w:type="spellEnd"/>
      <w:r w:rsidRPr="00B238B8">
        <w:rPr>
          <w:rFonts w:ascii="Times New Roman"/>
          <w:sz w:val="24"/>
          <w:szCs w:val="24"/>
        </w:rPr>
        <w:t xml:space="preserve">: a </w:t>
      </w:r>
      <w:proofErr w:type="spellStart"/>
      <w:r w:rsidRPr="00B238B8">
        <w:rPr>
          <w:rFonts w:ascii="Times New Roman"/>
          <w:sz w:val="24"/>
          <w:szCs w:val="24"/>
        </w:rPr>
        <w:t>validity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reliability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Cognitive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Behavioral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Psychotherapy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Research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>.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hyperlink r:id="rId26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https://doi.org/10.5455/JCBPR.104890</w:t>
        </w:r>
      </w:hyperlink>
    </w:p>
    <w:p w14:paraId="009DDB3E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Kim, Y. G., Moon, H., Kim, S.-Y., Lee, Y.-H., </w:t>
      </w:r>
      <w:proofErr w:type="spellStart"/>
      <w:r w:rsidRPr="00B238B8">
        <w:rPr>
          <w:rFonts w:ascii="Times New Roman"/>
          <w:sz w:val="24"/>
          <w:szCs w:val="24"/>
        </w:rPr>
        <w:t>Jeong</w:t>
      </w:r>
      <w:proofErr w:type="spellEnd"/>
      <w:r w:rsidRPr="00B238B8">
        <w:rPr>
          <w:rFonts w:ascii="Times New Roman"/>
          <w:sz w:val="24"/>
          <w:szCs w:val="24"/>
        </w:rPr>
        <w:t xml:space="preserve">, D.-W., Kim, K., Moon, J. Y., Lee, Y.-K., </w:t>
      </w:r>
      <w:proofErr w:type="spellStart"/>
      <w:r w:rsidRPr="00B238B8">
        <w:rPr>
          <w:rFonts w:ascii="Times New Roman"/>
          <w:sz w:val="24"/>
          <w:szCs w:val="24"/>
        </w:rPr>
        <w:t>Cho</w:t>
      </w:r>
      <w:proofErr w:type="spellEnd"/>
      <w:r w:rsidRPr="00B238B8">
        <w:rPr>
          <w:rFonts w:ascii="Times New Roman"/>
          <w:sz w:val="24"/>
          <w:szCs w:val="24"/>
        </w:rPr>
        <w:t xml:space="preserve">, A., Lee, H.-S., Park, H. C., &amp; Lee, S.-H. (2019). </w:t>
      </w:r>
      <w:proofErr w:type="spellStart"/>
      <w:r w:rsidRPr="00B238B8">
        <w:rPr>
          <w:rFonts w:ascii="Times New Roman"/>
          <w:sz w:val="24"/>
          <w:szCs w:val="24"/>
        </w:rPr>
        <w:t>Inevitable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isolation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> </w:t>
      </w:r>
      <w:proofErr w:type="spellStart"/>
      <w:r w:rsidRPr="00B238B8">
        <w:rPr>
          <w:rFonts w:ascii="Times New Roman"/>
          <w:sz w:val="24"/>
          <w:szCs w:val="24"/>
        </w:rPr>
        <w:t>change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markers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hemodialysis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patients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> 2015 MERS-</w:t>
      </w:r>
      <w:proofErr w:type="spellStart"/>
      <w:r w:rsidRPr="00B238B8">
        <w:rPr>
          <w:rFonts w:ascii="Times New Roman"/>
          <w:sz w:val="24"/>
          <w:szCs w:val="24"/>
        </w:rPr>
        <w:t>CoV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outbreak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Korea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Scientific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Reports</w:t>
      </w:r>
      <w:proofErr w:type="spellEnd"/>
      <w:r w:rsidRPr="00B238B8">
        <w:rPr>
          <w:rFonts w:ascii="Times New Roman"/>
          <w:i/>
          <w:sz w:val="24"/>
          <w:szCs w:val="24"/>
        </w:rPr>
        <w:t>,</w:t>
      </w:r>
      <w:r w:rsidRPr="00B238B8">
        <w:rPr>
          <w:rFonts w:ascii="Times New Roman"/>
          <w:sz w:val="24"/>
          <w:szCs w:val="24"/>
        </w:rPr>
        <w:t xml:space="preserve"> </w:t>
      </w:r>
      <w:r w:rsidRPr="00B238B8">
        <w:rPr>
          <w:rFonts w:ascii="Times New Roman"/>
          <w:i/>
          <w:sz w:val="24"/>
          <w:szCs w:val="24"/>
        </w:rPr>
        <w:t>9</w:t>
      </w:r>
      <w:r w:rsidRPr="00B238B8">
        <w:rPr>
          <w:rFonts w:ascii="Times New Roman"/>
          <w:sz w:val="24"/>
          <w:szCs w:val="24"/>
        </w:rPr>
        <w:t xml:space="preserve">, 5676. </w:t>
      </w:r>
      <w:hyperlink r:id="rId27" w:history="1">
        <w:r w:rsidRPr="00D54892">
          <w:rPr>
            <w:rFonts w:ascii="Times New Roman"/>
            <w:color w:val="4472C4" w:themeColor="accent1"/>
            <w:sz w:val="24"/>
            <w:szCs w:val="24"/>
            <w:u w:val="single"/>
          </w:rPr>
          <w:t>https://doi.org/10.1038/s41598-019-41964-x</w:t>
        </w:r>
      </w:hyperlink>
      <w:r w:rsidRPr="00D54892">
        <w:rPr>
          <w:rFonts w:ascii="Times New Roman"/>
          <w:color w:val="4472C4" w:themeColor="accent1"/>
          <w:sz w:val="24"/>
          <w:szCs w:val="24"/>
        </w:rPr>
        <w:t> </w:t>
      </w:r>
    </w:p>
    <w:p w14:paraId="42F07745" w14:textId="77777777" w:rsidR="00FE33F0" w:rsidRPr="00B238B8" w:rsidRDefault="00FE33F0" w:rsidP="0082339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Kline</w:t>
      </w:r>
      <w:proofErr w:type="spellEnd"/>
      <w:r w:rsidRPr="00B238B8">
        <w:rPr>
          <w:rFonts w:ascii="Times New Roman"/>
          <w:sz w:val="24"/>
          <w:szCs w:val="24"/>
        </w:rPr>
        <w:t xml:space="preserve">, R. B. (2015). </w:t>
      </w:r>
      <w:proofErr w:type="spellStart"/>
      <w:r w:rsidRPr="00B238B8">
        <w:rPr>
          <w:rFonts w:ascii="Times New Roman"/>
          <w:i/>
          <w:sz w:val="24"/>
          <w:szCs w:val="24"/>
        </w:rPr>
        <w:t>Principles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practice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sz w:val="24"/>
          <w:szCs w:val="24"/>
        </w:rPr>
        <w:t>structural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equation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modeling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r w:rsidRPr="00B238B8">
        <w:rPr>
          <w:rFonts w:ascii="Times New Roman"/>
          <w:sz w:val="24"/>
          <w:szCs w:val="24"/>
        </w:rPr>
        <w:t xml:space="preserve">(4th ed.). New York: </w:t>
      </w:r>
      <w:proofErr w:type="spellStart"/>
      <w:r w:rsidRPr="00B238B8">
        <w:rPr>
          <w:rFonts w:ascii="Times New Roman"/>
          <w:sz w:val="24"/>
          <w:szCs w:val="24"/>
        </w:rPr>
        <w:t>Guilford</w:t>
      </w:r>
      <w:proofErr w:type="spellEnd"/>
      <w:r w:rsidRPr="00B238B8">
        <w:rPr>
          <w:rFonts w:ascii="Times New Roman"/>
          <w:sz w:val="24"/>
          <w:szCs w:val="24"/>
        </w:rPr>
        <w:t xml:space="preserve"> Publications.</w:t>
      </w:r>
    </w:p>
    <w:p w14:paraId="1E1C702E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Lee, J. S., </w:t>
      </w:r>
      <w:proofErr w:type="spellStart"/>
      <w:r w:rsidRPr="00B238B8">
        <w:rPr>
          <w:rFonts w:ascii="Times New Roman"/>
          <w:sz w:val="24"/>
          <w:szCs w:val="24"/>
        </w:rPr>
        <w:t>Ahn</w:t>
      </w:r>
      <w:proofErr w:type="spellEnd"/>
      <w:r w:rsidRPr="00B238B8">
        <w:rPr>
          <w:rFonts w:ascii="Times New Roman"/>
          <w:sz w:val="24"/>
          <w:szCs w:val="24"/>
        </w:rPr>
        <w:t xml:space="preserve">, Y. S., </w:t>
      </w:r>
      <w:proofErr w:type="spellStart"/>
      <w:r w:rsidRPr="00B238B8">
        <w:rPr>
          <w:rFonts w:ascii="Times New Roman"/>
          <w:sz w:val="24"/>
          <w:szCs w:val="24"/>
        </w:rPr>
        <w:t>Jeong</w:t>
      </w:r>
      <w:proofErr w:type="spellEnd"/>
      <w:r w:rsidRPr="00B238B8">
        <w:rPr>
          <w:rFonts w:ascii="Times New Roman"/>
          <w:sz w:val="24"/>
          <w:szCs w:val="24"/>
        </w:rPr>
        <w:t xml:space="preserve">, K. S., </w:t>
      </w:r>
      <w:proofErr w:type="spellStart"/>
      <w:r w:rsidRPr="00B238B8">
        <w:rPr>
          <w:rFonts w:ascii="Times New Roman"/>
          <w:sz w:val="24"/>
          <w:szCs w:val="24"/>
        </w:rPr>
        <w:t>Chae</w:t>
      </w:r>
      <w:proofErr w:type="spellEnd"/>
      <w:r w:rsidRPr="00B238B8">
        <w:rPr>
          <w:rFonts w:ascii="Times New Roman"/>
          <w:sz w:val="24"/>
          <w:szCs w:val="24"/>
        </w:rPr>
        <w:t xml:space="preserve">, J. H., &amp; </w:t>
      </w:r>
      <w:proofErr w:type="spellStart"/>
      <w:r w:rsidRPr="00B238B8">
        <w:rPr>
          <w:rFonts w:ascii="Times New Roman"/>
          <w:sz w:val="24"/>
          <w:szCs w:val="24"/>
        </w:rPr>
        <w:t>Choi</w:t>
      </w:r>
      <w:proofErr w:type="spellEnd"/>
      <w:r w:rsidRPr="00B238B8">
        <w:rPr>
          <w:rFonts w:ascii="Times New Roman"/>
          <w:sz w:val="24"/>
          <w:szCs w:val="24"/>
        </w:rPr>
        <w:t xml:space="preserve">, K. S. (2014).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buffers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impact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traumatic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events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development</w:t>
      </w:r>
      <w:proofErr w:type="spellEnd"/>
      <w:r w:rsidRPr="00B238B8">
        <w:rPr>
          <w:rFonts w:ascii="Times New Roman"/>
          <w:sz w:val="24"/>
          <w:szCs w:val="24"/>
        </w:rPr>
        <w:t xml:space="preserve"> of PTSD </w:t>
      </w:r>
      <w:proofErr w:type="spellStart"/>
      <w:r w:rsidRPr="00B238B8">
        <w:rPr>
          <w:rFonts w:ascii="Times New Roman"/>
          <w:sz w:val="24"/>
          <w:szCs w:val="24"/>
        </w:rPr>
        <w:t>symptoms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firefighters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Affective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Disorders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162</w:t>
      </w:r>
      <w:r w:rsidRPr="00B238B8">
        <w:rPr>
          <w:rFonts w:ascii="Times New Roman"/>
          <w:sz w:val="24"/>
          <w:szCs w:val="24"/>
        </w:rPr>
        <w:t>, 128-133.</w:t>
      </w:r>
      <w:r w:rsidRPr="00B238B8">
        <w:t xml:space="preserve"> </w:t>
      </w:r>
      <w:hyperlink r:id="rId28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https://doi.org/10.1016/j.jad.2014.02.031</w:t>
        </w:r>
      </w:hyperlink>
    </w:p>
    <w:p w14:paraId="4408590C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Lee, S. A. (2020).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: A </w:t>
      </w:r>
      <w:proofErr w:type="spellStart"/>
      <w:r w:rsidRPr="00B238B8">
        <w:rPr>
          <w:rFonts w:ascii="Times New Roman"/>
          <w:sz w:val="24"/>
          <w:szCs w:val="24"/>
        </w:rPr>
        <w:t>brief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mental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screener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related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Death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Studies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>.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>. </w:t>
      </w:r>
      <w:r w:rsidRPr="00D54892">
        <w:rPr>
          <w:rFonts w:ascii="Times New Roman"/>
          <w:color w:val="4472C4" w:themeColor="accent1"/>
          <w:sz w:val="24"/>
          <w:szCs w:val="24"/>
          <w:u w:val="single"/>
        </w:rPr>
        <w:t>https://doi.org/</w:t>
      </w:r>
      <w:hyperlink r:id="rId29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10.1080/07481187.2020.1748481</w:t>
        </w:r>
      </w:hyperlink>
    </w:p>
    <w:p w14:paraId="0F4CEE04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Leung</w:t>
      </w:r>
      <w:proofErr w:type="spellEnd"/>
      <w:r w:rsidRPr="00B238B8">
        <w:rPr>
          <w:rFonts w:ascii="Times New Roman"/>
          <w:sz w:val="24"/>
          <w:szCs w:val="24"/>
        </w:rPr>
        <w:t xml:space="preserve">, G. M., Lam, T. H., </w:t>
      </w:r>
      <w:proofErr w:type="spellStart"/>
      <w:r w:rsidRPr="00B238B8">
        <w:rPr>
          <w:rFonts w:ascii="Times New Roman"/>
          <w:sz w:val="24"/>
          <w:szCs w:val="24"/>
        </w:rPr>
        <w:t>Ho</w:t>
      </w:r>
      <w:proofErr w:type="spellEnd"/>
      <w:r w:rsidRPr="00B238B8">
        <w:rPr>
          <w:rFonts w:ascii="Times New Roman"/>
          <w:sz w:val="24"/>
          <w:szCs w:val="24"/>
        </w:rPr>
        <w:t xml:space="preserve">, L. M., </w:t>
      </w:r>
      <w:proofErr w:type="spellStart"/>
      <w:r w:rsidRPr="00B238B8">
        <w:rPr>
          <w:rFonts w:ascii="Times New Roman"/>
          <w:sz w:val="24"/>
          <w:szCs w:val="24"/>
        </w:rPr>
        <w:t>Ho</w:t>
      </w:r>
      <w:proofErr w:type="spellEnd"/>
      <w:r w:rsidRPr="00B238B8">
        <w:rPr>
          <w:rFonts w:ascii="Times New Roman"/>
          <w:sz w:val="24"/>
          <w:szCs w:val="24"/>
        </w:rPr>
        <w:t xml:space="preserve">, S. Y., </w:t>
      </w:r>
      <w:proofErr w:type="spellStart"/>
      <w:r w:rsidRPr="00B238B8">
        <w:rPr>
          <w:rFonts w:ascii="Times New Roman"/>
          <w:sz w:val="24"/>
          <w:szCs w:val="24"/>
        </w:rPr>
        <w:t>Chan</w:t>
      </w:r>
      <w:proofErr w:type="spellEnd"/>
      <w:r w:rsidRPr="00B238B8">
        <w:rPr>
          <w:rFonts w:ascii="Times New Roman"/>
          <w:sz w:val="24"/>
          <w:szCs w:val="24"/>
        </w:rPr>
        <w:t xml:space="preserve">, B. H. Y., </w:t>
      </w:r>
      <w:proofErr w:type="spellStart"/>
      <w:r w:rsidRPr="00B238B8">
        <w:rPr>
          <w:rFonts w:ascii="Times New Roman"/>
          <w:sz w:val="24"/>
          <w:szCs w:val="24"/>
        </w:rPr>
        <w:t>Wong</w:t>
      </w:r>
      <w:proofErr w:type="spellEnd"/>
      <w:r w:rsidRPr="00B238B8">
        <w:rPr>
          <w:rFonts w:ascii="Times New Roman"/>
          <w:sz w:val="24"/>
          <w:szCs w:val="24"/>
        </w:rPr>
        <w:t xml:space="preserve">, I. O. L., &amp; </w:t>
      </w:r>
      <w:proofErr w:type="spellStart"/>
      <w:r w:rsidRPr="00B238B8">
        <w:rPr>
          <w:rFonts w:ascii="Times New Roman"/>
          <w:sz w:val="24"/>
          <w:szCs w:val="24"/>
        </w:rPr>
        <w:t>Hedley</w:t>
      </w:r>
      <w:proofErr w:type="spellEnd"/>
      <w:r w:rsidRPr="00B238B8">
        <w:rPr>
          <w:rFonts w:ascii="Times New Roman"/>
          <w:sz w:val="24"/>
          <w:szCs w:val="24"/>
        </w:rPr>
        <w:t xml:space="preserve">, A. J. (2003).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impact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community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responses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outbreak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control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severe </w:t>
      </w:r>
      <w:proofErr w:type="spellStart"/>
      <w:r w:rsidRPr="00B238B8">
        <w:rPr>
          <w:rFonts w:ascii="Times New Roman"/>
          <w:sz w:val="24"/>
          <w:szCs w:val="24"/>
        </w:rPr>
        <w:t>acute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respiratory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syndrome</w:t>
      </w:r>
      <w:proofErr w:type="spellEnd"/>
      <w:r w:rsidRPr="00B238B8">
        <w:rPr>
          <w:rFonts w:ascii="Times New Roman"/>
          <w:sz w:val="24"/>
          <w:szCs w:val="24"/>
        </w:rPr>
        <w:t xml:space="preserve"> in Hong Kong.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Epidemiology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&amp;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Community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57</w:t>
      </w:r>
      <w:r w:rsidRPr="00B238B8">
        <w:rPr>
          <w:rFonts w:ascii="Times New Roman"/>
          <w:sz w:val="24"/>
          <w:szCs w:val="24"/>
        </w:rPr>
        <w:t>(11), 857-863.</w:t>
      </w:r>
      <w:r w:rsidRPr="00B238B8">
        <w:t xml:space="preserve"> </w:t>
      </w:r>
      <w:hyperlink r:id="rId30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https://doi.org/10.1136/jech.57.11.857</w:t>
        </w:r>
      </w:hyperlink>
    </w:p>
    <w:p w14:paraId="1553BBF7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Mallett</w:t>
      </w:r>
      <w:proofErr w:type="spellEnd"/>
      <w:r w:rsidRPr="00B238B8">
        <w:rPr>
          <w:rFonts w:ascii="Times New Roman"/>
          <w:sz w:val="24"/>
          <w:szCs w:val="24"/>
        </w:rPr>
        <w:t xml:space="preserve">, K., </w:t>
      </w:r>
      <w:proofErr w:type="spellStart"/>
      <w:r w:rsidRPr="00B238B8">
        <w:rPr>
          <w:rFonts w:ascii="Times New Roman"/>
          <w:sz w:val="24"/>
          <w:szCs w:val="24"/>
        </w:rPr>
        <w:t>Jurs</w:t>
      </w:r>
      <w:proofErr w:type="spellEnd"/>
      <w:r w:rsidRPr="00B238B8">
        <w:rPr>
          <w:rFonts w:ascii="Times New Roman"/>
          <w:sz w:val="24"/>
          <w:szCs w:val="24"/>
        </w:rPr>
        <w:t xml:space="preserve">, S. G., </w:t>
      </w:r>
      <w:proofErr w:type="spellStart"/>
      <w:r w:rsidRPr="00B238B8">
        <w:rPr>
          <w:rFonts w:ascii="Times New Roman"/>
          <w:sz w:val="24"/>
          <w:szCs w:val="24"/>
        </w:rPr>
        <w:t>Price</w:t>
      </w:r>
      <w:proofErr w:type="spellEnd"/>
      <w:r w:rsidRPr="00B238B8">
        <w:rPr>
          <w:rFonts w:ascii="Times New Roman"/>
          <w:sz w:val="24"/>
          <w:szCs w:val="24"/>
        </w:rPr>
        <w:t xml:space="preserve">, J. H., &amp; </w:t>
      </w:r>
      <w:proofErr w:type="spellStart"/>
      <w:r w:rsidRPr="00B238B8">
        <w:rPr>
          <w:rFonts w:ascii="Times New Roman"/>
          <w:sz w:val="24"/>
          <w:szCs w:val="24"/>
        </w:rPr>
        <w:t>Slenker</w:t>
      </w:r>
      <w:proofErr w:type="spellEnd"/>
      <w:r w:rsidRPr="00B238B8">
        <w:rPr>
          <w:rFonts w:ascii="Times New Roman"/>
          <w:sz w:val="24"/>
          <w:szCs w:val="24"/>
        </w:rPr>
        <w:t xml:space="preserve">, S. (1991). </w:t>
      </w:r>
      <w:proofErr w:type="spellStart"/>
      <w:r w:rsidRPr="00B238B8">
        <w:rPr>
          <w:rFonts w:ascii="Times New Roman"/>
          <w:sz w:val="24"/>
          <w:szCs w:val="24"/>
        </w:rPr>
        <w:t>Relationships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among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death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social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support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hospice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critical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nurses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Psychological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Reports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68</w:t>
      </w:r>
      <w:r w:rsidRPr="00B238B8">
        <w:rPr>
          <w:rFonts w:ascii="Times New Roman"/>
          <w:sz w:val="24"/>
          <w:szCs w:val="24"/>
        </w:rPr>
        <w:t>(3), 1347-1359.</w:t>
      </w:r>
      <w:r w:rsidRPr="00D54892">
        <w:rPr>
          <w:color w:val="4472C4" w:themeColor="accent1"/>
        </w:rPr>
        <w:t xml:space="preserve"> </w:t>
      </w:r>
      <w:hyperlink r:id="rId31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https://doi.org/10.2466/pr0.1991.68.3c.1347</w:t>
        </w:r>
      </w:hyperlink>
    </w:p>
    <w:p w14:paraId="485EA229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Moghanibashi-Mansourieh</w:t>
      </w:r>
      <w:proofErr w:type="spellEnd"/>
      <w:r w:rsidRPr="00B238B8">
        <w:rPr>
          <w:rFonts w:ascii="Times New Roman"/>
          <w:sz w:val="24"/>
          <w:szCs w:val="24"/>
        </w:rPr>
        <w:t xml:space="preserve">, A. (2020). </w:t>
      </w:r>
      <w:proofErr w:type="spellStart"/>
      <w:r w:rsidRPr="00B238B8">
        <w:rPr>
          <w:rFonts w:ascii="Times New Roman"/>
          <w:sz w:val="24"/>
          <w:szCs w:val="24"/>
        </w:rPr>
        <w:t>Assessing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level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Iranian</w:t>
      </w:r>
      <w:proofErr w:type="spellEnd"/>
      <w:r w:rsidRPr="00B238B8">
        <w:rPr>
          <w:rFonts w:ascii="Times New Roman"/>
          <w:sz w:val="24"/>
          <w:szCs w:val="24"/>
        </w:rPr>
        <w:t xml:space="preserve"> general </w:t>
      </w:r>
      <w:proofErr w:type="spellStart"/>
      <w:r w:rsidRPr="00B238B8">
        <w:rPr>
          <w:rFonts w:ascii="Times New Roman"/>
          <w:sz w:val="24"/>
          <w:szCs w:val="24"/>
        </w:rPr>
        <w:t>population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outbreak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Asian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psychiatry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>, 51</w:t>
      </w:r>
      <w:r w:rsidRPr="00B238B8">
        <w:rPr>
          <w:rFonts w:ascii="Times New Roman"/>
          <w:sz w:val="24"/>
          <w:szCs w:val="24"/>
        </w:rPr>
        <w:t>, 102076.</w:t>
      </w:r>
      <w:r w:rsidRPr="00B238B8">
        <w:t xml:space="preserve"> </w:t>
      </w:r>
      <w:hyperlink r:id="rId32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https://doi.org/10.1016/j.ajp.2020.102076</w:t>
        </w:r>
      </w:hyperlink>
    </w:p>
    <w:p w14:paraId="717FD7E8" w14:textId="77777777" w:rsidR="00FE33F0" w:rsidRPr="00B238B8" w:rsidRDefault="00FE33F0" w:rsidP="00330F5D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>Mora-</w:t>
      </w:r>
      <w:proofErr w:type="spellStart"/>
      <w:r w:rsidRPr="00B238B8">
        <w:rPr>
          <w:rFonts w:ascii="Times New Roman"/>
          <w:sz w:val="24"/>
          <w:szCs w:val="24"/>
        </w:rPr>
        <w:t>Magaña</w:t>
      </w:r>
      <w:proofErr w:type="spellEnd"/>
      <w:r w:rsidRPr="00B238B8">
        <w:rPr>
          <w:rFonts w:ascii="Times New Roman"/>
          <w:sz w:val="24"/>
          <w:szCs w:val="24"/>
        </w:rPr>
        <w:t xml:space="preserve">, I., Lee, S. A., </w:t>
      </w:r>
      <w:proofErr w:type="spellStart"/>
      <w:r w:rsidRPr="00B238B8">
        <w:rPr>
          <w:rFonts w:ascii="Times New Roman"/>
          <w:sz w:val="24"/>
          <w:szCs w:val="24"/>
        </w:rPr>
        <w:t>Maldonado-Castellanos</w:t>
      </w:r>
      <w:proofErr w:type="spellEnd"/>
      <w:r w:rsidRPr="00B238B8">
        <w:rPr>
          <w:rFonts w:ascii="Times New Roman"/>
          <w:sz w:val="24"/>
          <w:szCs w:val="24"/>
        </w:rPr>
        <w:t xml:space="preserve">, I., </w:t>
      </w:r>
      <w:proofErr w:type="spellStart"/>
      <w:r w:rsidRPr="00B238B8">
        <w:rPr>
          <w:rFonts w:ascii="Times New Roman"/>
          <w:sz w:val="24"/>
          <w:szCs w:val="24"/>
        </w:rPr>
        <w:t>Jiménez-Gutierrez</w:t>
      </w:r>
      <w:proofErr w:type="spellEnd"/>
      <w:r w:rsidRPr="00B238B8">
        <w:rPr>
          <w:rFonts w:ascii="Times New Roman"/>
          <w:sz w:val="24"/>
          <w:szCs w:val="24"/>
        </w:rPr>
        <w:t xml:space="preserve">, C., </w:t>
      </w:r>
      <w:proofErr w:type="spellStart"/>
      <w:r w:rsidRPr="00B238B8">
        <w:rPr>
          <w:rFonts w:ascii="Times New Roman"/>
          <w:sz w:val="24"/>
          <w:szCs w:val="24"/>
        </w:rPr>
        <w:t>Mendez-Venegas</w:t>
      </w:r>
      <w:proofErr w:type="spellEnd"/>
      <w:r w:rsidRPr="00B238B8">
        <w:rPr>
          <w:rFonts w:ascii="Times New Roman"/>
          <w:sz w:val="24"/>
          <w:szCs w:val="24"/>
        </w:rPr>
        <w:t xml:space="preserve">, J., Maya-Del-Moral, A., ... &amp; </w:t>
      </w:r>
      <w:proofErr w:type="spellStart"/>
      <w:r w:rsidRPr="00B238B8">
        <w:rPr>
          <w:rFonts w:ascii="Times New Roman"/>
          <w:sz w:val="24"/>
          <w:szCs w:val="24"/>
        </w:rPr>
        <w:t>Jobe</w:t>
      </w:r>
      <w:proofErr w:type="spellEnd"/>
      <w:r w:rsidRPr="00B238B8">
        <w:rPr>
          <w:rFonts w:ascii="Times New Roman"/>
          <w:sz w:val="24"/>
          <w:szCs w:val="24"/>
        </w:rPr>
        <w:t xml:space="preserve">, M. C. (2020). </w:t>
      </w:r>
      <w:proofErr w:type="spellStart"/>
      <w:r w:rsidRPr="00B238B8">
        <w:rPr>
          <w:rFonts w:ascii="Times New Roman"/>
          <w:sz w:val="24"/>
          <w:szCs w:val="24"/>
        </w:rPr>
        <w:t>Coronaphobia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among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healthcare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lastRenderedPageBreak/>
        <w:t>professionals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Mexico</w:t>
      </w:r>
      <w:proofErr w:type="spellEnd"/>
      <w:r w:rsidRPr="00B238B8">
        <w:rPr>
          <w:rFonts w:ascii="Times New Roman"/>
          <w:sz w:val="24"/>
          <w:szCs w:val="24"/>
        </w:rPr>
        <w:t xml:space="preserve">: A </w:t>
      </w:r>
      <w:proofErr w:type="spellStart"/>
      <w:r w:rsidRPr="00B238B8">
        <w:rPr>
          <w:rFonts w:ascii="Times New Roman"/>
          <w:sz w:val="24"/>
          <w:szCs w:val="24"/>
        </w:rPr>
        <w:t>psychometric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analysis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Death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hyperlink r:id="rId33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https://doi.org/10.1080/07481187.2020.1808762</w:t>
        </w:r>
      </w:hyperlink>
    </w:p>
    <w:p w14:paraId="508AD764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Onyeaka</w:t>
      </w:r>
      <w:proofErr w:type="spellEnd"/>
      <w:r w:rsidRPr="00B238B8">
        <w:rPr>
          <w:rFonts w:ascii="Times New Roman"/>
          <w:sz w:val="24"/>
          <w:szCs w:val="24"/>
        </w:rPr>
        <w:t xml:space="preserve">, H. K., </w:t>
      </w:r>
      <w:proofErr w:type="spellStart"/>
      <w:r w:rsidRPr="00B238B8">
        <w:rPr>
          <w:rFonts w:ascii="Times New Roman"/>
          <w:sz w:val="24"/>
          <w:szCs w:val="24"/>
        </w:rPr>
        <w:t>Zahid</w:t>
      </w:r>
      <w:proofErr w:type="spellEnd"/>
      <w:r w:rsidRPr="00B238B8">
        <w:rPr>
          <w:rFonts w:ascii="Times New Roman"/>
          <w:sz w:val="24"/>
          <w:szCs w:val="24"/>
        </w:rPr>
        <w:t xml:space="preserve">, S., &amp; </w:t>
      </w:r>
      <w:proofErr w:type="spellStart"/>
      <w:r w:rsidRPr="00B238B8">
        <w:rPr>
          <w:rFonts w:ascii="Times New Roman"/>
          <w:sz w:val="24"/>
          <w:szCs w:val="24"/>
        </w:rPr>
        <w:t>Patel</w:t>
      </w:r>
      <w:proofErr w:type="spellEnd"/>
      <w:r w:rsidRPr="00B238B8">
        <w:rPr>
          <w:rFonts w:ascii="Times New Roman"/>
          <w:sz w:val="24"/>
          <w:szCs w:val="24"/>
        </w:rPr>
        <w:t xml:space="preserve">, R. S. (2020).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unaddressed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behavioral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aspect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pandemic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Cureus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12</w:t>
      </w:r>
      <w:r w:rsidRPr="00B238B8">
        <w:rPr>
          <w:rFonts w:ascii="Times New Roman"/>
          <w:sz w:val="24"/>
          <w:szCs w:val="24"/>
        </w:rPr>
        <w:t>(3).</w:t>
      </w:r>
      <w:r w:rsidRPr="00B238B8">
        <w:rPr>
          <w:rFonts w:ascii="Arial-BoldMT" w:hAnsi="Arial-BoldMT" w:cs="Arial-BoldMT"/>
          <w:b/>
          <w:bCs/>
          <w:sz w:val="17"/>
          <w:szCs w:val="17"/>
        </w:rPr>
        <w:t xml:space="preserve"> </w:t>
      </w:r>
      <w:hyperlink r:id="rId34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https://doi.org/10.7759/cureus.7351</w:t>
        </w:r>
      </w:hyperlink>
    </w:p>
    <w:p w14:paraId="7975F7C2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r w:rsidRPr="00B238B8">
        <w:rPr>
          <w:rFonts w:ascii="Times New Roman"/>
          <w:sz w:val="24"/>
          <w:szCs w:val="24"/>
          <w:lang w:val="en-US"/>
        </w:rPr>
        <w:t>Ozamiz-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Etxebarria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N.,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Dosil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-Santamaria, M.,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Picaza-Gorrochategui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M., &amp;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Idoiaga</w:t>
      </w:r>
      <w:proofErr w:type="spellEnd"/>
      <w:r w:rsidRPr="00B238B8">
        <w:rPr>
          <w:rFonts w:ascii="Times New Roman"/>
          <w:sz w:val="24"/>
          <w:szCs w:val="24"/>
          <w:lang w:val="en-US"/>
        </w:rPr>
        <w:t>-Mondragon, N. (2020). Stress, anxiety, and depression levels in the initial stage of the COVID-19 outbreak in a population sample in the northern Spain. </w:t>
      </w:r>
      <w:proofErr w:type="spellStart"/>
      <w:r w:rsidRPr="00B238B8">
        <w:rPr>
          <w:rFonts w:ascii="Times New Roman"/>
          <w:i/>
          <w:iCs/>
          <w:sz w:val="24"/>
          <w:szCs w:val="24"/>
          <w:lang w:val="en-US"/>
        </w:rPr>
        <w:t>Cadernos</w:t>
      </w:r>
      <w:proofErr w:type="spellEnd"/>
      <w:r w:rsidRPr="00B238B8">
        <w:rPr>
          <w:rFonts w:ascii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B238B8">
        <w:rPr>
          <w:rFonts w:ascii="Times New Roman"/>
          <w:i/>
          <w:iCs/>
          <w:sz w:val="24"/>
          <w:szCs w:val="24"/>
          <w:lang w:val="en-US"/>
        </w:rPr>
        <w:t>saude</w:t>
      </w:r>
      <w:proofErr w:type="spellEnd"/>
      <w:r w:rsidRPr="00B238B8">
        <w:rPr>
          <w:rFonts w:ascii="Times New Roman"/>
          <w:i/>
          <w:iCs/>
          <w:sz w:val="24"/>
          <w:szCs w:val="24"/>
          <w:lang w:val="en-US"/>
        </w:rPr>
        <w:t xml:space="preserve"> publica</w:t>
      </w:r>
      <w:r w:rsidRPr="00B238B8">
        <w:rPr>
          <w:rFonts w:ascii="Times New Roman"/>
          <w:sz w:val="24"/>
          <w:szCs w:val="24"/>
          <w:lang w:val="en-US"/>
        </w:rPr>
        <w:t>, </w:t>
      </w:r>
      <w:r w:rsidRPr="00B238B8">
        <w:rPr>
          <w:rFonts w:ascii="Times New Roman"/>
          <w:i/>
          <w:iCs/>
          <w:sz w:val="24"/>
          <w:szCs w:val="24"/>
          <w:lang w:val="en-US"/>
        </w:rPr>
        <w:t>36</w:t>
      </w:r>
      <w:r w:rsidRPr="00B238B8">
        <w:rPr>
          <w:rFonts w:ascii="Times New Roman"/>
          <w:sz w:val="24"/>
          <w:szCs w:val="24"/>
          <w:lang w:val="en-US"/>
        </w:rPr>
        <w:t>, e00054020.</w:t>
      </w:r>
      <w:r w:rsidRPr="00B238B8">
        <w:t xml:space="preserve"> </w:t>
      </w:r>
      <w:hyperlink r:id="rId35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https://doi.org/10.1590/0102-311x00054020</w:t>
        </w:r>
      </w:hyperlink>
    </w:p>
    <w:p w14:paraId="3DAEC4EA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proofErr w:type="spellStart"/>
      <w:r w:rsidRPr="00B238B8">
        <w:rPr>
          <w:rFonts w:ascii="Times New Roman"/>
          <w:sz w:val="24"/>
          <w:szCs w:val="24"/>
          <w:lang w:val="en-US"/>
        </w:rPr>
        <w:t>Özdin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S., &amp;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Bayrak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Özdin</w:t>
      </w:r>
      <w:proofErr w:type="spellEnd"/>
      <w:r w:rsidRPr="00B238B8">
        <w:rPr>
          <w:rFonts w:ascii="Times New Roman"/>
          <w:sz w:val="24"/>
          <w:szCs w:val="24"/>
          <w:lang w:val="en-US"/>
        </w:rPr>
        <w:t>, Ş. (2020). Levels and predictors of anxiety, depression and health anxiety during COVID-19 pandemic in Turkish society: The importance of gender. </w:t>
      </w:r>
      <w:r w:rsidRPr="00B238B8">
        <w:rPr>
          <w:rFonts w:ascii="Times New Roman"/>
          <w:i/>
          <w:iCs/>
          <w:sz w:val="24"/>
          <w:szCs w:val="24"/>
          <w:lang w:val="en-US"/>
        </w:rPr>
        <w:t>International Journal of Social Psychiatry</w:t>
      </w:r>
      <w:r w:rsidRPr="00B238B8">
        <w:rPr>
          <w:rFonts w:ascii="Times New Roman"/>
          <w:sz w:val="24"/>
          <w:szCs w:val="24"/>
          <w:lang w:val="en-US"/>
        </w:rPr>
        <w:t>, </w:t>
      </w:r>
      <w:r w:rsidRPr="00B238B8">
        <w:rPr>
          <w:rFonts w:ascii="Times New Roman"/>
          <w:i/>
          <w:iCs/>
          <w:sz w:val="24"/>
          <w:szCs w:val="24"/>
          <w:lang w:val="en-US"/>
        </w:rPr>
        <w:t>66</w:t>
      </w:r>
      <w:r w:rsidRPr="00B238B8">
        <w:rPr>
          <w:rFonts w:ascii="Times New Roman"/>
          <w:sz w:val="24"/>
          <w:szCs w:val="24"/>
          <w:lang w:val="en-US"/>
        </w:rPr>
        <w:t>(5), 504-511.</w:t>
      </w:r>
      <w:r w:rsidRPr="00B238B8">
        <w:t xml:space="preserve"> </w:t>
      </w:r>
      <w:hyperlink r:id="rId36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https://doi.org/10.1177/0020764020927051</w:t>
        </w:r>
      </w:hyperlink>
    </w:p>
    <w:p w14:paraId="74C50D29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Pines, A. M. (2005).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short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 (BMS). </w:t>
      </w:r>
      <w:r w:rsidRPr="00B238B8">
        <w:rPr>
          <w:rFonts w:ascii="Times New Roman"/>
          <w:i/>
          <w:iCs/>
          <w:sz w:val="24"/>
          <w:szCs w:val="24"/>
        </w:rPr>
        <w:t xml:space="preserve">International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Stress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Management</w:t>
      </w:r>
      <w:r w:rsidRPr="00B238B8">
        <w:rPr>
          <w:rFonts w:ascii="Times New Roman"/>
          <w:sz w:val="24"/>
          <w:szCs w:val="24"/>
        </w:rPr>
        <w:t>, 12(1), 78-88.</w:t>
      </w:r>
      <w:r w:rsidRPr="00B238B8">
        <w:t xml:space="preserve"> </w:t>
      </w:r>
      <w:hyperlink r:id="rId37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https://doi.org/10.1037/1072-5245.12.1.78</w:t>
        </w:r>
      </w:hyperlink>
    </w:p>
    <w:p w14:paraId="4696DB06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Pines, A., &amp; </w:t>
      </w:r>
      <w:proofErr w:type="spellStart"/>
      <w:r w:rsidRPr="00B238B8">
        <w:rPr>
          <w:rFonts w:ascii="Times New Roman"/>
          <w:sz w:val="24"/>
          <w:szCs w:val="24"/>
        </w:rPr>
        <w:t>Aronson</w:t>
      </w:r>
      <w:proofErr w:type="spellEnd"/>
      <w:r w:rsidRPr="00B238B8">
        <w:rPr>
          <w:rFonts w:ascii="Times New Roman"/>
          <w:sz w:val="24"/>
          <w:szCs w:val="24"/>
        </w:rPr>
        <w:t xml:space="preserve">, E. (1988). </w:t>
      </w:r>
      <w:proofErr w:type="spellStart"/>
      <w:r w:rsidRPr="00B238B8">
        <w:rPr>
          <w:rFonts w:ascii="Times New Roman"/>
          <w:i/>
          <w:sz w:val="24"/>
          <w:szCs w:val="24"/>
        </w:rPr>
        <w:t>Career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burnout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i/>
          <w:sz w:val="24"/>
          <w:szCs w:val="24"/>
        </w:rPr>
        <w:t>Causes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cures</w:t>
      </w:r>
      <w:proofErr w:type="spellEnd"/>
      <w:r w:rsidRPr="00B238B8">
        <w:rPr>
          <w:rFonts w:ascii="Times New Roman"/>
          <w:i/>
          <w:sz w:val="24"/>
          <w:szCs w:val="24"/>
        </w:rPr>
        <w:t>.</w:t>
      </w: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Arbor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Free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Press</w:t>
      </w:r>
      <w:proofErr w:type="spellEnd"/>
      <w:r w:rsidRPr="00B238B8">
        <w:rPr>
          <w:rFonts w:ascii="Times New Roman"/>
          <w:sz w:val="24"/>
          <w:szCs w:val="24"/>
        </w:rPr>
        <w:t>.</w:t>
      </w:r>
    </w:p>
    <w:p w14:paraId="245D5C35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Polizzi</w:t>
      </w:r>
      <w:proofErr w:type="spellEnd"/>
      <w:r w:rsidRPr="00B238B8">
        <w:rPr>
          <w:rFonts w:ascii="Times New Roman"/>
          <w:sz w:val="24"/>
          <w:szCs w:val="24"/>
        </w:rPr>
        <w:t xml:space="preserve">, C., </w:t>
      </w:r>
      <w:proofErr w:type="spellStart"/>
      <w:r w:rsidRPr="00B238B8">
        <w:rPr>
          <w:rFonts w:ascii="Times New Roman"/>
          <w:sz w:val="24"/>
          <w:szCs w:val="24"/>
        </w:rPr>
        <w:t>Lynn</w:t>
      </w:r>
      <w:proofErr w:type="spellEnd"/>
      <w:r w:rsidRPr="00B238B8">
        <w:rPr>
          <w:rFonts w:ascii="Times New Roman"/>
          <w:sz w:val="24"/>
          <w:szCs w:val="24"/>
        </w:rPr>
        <w:t xml:space="preserve">, S. J., &amp; Perry, A. (2020).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coping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time of covıd-19: </w:t>
      </w:r>
      <w:proofErr w:type="spellStart"/>
      <w:r w:rsidRPr="00B238B8">
        <w:rPr>
          <w:rFonts w:ascii="Times New Roman"/>
          <w:sz w:val="24"/>
          <w:szCs w:val="24"/>
        </w:rPr>
        <w:t>pathways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recovery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Clinical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Neuropsychiatry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17</w:t>
      </w:r>
      <w:r w:rsidRPr="00B238B8">
        <w:rPr>
          <w:rFonts w:ascii="Times New Roman"/>
          <w:sz w:val="24"/>
          <w:szCs w:val="24"/>
        </w:rPr>
        <w:t xml:space="preserve">(2), 59-62. </w:t>
      </w:r>
      <w:hyperlink r:id="rId38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https://doi.org/10.36131/CN20200204</w:t>
        </w:r>
      </w:hyperlink>
    </w:p>
    <w:p w14:paraId="2CA72DBA" w14:textId="77777777" w:rsidR="00FE33F0" w:rsidRPr="00B238B8" w:rsidRDefault="00FE33F0" w:rsidP="00BE30C6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Ransing</w:t>
      </w:r>
      <w:proofErr w:type="spellEnd"/>
      <w:r w:rsidRPr="00B238B8">
        <w:rPr>
          <w:rFonts w:ascii="Times New Roman"/>
          <w:sz w:val="24"/>
          <w:szCs w:val="24"/>
        </w:rPr>
        <w:t xml:space="preserve">, R., </w:t>
      </w:r>
      <w:proofErr w:type="spellStart"/>
      <w:r w:rsidRPr="00B238B8">
        <w:rPr>
          <w:rFonts w:ascii="Times New Roman"/>
          <w:sz w:val="24"/>
          <w:szCs w:val="24"/>
        </w:rPr>
        <w:t>Ramalho</w:t>
      </w:r>
      <w:proofErr w:type="spellEnd"/>
      <w:r w:rsidRPr="00B238B8">
        <w:rPr>
          <w:rFonts w:ascii="Times New Roman"/>
          <w:sz w:val="24"/>
          <w:szCs w:val="24"/>
        </w:rPr>
        <w:t xml:space="preserve">, R., </w:t>
      </w:r>
      <w:proofErr w:type="spellStart"/>
      <w:r w:rsidRPr="00B238B8">
        <w:rPr>
          <w:rFonts w:ascii="Times New Roman"/>
          <w:sz w:val="24"/>
          <w:szCs w:val="24"/>
        </w:rPr>
        <w:t>Orsolini</w:t>
      </w:r>
      <w:proofErr w:type="spellEnd"/>
      <w:r w:rsidRPr="00B238B8">
        <w:rPr>
          <w:rFonts w:ascii="Times New Roman"/>
          <w:sz w:val="24"/>
          <w:szCs w:val="24"/>
        </w:rPr>
        <w:t xml:space="preserve">, L., </w:t>
      </w:r>
      <w:proofErr w:type="spellStart"/>
      <w:r w:rsidRPr="00B238B8">
        <w:rPr>
          <w:rFonts w:ascii="Times New Roman"/>
          <w:sz w:val="24"/>
          <w:szCs w:val="24"/>
        </w:rPr>
        <w:t>Adiukwu</w:t>
      </w:r>
      <w:proofErr w:type="spellEnd"/>
      <w:r w:rsidRPr="00B238B8">
        <w:rPr>
          <w:rFonts w:ascii="Times New Roman"/>
          <w:sz w:val="24"/>
          <w:szCs w:val="24"/>
        </w:rPr>
        <w:t xml:space="preserve">, F., </w:t>
      </w:r>
      <w:proofErr w:type="spellStart"/>
      <w:r w:rsidRPr="00B238B8">
        <w:rPr>
          <w:rFonts w:ascii="Times New Roman"/>
          <w:sz w:val="24"/>
          <w:szCs w:val="24"/>
        </w:rPr>
        <w:t>Gonzalez</w:t>
      </w:r>
      <w:proofErr w:type="spellEnd"/>
      <w:r w:rsidRPr="00B238B8">
        <w:rPr>
          <w:rFonts w:ascii="Times New Roman"/>
          <w:sz w:val="24"/>
          <w:szCs w:val="24"/>
        </w:rPr>
        <w:t xml:space="preserve">-Diaz, J. M., </w:t>
      </w:r>
      <w:proofErr w:type="spellStart"/>
      <w:r w:rsidRPr="00B238B8">
        <w:rPr>
          <w:rFonts w:ascii="Times New Roman"/>
          <w:sz w:val="24"/>
          <w:szCs w:val="24"/>
        </w:rPr>
        <w:t>Larnaout</w:t>
      </w:r>
      <w:proofErr w:type="spellEnd"/>
      <w:r w:rsidRPr="00B238B8">
        <w:rPr>
          <w:rFonts w:ascii="Times New Roman"/>
          <w:sz w:val="24"/>
          <w:szCs w:val="24"/>
        </w:rPr>
        <w:t xml:space="preserve">, A., ... &amp; </w:t>
      </w:r>
      <w:proofErr w:type="spellStart"/>
      <w:r w:rsidRPr="00B238B8">
        <w:rPr>
          <w:rFonts w:ascii="Times New Roman"/>
          <w:sz w:val="24"/>
          <w:szCs w:val="24"/>
        </w:rPr>
        <w:t>Kilic</w:t>
      </w:r>
      <w:proofErr w:type="spellEnd"/>
      <w:r w:rsidRPr="00B238B8">
        <w:rPr>
          <w:rFonts w:ascii="Times New Roman"/>
          <w:sz w:val="24"/>
          <w:szCs w:val="24"/>
        </w:rPr>
        <w:t xml:space="preserve">, O. (2020). Can COVID-19 </w:t>
      </w:r>
      <w:proofErr w:type="spellStart"/>
      <w:r w:rsidRPr="00B238B8">
        <w:rPr>
          <w:rFonts w:ascii="Times New Roman"/>
          <w:sz w:val="24"/>
          <w:szCs w:val="24"/>
        </w:rPr>
        <w:t>related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mental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issues</w:t>
      </w:r>
      <w:proofErr w:type="spellEnd"/>
      <w:r w:rsidRPr="00B238B8">
        <w:rPr>
          <w:rFonts w:ascii="Times New Roman"/>
          <w:sz w:val="24"/>
          <w:szCs w:val="24"/>
        </w:rPr>
        <w:t xml:space="preserve"> be </w:t>
      </w:r>
      <w:proofErr w:type="spellStart"/>
      <w:r w:rsidRPr="00B238B8">
        <w:rPr>
          <w:rFonts w:ascii="Times New Roman"/>
          <w:sz w:val="24"/>
          <w:szCs w:val="24"/>
        </w:rPr>
        <w:t>measured</w:t>
      </w:r>
      <w:proofErr w:type="spellEnd"/>
      <w:r w:rsidRPr="00B238B8">
        <w:rPr>
          <w:rFonts w:ascii="Times New Roman"/>
          <w:sz w:val="24"/>
          <w:szCs w:val="24"/>
        </w:rPr>
        <w:t xml:space="preserve">? </w:t>
      </w:r>
      <w:proofErr w:type="spellStart"/>
      <w:r w:rsidRPr="00B238B8">
        <w:rPr>
          <w:rFonts w:ascii="Times New Roman"/>
          <w:sz w:val="24"/>
          <w:szCs w:val="24"/>
        </w:rPr>
        <w:t>Assessment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options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for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mental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professionals</w:t>
      </w:r>
      <w:proofErr w:type="spellEnd"/>
      <w:r w:rsidRPr="00B238B8">
        <w:rPr>
          <w:rFonts w:ascii="Times New Roman"/>
          <w:sz w:val="24"/>
          <w:szCs w:val="24"/>
        </w:rPr>
        <w:t>. </w:t>
      </w:r>
      <w:r w:rsidRPr="00B238B8">
        <w:rPr>
          <w:rFonts w:ascii="Times New Roman"/>
          <w:i/>
          <w:iCs/>
          <w:sz w:val="24"/>
          <w:szCs w:val="24"/>
        </w:rPr>
        <w:t xml:space="preserve">Brain,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behavior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immunity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>, 88,</w:t>
      </w:r>
      <w:r w:rsidRPr="00B238B8">
        <w:rPr>
          <w:rFonts w:ascii="Times New Roman"/>
          <w:sz w:val="24"/>
          <w:szCs w:val="24"/>
        </w:rPr>
        <w:t xml:space="preserve"> 32-34.</w:t>
      </w:r>
      <w:r w:rsidRPr="00B238B8">
        <w:t xml:space="preserve"> </w:t>
      </w:r>
      <w:hyperlink r:id="rId39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https://doi.org/10.1016/j.bbi.2020.05.049</w:t>
        </w:r>
      </w:hyperlink>
    </w:p>
    <w:p w14:paraId="2492158F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bookmarkStart w:id="4" w:name="_Hlk63897247"/>
      <w:proofErr w:type="spellStart"/>
      <w:r w:rsidRPr="00B238B8">
        <w:rPr>
          <w:rFonts w:ascii="Times New Roman"/>
          <w:sz w:val="24"/>
          <w:szCs w:val="24"/>
          <w:lang w:val="en-US"/>
        </w:rPr>
        <w:t>Salari</w:t>
      </w:r>
      <w:proofErr w:type="spellEnd"/>
      <w:r w:rsidRPr="00B238B8">
        <w:rPr>
          <w:rFonts w:ascii="Times New Roman"/>
          <w:sz w:val="24"/>
          <w:szCs w:val="24"/>
          <w:lang w:val="en-US"/>
        </w:rPr>
        <w:t>,</w:t>
      </w:r>
      <w:bookmarkEnd w:id="4"/>
      <w:r w:rsidRPr="00B238B8">
        <w:rPr>
          <w:rFonts w:ascii="Times New Roman"/>
          <w:sz w:val="24"/>
          <w:szCs w:val="24"/>
          <w:lang w:val="en-US"/>
        </w:rPr>
        <w:t xml:space="preserve"> N., Hosseinian-Far, A.,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Jalali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R.,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Vaisi-Raygani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A.,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Rasoulpoor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S.,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Mohammadi</w:t>
      </w:r>
      <w:proofErr w:type="spellEnd"/>
      <w:r w:rsidRPr="00B238B8">
        <w:rPr>
          <w:rFonts w:ascii="Times New Roman"/>
          <w:sz w:val="24"/>
          <w:szCs w:val="24"/>
          <w:lang w:val="en-US"/>
        </w:rPr>
        <w:t xml:space="preserve">, M., ... &amp;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Khaledi-Paveh</w:t>
      </w:r>
      <w:proofErr w:type="spellEnd"/>
      <w:r w:rsidRPr="00B238B8">
        <w:rPr>
          <w:rFonts w:ascii="Times New Roman"/>
          <w:sz w:val="24"/>
          <w:szCs w:val="24"/>
          <w:lang w:val="en-US"/>
        </w:rPr>
        <w:t>, B. (2020). Prevalence of stress, anxiety, depression among the general population during the COVID-19 pandemic: a systematic review and meta-analysis. </w:t>
      </w:r>
      <w:r w:rsidRPr="00B238B8">
        <w:rPr>
          <w:rFonts w:ascii="Times New Roman"/>
          <w:i/>
          <w:iCs/>
          <w:sz w:val="24"/>
          <w:szCs w:val="24"/>
          <w:lang w:val="en-US"/>
        </w:rPr>
        <w:t>Globalization and health</w:t>
      </w:r>
      <w:r w:rsidRPr="00B238B8">
        <w:rPr>
          <w:rFonts w:ascii="Times New Roman"/>
          <w:sz w:val="24"/>
          <w:szCs w:val="24"/>
          <w:lang w:val="en-US"/>
        </w:rPr>
        <w:t>, </w:t>
      </w:r>
      <w:r w:rsidRPr="00B238B8">
        <w:rPr>
          <w:rFonts w:ascii="Times New Roman"/>
          <w:i/>
          <w:iCs/>
          <w:sz w:val="24"/>
          <w:szCs w:val="24"/>
          <w:lang w:val="en-US"/>
        </w:rPr>
        <w:t>16</w:t>
      </w:r>
      <w:r w:rsidRPr="00B238B8">
        <w:rPr>
          <w:rFonts w:ascii="Times New Roman"/>
          <w:sz w:val="24"/>
          <w:szCs w:val="24"/>
          <w:lang w:val="en-US"/>
        </w:rPr>
        <w:t>(1), 1-11.</w:t>
      </w:r>
      <w:r w:rsidRPr="00B238B8">
        <w:t xml:space="preserve"> </w:t>
      </w:r>
      <w:hyperlink r:id="rId40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https://doi.org/10.1186/s12992-020-00589-w</w:t>
        </w:r>
      </w:hyperlink>
    </w:p>
    <w:p w14:paraId="1351D263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Satici</w:t>
      </w:r>
      <w:proofErr w:type="spellEnd"/>
      <w:r w:rsidRPr="00B238B8">
        <w:rPr>
          <w:rFonts w:ascii="Times New Roman"/>
          <w:sz w:val="24"/>
          <w:szCs w:val="24"/>
        </w:rPr>
        <w:t xml:space="preserve">, B., </w:t>
      </w:r>
      <w:proofErr w:type="spellStart"/>
      <w:r w:rsidRPr="00B238B8">
        <w:rPr>
          <w:rFonts w:ascii="Times New Roman"/>
          <w:sz w:val="24"/>
          <w:szCs w:val="24"/>
        </w:rPr>
        <w:t>Gocet</w:t>
      </w:r>
      <w:proofErr w:type="spellEnd"/>
      <w:r w:rsidRPr="00B238B8">
        <w:rPr>
          <w:rFonts w:ascii="Times New Roman"/>
          <w:sz w:val="24"/>
          <w:szCs w:val="24"/>
        </w:rPr>
        <w:t xml:space="preserve">-Tekin, E., Deniz, M.E., </w:t>
      </w:r>
      <w:proofErr w:type="spellStart"/>
      <w:r w:rsidRPr="00B238B8">
        <w:rPr>
          <w:rFonts w:ascii="Times New Roman"/>
          <w:sz w:val="24"/>
          <w:szCs w:val="24"/>
        </w:rPr>
        <w:t>Satici</w:t>
      </w:r>
      <w:proofErr w:type="spellEnd"/>
      <w:r w:rsidRPr="00B238B8">
        <w:rPr>
          <w:rFonts w:ascii="Times New Roman"/>
          <w:sz w:val="24"/>
          <w:szCs w:val="24"/>
        </w:rPr>
        <w:t xml:space="preserve">, S.A (2020). Adaptation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fear</w:t>
      </w:r>
      <w:proofErr w:type="spellEnd"/>
      <w:r w:rsidRPr="00B238B8">
        <w:rPr>
          <w:rFonts w:ascii="Times New Roman"/>
          <w:sz w:val="24"/>
          <w:szCs w:val="24"/>
        </w:rPr>
        <w:t xml:space="preserve"> of covıd-19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ıts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association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distress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life </w:t>
      </w:r>
      <w:proofErr w:type="spellStart"/>
      <w:r w:rsidRPr="00B238B8">
        <w:rPr>
          <w:rFonts w:ascii="Times New Roman"/>
          <w:sz w:val="24"/>
          <w:szCs w:val="24"/>
        </w:rPr>
        <w:t>satisfaction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Turkey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r w:rsidRPr="00B238B8">
        <w:rPr>
          <w:rFonts w:ascii="Times New Roman"/>
          <w:i/>
          <w:sz w:val="24"/>
          <w:szCs w:val="24"/>
        </w:rPr>
        <w:t xml:space="preserve">International </w:t>
      </w:r>
      <w:proofErr w:type="spellStart"/>
      <w:r w:rsidRPr="00B238B8">
        <w:rPr>
          <w:rFonts w:ascii="Times New Roman"/>
          <w:i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sz w:val="24"/>
          <w:szCs w:val="24"/>
        </w:rPr>
        <w:t>Mental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Health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Addiction</w:t>
      </w:r>
      <w:proofErr w:type="spellEnd"/>
      <w:r w:rsidRPr="00B238B8">
        <w:rPr>
          <w:rFonts w:ascii="Times New Roman"/>
          <w:i/>
          <w:sz w:val="24"/>
          <w:szCs w:val="24"/>
        </w:rPr>
        <w:t>.</w:t>
      </w:r>
      <w:r w:rsidRPr="00B238B8"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hyperlink r:id="rId41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https://doi.org/10.1007/s11469-020-00294-0</w:t>
        </w:r>
      </w:hyperlink>
    </w:p>
    <w:p w14:paraId="4500E5B9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r w:rsidRPr="00B238B8">
        <w:rPr>
          <w:rFonts w:ascii="Times New Roman"/>
          <w:sz w:val="24"/>
          <w:szCs w:val="24"/>
          <w:lang w:val="en-US"/>
        </w:rPr>
        <w:t xml:space="preserve">Shevlin, M., McBride, O., Murphy, J., Miller, J. G., Hartman, T. K., </w:t>
      </w:r>
      <w:proofErr w:type="spellStart"/>
      <w:r w:rsidRPr="00B238B8">
        <w:rPr>
          <w:rFonts w:ascii="Times New Roman"/>
          <w:sz w:val="24"/>
          <w:szCs w:val="24"/>
          <w:lang w:val="en-US"/>
        </w:rPr>
        <w:t>Levita</w:t>
      </w:r>
      <w:proofErr w:type="spellEnd"/>
      <w:r w:rsidRPr="00B238B8">
        <w:rPr>
          <w:rFonts w:ascii="Times New Roman"/>
          <w:sz w:val="24"/>
          <w:szCs w:val="24"/>
          <w:lang w:val="en-US"/>
        </w:rPr>
        <w:t>, L., ... &amp; Bentall, R. P. (2020). Anxiety, depression, traumatic stress and COVID-19-related anxiety in the UK general population during the COVID-19 pandemic. </w:t>
      </w:r>
      <w:proofErr w:type="spellStart"/>
      <w:r w:rsidRPr="00B238B8">
        <w:rPr>
          <w:rFonts w:ascii="Times New Roman"/>
          <w:i/>
          <w:iCs/>
          <w:sz w:val="24"/>
          <w:szCs w:val="24"/>
          <w:lang w:val="en-US"/>
        </w:rPr>
        <w:t>BJPsych</w:t>
      </w:r>
      <w:proofErr w:type="spellEnd"/>
      <w:r w:rsidRPr="00B238B8">
        <w:rPr>
          <w:rFonts w:ascii="Times New Roman"/>
          <w:i/>
          <w:iCs/>
          <w:sz w:val="24"/>
          <w:szCs w:val="24"/>
          <w:lang w:val="en-US"/>
        </w:rPr>
        <w:t xml:space="preserve"> Open</w:t>
      </w:r>
      <w:r w:rsidRPr="00B238B8">
        <w:rPr>
          <w:rFonts w:ascii="Times New Roman"/>
          <w:sz w:val="24"/>
          <w:szCs w:val="24"/>
          <w:lang w:val="en-US"/>
        </w:rPr>
        <w:t>, </w:t>
      </w:r>
      <w:r w:rsidRPr="00B238B8">
        <w:rPr>
          <w:rFonts w:ascii="Times New Roman"/>
          <w:i/>
          <w:iCs/>
          <w:sz w:val="24"/>
          <w:szCs w:val="24"/>
          <w:lang w:val="en-US"/>
        </w:rPr>
        <w:t xml:space="preserve">6, </w:t>
      </w:r>
      <w:r w:rsidRPr="00B238B8">
        <w:rPr>
          <w:rFonts w:ascii="Times New Roman"/>
          <w:sz w:val="24"/>
          <w:szCs w:val="24"/>
          <w:lang w:val="en-US"/>
        </w:rPr>
        <w:t>e125</w:t>
      </w:r>
      <w:r w:rsidRPr="00B238B8">
        <w:rPr>
          <w:rFonts w:ascii="Times New Roman"/>
          <w:i/>
          <w:iCs/>
          <w:sz w:val="24"/>
          <w:szCs w:val="24"/>
          <w:lang w:val="en-US"/>
        </w:rPr>
        <w:t xml:space="preserve">. </w:t>
      </w:r>
      <w:hyperlink r:id="rId42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https://doi.org/10.1192/bjo.2020.109</w:t>
        </w:r>
      </w:hyperlink>
    </w:p>
    <w:p w14:paraId="4E79C82B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lastRenderedPageBreak/>
        <w:t xml:space="preserve">Smith, B. W., </w:t>
      </w:r>
      <w:proofErr w:type="spellStart"/>
      <w:r w:rsidRPr="00B238B8">
        <w:rPr>
          <w:rFonts w:ascii="Times New Roman"/>
          <w:sz w:val="24"/>
          <w:szCs w:val="24"/>
        </w:rPr>
        <w:t>Dalen</w:t>
      </w:r>
      <w:proofErr w:type="spellEnd"/>
      <w:r w:rsidRPr="00B238B8">
        <w:rPr>
          <w:rFonts w:ascii="Times New Roman"/>
          <w:sz w:val="24"/>
          <w:szCs w:val="24"/>
        </w:rPr>
        <w:t xml:space="preserve">, J., </w:t>
      </w:r>
      <w:proofErr w:type="spellStart"/>
      <w:r w:rsidRPr="00B238B8">
        <w:rPr>
          <w:rFonts w:ascii="Times New Roman"/>
          <w:sz w:val="24"/>
          <w:szCs w:val="24"/>
        </w:rPr>
        <w:t>Wiggins</w:t>
      </w:r>
      <w:proofErr w:type="spellEnd"/>
      <w:r w:rsidRPr="00B238B8">
        <w:rPr>
          <w:rFonts w:ascii="Times New Roman"/>
          <w:sz w:val="24"/>
          <w:szCs w:val="24"/>
        </w:rPr>
        <w:t xml:space="preserve">, K., </w:t>
      </w:r>
      <w:proofErr w:type="spellStart"/>
      <w:r w:rsidRPr="00B238B8">
        <w:rPr>
          <w:rFonts w:ascii="Times New Roman"/>
          <w:sz w:val="24"/>
          <w:szCs w:val="24"/>
        </w:rPr>
        <w:t>Tooley</w:t>
      </w:r>
      <w:proofErr w:type="spellEnd"/>
      <w:r w:rsidRPr="00B238B8">
        <w:rPr>
          <w:rFonts w:ascii="Times New Roman"/>
          <w:sz w:val="24"/>
          <w:szCs w:val="24"/>
        </w:rPr>
        <w:t xml:space="preserve">, E., </w:t>
      </w:r>
      <w:proofErr w:type="spellStart"/>
      <w:r w:rsidRPr="00B238B8">
        <w:rPr>
          <w:rFonts w:ascii="Times New Roman"/>
          <w:sz w:val="24"/>
          <w:szCs w:val="24"/>
        </w:rPr>
        <w:t>Christopher</w:t>
      </w:r>
      <w:proofErr w:type="spellEnd"/>
      <w:r w:rsidRPr="00B238B8">
        <w:rPr>
          <w:rFonts w:ascii="Times New Roman"/>
          <w:sz w:val="24"/>
          <w:szCs w:val="24"/>
        </w:rPr>
        <w:t xml:space="preserve">, P., &amp; Bernard, J. (2008).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brief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assessing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ability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bounce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back</w:t>
      </w:r>
      <w:proofErr w:type="spellEnd"/>
      <w:r w:rsidRPr="00B238B8">
        <w:rPr>
          <w:rFonts w:ascii="Times New Roman"/>
          <w:sz w:val="24"/>
          <w:szCs w:val="24"/>
        </w:rPr>
        <w:t>. </w:t>
      </w:r>
      <w:r w:rsidRPr="00B238B8">
        <w:rPr>
          <w:rFonts w:ascii="Times New Roman"/>
          <w:i/>
          <w:iCs/>
          <w:sz w:val="24"/>
          <w:szCs w:val="24"/>
        </w:rPr>
        <w:t xml:space="preserve">International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Behavioral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Medicine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15</w:t>
      </w:r>
      <w:r w:rsidRPr="00B238B8">
        <w:rPr>
          <w:rFonts w:ascii="Times New Roman"/>
          <w:sz w:val="24"/>
          <w:szCs w:val="24"/>
        </w:rPr>
        <w:t xml:space="preserve">(3), 194-200. </w:t>
      </w:r>
      <w:hyperlink r:id="rId43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https://doi.org/10.1080/10705500802222972</w:t>
        </w:r>
      </w:hyperlink>
    </w:p>
    <w:p w14:paraId="3100EAEB" w14:textId="77777777" w:rsidR="00FE33F0" w:rsidRPr="00B238B8" w:rsidRDefault="00FE33F0" w:rsidP="00BE30C6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Tugade</w:t>
      </w:r>
      <w:proofErr w:type="spellEnd"/>
      <w:r w:rsidRPr="00B238B8">
        <w:rPr>
          <w:rFonts w:ascii="Times New Roman"/>
          <w:sz w:val="24"/>
          <w:szCs w:val="24"/>
        </w:rPr>
        <w:t xml:space="preserve">, M. M., &amp; </w:t>
      </w:r>
      <w:proofErr w:type="spellStart"/>
      <w:r w:rsidRPr="00B238B8">
        <w:rPr>
          <w:rFonts w:ascii="Times New Roman"/>
          <w:sz w:val="24"/>
          <w:szCs w:val="24"/>
        </w:rPr>
        <w:t>Fredrickson</w:t>
      </w:r>
      <w:proofErr w:type="spellEnd"/>
      <w:r w:rsidRPr="00B238B8">
        <w:rPr>
          <w:rFonts w:ascii="Times New Roman"/>
          <w:sz w:val="24"/>
          <w:szCs w:val="24"/>
        </w:rPr>
        <w:t xml:space="preserve">, B. L. (2004). </w:t>
      </w:r>
      <w:proofErr w:type="spellStart"/>
      <w:r w:rsidRPr="00B238B8">
        <w:rPr>
          <w:rFonts w:ascii="Times New Roman"/>
          <w:sz w:val="24"/>
          <w:szCs w:val="24"/>
        </w:rPr>
        <w:t>Resilient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individuals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positive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emotions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to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bounce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back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negative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emotional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experiences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Personality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Social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Psychology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86</w:t>
      </w:r>
      <w:r w:rsidRPr="00B238B8">
        <w:rPr>
          <w:rFonts w:ascii="Times New Roman"/>
          <w:sz w:val="24"/>
          <w:szCs w:val="24"/>
        </w:rPr>
        <w:t>(2), 320.</w:t>
      </w:r>
      <w:r w:rsidRPr="00B238B8">
        <w:t xml:space="preserve"> </w:t>
      </w:r>
      <w:hyperlink r:id="rId44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https://doi.org/10.1037/0022-3514.86.2.320</w:t>
        </w:r>
      </w:hyperlink>
    </w:p>
    <w:p w14:paraId="0B411649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Tümkaya</w:t>
      </w:r>
      <w:proofErr w:type="spellEnd"/>
      <w:r w:rsidRPr="00B238B8">
        <w:rPr>
          <w:rFonts w:ascii="Times New Roman"/>
          <w:sz w:val="24"/>
          <w:szCs w:val="24"/>
        </w:rPr>
        <w:t xml:space="preserve">, S., Çam, S., &amp; Çavuşoğlu, I. (2009). </w:t>
      </w:r>
      <w:proofErr w:type="spellStart"/>
      <w:r w:rsidRPr="00B238B8">
        <w:rPr>
          <w:rFonts w:ascii="Times New Roman"/>
          <w:sz w:val="24"/>
          <w:szCs w:val="24"/>
        </w:rPr>
        <w:t>Turkish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adaptation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snydrome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inventory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short</w:t>
      </w:r>
      <w:proofErr w:type="spellEnd"/>
      <w:r w:rsidRPr="00B238B8"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version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</w:rPr>
        <w:t>J</w:t>
      </w:r>
      <w:r w:rsidRPr="00B238B8">
        <w:rPr>
          <w:rFonts w:ascii="Times New Roman"/>
          <w:i/>
          <w:sz w:val="24"/>
          <w:szCs w:val="24"/>
        </w:rPr>
        <w:t>ournal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sz w:val="24"/>
          <w:szCs w:val="24"/>
        </w:rPr>
        <w:t>the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Cukurova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University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Institute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sz w:val="24"/>
          <w:szCs w:val="24"/>
        </w:rPr>
        <w:t>Social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Sciences</w:t>
      </w:r>
      <w:proofErr w:type="spellEnd"/>
      <w:r w:rsidRPr="00B238B8">
        <w:rPr>
          <w:rFonts w:ascii="Times New Roman"/>
          <w:i/>
          <w:sz w:val="24"/>
          <w:szCs w:val="24"/>
        </w:rPr>
        <w:t>,</w:t>
      </w:r>
      <w:r w:rsidRPr="00B238B8">
        <w:rPr>
          <w:rFonts w:ascii="Times New Roman"/>
          <w:sz w:val="24"/>
          <w:szCs w:val="24"/>
        </w:rPr>
        <w:t xml:space="preserve"> </w:t>
      </w:r>
      <w:r w:rsidRPr="00B238B8">
        <w:rPr>
          <w:rFonts w:ascii="Times New Roman"/>
          <w:i/>
          <w:iCs/>
          <w:sz w:val="24"/>
          <w:szCs w:val="24"/>
        </w:rPr>
        <w:t>18</w:t>
      </w:r>
      <w:r w:rsidRPr="00B238B8">
        <w:rPr>
          <w:rFonts w:ascii="Times New Roman"/>
          <w:sz w:val="24"/>
          <w:szCs w:val="24"/>
        </w:rPr>
        <w:t>(1), 387–398.</w:t>
      </w:r>
    </w:p>
    <w:p w14:paraId="5B00AAFC" w14:textId="77777777" w:rsidR="00FE33F0" w:rsidRPr="00B238B8" w:rsidRDefault="00FE33F0" w:rsidP="00BE30C6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Van </w:t>
      </w:r>
      <w:proofErr w:type="spellStart"/>
      <w:r w:rsidRPr="00B238B8">
        <w:rPr>
          <w:rFonts w:ascii="Times New Roman"/>
          <w:sz w:val="24"/>
          <w:szCs w:val="24"/>
        </w:rPr>
        <w:t>Widenfelt</w:t>
      </w:r>
      <w:proofErr w:type="spellEnd"/>
      <w:r w:rsidRPr="00B238B8">
        <w:rPr>
          <w:rFonts w:ascii="Times New Roman"/>
          <w:sz w:val="24"/>
          <w:szCs w:val="24"/>
        </w:rPr>
        <w:t xml:space="preserve">, B. M., </w:t>
      </w:r>
      <w:proofErr w:type="spellStart"/>
      <w:r w:rsidRPr="00B238B8">
        <w:rPr>
          <w:rFonts w:ascii="Times New Roman"/>
          <w:sz w:val="24"/>
          <w:szCs w:val="24"/>
        </w:rPr>
        <w:t>Treffers</w:t>
      </w:r>
      <w:proofErr w:type="spellEnd"/>
      <w:r w:rsidRPr="00B238B8">
        <w:rPr>
          <w:rFonts w:ascii="Times New Roman"/>
          <w:sz w:val="24"/>
          <w:szCs w:val="24"/>
        </w:rPr>
        <w:t xml:space="preserve">, P. D., De </w:t>
      </w:r>
      <w:proofErr w:type="spellStart"/>
      <w:r w:rsidRPr="00B238B8">
        <w:rPr>
          <w:rFonts w:ascii="Times New Roman"/>
          <w:sz w:val="24"/>
          <w:szCs w:val="24"/>
        </w:rPr>
        <w:t>Beurs</w:t>
      </w:r>
      <w:proofErr w:type="spellEnd"/>
      <w:r w:rsidRPr="00B238B8">
        <w:rPr>
          <w:rFonts w:ascii="Times New Roman"/>
          <w:sz w:val="24"/>
          <w:szCs w:val="24"/>
        </w:rPr>
        <w:t xml:space="preserve">, E., </w:t>
      </w:r>
      <w:proofErr w:type="spellStart"/>
      <w:r w:rsidRPr="00B238B8">
        <w:rPr>
          <w:rFonts w:ascii="Times New Roman"/>
          <w:sz w:val="24"/>
          <w:szCs w:val="24"/>
        </w:rPr>
        <w:t>Siebelink</w:t>
      </w:r>
      <w:proofErr w:type="spellEnd"/>
      <w:r w:rsidRPr="00B238B8">
        <w:rPr>
          <w:rFonts w:ascii="Times New Roman"/>
          <w:sz w:val="24"/>
          <w:szCs w:val="24"/>
        </w:rPr>
        <w:t xml:space="preserve">, B. M., &amp; </w:t>
      </w:r>
      <w:proofErr w:type="spellStart"/>
      <w:r w:rsidRPr="00B238B8">
        <w:rPr>
          <w:rFonts w:ascii="Times New Roman"/>
          <w:sz w:val="24"/>
          <w:szCs w:val="24"/>
        </w:rPr>
        <w:t>Koudijs</w:t>
      </w:r>
      <w:proofErr w:type="spellEnd"/>
      <w:r w:rsidRPr="00B238B8">
        <w:rPr>
          <w:rFonts w:ascii="Times New Roman"/>
          <w:sz w:val="24"/>
          <w:szCs w:val="24"/>
        </w:rPr>
        <w:t xml:space="preserve">, E. (2005). </w:t>
      </w:r>
      <w:proofErr w:type="spellStart"/>
      <w:r w:rsidRPr="00B238B8">
        <w:rPr>
          <w:rFonts w:ascii="Times New Roman"/>
          <w:sz w:val="24"/>
          <w:szCs w:val="24"/>
        </w:rPr>
        <w:t>Translation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cross-cultural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adaptation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assessment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instruments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used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research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with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children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families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Clinical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Child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Family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Psychology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Review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8</w:t>
      </w:r>
      <w:r w:rsidRPr="00B238B8">
        <w:rPr>
          <w:rFonts w:ascii="Times New Roman"/>
          <w:sz w:val="24"/>
          <w:szCs w:val="24"/>
        </w:rPr>
        <w:t>(2), 135-147.</w:t>
      </w:r>
      <w:r w:rsidRPr="00B238B8">
        <w:t xml:space="preserve"> </w:t>
      </w:r>
      <w:hyperlink r:id="rId45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https://doi.org/10.1007/s10567-005-4752-1</w:t>
        </w:r>
      </w:hyperlink>
    </w:p>
    <w:p w14:paraId="43AC75CA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Wang</w:t>
      </w:r>
      <w:proofErr w:type="spellEnd"/>
      <w:r w:rsidRPr="00B238B8">
        <w:rPr>
          <w:rFonts w:ascii="Times New Roman"/>
          <w:sz w:val="24"/>
          <w:szCs w:val="24"/>
        </w:rPr>
        <w:t xml:space="preserve">, C., </w:t>
      </w:r>
      <w:proofErr w:type="spellStart"/>
      <w:r w:rsidRPr="00B238B8">
        <w:rPr>
          <w:rFonts w:ascii="Times New Roman"/>
          <w:sz w:val="24"/>
          <w:szCs w:val="24"/>
        </w:rPr>
        <w:t>Pan</w:t>
      </w:r>
      <w:proofErr w:type="spellEnd"/>
      <w:r w:rsidRPr="00B238B8">
        <w:rPr>
          <w:rFonts w:ascii="Times New Roman"/>
          <w:sz w:val="24"/>
          <w:szCs w:val="24"/>
        </w:rPr>
        <w:t xml:space="preserve">, R., </w:t>
      </w:r>
      <w:proofErr w:type="spellStart"/>
      <w:r w:rsidRPr="00B238B8">
        <w:rPr>
          <w:rFonts w:ascii="Times New Roman"/>
          <w:sz w:val="24"/>
          <w:szCs w:val="24"/>
        </w:rPr>
        <w:t>Wan</w:t>
      </w:r>
      <w:proofErr w:type="spellEnd"/>
      <w:r w:rsidRPr="00B238B8">
        <w:rPr>
          <w:rFonts w:ascii="Times New Roman"/>
          <w:sz w:val="24"/>
          <w:szCs w:val="24"/>
        </w:rPr>
        <w:t xml:space="preserve">, X., Tan, Y., </w:t>
      </w:r>
      <w:proofErr w:type="spellStart"/>
      <w:r w:rsidRPr="00B238B8">
        <w:rPr>
          <w:rFonts w:ascii="Times New Roman"/>
          <w:sz w:val="24"/>
          <w:szCs w:val="24"/>
        </w:rPr>
        <w:t>Xu</w:t>
      </w:r>
      <w:proofErr w:type="spellEnd"/>
      <w:r w:rsidRPr="00B238B8">
        <w:rPr>
          <w:rFonts w:ascii="Times New Roman"/>
          <w:sz w:val="24"/>
          <w:szCs w:val="24"/>
        </w:rPr>
        <w:t xml:space="preserve">, L., </w:t>
      </w:r>
      <w:proofErr w:type="spellStart"/>
      <w:r w:rsidRPr="00B238B8">
        <w:rPr>
          <w:rFonts w:ascii="Times New Roman"/>
          <w:sz w:val="24"/>
          <w:szCs w:val="24"/>
        </w:rPr>
        <w:t>Ho</w:t>
      </w:r>
      <w:proofErr w:type="spellEnd"/>
      <w:r w:rsidRPr="00B238B8">
        <w:rPr>
          <w:rFonts w:ascii="Times New Roman"/>
          <w:sz w:val="24"/>
          <w:szCs w:val="24"/>
        </w:rPr>
        <w:t xml:space="preserve">, C. S., &amp; </w:t>
      </w:r>
      <w:proofErr w:type="spellStart"/>
      <w:r w:rsidRPr="00B238B8">
        <w:rPr>
          <w:rFonts w:ascii="Times New Roman"/>
          <w:sz w:val="24"/>
          <w:szCs w:val="24"/>
        </w:rPr>
        <w:t>Ho</w:t>
      </w:r>
      <w:proofErr w:type="spellEnd"/>
      <w:r w:rsidRPr="00B238B8">
        <w:rPr>
          <w:rFonts w:ascii="Times New Roman"/>
          <w:sz w:val="24"/>
          <w:szCs w:val="24"/>
        </w:rPr>
        <w:t xml:space="preserve">, R. C. (2020). </w:t>
      </w:r>
      <w:proofErr w:type="spellStart"/>
      <w:r w:rsidRPr="00B238B8">
        <w:rPr>
          <w:rFonts w:ascii="Times New Roman"/>
          <w:sz w:val="24"/>
          <w:szCs w:val="24"/>
        </w:rPr>
        <w:t>Immediate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responses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associated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initial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stage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2019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(COVID-19) </w:t>
      </w:r>
      <w:proofErr w:type="spellStart"/>
      <w:r w:rsidRPr="00B238B8">
        <w:rPr>
          <w:rFonts w:ascii="Times New Roman"/>
          <w:sz w:val="24"/>
          <w:szCs w:val="24"/>
        </w:rPr>
        <w:t>epidemic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among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general </w:t>
      </w:r>
      <w:proofErr w:type="spellStart"/>
      <w:r w:rsidRPr="00B238B8">
        <w:rPr>
          <w:rFonts w:ascii="Times New Roman"/>
          <w:sz w:val="24"/>
          <w:szCs w:val="24"/>
        </w:rPr>
        <w:t>population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China</w:t>
      </w:r>
      <w:proofErr w:type="spellEnd"/>
      <w:r w:rsidRPr="00B238B8">
        <w:rPr>
          <w:rFonts w:ascii="Times New Roman"/>
          <w:sz w:val="24"/>
          <w:szCs w:val="24"/>
        </w:rPr>
        <w:t>. </w:t>
      </w:r>
      <w:r w:rsidRPr="00B238B8">
        <w:rPr>
          <w:rFonts w:ascii="Times New Roman"/>
          <w:i/>
          <w:iCs/>
          <w:sz w:val="24"/>
          <w:szCs w:val="24"/>
        </w:rPr>
        <w:t xml:space="preserve">International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Environmental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Research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and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Public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17</w:t>
      </w:r>
      <w:r w:rsidRPr="00B238B8">
        <w:rPr>
          <w:rFonts w:ascii="Times New Roman"/>
          <w:sz w:val="24"/>
          <w:szCs w:val="24"/>
        </w:rPr>
        <w:t>(5), 1729.</w:t>
      </w:r>
    </w:p>
    <w:p w14:paraId="4A2FA3F8" w14:textId="77777777" w:rsidR="00FE33F0" w:rsidRPr="00B238B8" w:rsidRDefault="00FE33F0" w:rsidP="00204070">
      <w:pPr>
        <w:ind w:firstLine="708"/>
        <w:jc w:val="both"/>
        <w:rPr>
          <w:rFonts w:ascii="Times New Roman"/>
          <w:sz w:val="28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Wang</w:t>
      </w:r>
      <w:proofErr w:type="spellEnd"/>
      <w:r w:rsidRPr="00B238B8">
        <w:rPr>
          <w:rFonts w:ascii="Times New Roman"/>
          <w:sz w:val="24"/>
          <w:szCs w:val="24"/>
        </w:rPr>
        <w:t xml:space="preserve">, Y., </w:t>
      </w:r>
      <w:proofErr w:type="spellStart"/>
      <w:r w:rsidRPr="00B238B8">
        <w:rPr>
          <w:rFonts w:ascii="Times New Roman"/>
          <w:sz w:val="24"/>
          <w:szCs w:val="24"/>
        </w:rPr>
        <w:t>Di</w:t>
      </w:r>
      <w:proofErr w:type="spellEnd"/>
      <w:r w:rsidRPr="00B238B8">
        <w:rPr>
          <w:rFonts w:ascii="Times New Roman"/>
          <w:sz w:val="24"/>
          <w:szCs w:val="24"/>
        </w:rPr>
        <w:t xml:space="preserve">, Y., Ye, J., &amp; </w:t>
      </w:r>
      <w:proofErr w:type="spellStart"/>
      <w:r w:rsidRPr="00B238B8">
        <w:rPr>
          <w:rFonts w:ascii="Times New Roman"/>
          <w:sz w:val="24"/>
          <w:szCs w:val="24"/>
        </w:rPr>
        <w:t>Wei</w:t>
      </w:r>
      <w:proofErr w:type="spellEnd"/>
      <w:r w:rsidRPr="00B238B8">
        <w:rPr>
          <w:rFonts w:ascii="Times New Roman"/>
          <w:sz w:val="24"/>
          <w:szCs w:val="24"/>
        </w:rPr>
        <w:t xml:space="preserve">, W. (2020). </w:t>
      </w:r>
      <w:proofErr w:type="spellStart"/>
      <w:r w:rsidRPr="00B238B8">
        <w:rPr>
          <w:rFonts w:ascii="Times New Roman"/>
          <w:sz w:val="24"/>
          <w:szCs w:val="24"/>
        </w:rPr>
        <w:t>Study</w:t>
      </w:r>
      <w:proofErr w:type="spellEnd"/>
      <w:r w:rsidRPr="00B238B8">
        <w:rPr>
          <w:rFonts w:ascii="Times New Roman"/>
          <w:sz w:val="24"/>
          <w:szCs w:val="24"/>
        </w:rPr>
        <w:t xml:space="preserve">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public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states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its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related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factors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outbreak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disease</w:t>
      </w:r>
      <w:proofErr w:type="spellEnd"/>
      <w:r w:rsidRPr="00B238B8">
        <w:rPr>
          <w:rFonts w:ascii="Times New Roman"/>
          <w:sz w:val="24"/>
          <w:szCs w:val="24"/>
        </w:rPr>
        <w:t xml:space="preserve"> 2019 (COVID-19) in </w:t>
      </w:r>
      <w:proofErr w:type="spellStart"/>
      <w:r w:rsidRPr="00B238B8">
        <w:rPr>
          <w:rFonts w:ascii="Times New Roman"/>
          <w:sz w:val="24"/>
          <w:szCs w:val="24"/>
        </w:rPr>
        <w:t>some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regions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China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Psychology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i/>
          <w:sz w:val="24"/>
          <w:szCs w:val="24"/>
        </w:rPr>
        <w:t>Health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&amp; </w:t>
      </w:r>
      <w:proofErr w:type="spellStart"/>
      <w:r w:rsidRPr="00B238B8">
        <w:rPr>
          <w:rFonts w:ascii="Times New Roman"/>
          <w:i/>
          <w:sz w:val="24"/>
          <w:szCs w:val="24"/>
        </w:rPr>
        <w:t>Medicine</w:t>
      </w:r>
      <w:proofErr w:type="spellEnd"/>
      <w:r w:rsidRPr="00B238B8">
        <w:rPr>
          <w:rFonts w:ascii="Times New Roman"/>
          <w:sz w:val="24"/>
          <w:szCs w:val="24"/>
        </w:rPr>
        <w:t>, 1-10.</w:t>
      </w:r>
      <w:r w:rsidRPr="00B238B8">
        <w:t xml:space="preserve"> </w:t>
      </w:r>
      <w:hyperlink r:id="rId46" w:tgtFrame="_blank" w:history="1">
        <w:r w:rsidRPr="00D54892">
          <w:rPr>
            <w:rStyle w:val="Kpr"/>
            <w:rFonts w:ascii="Times New Roman"/>
            <w:color w:val="4472C4" w:themeColor="accent1"/>
            <w:sz w:val="24"/>
          </w:rPr>
          <w:t>https://doi.org/10.1080/13548506.2020.1746817</w:t>
        </w:r>
      </w:hyperlink>
    </w:p>
    <w:p w14:paraId="20B235EA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Wang</w:t>
      </w:r>
      <w:proofErr w:type="spellEnd"/>
      <w:r w:rsidRPr="00B238B8">
        <w:rPr>
          <w:rFonts w:ascii="Times New Roman"/>
          <w:sz w:val="24"/>
          <w:szCs w:val="24"/>
        </w:rPr>
        <w:t xml:space="preserve">, Y., </w:t>
      </w:r>
      <w:proofErr w:type="spellStart"/>
      <w:r w:rsidRPr="00B238B8">
        <w:rPr>
          <w:rFonts w:ascii="Times New Roman"/>
          <w:sz w:val="24"/>
          <w:szCs w:val="24"/>
        </w:rPr>
        <w:t>Wang</w:t>
      </w:r>
      <w:proofErr w:type="spellEnd"/>
      <w:r w:rsidRPr="00B238B8">
        <w:rPr>
          <w:rFonts w:ascii="Times New Roman"/>
          <w:sz w:val="24"/>
          <w:szCs w:val="24"/>
        </w:rPr>
        <w:t xml:space="preserve">, Y., </w:t>
      </w:r>
      <w:proofErr w:type="spellStart"/>
      <w:r w:rsidRPr="00B238B8">
        <w:rPr>
          <w:rFonts w:ascii="Times New Roman"/>
          <w:sz w:val="24"/>
          <w:szCs w:val="24"/>
        </w:rPr>
        <w:t>Chen</w:t>
      </w:r>
      <w:proofErr w:type="spellEnd"/>
      <w:r w:rsidRPr="00B238B8">
        <w:rPr>
          <w:rFonts w:ascii="Times New Roman"/>
          <w:sz w:val="24"/>
          <w:szCs w:val="24"/>
        </w:rPr>
        <w:t xml:space="preserve">, Y., &amp; </w:t>
      </w:r>
      <w:proofErr w:type="spellStart"/>
      <w:r w:rsidRPr="00B238B8">
        <w:rPr>
          <w:rFonts w:ascii="Times New Roman"/>
          <w:sz w:val="24"/>
          <w:szCs w:val="24"/>
        </w:rPr>
        <w:t>Qin</w:t>
      </w:r>
      <w:proofErr w:type="spellEnd"/>
      <w:r w:rsidRPr="00B238B8">
        <w:rPr>
          <w:rFonts w:ascii="Times New Roman"/>
          <w:sz w:val="24"/>
          <w:szCs w:val="24"/>
        </w:rPr>
        <w:t xml:space="preserve">, Q. (2020). </w:t>
      </w:r>
      <w:proofErr w:type="spellStart"/>
      <w:r w:rsidRPr="00B238B8">
        <w:rPr>
          <w:rFonts w:ascii="Times New Roman"/>
          <w:sz w:val="24"/>
          <w:szCs w:val="24"/>
        </w:rPr>
        <w:t>Unique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epidemiological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clinical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features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emerging</w:t>
      </w:r>
      <w:proofErr w:type="spellEnd"/>
      <w:r w:rsidRPr="00B238B8">
        <w:rPr>
          <w:rFonts w:ascii="Times New Roman"/>
          <w:sz w:val="24"/>
          <w:szCs w:val="24"/>
        </w:rPr>
        <w:t xml:space="preserve"> 2019 </w:t>
      </w:r>
      <w:proofErr w:type="spellStart"/>
      <w:r w:rsidRPr="00B238B8">
        <w:rPr>
          <w:rFonts w:ascii="Times New Roman"/>
          <w:sz w:val="24"/>
          <w:szCs w:val="24"/>
        </w:rPr>
        <w:t>novel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pneumonia</w:t>
      </w:r>
      <w:proofErr w:type="spellEnd"/>
      <w:r w:rsidRPr="00B238B8">
        <w:rPr>
          <w:rFonts w:ascii="Times New Roman"/>
          <w:sz w:val="24"/>
          <w:szCs w:val="24"/>
        </w:rPr>
        <w:t xml:space="preserve"> (COVID‐19) </w:t>
      </w:r>
      <w:proofErr w:type="spellStart"/>
      <w:r w:rsidRPr="00B238B8">
        <w:rPr>
          <w:rFonts w:ascii="Times New Roman"/>
          <w:sz w:val="24"/>
          <w:szCs w:val="24"/>
        </w:rPr>
        <w:t>implicate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special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control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measures</w:t>
      </w:r>
      <w:proofErr w:type="spellEnd"/>
      <w:r w:rsidRPr="00B238B8">
        <w:rPr>
          <w:rFonts w:ascii="Times New Roman"/>
          <w:sz w:val="24"/>
          <w:szCs w:val="24"/>
        </w:rPr>
        <w:t xml:space="preserve">. </w:t>
      </w:r>
      <w:proofErr w:type="spellStart"/>
      <w:r w:rsidRPr="00B238B8">
        <w:rPr>
          <w:rFonts w:ascii="Times New Roman"/>
          <w:i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sz w:val="24"/>
          <w:szCs w:val="24"/>
        </w:rPr>
        <w:t>Medical</w:t>
      </w:r>
      <w:proofErr w:type="spellEnd"/>
      <w:r w:rsidRPr="00B238B8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sz w:val="24"/>
          <w:szCs w:val="24"/>
        </w:rPr>
        <w:t>Virology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r w:rsidRPr="00B238B8">
        <w:rPr>
          <w:rFonts w:ascii="Times New Roman"/>
          <w:i/>
          <w:sz w:val="24"/>
          <w:szCs w:val="24"/>
        </w:rPr>
        <w:t>92</w:t>
      </w:r>
      <w:r w:rsidRPr="00B238B8">
        <w:rPr>
          <w:rFonts w:ascii="Times New Roman"/>
          <w:sz w:val="24"/>
          <w:szCs w:val="24"/>
        </w:rPr>
        <w:t>(6), 568-576.</w:t>
      </w:r>
      <w:r w:rsidRPr="00D54892">
        <w:rPr>
          <w:rFonts w:ascii="Times New Roman"/>
          <w:color w:val="4472C4" w:themeColor="accent1"/>
          <w:sz w:val="24"/>
          <w:szCs w:val="24"/>
        </w:rPr>
        <w:t xml:space="preserve"> </w:t>
      </w:r>
      <w:hyperlink r:id="rId47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https://doi.org/10.1002/jmv.25748</w:t>
        </w:r>
      </w:hyperlink>
    </w:p>
    <w:p w14:paraId="6FCB1D29" w14:textId="77777777" w:rsidR="00FE33F0" w:rsidRPr="00B238B8" w:rsidRDefault="00FE33F0" w:rsidP="006F2250">
      <w:pPr>
        <w:ind w:firstLine="708"/>
        <w:jc w:val="both"/>
        <w:rPr>
          <w:rFonts w:ascii="Times New Roman"/>
          <w:sz w:val="24"/>
          <w:szCs w:val="24"/>
          <w:lang w:val="en-US"/>
        </w:rPr>
      </w:pPr>
      <w:r w:rsidRPr="00B238B8">
        <w:rPr>
          <w:rFonts w:ascii="Times New Roman"/>
          <w:sz w:val="24"/>
          <w:szCs w:val="24"/>
          <w:lang w:val="en-US"/>
        </w:rPr>
        <w:t xml:space="preserve">Wong, L. P., Hung, C. C., Alias, H., &amp; Lee, T. S. H. (2020). Anxiety symptoms and preventive measures during the COVID-19 outbreak in Taiwan. </w:t>
      </w:r>
      <w:r w:rsidRPr="00B238B8">
        <w:rPr>
          <w:rFonts w:ascii="Times New Roman"/>
          <w:i/>
          <w:iCs/>
          <w:sz w:val="24"/>
          <w:szCs w:val="24"/>
          <w:lang w:val="en-US"/>
        </w:rPr>
        <w:t>BMC psychiatry, 20</w:t>
      </w:r>
      <w:r w:rsidRPr="00B238B8">
        <w:rPr>
          <w:rFonts w:ascii="Times New Roman"/>
          <w:sz w:val="24"/>
          <w:szCs w:val="24"/>
          <w:lang w:val="en-US"/>
        </w:rPr>
        <w:t>, 360.</w:t>
      </w:r>
      <w:r w:rsidRPr="00B238B8">
        <w:t xml:space="preserve"> </w:t>
      </w:r>
      <w:hyperlink r:id="rId48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https://doi.org/10.1186/s12888-020-02786-8</w:t>
        </w:r>
      </w:hyperlink>
    </w:p>
    <w:p w14:paraId="5E2A8EDA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t xml:space="preserve">World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Organization</w:t>
      </w:r>
      <w:proofErr w:type="spellEnd"/>
      <w:r w:rsidRPr="00B238B8">
        <w:rPr>
          <w:rFonts w:ascii="Times New Roman"/>
          <w:sz w:val="24"/>
          <w:szCs w:val="24"/>
        </w:rPr>
        <w:t xml:space="preserve"> (WHO). (</w:t>
      </w:r>
      <w:proofErr w:type="gramStart"/>
      <w:r w:rsidRPr="00B238B8">
        <w:rPr>
          <w:rFonts w:ascii="Times New Roman"/>
          <w:sz w:val="24"/>
          <w:szCs w:val="24"/>
        </w:rPr>
        <w:t>2020a</w:t>
      </w:r>
      <w:proofErr w:type="gramEnd"/>
      <w:r w:rsidRPr="00B238B8">
        <w:rPr>
          <w:rFonts w:ascii="Times New Roman"/>
          <w:sz w:val="24"/>
          <w:szCs w:val="24"/>
        </w:rPr>
        <w:t xml:space="preserve">). Statement on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second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meeting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International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Regulations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Emergency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Committee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regarding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outbreak</w:t>
      </w:r>
      <w:proofErr w:type="spellEnd"/>
      <w:r w:rsidRPr="00B238B8">
        <w:rPr>
          <w:rFonts w:ascii="Times New Roman"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sz w:val="24"/>
          <w:szCs w:val="24"/>
        </w:rPr>
        <w:t>novel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coronavirus</w:t>
      </w:r>
      <w:proofErr w:type="spellEnd"/>
      <w:r w:rsidRPr="00B238B8">
        <w:rPr>
          <w:rFonts w:ascii="Times New Roman"/>
          <w:sz w:val="24"/>
          <w:szCs w:val="24"/>
        </w:rPr>
        <w:t xml:space="preserve"> (2019-nCoV). </w:t>
      </w:r>
      <w:proofErr w:type="spellStart"/>
      <w:r w:rsidRPr="00B238B8">
        <w:rPr>
          <w:rFonts w:ascii="Times New Roman"/>
          <w:sz w:val="24"/>
          <w:szCs w:val="24"/>
        </w:rPr>
        <w:t>Retrieved</w:t>
      </w:r>
      <w:proofErr w:type="spellEnd"/>
      <w:r w:rsidRPr="00B238B8">
        <w:rPr>
          <w:rFonts w:ascii="Times New Roman"/>
          <w:sz w:val="24"/>
          <w:szCs w:val="24"/>
        </w:rPr>
        <w:t xml:space="preserve"> May10, 2020,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hyperlink r:id="rId49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https://www.who.int/emergencies/diseases/novel-coronavirus-2019</w:t>
        </w:r>
      </w:hyperlink>
    </w:p>
    <w:p w14:paraId="21B71CD6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  <w:lang w:val="en-US"/>
        </w:rPr>
        <w:t xml:space="preserve">World Health Organization (WHO). (2020b). Mental Health and Psychosocial Considerations during the COVID-19 Outbreak. </w:t>
      </w:r>
      <w:proofErr w:type="spellStart"/>
      <w:r w:rsidRPr="00B238B8">
        <w:rPr>
          <w:rFonts w:ascii="Times New Roman"/>
          <w:sz w:val="24"/>
          <w:szCs w:val="24"/>
        </w:rPr>
        <w:t>Retrieved</w:t>
      </w:r>
      <w:proofErr w:type="spellEnd"/>
      <w:r w:rsidRPr="00B238B8">
        <w:rPr>
          <w:rFonts w:ascii="Times New Roman"/>
          <w:sz w:val="24"/>
          <w:szCs w:val="24"/>
        </w:rPr>
        <w:t xml:space="preserve"> May10, 2020, </w:t>
      </w:r>
      <w:proofErr w:type="spellStart"/>
      <w:r w:rsidRPr="00B238B8">
        <w:rPr>
          <w:rFonts w:ascii="Times New Roman"/>
          <w:sz w:val="24"/>
          <w:szCs w:val="24"/>
        </w:rPr>
        <w:t>from</w:t>
      </w:r>
      <w:proofErr w:type="spellEnd"/>
      <w:r w:rsidRPr="00B238B8">
        <w:rPr>
          <w:rFonts w:ascii="Times New Roman"/>
          <w:sz w:val="24"/>
          <w:szCs w:val="24"/>
        </w:rPr>
        <w:t xml:space="preserve">:  </w:t>
      </w:r>
      <w:hyperlink r:id="rId50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https://www.who.int/docs/default-source/coronaviruse/mental-health-considerations.pdf</w:t>
        </w:r>
      </w:hyperlink>
    </w:p>
    <w:p w14:paraId="08D9F6D7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Wu</w:t>
      </w:r>
      <w:proofErr w:type="spellEnd"/>
      <w:r w:rsidRPr="00B238B8">
        <w:rPr>
          <w:rFonts w:ascii="Times New Roman"/>
          <w:sz w:val="24"/>
          <w:szCs w:val="24"/>
        </w:rPr>
        <w:t xml:space="preserve">, K. K., </w:t>
      </w:r>
      <w:proofErr w:type="spellStart"/>
      <w:r w:rsidRPr="00B238B8">
        <w:rPr>
          <w:rFonts w:ascii="Times New Roman"/>
          <w:sz w:val="24"/>
          <w:szCs w:val="24"/>
        </w:rPr>
        <w:t>Chan</w:t>
      </w:r>
      <w:proofErr w:type="spellEnd"/>
      <w:r w:rsidRPr="00B238B8">
        <w:rPr>
          <w:rFonts w:ascii="Times New Roman"/>
          <w:sz w:val="24"/>
          <w:szCs w:val="24"/>
        </w:rPr>
        <w:t xml:space="preserve">, S. K., &amp; </w:t>
      </w:r>
      <w:proofErr w:type="spellStart"/>
      <w:r w:rsidRPr="00B238B8">
        <w:rPr>
          <w:rFonts w:ascii="Times New Roman"/>
          <w:sz w:val="24"/>
          <w:szCs w:val="24"/>
        </w:rPr>
        <w:t>Ma</w:t>
      </w:r>
      <w:proofErr w:type="spellEnd"/>
      <w:r w:rsidRPr="00B238B8">
        <w:rPr>
          <w:rFonts w:ascii="Times New Roman"/>
          <w:sz w:val="24"/>
          <w:szCs w:val="24"/>
        </w:rPr>
        <w:t xml:space="preserve">, T. M. (2005). </w:t>
      </w:r>
      <w:proofErr w:type="spellStart"/>
      <w:r w:rsidRPr="00B238B8">
        <w:rPr>
          <w:rFonts w:ascii="Times New Roman"/>
          <w:sz w:val="24"/>
          <w:szCs w:val="24"/>
        </w:rPr>
        <w:t>Posttraumatic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depression</w:t>
      </w:r>
      <w:proofErr w:type="spellEnd"/>
      <w:r w:rsidRPr="00B238B8">
        <w:rPr>
          <w:rFonts w:ascii="Times New Roman"/>
          <w:sz w:val="24"/>
          <w:szCs w:val="24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</w:rPr>
        <w:t>survivors</w:t>
      </w:r>
      <w:proofErr w:type="spellEnd"/>
      <w:r w:rsidRPr="00B238B8">
        <w:rPr>
          <w:rFonts w:ascii="Times New Roman"/>
          <w:sz w:val="24"/>
          <w:szCs w:val="24"/>
        </w:rPr>
        <w:t xml:space="preserve"> of severe </w:t>
      </w:r>
      <w:proofErr w:type="spellStart"/>
      <w:r w:rsidRPr="00B238B8">
        <w:rPr>
          <w:rFonts w:ascii="Times New Roman"/>
          <w:sz w:val="24"/>
          <w:szCs w:val="24"/>
        </w:rPr>
        <w:t>acute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respiratory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syndrome</w:t>
      </w:r>
      <w:proofErr w:type="spellEnd"/>
      <w:r w:rsidRPr="00B238B8">
        <w:rPr>
          <w:rFonts w:ascii="Times New Roman"/>
          <w:sz w:val="24"/>
          <w:szCs w:val="24"/>
        </w:rPr>
        <w:t xml:space="preserve"> (SARS).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Traumatic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Stress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Official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Publication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The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International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Society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for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Traumatic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Stress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18</w:t>
      </w:r>
      <w:r w:rsidRPr="00B238B8">
        <w:rPr>
          <w:rFonts w:ascii="Times New Roman"/>
          <w:sz w:val="24"/>
          <w:szCs w:val="24"/>
        </w:rPr>
        <w:t>(1), 39-42.</w:t>
      </w:r>
      <w:r w:rsidRPr="00B238B8">
        <w:t xml:space="preserve"> </w:t>
      </w:r>
      <w:hyperlink r:id="rId51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https://doi.org/10.1002/jts.20004</w:t>
        </w:r>
      </w:hyperlink>
    </w:p>
    <w:p w14:paraId="2CDF5951" w14:textId="77777777" w:rsidR="00FE33F0" w:rsidRPr="00B238B8" w:rsidRDefault="00FE33F0" w:rsidP="00BE30C6">
      <w:pPr>
        <w:ind w:firstLine="708"/>
        <w:jc w:val="both"/>
        <w:rPr>
          <w:rFonts w:ascii="Times New Roman"/>
          <w:sz w:val="24"/>
          <w:szCs w:val="24"/>
        </w:rPr>
      </w:pPr>
      <w:r w:rsidRPr="00B238B8">
        <w:rPr>
          <w:rFonts w:ascii="Times New Roman"/>
          <w:sz w:val="24"/>
          <w:szCs w:val="24"/>
        </w:rPr>
        <w:lastRenderedPageBreak/>
        <w:t xml:space="preserve">Yıldırım, M., &amp; Solmaz, F. (2020). COVID-19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, COVID-19 </w:t>
      </w:r>
      <w:proofErr w:type="spellStart"/>
      <w:r w:rsidRPr="00B238B8">
        <w:rPr>
          <w:rFonts w:ascii="Times New Roman"/>
          <w:sz w:val="24"/>
          <w:szCs w:val="24"/>
        </w:rPr>
        <w:t>stress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resilience</w:t>
      </w:r>
      <w:proofErr w:type="spellEnd"/>
      <w:r w:rsidRPr="00B238B8">
        <w:rPr>
          <w:rFonts w:ascii="Times New Roman"/>
          <w:sz w:val="24"/>
          <w:szCs w:val="24"/>
        </w:rPr>
        <w:t xml:space="preserve">: </w:t>
      </w:r>
      <w:proofErr w:type="spellStart"/>
      <w:r w:rsidRPr="00B238B8">
        <w:rPr>
          <w:rFonts w:ascii="Times New Roman"/>
          <w:sz w:val="24"/>
          <w:szCs w:val="24"/>
        </w:rPr>
        <w:t>Initial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psychometric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properties</w:t>
      </w:r>
      <w:proofErr w:type="spellEnd"/>
      <w:r w:rsidRPr="00B238B8">
        <w:rPr>
          <w:rFonts w:ascii="Times New Roman"/>
          <w:sz w:val="24"/>
          <w:szCs w:val="24"/>
        </w:rPr>
        <w:t xml:space="preserve"> of COVID-19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Scale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Death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Studies</w:t>
      </w:r>
      <w:proofErr w:type="spellEnd"/>
      <w:r w:rsidRPr="00B238B8">
        <w:rPr>
          <w:rFonts w:ascii="Times New Roman"/>
          <w:sz w:val="24"/>
          <w:szCs w:val="24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</w:rPr>
        <w:t>Advance</w:t>
      </w:r>
      <w:proofErr w:type="spellEnd"/>
      <w:r w:rsidRPr="00B238B8">
        <w:rPr>
          <w:rFonts w:ascii="Times New Roman"/>
          <w:sz w:val="24"/>
          <w:szCs w:val="24"/>
        </w:rPr>
        <w:t xml:space="preserve"> online </w:t>
      </w:r>
      <w:proofErr w:type="spellStart"/>
      <w:r w:rsidRPr="00B238B8">
        <w:rPr>
          <w:rFonts w:ascii="Times New Roman"/>
          <w:sz w:val="24"/>
          <w:szCs w:val="24"/>
        </w:rPr>
        <w:t>publication</w:t>
      </w:r>
      <w:proofErr w:type="spellEnd"/>
      <w:r w:rsidRPr="00B238B8">
        <w:rPr>
          <w:rFonts w:ascii="Times New Roman"/>
          <w:sz w:val="24"/>
          <w:szCs w:val="24"/>
        </w:rPr>
        <w:t>.</w:t>
      </w:r>
      <w:r w:rsidRPr="00B238B8">
        <w:t xml:space="preserve"> </w:t>
      </w:r>
      <w:hyperlink r:id="rId52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https://doi.org/10.1080/07481187.2020.1818885</w:t>
        </w:r>
      </w:hyperlink>
    </w:p>
    <w:p w14:paraId="0F724FA5" w14:textId="77777777" w:rsidR="00FE33F0" w:rsidRPr="00B238B8" w:rsidRDefault="00FE33F0" w:rsidP="00204070">
      <w:pPr>
        <w:ind w:firstLine="708"/>
        <w:jc w:val="both"/>
        <w:rPr>
          <w:rFonts w:ascii="Times New Roman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Zandifar</w:t>
      </w:r>
      <w:proofErr w:type="spellEnd"/>
      <w:r w:rsidRPr="00B238B8">
        <w:rPr>
          <w:rFonts w:ascii="Times New Roman"/>
          <w:sz w:val="24"/>
          <w:szCs w:val="24"/>
        </w:rPr>
        <w:t xml:space="preserve">, A., &amp; </w:t>
      </w:r>
      <w:proofErr w:type="spellStart"/>
      <w:r w:rsidRPr="00B238B8">
        <w:rPr>
          <w:rFonts w:ascii="Times New Roman"/>
          <w:sz w:val="24"/>
          <w:szCs w:val="24"/>
        </w:rPr>
        <w:t>Badrfam</w:t>
      </w:r>
      <w:proofErr w:type="spellEnd"/>
      <w:r w:rsidRPr="00B238B8">
        <w:rPr>
          <w:rFonts w:ascii="Times New Roman"/>
          <w:sz w:val="24"/>
          <w:szCs w:val="24"/>
        </w:rPr>
        <w:t xml:space="preserve">, R. (2020). </w:t>
      </w:r>
      <w:proofErr w:type="spellStart"/>
      <w:r w:rsidRPr="00B238B8">
        <w:rPr>
          <w:rFonts w:ascii="Times New Roman"/>
          <w:sz w:val="24"/>
          <w:szCs w:val="24"/>
        </w:rPr>
        <w:t>Iranian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mental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health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during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the</w:t>
      </w:r>
      <w:proofErr w:type="spellEnd"/>
      <w:r w:rsidRPr="00B238B8">
        <w:rPr>
          <w:rFonts w:ascii="Times New Roman"/>
          <w:sz w:val="24"/>
          <w:szCs w:val="24"/>
        </w:rPr>
        <w:t xml:space="preserve"> COVID-19 </w:t>
      </w:r>
      <w:proofErr w:type="spellStart"/>
      <w:r w:rsidRPr="00B238B8">
        <w:rPr>
          <w:rFonts w:ascii="Times New Roman"/>
          <w:sz w:val="24"/>
          <w:szCs w:val="24"/>
        </w:rPr>
        <w:t>epidemic</w:t>
      </w:r>
      <w:proofErr w:type="spellEnd"/>
      <w:r w:rsidRPr="00B238B8">
        <w:rPr>
          <w:rFonts w:ascii="Times New Roman"/>
          <w:sz w:val="24"/>
          <w:szCs w:val="24"/>
        </w:rPr>
        <w:t>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Asian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Journal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Psychiatry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51</w:t>
      </w:r>
      <w:r w:rsidRPr="00B238B8">
        <w:rPr>
          <w:rFonts w:ascii="Times New Roman"/>
          <w:sz w:val="24"/>
          <w:szCs w:val="24"/>
        </w:rPr>
        <w:t>, 101990.</w:t>
      </w:r>
      <w:r w:rsidRPr="00B238B8">
        <w:t xml:space="preserve"> </w:t>
      </w:r>
      <w:hyperlink r:id="rId53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https://doi.org/10.1016/j.ajp.2020.101990</w:t>
        </w:r>
      </w:hyperlink>
    </w:p>
    <w:p w14:paraId="2F6630E7" w14:textId="4EF38855" w:rsidR="00FE33F0" w:rsidRPr="00B238B8" w:rsidRDefault="00FE33F0" w:rsidP="00BE30C6">
      <w:pPr>
        <w:ind w:firstLine="708"/>
        <w:jc w:val="both"/>
        <w:rPr>
          <w:rStyle w:val="Kpr"/>
          <w:rFonts w:ascii="Times New Roman"/>
          <w:color w:val="auto"/>
          <w:sz w:val="24"/>
          <w:szCs w:val="24"/>
        </w:rPr>
      </w:pPr>
      <w:proofErr w:type="spellStart"/>
      <w:r w:rsidRPr="00B238B8">
        <w:rPr>
          <w:rFonts w:ascii="Times New Roman"/>
          <w:sz w:val="24"/>
          <w:szCs w:val="24"/>
        </w:rPr>
        <w:t>Zhou</w:t>
      </w:r>
      <w:proofErr w:type="spellEnd"/>
      <w:r w:rsidRPr="00B238B8">
        <w:rPr>
          <w:rFonts w:ascii="Times New Roman"/>
          <w:sz w:val="24"/>
          <w:szCs w:val="24"/>
        </w:rPr>
        <w:t xml:space="preserve">, J., </w:t>
      </w:r>
      <w:proofErr w:type="spellStart"/>
      <w:r w:rsidRPr="00B238B8">
        <w:rPr>
          <w:rFonts w:ascii="Times New Roman"/>
          <w:sz w:val="24"/>
          <w:szCs w:val="24"/>
        </w:rPr>
        <w:t>Yang</w:t>
      </w:r>
      <w:proofErr w:type="spellEnd"/>
      <w:r w:rsidRPr="00B238B8">
        <w:rPr>
          <w:rFonts w:ascii="Times New Roman"/>
          <w:sz w:val="24"/>
          <w:szCs w:val="24"/>
        </w:rPr>
        <w:t xml:space="preserve">, Y., </w:t>
      </w:r>
      <w:proofErr w:type="spellStart"/>
      <w:r w:rsidRPr="00B238B8">
        <w:rPr>
          <w:rFonts w:ascii="Times New Roman"/>
          <w:sz w:val="24"/>
          <w:szCs w:val="24"/>
        </w:rPr>
        <w:t>Qiu</w:t>
      </w:r>
      <w:proofErr w:type="spellEnd"/>
      <w:r w:rsidRPr="00B238B8">
        <w:rPr>
          <w:rFonts w:ascii="Times New Roman"/>
          <w:sz w:val="24"/>
          <w:szCs w:val="24"/>
        </w:rPr>
        <w:t xml:space="preserve">, X., </w:t>
      </w:r>
      <w:proofErr w:type="spellStart"/>
      <w:r w:rsidRPr="00B238B8">
        <w:rPr>
          <w:rFonts w:ascii="Times New Roman"/>
          <w:sz w:val="24"/>
          <w:szCs w:val="24"/>
        </w:rPr>
        <w:t>Yang</w:t>
      </w:r>
      <w:proofErr w:type="spellEnd"/>
      <w:r w:rsidRPr="00B238B8">
        <w:rPr>
          <w:rFonts w:ascii="Times New Roman"/>
          <w:sz w:val="24"/>
          <w:szCs w:val="24"/>
        </w:rPr>
        <w:t xml:space="preserve">, X., </w:t>
      </w:r>
      <w:proofErr w:type="spellStart"/>
      <w:r w:rsidRPr="00B238B8">
        <w:rPr>
          <w:rFonts w:ascii="Times New Roman"/>
          <w:sz w:val="24"/>
          <w:szCs w:val="24"/>
        </w:rPr>
        <w:t>Pan</w:t>
      </w:r>
      <w:proofErr w:type="spellEnd"/>
      <w:r w:rsidRPr="00B238B8">
        <w:rPr>
          <w:rFonts w:ascii="Times New Roman"/>
          <w:sz w:val="24"/>
          <w:szCs w:val="24"/>
        </w:rPr>
        <w:t xml:space="preserve">, H., Ban, B., ... &amp; </w:t>
      </w:r>
      <w:proofErr w:type="spellStart"/>
      <w:r w:rsidRPr="00B238B8">
        <w:rPr>
          <w:rFonts w:ascii="Times New Roman"/>
          <w:sz w:val="24"/>
          <w:szCs w:val="24"/>
        </w:rPr>
        <w:t>Wang</w:t>
      </w:r>
      <w:proofErr w:type="spellEnd"/>
      <w:r w:rsidRPr="00B238B8">
        <w:rPr>
          <w:rFonts w:ascii="Times New Roman"/>
          <w:sz w:val="24"/>
          <w:szCs w:val="24"/>
        </w:rPr>
        <w:t xml:space="preserve">, W. (2016). </w:t>
      </w:r>
      <w:proofErr w:type="spellStart"/>
      <w:r w:rsidRPr="00B238B8">
        <w:rPr>
          <w:rFonts w:ascii="Times New Roman"/>
          <w:sz w:val="24"/>
          <w:szCs w:val="24"/>
        </w:rPr>
        <w:t>Relationship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between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anxiety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and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burnout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among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Chinese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physicians</w:t>
      </w:r>
      <w:proofErr w:type="spellEnd"/>
      <w:r w:rsidRPr="00B238B8">
        <w:rPr>
          <w:rFonts w:ascii="Times New Roman"/>
          <w:sz w:val="24"/>
          <w:szCs w:val="24"/>
        </w:rPr>
        <w:t xml:space="preserve">: a </w:t>
      </w:r>
      <w:proofErr w:type="spellStart"/>
      <w:r w:rsidRPr="00B238B8">
        <w:rPr>
          <w:rFonts w:ascii="Times New Roman"/>
          <w:sz w:val="24"/>
          <w:szCs w:val="24"/>
        </w:rPr>
        <w:t>moderated</w:t>
      </w:r>
      <w:proofErr w:type="spellEnd"/>
      <w:r w:rsidRPr="00B238B8">
        <w:rPr>
          <w:rFonts w:ascii="Times New Roman"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</w:rPr>
        <w:t>mediation</w:t>
      </w:r>
      <w:proofErr w:type="spellEnd"/>
      <w:r w:rsidRPr="00B238B8">
        <w:rPr>
          <w:rFonts w:ascii="Times New Roman"/>
          <w:sz w:val="24"/>
          <w:szCs w:val="24"/>
        </w:rPr>
        <w:t xml:space="preserve"> model. 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PloS</w:t>
      </w:r>
      <w:proofErr w:type="spellEnd"/>
      <w:r w:rsidRPr="00B238B8"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i/>
          <w:iCs/>
          <w:sz w:val="24"/>
          <w:szCs w:val="24"/>
        </w:rPr>
        <w:t>one</w:t>
      </w:r>
      <w:proofErr w:type="spellEnd"/>
      <w:r w:rsidRPr="00B238B8">
        <w:rPr>
          <w:rFonts w:ascii="Times New Roman"/>
          <w:sz w:val="24"/>
          <w:szCs w:val="24"/>
        </w:rPr>
        <w:t>, </w:t>
      </w:r>
      <w:r w:rsidRPr="00B238B8">
        <w:rPr>
          <w:rFonts w:ascii="Times New Roman"/>
          <w:i/>
          <w:iCs/>
          <w:sz w:val="24"/>
          <w:szCs w:val="24"/>
        </w:rPr>
        <w:t>11</w:t>
      </w:r>
      <w:r w:rsidRPr="00B238B8">
        <w:rPr>
          <w:rFonts w:ascii="Times New Roman"/>
          <w:sz w:val="24"/>
          <w:szCs w:val="24"/>
        </w:rPr>
        <w:t>(8):</w:t>
      </w:r>
      <w:r w:rsidRPr="00B238B8">
        <w:t xml:space="preserve"> </w:t>
      </w:r>
      <w:r w:rsidRPr="00B238B8">
        <w:rPr>
          <w:rFonts w:ascii="Times New Roman"/>
          <w:sz w:val="24"/>
          <w:szCs w:val="24"/>
        </w:rPr>
        <w:t>e0157013.</w:t>
      </w:r>
      <w:r w:rsidRPr="00D54892">
        <w:rPr>
          <w:color w:val="4472C4" w:themeColor="accent1"/>
        </w:rPr>
        <w:t xml:space="preserve"> </w:t>
      </w:r>
      <w:hyperlink r:id="rId54" w:tgtFrame="_blank" w:history="1">
        <w:r w:rsidRPr="00D54892">
          <w:rPr>
            <w:rStyle w:val="Kpr"/>
            <w:rFonts w:ascii="Times New Roman"/>
            <w:color w:val="4472C4" w:themeColor="accent1"/>
            <w:sz w:val="24"/>
            <w:szCs w:val="24"/>
          </w:rPr>
          <w:t>https://doi.org/10.1371/journal.pone.0157013</w:t>
        </w:r>
      </w:hyperlink>
    </w:p>
    <w:p w14:paraId="6A554F56" w14:textId="67BB7BE1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1E8C5BC7" w14:textId="09A9B07F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4DE4AB63" w14:textId="588FD818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2161F679" w14:textId="46394D0F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1F4E0EC5" w14:textId="109958A3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65EA1A1D" w14:textId="60F8AD84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3F2578C5" w14:textId="1B96F2EA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08F1AA37" w14:textId="3A1BC417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563E8477" w14:textId="376CA877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5E87B1E6" w14:textId="16C0A823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77FF098C" w14:textId="0E1E40F7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39AEF602" w14:textId="08208000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61DB283C" w14:textId="2FA37464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2CB4FE11" w14:textId="36838E92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700139F3" w14:textId="7A1900FB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2C4797FE" w14:textId="519EBA06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51534E59" w14:textId="03F181D4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630E5F28" w14:textId="396563C3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01B10EB4" w14:textId="008DC139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593A532B" w14:textId="2D957095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590CD44D" w14:textId="5C397572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235B90B3" w14:textId="0ACAE74A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2517C791" w14:textId="1C4FDCAC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3ED1618A" w14:textId="0197C7AC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3742BDAC" w14:textId="77777777" w:rsidR="00995AA4" w:rsidRPr="00B238B8" w:rsidRDefault="00995AA4" w:rsidP="00995AA4">
      <w:pPr>
        <w:spacing w:line="240" w:lineRule="auto"/>
        <w:jc w:val="both"/>
        <w:rPr>
          <w:rFonts w:ascii="Times New Roman"/>
          <w:b/>
          <w:bCs/>
          <w:sz w:val="24"/>
          <w:szCs w:val="24"/>
        </w:rPr>
      </w:pPr>
      <w:proofErr w:type="spellStart"/>
      <w:r w:rsidRPr="00B238B8">
        <w:rPr>
          <w:rFonts w:ascii="Times New Roman"/>
          <w:b/>
          <w:bCs/>
          <w:sz w:val="24"/>
          <w:szCs w:val="24"/>
        </w:rPr>
        <w:t>Appendix</w:t>
      </w:r>
      <w:proofErr w:type="spellEnd"/>
      <w:r w:rsidRPr="00B238B8">
        <w:rPr>
          <w:rFonts w:ascii="Times New Roman"/>
          <w:b/>
          <w:bCs/>
          <w:sz w:val="24"/>
          <w:szCs w:val="24"/>
        </w:rPr>
        <w:t xml:space="preserve"> A.</w:t>
      </w:r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sz w:val="24"/>
          <w:szCs w:val="24"/>
        </w:rPr>
        <w:t>Turkish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sz w:val="24"/>
          <w:szCs w:val="24"/>
        </w:rPr>
        <w:t>Version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b/>
          <w:sz w:val="24"/>
          <w:szCs w:val="24"/>
        </w:rPr>
        <w:t>Coronavirus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sz w:val="24"/>
          <w:szCs w:val="24"/>
        </w:rPr>
        <w:t>Anxiety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sz w:val="24"/>
          <w:szCs w:val="24"/>
        </w:rPr>
        <w:t>Scale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bCs/>
          <w:sz w:val="24"/>
          <w:szCs w:val="24"/>
        </w:rPr>
        <w:t>Items</w:t>
      </w:r>
      <w:proofErr w:type="spellEnd"/>
      <w:r w:rsidRPr="00B238B8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bCs/>
          <w:sz w:val="24"/>
          <w:szCs w:val="24"/>
        </w:rPr>
        <w:t>and</w:t>
      </w:r>
      <w:proofErr w:type="spellEnd"/>
      <w:r w:rsidRPr="00B238B8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bCs/>
          <w:sz w:val="24"/>
          <w:szCs w:val="24"/>
        </w:rPr>
        <w:t>Scoring</w:t>
      </w:r>
      <w:proofErr w:type="spellEnd"/>
    </w:p>
    <w:p w14:paraId="16733A44" w14:textId="77777777" w:rsidR="00995AA4" w:rsidRPr="00B238B8" w:rsidRDefault="00995AA4" w:rsidP="00995AA4">
      <w:pPr>
        <w:spacing w:line="240" w:lineRule="auto"/>
        <w:jc w:val="both"/>
        <w:rPr>
          <w:rFonts w:ascii="Times New Roman"/>
          <w:b/>
          <w:bCs/>
          <w:sz w:val="24"/>
          <w:szCs w:val="24"/>
        </w:rPr>
      </w:pPr>
    </w:p>
    <w:tbl>
      <w:tblPr>
        <w:tblStyle w:val="TabloKlavuzu"/>
        <w:tblW w:w="7987" w:type="dxa"/>
        <w:tblInd w:w="750" w:type="dxa"/>
        <w:tblLayout w:type="fixed"/>
        <w:tblLook w:val="0000" w:firstRow="0" w:lastRow="0" w:firstColumn="0" w:lastColumn="0" w:noHBand="0" w:noVBand="0"/>
      </w:tblPr>
      <w:tblGrid>
        <w:gridCol w:w="7987"/>
      </w:tblGrid>
      <w:tr w:rsidR="00B238B8" w:rsidRPr="00B238B8" w14:paraId="521F4205" w14:textId="77777777" w:rsidTr="00504B1E">
        <w:trPr>
          <w:trHeight w:val="139"/>
        </w:trPr>
        <w:tc>
          <w:tcPr>
            <w:tcW w:w="79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8F00D1" w14:textId="77777777" w:rsidR="00995AA4" w:rsidRPr="00B238B8" w:rsidRDefault="00995AA4" w:rsidP="00504B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Turkish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Version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of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Coronavirus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Anxiety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Scale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Items</w:t>
            </w:r>
            <w:proofErr w:type="spellEnd"/>
          </w:p>
        </w:tc>
      </w:tr>
      <w:tr w:rsidR="00B238B8" w:rsidRPr="00B238B8" w14:paraId="3E8A774B" w14:textId="77777777" w:rsidTr="00504B1E">
        <w:trPr>
          <w:trHeight w:val="368"/>
        </w:trPr>
        <w:tc>
          <w:tcPr>
            <w:tcW w:w="79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48978" w14:textId="77777777" w:rsidR="00995AA4" w:rsidRPr="00B238B8" w:rsidRDefault="00995AA4" w:rsidP="00504B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38B8">
              <w:rPr>
                <w:rFonts w:ascii="Times New Roman" w:hAnsi="Times New Roman" w:cs="Times New Roman"/>
                <w:color w:val="auto"/>
              </w:rPr>
              <w:t xml:space="preserve">1. 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Koronavirüs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ile ilgili haberleri okuduğumda ya da dinlediğimde başım döndü, sersemlemiş veya baygın hissettim. </w:t>
            </w:r>
          </w:p>
        </w:tc>
      </w:tr>
      <w:tr w:rsidR="00B238B8" w:rsidRPr="00B238B8" w14:paraId="217CC24F" w14:textId="77777777" w:rsidTr="00504B1E">
        <w:trPr>
          <w:trHeight w:val="272"/>
        </w:trPr>
        <w:tc>
          <w:tcPr>
            <w:tcW w:w="7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F42A6" w14:textId="77777777" w:rsidR="00995AA4" w:rsidRPr="00B238B8" w:rsidRDefault="00995AA4" w:rsidP="00504B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38B8">
              <w:rPr>
                <w:rFonts w:ascii="Times New Roman" w:hAnsi="Times New Roman" w:cs="Times New Roman"/>
                <w:color w:val="auto"/>
              </w:rPr>
              <w:t xml:space="preserve">2. 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Koronavirüs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hakkında düşündüğüm için uykuya dalma veya uykuda kalma konusunda sorun yaşadım. </w:t>
            </w:r>
          </w:p>
        </w:tc>
      </w:tr>
      <w:tr w:rsidR="00B238B8" w:rsidRPr="00B238B8" w14:paraId="3C547C43" w14:textId="77777777" w:rsidTr="00504B1E">
        <w:trPr>
          <w:trHeight w:val="272"/>
        </w:trPr>
        <w:tc>
          <w:tcPr>
            <w:tcW w:w="7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708AC" w14:textId="77777777" w:rsidR="00995AA4" w:rsidRPr="00B238B8" w:rsidRDefault="00995AA4" w:rsidP="00504B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38B8">
              <w:rPr>
                <w:rFonts w:ascii="Times New Roman" w:hAnsi="Times New Roman" w:cs="Times New Roman"/>
                <w:color w:val="auto"/>
              </w:rPr>
              <w:t xml:space="preserve">3. 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Koronavirüs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hakkında düşündüğümde ya da bilgiye maruz kaldığımda felç olmuş veya donmuş gibi hissettim. </w:t>
            </w:r>
          </w:p>
        </w:tc>
      </w:tr>
      <w:tr w:rsidR="00B238B8" w:rsidRPr="00B238B8" w14:paraId="177D44A6" w14:textId="77777777" w:rsidTr="00504B1E">
        <w:trPr>
          <w:trHeight w:val="269"/>
        </w:trPr>
        <w:tc>
          <w:tcPr>
            <w:tcW w:w="7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FDEA6" w14:textId="77777777" w:rsidR="00995AA4" w:rsidRPr="00B238B8" w:rsidRDefault="00995AA4" w:rsidP="00504B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38B8">
              <w:rPr>
                <w:rFonts w:ascii="Times New Roman" w:hAnsi="Times New Roman" w:cs="Times New Roman"/>
                <w:color w:val="auto"/>
              </w:rPr>
              <w:t xml:space="preserve">4. 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Koronavirüs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hakkında düşündüğümde ya da bilgiye maruz kaldığımda yemek yemeye ilgimi kaybettim. </w:t>
            </w:r>
          </w:p>
        </w:tc>
      </w:tr>
      <w:tr w:rsidR="00B238B8" w:rsidRPr="00B238B8" w14:paraId="34E98D0D" w14:textId="77777777" w:rsidTr="00504B1E">
        <w:trPr>
          <w:trHeight w:val="691"/>
        </w:trPr>
        <w:tc>
          <w:tcPr>
            <w:tcW w:w="79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BF4C94" w14:textId="77777777" w:rsidR="00995AA4" w:rsidRPr="00B238B8" w:rsidRDefault="00995AA4" w:rsidP="00504B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238B8">
              <w:rPr>
                <w:rFonts w:ascii="Times New Roman" w:hAnsi="Times New Roman" w:cs="Times New Roman"/>
                <w:color w:val="auto"/>
              </w:rPr>
              <w:t xml:space="preserve">5.  </w:t>
            </w:r>
            <w:proofErr w:type="spellStart"/>
            <w:r w:rsidRPr="00B238B8">
              <w:rPr>
                <w:rFonts w:ascii="Times New Roman" w:hAnsi="Times New Roman" w:cs="Times New Roman"/>
                <w:color w:val="auto"/>
              </w:rPr>
              <w:t>Koronavirüs</w:t>
            </w:r>
            <w:proofErr w:type="spellEnd"/>
            <w:r w:rsidRPr="00B238B8">
              <w:rPr>
                <w:rFonts w:ascii="Times New Roman" w:hAnsi="Times New Roman" w:cs="Times New Roman"/>
                <w:color w:val="auto"/>
              </w:rPr>
              <w:t xml:space="preserve"> hakkında düşündüğümde ya da bilgiye maruz kaldığımda mide bulantısı hissettim veya mide problemleri yaşadım. </w:t>
            </w:r>
          </w:p>
        </w:tc>
      </w:tr>
    </w:tbl>
    <w:p w14:paraId="7ED509E7" w14:textId="77777777" w:rsidR="00995AA4" w:rsidRPr="00B238B8" w:rsidRDefault="00995AA4" w:rsidP="00995AA4">
      <w:pPr>
        <w:spacing w:line="240" w:lineRule="auto"/>
        <w:jc w:val="both"/>
        <w:rPr>
          <w:rFonts w:ascii="Times New Roman"/>
          <w:b/>
          <w:sz w:val="24"/>
          <w:szCs w:val="24"/>
        </w:rPr>
      </w:pPr>
    </w:p>
    <w:p w14:paraId="4DE9EF7C" w14:textId="77777777" w:rsidR="00995AA4" w:rsidRPr="00B238B8" w:rsidRDefault="00995AA4" w:rsidP="00995AA4">
      <w:pPr>
        <w:spacing w:line="240" w:lineRule="auto"/>
        <w:jc w:val="both"/>
        <w:rPr>
          <w:rFonts w:ascii="Times New Roman"/>
          <w:b/>
          <w:sz w:val="24"/>
          <w:szCs w:val="24"/>
        </w:rPr>
      </w:pPr>
      <w:proofErr w:type="spellStart"/>
      <w:r w:rsidRPr="00B238B8">
        <w:rPr>
          <w:rFonts w:ascii="Times New Roman"/>
          <w:b/>
          <w:sz w:val="24"/>
          <w:szCs w:val="24"/>
        </w:rPr>
        <w:t>Scoring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of </w:t>
      </w:r>
      <w:proofErr w:type="spellStart"/>
      <w:r w:rsidRPr="00B238B8">
        <w:rPr>
          <w:rFonts w:ascii="Times New Roman"/>
          <w:b/>
          <w:sz w:val="24"/>
          <w:szCs w:val="24"/>
        </w:rPr>
        <w:t>the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sz w:val="24"/>
          <w:szCs w:val="24"/>
        </w:rPr>
        <w:t>Coronavirus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sz w:val="24"/>
          <w:szCs w:val="24"/>
        </w:rPr>
        <w:t>Anxiety</w:t>
      </w:r>
      <w:proofErr w:type="spellEnd"/>
      <w:r w:rsidRPr="00B238B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B238B8">
        <w:rPr>
          <w:rFonts w:ascii="Times New Roman"/>
          <w:b/>
          <w:sz w:val="24"/>
          <w:szCs w:val="24"/>
        </w:rPr>
        <w:t>Scale</w:t>
      </w:r>
      <w:proofErr w:type="spellEnd"/>
    </w:p>
    <w:p w14:paraId="22953899" w14:textId="5BEB94A9" w:rsidR="00995AA4" w:rsidRPr="00B238B8" w:rsidRDefault="00995AA4" w:rsidP="00995AA4">
      <w:pPr>
        <w:spacing w:line="240" w:lineRule="auto"/>
        <w:jc w:val="both"/>
        <w:rPr>
          <w:rFonts w:ascii="Times New Roman"/>
          <w:sz w:val="24"/>
          <w:szCs w:val="24"/>
          <w:shd w:val="clear" w:color="auto" w:fill="FFFFFF"/>
        </w:rPr>
      </w:pP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Coronavirus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Anxiety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Scale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five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items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Individuals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mark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according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to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their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experience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last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two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weeks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B238B8">
        <w:rPr>
          <w:rFonts w:ascii="Times New Roman"/>
          <w:sz w:val="24"/>
          <w:szCs w:val="24"/>
          <w:shd w:val="clear" w:color="auto" w:fill="FFFFFF"/>
        </w:rPr>
        <w:t>0 -</w:t>
      </w:r>
      <w:proofErr w:type="gram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Nothing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1-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Rare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less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than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day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or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two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2- A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few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days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3-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More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than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seven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days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, 4 -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Almost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every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day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past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two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weeks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scale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unidimensional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minimum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score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that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can be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obtained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from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scale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is 0;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maximum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score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is 20.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are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no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reverse-scored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items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the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Coronavirus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Anxiety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38B8">
        <w:rPr>
          <w:rFonts w:ascii="Times New Roman"/>
          <w:sz w:val="24"/>
          <w:szCs w:val="24"/>
          <w:shd w:val="clear" w:color="auto" w:fill="FFFFFF"/>
        </w:rPr>
        <w:t>Scale</w:t>
      </w:r>
      <w:proofErr w:type="spellEnd"/>
      <w:r w:rsidRPr="00B238B8">
        <w:rPr>
          <w:rFonts w:ascii="Times New Roman"/>
          <w:sz w:val="24"/>
          <w:szCs w:val="24"/>
          <w:shd w:val="clear" w:color="auto" w:fill="FFFFFF"/>
        </w:rPr>
        <w:t xml:space="preserve">. </w:t>
      </w:r>
    </w:p>
    <w:p w14:paraId="51A9032C" w14:textId="77777777" w:rsidR="00995AA4" w:rsidRPr="00B238B8" w:rsidRDefault="00995AA4" w:rsidP="00995AA4">
      <w:pPr>
        <w:spacing w:line="240" w:lineRule="auto"/>
        <w:jc w:val="both"/>
        <w:rPr>
          <w:rFonts w:ascii="Times New Roman"/>
          <w:sz w:val="24"/>
          <w:szCs w:val="24"/>
        </w:rPr>
      </w:pPr>
    </w:p>
    <w:p w14:paraId="6BFCEF3A" w14:textId="6172628E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7C3BBD5F" w14:textId="1ADCD2E9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p w14:paraId="2493EF9D" w14:textId="77777777" w:rsidR="00C53E8F" w:rsidRPr="00B238B8" w:rsidRDefault="00C53E8F" w:rsidP="00C53E8F">
      <w:pPr>
        <w:jc w:val="both"/>
        <w:rPr>
          <w:rStyle w:val="Kpr"/>
          <w:rFonts w:ascii="Times New Roman"/>
          <w:color w:val="auto"/>
          <w:sz w:val="24"/>
          <w:szCs w:val="24"/>
        </w:rPr>
      </w:pPr>
    </w:p>
    <w:sectPr w:rsidR="00C53E8F" w:rsidRPr="00B238B8" w:rsidSect="0071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A1"/>
    <w:rsid w:val="00000501"/>
    <w:rsid w:val="00014E28"/>
    <w:rsid w:val="000169F6"/>
    <w:rsid w:val="00016D7B"/>
    <w:rsid w:val="000310D7"/>
    <w:rsid w:val="00032634"/>
    <w:rsid w:val="000612D4"/>
    <w:rsid w:val="00065459"/>
    <w:rsid w:val="00080760"/>
    <w:rsid w:val="000A445D"/>
    <w:rsid w:val="000A686F"/>
    <w:rsid w:val="000A6DD7"/>
    <w:rsid w:val="000A78E9"/>
    <w:rsid w:val="000B1559"/>
    <w:rsid w:val="000B391A"/>
    <w:rsid w:val="000D2611"/>
    <w:rsid w:val="000D4000"/>
    <w:rsid w:val="000F0025"/>
    <w:rsid w:val="001002DD"/>
    <w:rsid w:val="0010285B"/>
    <w:rsid w:val="00110C0E"/>
    <w:rsid w:val="00131B73"/>
    <w:rsid w:val="00133726"/>
    <w:rsid w:val="0014010E"/>
    <w:rsid w:val="0014194C"/>
    <w:rsid w:val="00141CAA"/>
    <w:rsid w:val="0014251A"/>
    <w:rsid w:val="001528EA"/>
    <w:rsid w:val="00162CB3"/>
    <w:rsid w:val="00163EBB"/>
    <w:rsid w:val="001653C1"/>
    <w:rsid w:val="00172120"/>
    <w:rsid w:val="00173B3B"/>
    <w:rsid w:val="00176505"/>
    <w:rsid w:val="001848B8"/>
    <w:rsid w:val="001A13FB"/>
    <w:rsid w:val="001C49C9"/>
    <w:rsid w:val="001C625B"/>
    <w:rsid w:val="001D038D"/>
    <w:rsid w:val="001D1A39"/>
    <w:rsid w:val="001F09FE"/>
    <w:rsid w:val="001F1317"/>
    <w:rsid w:val="001F7E0A"/>
    <w:rsid w:val="00204070"/>
    <w:rsid w:val="0021480B"/>
    <w:rsid w:val="0021721A"/>
    <w:rsid w:val="0022331D"/>
    <w:rsid w:val="00227726"/>
    <w:rsid w:val="0025301C"/>
    <w:rsid w:val="00256483"/>
    <w:rsid w:val="00261DEB"/>
    <w:rsid w:val="0027260A"/>
    <w:rsid w:val="00280616"/>
    <w:rsid w:val="00284059"/>
    <w:rsid w:val="00284379"/>
    <w:rsid w:val="00286B42"/>
    <w:rsid w:val="002902A2"/>
    <w:rsid w:val="002947E9"/>
    <w:rsid w:val="00297D65"/>
    <w:rsid w:val="002C1234"/>
    <w:rsid w:val="002C51DA"/>
    <w:rsid w:val="002D0ED4"/>
    <w:rsid w:val="002D2F98"/>
    <w:rsid w:val="002D3395"/>
    <w:rsid w:val="002D6E22"/>
    <w:rsid w:val="002D7343"/>
    <w:rsid w:val="002E4159"/>
    <w:rsid w:val="002F31C5"/>
    <w:rsid w:val="00302849"/>
    <w:rsid w:val="003040EB"/>
    <w:rsid w:val="00304A81"/>
    <w:rsid w:val="003053DC"/>
    <w:rsid w:val="00311C9B"/>
    <w:rsid w:val="00313777"/>
    <w:rsid w:val="003141B3"/>
    <w:rsid w:val="00322FC4"/>
    <w:rsid w:val="00330F5D"/>
    <w:rsid w:val="003346D5"/>
    <w:rsid w:val="00336C47"/>
    <w:rsid w:val="0034106C"/>
    <w:rsid w:val="00346F4A"/>
    <w:rsid w:val="00347B7F"/>
    <w:rsid w:val="003552FC"/>
    <w:rsid w:val="003563CF"/>
    <w:rsid w:val="003652E6"/>
    <w:rsid w:val="0036600B"/>
    <w:rsid w:val="00375969"/>
    <w:rsid w:val="003802D2"/>
    <w:rsid w:val="00385CAE"/>
    <w:rsid w:val="0038701A"/>
    <w:rsid w:val="00387B40"/>
    <w:rsid w:val="00396DF1"/>
    <w:rsid w:val="003A2507"/>
    <w:rsid w:val="003A4306"/>
    <w:rsid w:val="003B4692"/>
    <w:rsid w:val="003B57CF"/>
    <w:rsid w:val="003B72A2"/>
    <w:rsid w:val="003C07DC"/>
    <w:rsid w:val="003C4EA1"/>
    <w:rsid w:val="003D5964"/>
    <w:rsid w:val="003E63F0"/>
    <w:rsid w:val="003E7A67"/>
    <w:rsid w:val="003E7F26"/>
    <w:rsid w:val="0040795A"/>
    <w:rsid w:val="00410EF3"/>
    <w:rsid w:val="00411212"/>
    <w:rsid w:val="0042071C"/>
    <w:rsid w:val="004211D4"/>
    <w:rsid w:val="00431FCA"/>
    <w:rsid w:val="004566DA"/>
    <w:rsid w:val="00456CD8"/>
    <w:rsid w:val="004620AA"/>
    <w:rsid w:val="00472C7F"/>
    <w:rsid w:val="00491DCB"/>
    <w:rsid w:val="004928D5"/>
    <w:rsid w:val="00494867"/>
    <w:rsid w:val="00495993"/>
    <w:rsid w:val="004B3832"/>
    <w:rsid w:val="004C2479"/>
    <w:rsid w:val="004C26B6"/>
    <w:rsid w:val="004D2A00"/>
    <w:rsid w:val="004D4390"/>
    <w:rsid w:val="004E3297"/>
    <w:rsid w:val="004E3335"/>
    <w:rsid w:val="004E40E1"/>
    <w:rsid w:val="004E724D"/>
    <w:rsid w:val="004F3883"/>
    <w:rsid w:val="004F590E"/>
    <w:rsid w:val="004F7B1C"/>
    <w:rsid w:val="00500E04"/>
    <w:rsid w:val="00500E12"/>
    <w:rsid w:val="00511371"/>
    <w:rsid w:val="00513462"/>
    <w:rsid w:val="0051480B"/>
    <w:rsid w:val="00522A51"/>
    <w:rsid w:val="00525608"/>
    <w:rsid w:val="005338EB"/>
    <w:rsid w:val="00542CCC"/>
    <w:rsid w:val="00545D57"/>
    <w:rsid w:val="005504A2"/>
    <w:rsid w:val="005516DC"/>
    <w:rsid w:val="00551951"/>
    <w:rsid w:val="00552936"/>
    <w:rsid w:val="00571A95"/>
    <w:rsid w:val="00574C46"/>
    <w:rsid w:val="00574FF2"/>
    <w:rsid w:val="005866C2"/>
    <w:rsid w:val="0058680E"/>
    <w:rsid w:val="005926BC"/>
    <w:rsid w:val="00597E0D"/>
    <w:rsid w:val="005A536F"/>
    <w:rsid w:val="005B1D11"/>
    <w:rsid w:val="005C0627"/>
    <w:rsid w:val="005C7230"/>
    <w:rsid w:val="005D6E45"/>
    <w:rsid w:val="005E15E2"/>
    <w:rsid w:val="005E754A"/>
    <w:rsid w:val="006262F1"/>
    <w:rsid w:val="00630F86"/>
    <w:rsid w:val="00636004"/>
    <w:rsid w:val="006445F3"/>
    <w:rsid w:val="006605CC"/>
    <w:rsid w:val="00663A87"/>
    <w:rsid w:val="00664880"/>
    <w:rsid w:val="0068457A"/>
    <w:rsid w:val="00686CBD"/>
    <w:rsid w:val="00694BD0"/>
    <w:rsid w:val="006954F5"/>
    <w:rsid w:val="006B6C10"/>
    <w:rsid w:val="006D361D"/>
    <w:rsid w:val="006D6B91"/>
    <w:rsid w:val="006D7ADD"/>
    <w:rsid w:val="006E1BB8"/>
    <w:rsid w:val="006E488E"/>
    <w:rsid w:val="006E4CB6"/>
    <w:rsid w:val="006E6735"/>
    <w:rsid w:val="006F2250"/>
    <w:rsid w:val="007043BB"/>
    <w:rsid w:val="0070785E"/>
    <w:rsid w:val="00713AA2"/>
    <w:rsid w:val="00715B0E"/>
    <w:rsid w:val="00721312"/>
    <w:rsid w:val="00722D5D"/>
    <w:rsid w:val="007313A0"/>
    <w:rsid w:val="00735B7C"/>
    <w:rsid w:val="007452E0"/>
    <w:rsid w:val="00753273"/>
    <w:rsid w:val="0075484B"/>
    <w:rsid w:val="00755311"/>
    <w:rsid w:val="0076758F"/>
    <w:rsid w:val="0077644B"/>
    <w:rsid w:val="00780242"/>
    <w:rsid w:val="00785020"/>
    <w:rsid w:val="00791576"/>
    <w:rsid w:val="007A24E1"/>
    <w:rsid w:val="007A3404"/>
    <w:rsid w:val="007B14AE"/>
    <w:rsid w:val="007B7AB6"/>
    <w:rsid w:val="007D2D4F"/>
    <w:rsid w:val="007D4985"/>
    <w:rsid w:val="007D51BA"/>
    <w:rsid w:val="007E265D"/>
    <w:rsid w:val="007F07B7"/>
    <w:rsid w:val="007F570F"/>
    <w:rsid w:val="00810DB9"/>
    <w:rsid w:val="008169D0"/>
    <w:rsid w:val="00823390"/>
    <w:rsid w:val="00825FC0"/>
    <w:rsid w:val="008270E3"/>
    <w:rsid w:val="00840208"/>
    <w:rsid w:val="00846953"/>
    <w:rsid w:val="00854C4F"/>
    <w:rsid w:val="00855AAB"/>
    <w:rsid w:val="00856B82"/>
    <w:rsid w:val="00865633"/>
    <w:rsid w:val="00870D47"/>
    <w:rsid w:val="008757A6"/>
    <w:rsid w:val="00877586"/>
    <w:rsid w:val="00881540"/>
    <w:rsid w:val="008A0A64"/>
    <w:rsid w:val="008A3810"/>
    <w:rsid w:val="008A3A6F"/>
    <w:rsid w:val="008A4E79"/>
    <w:rsid w:val="008B4AAA"/>
    <w:rsid w:val="008C51FC"/>
    <w:rsid w:val="008C75D0"/>
    <w:rsid w:val="008C7A54"/>
    <w:rsid w:val="008D684D"/>
    <w:rsid w:val="008E2E19"/>
    <w:rsid w:val="008F4F7F"/>
    <w:rsid w:val="008F558D"/>
    <w:rsid w:val="0090051F"/>
    <w:rsid w:val="00900F29"/>
    <w:rsid w:val="009257FF"/>
    <w:rsid w:val="00925FE9"/>
    <w:rsid w:val="00930E36"/>
    <w:rsid w:val="0093364C"/>
    <w:rsid w:val="00934073"/>
    <w:rsid w:val="00942A5A"/>
    <w:rsid w:val="0095731E"/>
    <w:rsid w:val="00957DB2"/>
    <w:rsid w:val="00957E33"/>
    <w:rsid w:val="00961015"/>
    <w:rsid w:val="009641AD"/>
    <w:rsid w:val="009650C7"/>
    <w:rsid w:val="009679E3"/>
    <w:rsid w:val="009732A8"/>
    <w:rsid w:val="00982740"/>
    <w:rsid w:val="00995AA4"/>
    <w:rsid w:val="009A1301"/>
    <w:rsid w:val="009B035F"/>
    <w:rsid w:val="009B4040"/>
    <w:rsid w:val="009C4A2F"/>
    <w:rsid w:val="009E657C"/>
    <w:rsid w:val="009E67F0"/>
    <w:rsid w:val="00A02257"/>
    <w:rsid w:val="00A02C69"/>
    <w:rsid w:val="00A06393"/>
    <w:rsid w:val="00A06B3E"/>
    <w:rsid w:val="00A1280F"/>
    <w:rsid w:val="00A15190"/>
    <w:rsid w:val="00A15A69"/>
    <w:rsid w:val="00A3520C"/>
    <w:rsid w:val="00A366F1"/>
    <w:rsid w:val="00A50182"/>
    <w:rsid w:val="00A55DC7"/>
    <w:rsid w:val="00A60FA2"/>
    <w:rsid w:val="00A646B1"/>
    <w:rsid w:val="00A71FB3"/>
    <w:rsid w:val="00A7389F"/>
    <w:rsid w:val="00A760D6"/>
    <w:rsid w:val="00A76EFF"/>
    <w:rsid w:val="00A8755E"/>
    <w:rsid w:val="00A90843"/>
    <w:rsid w:val="00A93859"/>
    <w:rsid w:val="00A93EEC"/>
    <w:rsid w:val="00A94175"/>
    <w:rsid w:val="00A94CD3"/>
    <w:rsid w:val="00AB0411"/>
    <w:rsid w:val="00AB7917"/>
    <w:rsid w:val="00AD5BE9"/>
    <w:rsid w:val="00AD6F6B"/>
    <w:rsid w:val="00AE4C09"/>
    <w:rsid w:val="00B05674"/>
    <w:rsid w:val="00B1144D"/>
    <w:rsid w:val="00B1479F"/>
    <w:rsid w:val="00B1691F"/>
    <w:rsid w:val="00B17186"/>
    <w:rsid w:val="00B173EF"/>
    <w:rsid w:val="00B238B8"/>
    <w:rsid w:val="00B273B8"/>
    <w:rsid w:val="00B32F53"/>
    <w:rsid w:val="00B34BFA"/>
    <w:rsid w:val="00B43927"/>
    <w:rsid w:val="00B509BE"/>
    <w:rsid w:val="00B576E2"/>
    <w:rsid w:val="00B57ED7"/>
    <w:rsid w:val="00B73981"/>
    <w:rsid w:val="00B95575"/>
    <w:rsid w:val="00BA01A2"/>
    <w:rsid w:val="00BA19E7"/>
    <w:rsid w:val="00BA378C"/>
    <w:rsid w:val="00BA7077"/>
    <w:rsid w:val="00BC2BC9"/>
    <w:rsid w:val="00BD00C2"/>
    <w:rsid w:val="00BD7BC5"/>
    <w:rsid w:val="00BE02E4"/>
    <w:rsid w:val="00BE30C6"/>
    <w:rsid w:val="00BF1047"/>
    <w:rsid w:val="00BF133B"/>
    <w:rsid w:val="00C00D19"/>
    <w:rsid w:val="00C03EC1"/>
    <w:rsid w:val="00C10812"/>
    <w:rsid w:val="00C109E1"/>
    <w:rsid w:val="00C20864"/>
    <w:rsid w:val="00C22D6D"/>
    <w:rsid w:val="00C33742"/>
    <w:rsid w:val="00C341DB"/>
    <w:rsid w:val="00C42695"/>
    <w:rsid w:val="00C444C4"/>
    <w:rsid w:val="00C453A3"/>
    <w:rsid w:val="00C53E8F"/>
    <w:rsid w:val="00C55BBD"/>
    <w:rsid w:val="00C56BAE"/>
    <w:rsid w:val="00C66141"/>
    <w:rsid w:val="00C716EA"/>
    <w:rsid w:val="00C7553A"/>
    <w:rsid w:val="00C96DDD"/>
    <w:rsid w:val="00CA3757"/>
    <w:rsid w:val="00CA4015"/>
    <w:rsid w:val="00CA7C73"/>
    <w:rsid w:val="00CB2061"/>
    <w:rsid w:val="00CB3E5B"/>
    <w:rsid w:val="00CC2B06"/>
    <w:rsid w:val="00CC672F"/>
    <w:rsid w:val="00CC6F67"/>
    <w:rsid w:val="00CD3E15"/>
    <w:rsid w:val="00CD66BD"/>
    <w:rsid w:val="00CE275E"/>
    <w:rsid w:val="00D01391"/>
    <w:rsid w:val="00D04EF8"/>
    <w:rsid w:val="00D14E77"/>
    <w:rsid w:val="00D1531E"/>
    <w:rsid w:val="00D51317"/>
    <w:rsid w:val="00D54892"/>
    <w:rsid w:val="00D729EE"/>
    <w:rsid w:val="00D74CDF"/>
    <w:rsid w:val="00D755FB"/>
    <w:rsid w:val="00D75E16"/>
    <w:rsid w:val="00D773A7"/>
    <w:rsid w:val="00D77FDB"/>
    <w:rsid w:val="00D84AB9"/>
    <w:rsid w:val="00D90C54"/>
    <w:rsid w:val="00D94B50"/>
    <w:rsid w:val="00D955DD"/>
    <w:rsid w:val="00D979B3"/>
    <w:rsid w:val="00DA01C5"/>
    <w:rsid w:val="00DA2372"/>
    <w:rsid w:val="00DA4175"/>
    <w:rsid w:val="00DA4C98"/>
    <w:rsid w:val="00DA733D"/>
    <w:rsid w:val="00DB566D"/>
    <w:rsid w:val="00DB5A71"/>
    <w:rsid w:val="00DB6C71"/>
    <w:rsid w:val="00DC0FCF"/>
    <w:rsid w:val="00DC1497"/>
    <w:rsid w:val="00DC24DC"/>
    <w:rsid w:val="00DC6C2A"/>
    <w:rsid w:val="00DC721F"/>
    <w:rsid w:val="00DC7D16"/>
    <w:rsid w:val="00DD3CBD"/>
    <w:rsid w:val="00DE0F1D"/>
    <w:rsid w:val="00DE1A6D"/>
    <w:rsid w:val="00DF4DBB"/>
    <w:rsid w:val="00DF4E97"/>
    <w:rsid w:val="00DF71C9"/>
    <w:rsid w:val="00DF76E7"/>
    <w:rsid w:val="00E0604C"/>
    <w:rsid w:val="00E070BE"/>
    <w:rsid w:val="00E27744"/>
    <w:rsid w:val="00E31460"/>
    <w:rsid w:val="00E32D4A"/>
    <w:rsid w:val="00E4540A"/>
    <w:rsid w:val="00E46779"/>
    <w:rsid w:val="00E60F07"/>
    <w:rsid w:val="00E62E85"/>
    <w:rsid w:val="00E670D9"/>
    <w:rsid w:val="00E67E61"/>
    <w:rsid w:val="00E763CA"/>
    <w:rsid w:val="00E82CA1"/>
    <w:rsid w:val="00E83EF2"/>
    <w:rsid w:val="00E84BDB"/>
    <w:rsid w:val="00E861A5"/>
    <w:rsid w:val="00E9571C"/>
    <w:rsid w:val="00E96278"/>
    <w:rsid w:val="00EA6A0D"/>
    <w:rsid w:val="00EB10D6"/>
    <w:rsid w:val="00EB1F61"/>
    <w:rsid w:val="00EB4080"/>
    <w:rsid w:val="00EB4C2D"/>
    <w:rsid w:val="00EB4EFD"/>
    <w:rsid w:val="00EB7B52"/>
    <w:rsid w:val="00EC16E1"/>
    <w:rsid w:val="00EC48D1"/>
    <w:rsid w:val="00ED0D04"/>
    <w:rsid w:val="00EE4C08"/>
    <w:rsid w:val="00EF27CD"/>
    <w:rsid w:val="00F07415"/>
    <w:rsid w:val="00F1312B"/>
    <w:rsid w:val="00F20B67"/>
    <w:rsid w:val="00F258E1"/>
    <w:rsid w:val="00F2612F"/>
    <w:rsid w:val="00F3178A"/>
    <w:rsid w:val="00F347BC"/>
    <w:rsid w:val="00F34CC2"/>
    <w:rsid w:val="00F35869"/>
    <w:rsid w:val="00F36ADD"/>
    <w:rsid w:val="00F40438"/>
    <w:rsid w:val="00F44045"/>
    <w:rsid w:val="00F47FAC"/>
    <w:rsid w:val="00F514CB"/>
    <w:rsid w:val="00F51847"/>
    <w:rsid w:val="00F64250"/>
    <w:rsid w:val="00F85D38"/>
    <w:rsid w:val="00F86D52"/>
    <w:rsid w:val="00F9019A"/>
    <w:rsid w:val="00FA09E4"/>
    <w:rsid w:val="00FA6958"/>
    <w:rsid w:val="00FA76F6"/>
    <w:rsid w:val="00FB16BE"/>
    <w:rsid w:val="00FC00D0"/>
    <w:rsid w:val="00FC55CE"/>
    <w:rsid w:val="00FD539D"/>
    <w:rsid w:val="00FD5533"/>
    <w:rsid w:val="00FE0714"/>
    <w:rsid w:val="00FE1FCB"/>
    <w:rsid w:val="00FE33F0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5F63"/>
  <w15:chartTrackingRefBased/>
  <w15:docId w15:val="{530D9758-5467-4D6C-9212-6DAD16B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7A67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04070"/>
    <w:rPr>
      <w:color w:val="0563C1" w:themeColor="hyperlink"/>
      <w:u w:val="single"/>
    </w:rPr>
  </w:style>
  <w:style w:type="paragraph" w:customStyle="1" w:styleId="Default">
    <w:name w:val="Default"/>
    <w:rsid w:val="002D0ED4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72A2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15A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15A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15A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15A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15A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A69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4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ajp.2020.102014" TargetMode="External"/><Relationship Id="rId18" Type="http://schemas.openxmlformats.org/officeDocument/2006/relationships/hyperlink" Target="https://doi.org/10.1207/S15328007SEM0902_5" TargetMode="External"/><Relationship Id="rId26" Type="http://schemas.openxmlformats.org/officeDocument/2006/relationships/hyperlink" Target="https://doi.org/10.5455/JCBPR.104890" TargetMode="External"/><Relationship Id="rId39" Type="http://schemas.openxmlformats.org/officeDocument/2006/relationships/hyperlink" Target="https://doi.org/10.1016/j.bbi.2020.05.049" TargetMode="External"/><Relationship Id="rId21" Type="http://schemas.openxmlformats.org/officeDocument/2006/relationships/hyperlink" Target="https://doi.org/10.31234/osf.io/xmpk4" TargetMode="External"/><Relationship Id="rId34" Type="http://schemas.openxmlformats.org/officeDocument/2006/relationships/hyperlink" Target="https://doi.org/10.7759/cureus.7351" TargetMode="External"/><Relationship Id="rId42" Type="http://schemas.openxmlformats.org/officeDocument/2006/relationships/hyperlink" Target="https://doi.org/10.1192/bjo.2020.109" TargetMode="External"/><Relationship Id="rId47" Type="http://schemas.openxmlformats.org/officeDocument/2006/relationships/hyperlink" Target="https://doi.org/10.1002/jmv.25748" TargetMode="External"/><Relationship Id="rId50" Type="http://schemas.openxmlformats.org/officeDocument/2006/relationships/hyperlink" Target="https://www.who.int/docs/default-source/coronaviruse/mental-health-considerations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i.org/10.1007/s11469-020-00316-x" TargetMode="External"/><Relationship Id="rId12" Type="http://schemas.openxmlformats.org/officeDocument/2006/relationships/hyperlink" Target="https://doi.org/10.1097/01.yco.0000214343.59872.7a" TargetMode="External"/><Relationship Id="rId17" Type="http://schemas.openxmlformats.org/officeDocument/2006/relationships/hyperlink" Target="https://doi.org/10.1016/S0140-6736(20)30211-7" TargetMode="External"/><Relationship Id="rId25" Type="http://schemas.openxmlformats.org/officeDocument/2006/relationships/hyperlink" Target="https://doi.org/10.1111/acps.13219" TargetMode="External"/><Relationship Id="rId33" Type="http://schemas.openxmlformats.org/officeDocument/2006/relationships/hyperlink" Target="https://doi.org/10.1080/07481187.2020.1808762" TargetMode="External"/><Relationship Id="rId38" Type="http://schemas.openxmlformats.org/officeDocument/2006/relationships/hyperlink" Target="https://doi.org/10.36131/CN20200204" TargetMode="External"/><Relationship Id="rId46" Type="http://schemas.openxmlformats.org/officeDocument/2006/relationships/hyperlink" Target="https://doi.org/10.1080/13548506.2020.17468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6131/CN20200211" TargetMode="External"/><Relationship Id="rId20" Type="http://schemas.openxmlformats.org/officeDocument/2006/relationships/hyperlink" Target="https://doi.org/10.1080/07481187.2020.1774969" TargetMode="External"/><Relationship Id="rId29" Type="http://schemas.openxmlformats.org/officeDocument/2006/relationships/hyperlink" Target="https://doi.org/10.1080/07481187.2020.1748481" TargetMode="External"/><Relationship Id="rId41" Type="http://schemas.openxmlformats.org/officeDocument/2006/relationships/hyperlink" Target="https://doi.org/10.1007/s11469-020-00294-0" TargetMode="External"/><Relationship Id="rId54" Type="http://schemas.openxmlformats.org/officeDocument/2006/relationships/hyperlink" Target="https://doi.org/10.1371/journal.pone.0157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8203/2349-3933.ijam20205467" TargetMode="External"/><Relationship Id="rId11" Type="http://schemas.openxmlformats.org/officeDocument/2006/relationships/hyperlink" Target="https://www.npr.org/sections/health-shots/2020/02/04/802387025/poll-most-americans-say-u-s-doing-enough-to-prevent-coronavirus-spread" TargetMode="External"/><Relationship Id="rId24" Type="http://schemas.openxmlformats.org/officeDocument/2006/relationships/hyperlink" Target="https://doi.org/10.1056/NEJMoa2001191" TargetMode="External"/><Relationship Id="rId32" Type="http://schemas.openxmlformats.org/officeDocument/2006/relationships/hyperlink" Target="https://doi.org/10.1016/j.ajp.2020.102076" TargetMode="External"/><Relationship Id="rId37" Type="http://schemas.openxmlformats.org/officeDocument/2006/relationships/hyperlink" Target="https://doi.org/10.1037/1072-5245.12.1.78" TargetMode="External"/><Relationship Id="rId40" Type="http://schemas.openxmlformats.org/officeDocument/2006/relationships/hyperlink" Target="https://doi.org/10.1186/s12992-020-00589-w" TargetMode="External"/><Relationship Id="rId45" Type="http://schemas.openxmlformats.org/officeDocument/2006/relationships/hyperlink" Target="https://doi.org/10.1007/s10567-005-4752-1" TargetMode="External"/><Relationship Id="rId53" Type="http://schemas.openxmlformats.org/officeDocument/2006/relationships/hyperlink" Target="https://doi.org/10.1016/j.ajp.2020.101990" TargetMode="External"/><Relationship Id="rId5" Type="http://schemas.openxmlformats.org/officeDocument/2006/relationships/hyperlink" Target="https://doi.org/10.35365/ctjpp.20.2.09" TargetMode="External"/><Relationship Id="rId15" Type="http://schemas.openxmlformats.org/officeDocument/2006/relationships/hyperlink" Target="https://doi.org/10.3109/00048674.2010.529604" TargetMode="External"/><Relationship Id="rId23" Type="http://schemas.openxmlformats.org/officeDocument/2006/relationships/hyperlink" Target="https://doi.org/10.1080/07481187.2020.1773026" TargetMode="External"/><Relationship Id="rId28" Type="http://schemas.openxmlformats.org/officeDocument/2006/relationships/hyperlink" Target="https://doi.org/10.1016/j.jad.2014.02.031" TargetMode="External"/><Relationship Id="rId36" Type="http://schemas.openxmlformats.org/officeDocument/2006/relationships/hyperlink" Target="https://doi.org/10.1177/0020764020927051" TargetMode="External"/><Relationship Id="rId49" Type="http://schemas.openxmlformats.org/officeDocument/2006/relationships/hyperlink" Target="https://www.who.int/emergencies/diseases/novel-coronavirus-2019" TargetMode="External"/><Relationship Id="rId10" Type="http://schemas.openxmlformats.org/officeDocument/2006/relationships/hyperlink" Target="https://doi.org/10.1016/j.paid.2020.110108" TargetMode="External"/><Relationship Id="rId19" Type="http://schemas.openxmlformats.org/officeDocument/2006/relationships/hyperlink" Target="https://doi.org/10.1080/07481187.2020.1833383" TargetMode="External"/><Relationship Id="rId31" Type="http://schemas.openxmlformats.org/officeDocument/2006/relationships/hyperlink" Target="https://doi.org/10.2466/pr0.1991.68.3c.1347" TargetMode="External"/><Relationship Id="rId44" Type="http://schemas.openxmlformats.org/officeDocument/2006/relationships/hyperlink" Target="https://doi.org/10.1037/0022-3514.86.2.320" TargetMode="External"/><Relationship Id="rId52" Type="http://schemas.openxmlformats.org/officeDocument/2006/relationships/hyperlink" Target="https://doi.org/10.1080/07481187.2020.1818885" TargetMode="External"/><Relationship Id="rId4" Type="http://schemas.openxmlformats.org/officeDocument/2006/relationships/hyperlink" Target="https://doi.org/10.1007/s11469-020-00357-2" TargetMode="External"/><Relationship Id="rId9" Type="http://schemas.openxmlformats.org/officeDocument/2006/relationships/hyperlink" Target="http://angusreid.org/wp-content/uploads/2020/02/2020.02.04_Coronavirus.pdf" TargetMode="External"/><Relationship Id="rId14" Type="http://schemas.openxmlformats.org/officeDocument/2006/relationships/hyperlink" Target="https://doi.org/10.1080/07481187.2020.1855610" TargetMode="External"/><Relationship Id="rId22" Type="http://schemas.openxmlformats.org/officeDocument/2006/relationships/hyperlink" Target="https://doi.org/10.1016/j.ajp.2020.101989" TargetMode="External"/><Relationship Id="rId27" Type="http://schemas.openxmlformats.org/officeDocument/2006/relationships/hyperlink" Target="https://doi.org/10.1038/s41598-019-41964-x" TargetMode="External"/><Relationship Id="rId30" Type="http://schemas.openxmlformats.org/officeDocument/2006/relationships/hyperlink" Target="https://doi.org/10.1136/jech.57.11.857" TargetMode="External"/><Relationship Id="rId35" Type="http://schemas.openxmlformats.org/officeDocument/2006/relationships/hyperlink" Target="https://doi.org/10.1590/0102-311x00054020" TargetMode="External"/><Relationship Id="rId43" Type="http://schemas.openxmlformats.org/officeDocument/2006/relationships/hyperlink" Target="https://doi.org/10.1080/10705500802222972" TargetMode="External"/><Relationship Id="rId48" Type="http://schemas.openxmlformats.org/officeDocument/2006/relationships/hyperlink" Target="https://doi.org/10.1186/s12888-020-02786-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176/appi.books.9780890425596" TargetMode="External"/><Relationship Id="rId51" Type="http://schemas.openxmlformats.org/officeDocument/2006/relationships/hyperlink" Target="https://doi.org/10.1002/jts.200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852DC1-0951-4617-AD28-E7707F7F531C}">
  <we:reference id="wa200001482" version="1.0.5.0" store="en-001" storeType="OMEX"/>
  <we:alternateReferences/>
  <we:properties>
    <we:property name="cache" value="{&quot;2352a5ecb99f564690897ec2c3378aaf&quot;:{&quot;text&quot;:&quot;Coronavirus pandemic caused anxiety in public. &quot;,&quot;suggestions&quot;:[]},&quot;68c2cd9eecfbc4b5b56ffd99ef0d80b9&quot;:{&quot;text&quot;:&quot;Therefore, this anxiety should be identified quickly. &quot;,&quot;suggestions&quot;:[]},&quot;30cf0de23c0c26cfd100e2a8adf306b7&quot;:{&quot;text&quot;:&quot;This study aims to examine the psychometric properties of the Turkish version of the Coronavirus Anxiety Scale (CAS), which is a brief mental health screener to identify dysfunctional anxiety associated with the COVID-19 crisis. &quot;,&quot;suggestions&quot;:[]},&quot;efe8f8388ca1ec63889ffbd1a39f8ec2&quot;:{&quot;text&quot;:&quot;The research sample consists of 904 participants from 56 different provinces of Turkey. &quot;,&quot;suggestions&quot;:[]},&quot;9a1a116945ac240d84ab7376b096a3d5&quot;:{&quot;text&quot;:&quot;Participants’ age ranged from 17-71. &quot;,&quot;suggestions&quot;:[]},&quot;8dbc51b56bdb880c5c6c3a192742d9ea&quot;:{&quot;text&quot;:&quot;The exploratory and confirmatory factor analysis revealed a good unidimensional structure with a Turkish sample. &quot;,&quot;suggestions&quot;:[]},&quot;bcef841ed6fc6ac7cbdae4953690793b&quot;:{&quot;text&quot;:&quot;Discriminant validity of the scale was examined, significant correlations were found between coronavirus anxiety scale and burnout scale (.39 p &lt;0.01) and resilience (-.23 p &lt;0.01). &quot;,&quot;suggestions&quot;:[{&quot;context&quot;:&quot;out scale (.39 p &lt;0.01) &quot;,&quot;index&quot;:0,&quot;length&quot;:4,&quot;suggestions&quot;:[{&quot;score&quot;:0.9922473980474473,&quot;word&quot;:&quot;(.39,&quot;},{&quot;score&quot;:0.007752601952552624,&quot;word&quot;:&quot;(.39&quot;}],&quot;type&quot;:&quot;punctuation:comma&quot;,&quot;word&quot;:&quot;(.39&quot;,&quot;text&quot;:&quot;Discriminant validity of the scale was examined, significant correlations were found between coronavirus anxiety scale and burnout scale (.39 p &lt;0.01) and resilience (-.23 p &lt;0.01). &quot;,&quot;uuid&quot;:&quot;c0024678-c649-4d76-a9c3-59ae203f6105&quot;,&quot;sentenceUUID&quot;:&quot;f0b5394f-89e0-4501-83fb-9a10b429f138&quot;,&quot;indexExtendedContext&quot;:32,&quot;extendedContext&quot;:&quot;anxiety scale and burnout scale (.39 p &lt;0.01) and resilience (-.23&quot;,&quot;sentenceIndex&quot;:6,&quot;paragraphIndex&quot;:0,&quot;contextRange&quot;:{&quot;items&quot;:[{&quot;text&quot;:&quot;anxiety scale and burnout scale (.39 p &lt;0.01) and resilience (-.23&quot;}]},&quot;idx&quot;:6}]},&quot;2d2a2fdd0b1d6083646213e812dc5441&quot;:{&quot;text&quot;:&quot;The internal consistency coefficient (Cronbach's Alpha) was found .81. &quot;,&quot;suggestions&quot;:[]},&quot;a8732eaa7dc452a8981c4513280f2439&quot;:{&quot;text&quot;:&quot;As a result of the Item Discrimination analysis, it was seen that each of the 5 items was discrimination at the desired level. &quot;,&quot;suggestions&quot;:[]},&quot;382158c0618a037735a9459d0e3a6e4e&quot;:{&quot;text&quot;:&quot;The item-total correlation values in the scale ranged from .73 to .79. &quot;,&quot;suggestions&quot;:[{&quot;context&quot;:&quot;The item-total correlatio&quot;,&quot;index&quot;:1,&quot;length&quot;:10,&quot;suggestions&quot;:[{&quot;score&quot;:0.9444018223744516,&quot;word&quot;:&quot;item total&quot;},{&quot;score&quot;:0.05559817762554841,&quot;word&quot;:&quot;item-total&quot;}],&quot;type&quot;:&quot;grammar:punctuation&quot;,&quot;word&quot;:&quot;item-total&quot;,&quot;text&quot;:&quot;The item-total correlation values in the scale ranged from .73 to .79. &quot;,&quot;uuid&quot;:&quot;50c0ec84-e7d1-45e6-9f07-0ddff749d102&quot;,&quot;sentenceUUID&quot;:&quot;ac83b48d-6913-49a0-bab2-add0ec406203&quot;,&quot;indexExtendedContext&quot;:null,&quot;extendedContext&quot;:&quot;The item-total correlation values in the&quot;,&quot;sentenceIndex&quot;:9,&quot;paragraphIndex&quot;:0,&quot;contextRange&quot;:{&quot;items&quot;:[{&quot;text&quot;:&quot;The item-total correlation values in the&quot;}]},&quot;idx&quot;:9}]},&quot;2b080737a2e706377f224e1a82956c60&quot;:{&quot;text&quot;:&quot;Overall findings indicated that the psychometric properties of the Turkish version of the Coronavirus Anxiety Scale were satisfactory to measure the coronavirus anxiety in a wide range of ages in the Turkish context.&quot;,&quot;suggestions&quot;:[]}}"/>
    <we:property name="user-choices" value="{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16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</dc:creator>
  <cp:keywords/>
  <dc:description/>
  <cp:lastModifiedBy>HAYRİ</cp:lastModifiedBy>
  <cp:revision>307</cp:revision>
  <dcterms:created xsi:type="dcterms:W3CDTF">2020-05-09T22:05:00Z</dcterms:created>
  <dcterms:modified xsi:type="dcterms:W3CDTF">2021-03-22T22:31:00Z</dcterms:modified>
</cp:coreProperties>
</file>