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lang w:eastAsia="en-US"/>
        </w:rPr>
        <w:id w:val="906880029"/>
        <w:docPartObj>
          <w:docPartGallery w:val="Cover Pages"/>
          <w:docPartUnique/>
        </w:docPartObj>
      </w:sdtPr>
      <w:sdtEndPr>
        <w:rPr>
          <w:rFonts w:ascii="Times New Roman" w:eastAsia="Calibri" w:hAnsi="Times New Roman" w:cs="Times New Roman"/>
          <w:caps w:val="0"/>
        </w:rPr>
      </w:sdtEndPr>
      <w:sdtContent>
        <w:tbl>
          <w:tblPr>
            <w:tblW w:w="5000" w:type="pct"/>
            <w:jc w:val="center"/>
            <w:tblLook w:val="04A0" w:firstRow="1" w:lastRow="0" w:firstColumn="1" w:lastColumn="0" w:noHBand="0" w:noVBand="1"/>
          </w:tblPr>
          <w:tblGrid>
            <w:gridCol w:w="9072"/>
          </w:tblGrid>
          <w:tr w:rsidR="00230641" w:rsidRPr="00230641" w14:paraId="30FBFD2F" w14:textId="77777777">
            <w:trPr>
              <w:trHeight w:val="2880"/>
              <w:jc w:val="center"/>
            </w:trPr>
            <w:tc>
              <w:tcPr>
                <w:tcW w:w="5000" w:type="pct"/>
              </w:tcPr>
              <w:p w14:paraId="79CC62EC" w14:textId="77777777" w:rsidR="00D05597" w:rsidRPr="00230641" w:rsidRDefault="00D05597" w:rsidP="00AD1EE5">
                <w:pPr>
                  <w:pStyle w:val="AralkYok"/>
                  <w:jc w:val="center"/>
                  <w:rPr>
                    <w:rFonts w:asciiTheme="majorHAnsi" w:eastAsiaTheme="majorEastAsia" w:hAnsiTheme="majorHAnsi" w:cstheme="majorBidi"/>
                    <w:caps/>
                  </w:rPr>
                </w:pPr>
              </w:p>
            </w:tc>
          </w:tr>
          <w:tr w:rsidR="00230641" w:rsidRPr="00230641" w14:paraId="250A3C88" w14:textId="77777777">
            <w:trPr>
              <w:trHeight w:val="1440"/>
              <w:jc w:val="center"/>
            </w:trPr>
            <w:tc>
              <w:tcPr>
                <w:tcW w:w="5000" w:type="pct"/>
                <w:tcBorders>
                  <w:bottom w:val="single" w:sz="4" w:space="0" w:color="4F81BD" w:themeColor="accent1"/>
                </w:tcBorders>
                <w:vAlign w:val="center"/>
              </w:tcPr>
              <w:p w14:paraId="4E2CBAE2" w14:textId="467228D7" w:rsidR="00D05597" w:rsidRPr="00230641" w:rsidRDefault="00AD1EE5" w:rsidP="00AD1EE5">
                <w:pPr>
                  <w:spacing w:line="480" w:lineRule="auto"/>
                  <w:ind w:firstLine="0"/>
                  <w:jc w:val="center"/>
                  <w:rPr>
                    <w:b/>
                    <w:bCs/>
                    <w:szCs w:val="24"/>
                  </w:rPr>
                </w:pPr>
                <w:r w:rsidRPr="00230641">
                  <w:rPr>
                    <w:b/>
                    <w:bCs/>
                    <w:szCs w:val="24"/>
                  </w:rPr>
                  <w:t>Majör Depresif B</w:t>
                </w:r>
                <w:r w:rsidR="0048278B" w:rsidRPr="00230641">
                  <w:rPr>
                    <w:b/>
                    <w:bCs/>
                    <w:szCs w:val="24"/>
                  </w:rPr>
                  <w:t xml:space="preserve">ozukluk Tanısı Alan Hastalarda </w:t>
                </w:r>
                <w:r w:rsidRPr="00230641">
                  <w:rPr>
                    <w:b/>
                    <w:bCs/>
                    <w:szCs w:val="24"/>
                  </w:rPr>
                  <w:t>Depresif Belirti Şiddeti, Üstbilişler ve Obsesif İnanışlar Arasındaki İlişkiler</w:t>
                </w:r>
              </w:p>
            </w:tc>
          </w:tr>
          <w:tr w:rsidR="00230641" w:rsidRPr="00230641" w14:paraId="48127DAB" w14:textId="77777777">
            <w:trPr>
              <w:trHeight w:val="720"/>
              <w:jc w:val="center"/>
            </w:trPr>
            <w:sdt>
              <w:sdtPr>
                <w:rPr>
                  <w:rFonts w:ascii="Times New Roman" w:eastAsiaTheme="majorEastAsia" w:hAnsi="Times New Roman" w:cs="Times New Roman"/>
                  <w:sz w:val="24"/>
                  <w:szCs w:val="24"/>
                </w:rPr>
                <w:alias w:val="Alt Başlı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4C0EB60" w14:textId="77777777" w:rsidR="00D05597" w:rsidRPr="00230641" w:rsidRDefault="00D4672F" w:rsidP="00D05597">
                    <w:pPr>
                      <w:pStyle w:val="AralkYok"/>
                      <w:jc w:val="center"/>
                      <w:rPr>
                        <w:rFonts w:asciiTheme="majorHAnsi" w:eastAsiaTheme="majorEastAsia" w:hAnsiTheme="majorHAnsi" w:cstheme="majorBidi"/>
                        <w:sz w:val="44"/>
                        <w:szCs w:val="44"/>
                      </w:rPr>
                    </w:pPr>
                    <w:r w:rsidRPr="00230641">
                      <w:rPr>
                        <w:rFonts w:ascii="Times New Roman" w:eastAsiaTheme="majorEastAsia" w:hAnsi="Times New Roman" w:cs="Times New Roman"/>
                        <w:sz w:val="24"/>
                        <w:szCs w:val="24"/>
                      </w:rPr>
                      <w:t>Depresyonda Üstbilişler ve Obsesif İnanışlar</w:t>
                    </w:r>
                  </w:p>
                </w:tc>
              </w:sdtContent>
            </w:sdt>
          </w:tr>
          <w:tr w:rsidR="00230641" w:rsidRPr="00230641" w14:paraId="2DA40C67" w14:textId="77777777">
            <w:trPr>
              <w:trHeight w:val="360"/>
              <w:jc w:val="center"/>
            </w:trPr>
            <w:tc>
              <w:tcPr>
                <w:tcW w:w="5000" w:type="pct"/>
                <w:vAlign w:val="center"/>
              </w:tcPr>
              <w:p w14:paraId="086BE104" w14:textId="77777777" w:rsidR="00D05597" w:rsidRPr="00230641" w:rsidRDefault="00D05597">
                <w:pPr>
                  <w:pStyle w:val="AralkYok"/>
                  <w:jc w:val="center"/>
                </w:pPr>
              </w:p>
            </w:tc>
          </w:tr>
          <w:tr w:rsidR="00230641" w:rsidRPr="00230641" w14:paraId="0C9AB523" w14:textId="77777777">
            <w:trPr>
              <w:trHeight w:val="360"/>
              <w:jc w:val="center"/>
            </w:trPr>
            <w:tc>
              <w:tcPr>
                <w:tcW w:w="5000" w:type="pct"/>
                <w:vAlign w:val="center"/>
              </w:tcPr>
              <w:p w14:paraId="097C9CDE" w14:textId="77777777" w:rsidR="00D05597" w:rsidRPr="00230641" w:rsidRDefault="00D05597" w:rsidP="00D05597">
                <w:pPr>
                  <w:pStyle w:val="AralkYok"/>
                  <w:rPr>
                    <w:b/>
                    <w:bCs/>
                  </w:rPr>
                </w:pPr>
              </w:p>
            </w:tc>
          </w:tr>
          <w:tr w:rsidR="00D05597" w:rsidRPr="00230641" w14:paraId="42BAEF2E" w14:textId="77777777">
            <w:trPr>
              <w:trHeight w:val="360"/>
              <w:jc w:val="center"/>
            </w:trPr>
            <w:tc>
              <w:tcPr>
                <w:tcW w:w="5000" w:type="pct"/>
                <w:vAlign w:val="center"/>
              </w:tcPr>
              <w:p w14:paraId="2623B3F1" w14:textId="77777777" w:rsidR="00D05597" w:rsidRPr="00230641" w:rsidRDefault="00D05597" w:rsidP="00D05597">
                <w:pPr>
                  <w:pStyle w:val="AralkYok"/>
                  <w:rPr>
                    <w:b/>
                    <w:bCs/>
                  </w:rPr>
                </w:pPr>
              </w:p>
            </w:tc>
          </w:tr>
        </w:tbl>
        <w:p w14:paraId="18768E41" w14:textId="77777777" w:rsidR="00D05597" w:rsidRPr="00230641" w:rsidRDefault="00D05597"/>
        <w:p w14:paraId="173C2596" w14:textId="77777777" w:rsidR="00D05597" w:rsidRPr="00230641" w:rsidRDefault="00D05597"/>
        <w:tbl>
          <w:tblPr>
            <w:tblpPr w:leftFromText="187" w:rightFromText="187" w:horzAnchor="margin" w:tblpXSpec="center" w:tblpYSpec="bottom"/>
            <w:tblW w:w="5000" w:type="pct"/>
            <w:tblLook w:val="04A0" w:firstRow="1" w:lastRow="0" w:firstColumn="1" w:lastColumn="0" w:noHBand="0" w:noVBand="1"/>
          </w:tblPr>
          <w:tblGrid>
            <w:gridCol w:w="9072"/>
          </w:tblGrid>
          <w:tr w:rsidR="00230641" w:rsidRPr="00230641" w14:paraId="744D726E" w14:textId="77777777">
            <w:tc>
              <w:tcPr>
                <w:tcW w:w="5000" w:type="pct"/>
              </w:tcPr>
              <w:p w14:paraId="797ABA63" w14:textId="77777777" w:rsidR="00D05597" w:rsidRPr="00230641" w:rsidRDefault="00D05597" w:rsidP="00D05597">
                <w:pPr>
                  <w:pStyle w:val="AralkYok"/>
                </w:pPr>
              </w:p>
            </w:tc>
          </w:tr>
        </w:tbl>
        <w:p w14:paraId="5A2BD993" w14:textId="77777777" w:rsidR="00D05597" w:rsidRPr="00230641" w:rsidRDefault="00D05597"/>
        <w:p w14:paraId="5F46C0BB" w14:textId="77777777" w:rsidR="00D05597" w:rsidRPr="00230641" w:rsidRDefault="00D05597">
          <w:pPr>
            <w:spacing w:line="276" w:lineRule="auto"/>
            <w:ind w:firstLine="0"/>
            <w:jc w:val="left"/>
          </w:pPr>
          <w:r w:rsidRPr="00230641">
            <w:br w:type="page"/>
          </w:r>
        </w:p>
      </w:sdtContent>
    </w:sdt>
    <w:p w14:paraId="385CA817" w14:textId="3CA5BF9A" w:rsidR="0070617C" w:rsidRPr="00230641" w:rsidRDefault="0070617C" w:rsidP="0062595E">
      <w:pPr>
        <w:ind w:firstLine="0"/>
        <w:rPr>
          <w:b/>
          <w:bCs/>
          <w:szCs w:val="24"/>
        </w:rPr>
      </w:pPr>
      <w:r w:rsidRPr="00230641">
        <w:rPr>
          <w:b/>
          <w:bCs/>
          <w:szCs w:val="24"/>
        </w:rPr>
        <w:lastRenderedPageBreak/>
        <w:t>Majör Depresif B</w:t>
      </w:r>
      <w:r w:rsidR="000C75A5" w:rsidRPr="00230641">
        <w:rPr>
          <w:b/>
          <w:bCs/>
          <w:szCs w:val="24"/>
        </w:rPr>
        <w:t xml:space="preserve">ozukluk Tanısı Alan Hastalarda </w:t>
      </w:r>
      <w:r w:rsidRPr="00230641">
        <w:rPr>
          <w:b/>
          <w:bCs/>
          <w:szCs w:val="24"/>
        </w:rPr>
        <w:t>Depresif Belirti Şiddeti, Üstbilişler ve Obsesif İnanışlar Arasındaki İlişkiler</w:t>
      </w:r>
    </w:p>
    <w:p w14:paraId="55A9523F" w14:textId="77777777" w:rsidR="004F514D" w:rsidRPr="00230641" w:rsidRDefault="00B20E37" w:rsidP="0062595E">
      <w:pPr>
        <w:ind w:firstLine="0"/>
        <w:rPr>
          <w:b/>
          <w:szCs w:val="24"/>
        </w:rPr>
      </w:pPr>
      <w:r w:rsidRPr="00230641">
        <w:rPr>
          <w:b/>
          <w:szCs w:val="24"/>
        </w:rPr>
        <w:t>Ö</w:t>
      </w:r>
      <w:r w:rsidR="004F514D" w:rsidRPr="00230641">
        <w:rPr>
          <w:b/>
          <w:szCs w:val="24"/>
        </w:rPr>
        <w:t>z</w:t>
      </w:r>
    </w:p>
    <w:p w14:paraId="5BC51732" w14:textId="20A019B4" w:rsidR="00F64D98" w:rsidRPr="00230641" w:rsidRDefault="006F6E4A" w:rsidP="00F64D98">
      <w:pPr>
        <w:spacing w:line="480" w:lineRule="auto"/>
        <w:ind w:firstLine="0"/>
        <w:rPr>
          <w:szCs w:val="24"/>
        </w:rPr>
      </w:pPr>
      <w:r w:rsidRPr="00230641">
        <w:rPr>
          <w:szCs w:val="24"/>
        </w:rPr>
        <w:t>Bu çalışma, m</w:t>
      </w:r>
      <w:r w:rsidR="004F514D" w:rsidRPr="00230641">
        <w:rPr>
          <w:szCs w:val="24"/>
        </w:rPr>
        <w:t xml:space="preserve">ajör </w:t>
      </w:r>
      <w:r w:rsidR="00F64D98" w:rsidRPr="00230641">
        <w:rPr>
          <w:szCs w:val="24"/>
        </w:rPr>
        <w:t>depresif bozukluk (MDB) ile üst</w:t>
      </w:r>
      <w:r w:rsidR="004F514D" w:rsidRPr="00230641">
        <w:rPr>
          <w:szCs w:val="24"/>
        </w:rPr>
        <w:t>bilişler ve obsesif inanışlar arasındaki ilişkileri inc</w:t>
      </w:r>
      <w:r w:rsidR="00F64D98" w:rsidRPr="00230641">
        <w:rPr>
          <w:szCs w:val="24"/>
        </w:rPr>
        <w:t>elemek</w:t>
      </w:r>
      <w:r w:rsidR="00B30C54" w:rsidRPr="00230641">
        <w:rPr>
          <w:szCs w:val="24"/>
        </w:rPr>
        <w:t xml:space="preserve"> amacıyla yapılmıştır. Ayrıca, </w:t>
      </w:r>
      <w:r w:rsidR="00F64D98" w:rsidRPr="00230641">
        <w:rPr>
          <w:szCs w:val="24"/>
        </w:rPr>
        <w:t>depresyonda hangi üst</w:t>
      </w:r>
      <w:r w:rsidR="004F514D" w:rsidRPr="00230641">
        <w:rPr>
          <w:szCs w:val="24"/>
        </w:rPr>
        <w:t xml:space="preserve">bilişlerin ve obsesif inanışların yoğun olduğunu belirlemek </w:t>
      </w:r>
      <w:r w:rsidR="00B30C54" w:rsidRPr="00230641">
        <w:rPr>
          <w:szCs w:val="24"/>
        </w:rPr>
        <w:t>de amaçlar arasındadır</w:t>
      </w:r>
      <w:r w:rsidR="004F514D" w:rsidRPr="00230641">
        <w:rPr>
          <w:szCs w:val="24"/>
        </w:rPr>
        <w:t>. Araştırma, MDB tanısı alan 50 ve kontrol grubu olan 45 katılımcı ile yapılmıştır.</w:t>
      </w:r>
      <w:r w:rsidR="00F64D98" w:rsidRPr="00230641">
        <w:rPr>
          <w:szCs w:val="24"/>
        </w:rPr>
        <w:t xml:space="preserve"> Klinik ve kontrol grubu, yaş ve cinsiyet açısından benzeşmektedir. </w:t>
      </w:r>
      <w:r w:rsidR="004F514D" w:rsidRPr="00230641">
        <w:rPr>
          <w:szCs w:val="24"/>
        </w:rPr>
        <w:t xml:space="preserve"> Klinik ve kontrol grupları arasındaki farkları daha açık şekilde temsil etmesi amacıyla, depresyon puanları 17’den yüksek olan kişiler klinik</w:t>
      </w:r>
      <w:r w:rsidR="00731E68" w:rsidRPr="00230641">
        <w:rPr>
          <w:szCs w:val="24"/>
        </w:rPr>
        <w:t xml:space="preserve"> gruba alınmıştır. Araştırmadaki tüm katılımcılar </w:t>
      </w:r>
      <w:r w:rsidR="004F514D" w:rsidRPr="00230641">
        <w:rPr>
          <w:szCs w:val="24"/>
        </w:rPr>
        <w:t>Beck Depresyon Envanteri</w:t>
      </w:r>
      <w:r w:rsidR="00DF2566" w:rsidRPr="00230641">
        <w:rPr>
          <w:szCs w:val="24"/>
        </w:rPr>
        <w:t>ni</w:t>
      </w:r>
      <w:r w:rsidR="004F514D" w:rsidRPr="00230641">
        <w:rPr>
          <w:szCs w:val="24"/>
        </w:rPr>
        <w:t xml:space="preserve"> (BDE), Obsesif İnanışlar Ölçeği</w:t>
      </w:r>
      <w:r w:rsidR="00DF2566" w:rsidRPr="00230641">
        <w:rPr>
          <w:szCs w:val="24"/>
        </w:rPr>
        <w:t>ni</w:t>
      </w:r>
      <w:r w:rsidR="004F514D" w:rsidRPr="00230641">
        <w:rPr>
          <w:szCs w:val="24"/>
        </w:rPr>
        <w:t xml:space="preserve"> (OİÖ-44), Üstbiliş</w:t>
      </w:r>
      <w:r w:rsidR="00F64D98" w:rsidRPr="00230641">
        <w:rPr>
          <w:szCs w:val="24"/>
        </w:rPr>
        <w:t>ler</w:t>
      </w:r>
      <w:r w:rsidR="004F514D" w:rsidRPr="00230641">
        <w:rPr>
          <w:szCs w:val="24"/>
        </w:rPr>
        <w:t xml:space="preserve"> Ölçeği</w:t>
      </w:r>
      <w:r w:rsidR="00DF2566" w:rsidRPr="00230641">
        <w:rPr>
          <w:szCs w:val="24"/>
        </w:rPr>
        <w:t>ni</w:t>
      </w:r>
      <w:r w:rsidR="004F514D" w:rsidRPr="00230641">
        <w:rPr>
          <w:szCs w:val="24"/>
        </w:rPr>
        <w:t xml:space="preserve"> (ÜBÖ</w:t>
      </w:r>
      <w:r w:rsidR="00F64D98" w:rsidRPr="00230641">
        <w:rPr>
          <w:szCs w:val="24"/>
        </w:rPr>
        <w:t>-30</w:t>
      </w:r>
      <w:r w:rsidR="004F514D" w:rsidRPr="00230641">
        <w:rPr>
          <w:szCs w:val="24"/>
        </w:rPr>
        <w:t>) ve katılımcıların kişisel bilgilerini içeren Kişisel Bilgi Formu</w:t>
      </w:r>
      <w:r w:rsidR="00731E68" w:rsidRPr="00230641">
        <w:rPr>
          <w:szCs w:val="24"/>
        </w:rPr>
        <w:t>nu yanıtlamışlardır</w:t>
      </w:r>
      <w:r w:rsidR="004F514D" w:rsidRPr="00230641">
        <w:rPr>
          <w:szCs w:val="24"/>
        </w:rPr>
        <w:t>. Yapılan analizler sonucunda,</w:t>
      </w:r>
      <w:r w:rsidR="00B82696" w:rsidRPr="00230641">
        <w:rPr>
          <w:szCs w:val="24"/>
        </w:rPr>
        <w:t xml:space="preserve"> tüm obsesif inanışların ve olumlu inanışlar hariç </w:t>
      </w:r>
      <w:r w:rsidR="00010C36" w:rsidRPr="00230641">
        <w:rPr>
          <w:szCs w:val="24"/>
        </w:rPr>
        <w:t>(</w:t>
      </w:r>
      <w:r w:rsidR="00385482" w:rsidRPr="00230641">
        <w:rPr>
          <w:szCs w:val="24"/>
        </w:rPr>
        <w:t>p=</w:t>
      </w:r>
      <w:r w:rsidR="00010C36" w:rsidRPr="00230641">
        <w:rPr>
          <w:szCs w:val="24"/>
        </w:rPr>
        <w:t>-0,59)</w:t>
      </w:r>
      <w:r w:rsidR="00385482" w:rsidRPr="00230641">
        <w:rPr>
          <w:szCs w:val="24"/>
        </w:rPr>
        <w:t xml:space="preserve"> </w:t>
      </w:r>
      <w:r w:rsidR="00B82696" w:rsidRPr="00230641">
        <w:rPr>
          <w:szCs w:val="24"/>
        </w:rPr>
        <w:t>tüm üstbilişsel inanışla</w:t>
      </w:r>
      <w:r w:rsidR="00D34E21" w:rsidRPr="00230641">
        <w:rPr>
          <w:szCs w:val="24"/>
        </w:rPr>
        <w:t xml:space="preserve">rın, kontrol grubuna kıyasla klinik grupta </w:t>
      </w:r>
      <w:r w:rsidR="00B82696" w:rsidRPr="00230641">
        <w:rPr>
          <w:szCs w:val="24"/>
        </w:rPr>
        <w:t>daha yoğun olduğu bulunmuştur</w:t>
      </w:r>
      <w:r w:rsidR="00876799" w:rsidRPr="00230641">
        <w:rPr>
          <w:szCs w:val="24"/>
        </w:rPr>
        <w:t xml:space="preserve"> (p&lt;0.05)</w:t>
      </w:r>
      <w:r w:rsidR="00B82696" w:rsidRPr="00230641">
        <w:rPr>
          <w:szCs w:val="24"/>
        </w:rPr>
        <w:t>.</w:t>
      </w:r>
      <w:r w:rsidR="004F514D" w:rsidRPr="00230641">
        <w:rPr>
          <w:szCs w:val="24"/>
        </w:rPr>
        <w:t xml:space="preserve"> </w:t>
      </w:r>
      <w:r w:rsidR="00B82696" w:rsidRPr="00230641">
        <w:rPr>
          <w:szCs w:val="24"/>
        </w:rPr>
        <w:t>Ayrıca</w:t>
      </w:r>
      <w:r w:rsidR="005845B6" w:rsidRPr="00230641">
        <w:rPr>
          <w:szCs w:val="24"/>
        </w:rPr>
        <w:t xml:space="preserve"> üstbilişsel inanışlardan olan</w:t>
      </w:r>
      <w:r w:rsidR="00B82696" w:rsidRPr="00230641">
        <w:rPr>
          <w:szCs w:val="24"/>
        </w:rPr>
        <w:t xml:space="preserve"> olumlu inanışlar haricindeki</w:t>
      </w:r>
      <w:r w:rsidR="00876799" w:rsidRPr="00230641">
        <w:rPr>
          <w:szCs w:val="24"/>
        </w:rPr>
        <w:t xml:space="preserve"> (p=0,711)</w:t>
      </w:r>
      <w:r w:rsidR="00B82696" w:rsidRPr="00230641">
        <w:rPr>
          <w:szCs w:val="24"/>
        </w:rPr>
        <w:t xml:space="preserve"> t</w:t>
      </w:r>
      <w:r w:rsidR="004F514D" w:rsidRPr="00230641">
        <w:rPr>
          <w:szCs w:val="24"/>
        </w:rPr>
        <w:t>üm obsesif ve üstbilişsel inanışların depresyon şiddetiyle ilişkili olduğu bulunmuştur</w:t>
      </w:r>
      <w:r w:rsidR="00876799" w:rsidRPr="00230641">
        <w:rPr>
          <w:szCs w:val="24"/>
        </w:rPr>
        <w:t xml:space="preserve"> (p&lt;0.05)</w:t>
      </w:r>
      <w:r w:rsidR="004F514D" w:rsidRPr="00230641">
        <w:rPr>
          <w:szCs w:val="24"/>
        </w:rPr>
        <w:t xml:space="preserve">. Üstbilişsel inanışlardan biri olan </w:t>
      </w:r>
      <w:r w:rsidR="00015459" w:rsidRPr="00230641">
        <w:rPr>
          <w:szCs w:val="24"/>
        </w:rPr>
        <w:t>‘</w:t>
      </w:r>
      <w:r w:rsidR="0048278B" w:rsidRPr="00230641">
        <w:rPr>
          <w:i/>
          <w:iCs/>
          <w:szCs w:val="24"/>
        </w:rPr>
        <w:t>bilişsel güven</w:t>
      </w:r>
      <w:r w:rsidR="00015459" w:rsidRPr="00230641">
        <w:rPr>
          <w:i/>
          <w:iCs/>
          <w:szCs w:val="24"/>
        </w:rPr>
        <w:t xml:space="preserve">’ </w:t>
      </w:r>
      <w:r w:rsidR="004F514D" w:rsidRPr="00230641">
        <w:rPr>
          <w:szCs w:val="24"/>
        </w:rPr>
        <w:t>ile obsesif inanış alanlarının hiçbiri arasında anlamlı ilişkiler bulunmamıştır</w:t>
      </w:r>
      <w:r w:rsidR="00BB3E54" w:rsidRPr="00230641">
        <w:rPr>
          <w:szCs w:val="24"/>
        </w:rPr>
        <w:t xml:space="preserve"> (p&gt;</w:t>
      </w:r>
      <w:r w:rsidR="00876799" w:rsidRPr="00230641">
        <w:rPr>
          <w:szCs w:val="24"/>
        </w:rPr>
        <w:t>0.05)</w:t>
      </w:r>
      <w:r w:rsidR="004F514D" w:rsidRPr="00230641">
        <w:rPr>
          <w:szCs w:val="24"/>
        </w:rPr>
        <w:t xml:space="preserve">. </w:t>
      </w:r>
      <w:r w:rsidR="00D83813" w:rsidRPr="00230641">
        <w:rPr>
          <w:szCs w:val="24"/>
        </w:rPr>
        <w:t>Buna ek olarak</w:t>
      </w:r>
      <w:r w:rsidR="004F514D" w:rsidRPr="00230641">
        <w:rPr>
          <w:szCs w:val="24"/>
        </w:rPr>
        <w:t xml:space="preserve">, üstbilişsel inanışlardan </w:t>
      </w:r>
      <w:r w:rsidR="00015459" w:rsidRPr="00230641">
        <w:rPr>
          <w:szCs w:val="24"/>
        </w:rPr>
        <w:t>‘</w:t>
      </w:r>
      <w:r w:rsidR="004F514D" w:rsidRPr="00230641">
        <w:rPr>
          <w:i/>
          <w:iCs/>
          <w:szCs w:val="24"/>
        </w:rPr>
        <w:t>olumlu inanışlar</w:t>
      </w:r>
      <w:r w:rsidR="00DF2566" w:rsidRPr="00230641">
        <w:rPr>
          <w:i/>
          <w:iCs/>
          <w:szCs w:val="24"/>
        </w:rPr>
        <w:t>’</w:t>
      </w:r>
      <w:r w:rsidR="004F514D" w:rsidRPr="00230641">
        <w:rPr>
          <w:szCs w:val="24"/>
        </w:rPr>
        <w:t xml:space="preserve"> ile obsesif inanış alanlarından </w:t>
      </w:r>
      <w:r w:rsidR="00DF2566" w:rsidRPr="00230641">
        <w:rPr>
          <w:szCs w:val="24"/>
        </w:rPr>
        <w:t>‘</w:t>
      </w:r>
      <w:r w:rsidR="0048278B" w:rsidRPr="00230641">
        <w:rPr>
          <w:i/>
          <w:szCs w:val="24"/>
        </w:rPr>
        <w:t>düşüncelere</w:t>
      </w:r>
      <w:r w:rsidR="0048278B" w:rsidRPr="00230641">
        <w:rPr>
          <w:szCs w:val="24"/>
        </w:rPr>
        <w:t xml:space="preserve"> </w:t>
      </w:r>
      <w:r w:rsidR="005845B6" w:rsidRPr="00230641">
        <w:rPr>
          <w:i/>
          <w:iCs/>
          <w:szCs w:val="24"/>
        </w:rPr>
        <w:t>önem verme/düşünceleri kontrol etme</w:t>
      </w:r>
      <w:r w:rsidR="00DF2566" w:rsidRPr="00230641">
        <w:rPr>
          <w:szCs w:val="24"/>
        </w:rPr>
        <w:t>’</w:t>
      </w:r>
      <w:r w:rsidR="004F514D" w:rsidRPr="00230641">
        <w:rPr>
          <w:szCs w:val="24"/>
        </w:rPr>
        <w:t xml:space="preserve"> arasında anlamlı bir ilişki bulunmamıştır</w:t>
      </w:r>
      <w:r w:rsidR="00876799" w:rsidRPr="00230641">
        <w:rPr>
          <w:szCs w:val="24"/>
        </w:rPr>
        <w:t xml:space="preserve"> </w:t>
      </w:r>
      <w:r w:rsidR="00DA2429" w:rsidRPr="00230641">
        <w:rPr>
          <w:szCs w:val="24"/>
        </w:rPr>
        <w:t>(</w:t>
      </w:r>
      <w:r w:rsidR="00876799" w:rsidRPr="00230641">
        <w:rPr>
          <w:szCs w:val="24"/>
        </w:rPr>
        <w:t>r=.15, p=</w:t>
      </w:r>
      <w:r w:rsidR="00DA2429" w:rsidRPr="00230641">
        <w:rPr>
          <w:szCs w:val="24"/>
        </w:rPr>
        <w:t>0,</w:t>
      </w:r>
      <w:r w:rsidR="00876799" w:rsidRPr="00230641">
        <w:rPr>
          <w:szCs w:val="24"/>
        </w:rPr>
        <w:t>138</w:t>
      </w:r>
      <w:r w:rsidR="00DA2429" w:rsidRPr="00230641">
        <w:rPr>
          <w:szCs w:val="24"/>
        </w:rPr>
        <w:t>)</w:t>
      </w:r>
      <w:r w:rsidR="004F514D" w:rsidRPr="00230641">
        <w:rPr>
          <w:szCs w:val="24"/>
        </w:rPr>
        <w:t>.</w:t>
      </w:r>
      <w:r w:rsidR="00F64D98" w:rsidRPr="00230641">
        <w:rPr>
          <w:szCs w:val="24"/>
        </w:rPr>
        <w:t xml:space="preserve"> </w:t>
      </w:r>
      <w:r w:rsidR="00D83813" w:rsidRPr="00230641">
        <w:rPr>
          <w:szCs w:val="24"/>
        </w:rPr>
        <w:t xml:space="preserve">İki ölçeğin diğer alt ölçekleri arasında ise pozitif yönde ve anlamlı korelasyonlar bulunmuştur (p&lt;0.05). </w:t>
      </w:r>
      <w:r w:rsidR="00F64D98" w:rsidRPr="00230641">
        <w:rPr>
          <w:szCs w:val="24"/>
        </w:rPr>
        <w:t xml:space="preserve">Bu çalışmada, depresyon hastalarının obsesif inanışlarının ve üstbilişlerinin sağlıklı kişilere göre daha yoğun olduğu saptanmıştır. Ayrıca bulgular, bu bileşenlerin </w:t>
      </w:r>
      <w:r w:rsidR="001B4F22" w:rsidRPr="00230641">
        <w:rPr>
          <w:szCs w:val="24"/>
        </w:rPr>
        <w:t>büyük ölçüde</w:t>
      </w:r>
      <w:r w:rsidR="00F64D98" w:rsidRPr="00230641">
        <w:rPr>
          <w:szCs w:val="24"/>
        </w:rPr>
        <w:t xml:space="preserve"> ilişkili olduğunu göstermektedir. </w:t>
      </w:r>
      <w:r w:rsidR="004F514D" w:rsidRPr="00230641">
        <w:rPr>
          <w:szCs w:val="24"/>
        </w:rPr>
        <w:t xml:space="preserve">Elde edilen </w:t>
      </w:r>
      <w:r w:rsidR="00731E68" w:rsidRPr="00230641">
        <w:rPr>
          <w:szCs w:val="24"/>
        </w:rPr>
        <w:t>sonuçlar</w:t>
      </w:r>
      <w:r w:rsidR="004F514D" w:rsidRPr="00230641">
        <w:rPr>
          <w:szCs w:val="24"/>
        </w:rPr>
        <w:t>, depresyonun üstbiliş</w:t>
      </w:r>
      <w:r w:rsidR="00731E68" w:rsidRPr="00230641">
        <w:rPr>
          <w:szCs w:val="24"/>
        </w:rPr>
        <w:t xml:space="preserve">sel modeli ve klinik psikoloji </w:t>
      </w:r>
      <w:r w:rsidR="00B42CC8" w:rsidRPr="00230641">
        <w:rPr>
          <w:szCs w:val="24"/>
        </w:rPr>
        <w:t>alan</w:t>
      </w:r>
      <w:r w:rsidR="005845B6" w:rsidRPr="00230641">
        <w:rPr>
          <w:szCs w:val="24"/>
        </w:rPr>
        <w:t xml:space="preserve"> </w:t>
      </w:r>
      <w:r w:rsidR="00B42CC8" w:rsidRPr="00230641">
        <w:rPr>
          <w:szCs w:val="24"/>
        </w:rPr>
        <w:t>yazın</w:t>
      </w:r>
      <w:r w:rsidR="004F514D" w:rsidRPr="00230641">
        <w:rPr>
          <w:szCs w:val="24"/>
        </w:rPr>
        <w:t xml:space="preserve"> bulgularıyla uyumluluk göstermektedir. </w:t>
      </w:r>
    </w:p>
    <w:p w14:paraId="3317D0FA" w14:textId="77777777" w:rsidR="00B42CC8" w:rsidRPr="00230641" w:rsidRDefault="00B42CC8" w:rsidP="00B42CC8">
      <w:pPr>
        <w:spacing w:line="480" w:lineRule="auto"/>
        <w:ind w:firstLine="0"/>
        <w:rPr>
          <w:szCs w:val="24"/>
        </w:rPr>
      </w:pPr>
      <w:r w:rsidRPr="00230641">
        <w:rPr>
          <w:b/>
          <w:szCs w:val="24"/>
        </w:rPr>
        <w:t>Anahtar k</w:t>
      </w:r>
      <w:r w:rsidR="004F514D" w:rsidRPr="00230641">
        <w:rPr>
          <w:b/>
          <w:szCs w:val="24"/>
        </w:rPr>
        <w:t>elimeler:</w:t>
      </w:r>
      <w:r w:rsidRPr="00230641">
        <w:rPr>
          <w:szCs w:val="24"/>
        </w:rPr>
        <w:t xml:space="preserve"> Majör depresif bozukluk, üst</w:t>
      </w:r>
      <w:r w:rsidR="004F514D" w:rsidRPr="00230641">
        <w:rPr>
          <w:szCs w:val="24"/>
        </w:rPr>
        <w:t>biliş, obsesif inanışlar</w:t>
      </w:r>
    </w:p>
    <w:p w14:paraId="33B8CB4E" w14:textId="642B82C0" w:rsidR="0070617C" w:rsidRPr="00230641" w:rsidRDefault="0070617C" w:rsidP="00F64D98">
      <w:pPr>
        <w:pStyle w:val="Anabalk"/>
        <w:spacing w:line="480" w:lineRule="auto"/>
        <w:rPr>
          <w:sz w:val="24"/>
          <w:szCs w:val="24"/>
          <w:lang w:val="tr-TR"/>
        </w:rPr>
      </w:pPr>
      <w:r w:rsidRPr="00230641">
        <w:rPr>
          <w:sz w:val="24"/>
          <w:szCs w:val="24"/>
        </w:rPr>
        <w:lastRenderedPageBreak/>
        <w:t xml:space="preserve">The Relationship Between Severıty </w:t>
      </w:r>
      <w:r w:rsidR="003309D2">
        <w:rPr>
          <w:sz w:val="24"/>
          <w:szCs w:val="24"/>
          <w:lang w:val="tr-TR"/>
        </w:rPr>
        <w:t>O</w:t>
      </w:r>
      <w:r w:rsidRPr="00230641">
        <w:rPr>
          <w:sz w:val="24"/>
          <w:szCs w:val="24"/>
        </w:rPr>
        <w:t xml:space="preserve">f Depressıve Symptoms, Metacognıtıons </w:t>
      </w:r>
      <w:r w:rsidR="003309D2">
        <w:rPr>
          <w:sz w:val="24"/>
          <w:szCs w:val="24"/>
          <w:lang w:val="tr-TR"/>
        </w:rPr>
        <w:t>A</w:t>
      </w:r>
      <w:r w:rsidRPr="00230641">
        <w:rPr>
          <w:sz w:val="24"/>
          <w:szCs w:val="24"/>
        </w:rPr>
        <w:t xml:space="preserve">nd Obsessive Beliefs </w:t>
      </w:r>
      <w:r w:rsidR="003309D2">
        <w:rPr>
          <w:sz w:val="24"/>
          <w:szCs w:val="24"/>
          <w:lang w:val="tr-TR"/>
        </w:rPr>
        <w:t>I</w:t>
      </w:r>
      <w:r w:rsidRPr="00230641">
        <w:rPr>
          <w:sz w:val="24"/>
          <w:szCs w:val="24"/>
        </w:rPr>
        <w:t>n Patients With Major Depressive Disorder</w:t>
      </w:r>
    </w:p>
    <w:p w14:paraId="535C49EC" w14:textId="77777777" w:rsidR="004F514D" w:rsidRPr="00230641" w:rsidRDefault="004F514D" w:rsidP="00F64D98">
      <w:pPr>
        <w:spacing w:line="480" w:lineRule="auto"/>
        <w:ind w:firstLine="0"/>
        <w:rPr>
          <w:b/>
          <w:szCs w:val="24"/>
        </w:rPr>
      </w:pPr>
      <w:r w:rsidRPr="00230641">
        <w:rPr>
          <w:b/>
          <w:szCs w:val="24"/>
        </w:rPr>
        <w:t>Abstract</w:t>
      </w:r>
    </w:p>
    <w:p w14:paraId="168CD3BB" w14:textId="30049A2E" w:rsidR="004F514D" w:rsidRPr="00230641" w:rsidRDefault="004F514D" w:rsidP="00F64D98">
      <w:pPr>
        <w:spacing w:line="480" w:lineRule="auto"/>
        <w:ind w:firstLine="0"/>
        <w:rPr>
          <w:szCs w:val="24"/>
        </w:rPr>
      </w:pPr>
      <w:r w:rsidRPr="00230641">
        <w:rPr>
          <w:szCs w:val="24"/>
        </w:rPr>
        <w:t xml:space="preserve">The aims of this research were to investigate the relationship between major depressive disorder </w:t>
      </w:r>
      <w:r w:rsidR="003309D2">
        <w:rPr>
          <w:szCs w:val="24"/>
        </w:rPr>
        <w:t xml:space="preserve">(MDD) </w:t>
      </w:r>
      <w:r w:rsidRPr="00230641">
        <w:rPr>
          <w:szCs w:val="24"/>
        </w:rPr>
        <w:t>and metac</w:t>
      </w:r>
      <w:r w:rsidR="004A34B3" w:rsidRPr="00230641">
        <w:rPr>
          <w:szCs w:val="24"/>
        </w:rPr>
        <w:t>ognitions and obsessive beliefs</w:t>
      </w:r>
      <w:r w:rsidR="00D83813" w:rsidRPr="00230641">
        <w:rPr>
          <w:szCs w:val="24"/>
        </w:rPr>
        <w:t xml:space="preserve"> and </w:t>
      </w:r>
      <w:r w:rsidRPr="00230641">
        <w:rPr>
          <w:szCs w:val="24"/>
        </w:rPr>
        <w:t>metacognitions and obsessive beliefs domains that play a role in depression. To achieve these goals, the study was cond</w:t>
      </w:r>
      <w:r w:rsidR="001B4F22" w:rsidRPr="00230641">
        <w:rPr>
          <w:szCs w:val="24"/>
        </w:rPr>
        <w:t xml:space="preserve">ucted with 50 patients with </w:t>
      </w:r>
      <w:r w:rsidR="003309D2">
        <w:rPr>
          <w:szCs w:val="24"/>
        </w:rPr>
        <w:t xml:space="preserve">MDD </w:t>
      </w:r>
      <w:r w:rsidRPr="00230641">
        <w:rPr>
          <w:szCs w:val="24"/>
        </w:rPr>
        <w:t xml:space="preserve">and 45 non-clinical participants. </w:t>
      </w:r>
      <w:r w:rsidR="003309D2">
        <w:t xml:space="preserve">MDD </w:t>
      </w:r>
      <w:r w:rsidR="00F64D98" w:rsidRPr="00230641">
        <w:t xml:space="preserve">and control groups were matched in terms of age and gender level. </w:t>
      </w:r>
      <w:r w:rsidRPr="00230641">
        <w:rPr>
          <w:szCs w:val="24"/>
        </w:rPr>
        <w:t xml:space="preserve">In order to more clearly represent differences between </w:t>
      </w:r>
      <w:r w:rsidR="003309D2">
        <w:rPr>
          <w:szCs w:val="24"/>
        </w:rPr>
        <w:t>MDD</w:t>
      </w:r>
      <w:r w:rsidRPr="00230641">
        <w:rPr>
          <w:szCs w:val="24"/>
        </w:rPr>
        <w:t xml:space="preserve"> and </w:t>
      </w:r>
      <w:r w:rsidR="003309D2">
        <w:rPr>
          <w:szCs w:val="24"/>
        </w:rPr>
        <w:t xml:space="preserve">control </w:t>
      </w:r>
      <w:r w:rsidRPr="00230641">
        <w:rPr>
          <w:szCs w:val="24"/>
        </w:rPr>
        <w:t>groups, individuals with depression scores higher than 17 included in</w:t>
      </w:r>
      <w:r w:rsidR="00731E68" w:rsidRPr="00230641">
        <w:rPr>
          <w:szCs w:val="24"/>
        </w:rPr>
        <w:t xml:space="preserve"> </w:t>
      </w:r>
      <w:r w:rsidR="004459CE" w:rsidRPr="00230641">
        <w:rPr>
          <w:szCs w:val="24"/>
        </w:rPr>
        <w:t>the pat</w:t>
      </w:r>
      <w:r w:rsidR="003309D2">
        <w:rPr>
          <w:szCs w:val="24"/>
        </w:rPr>
        <w:t>ient group</w:t>
      </w:r>
      <w:r w:rsidR="00731E68" w:rsidRPr="00230641">
        <w:rPr>
          <w:szCs w:val="24"/>
        </w:rPr>
        <w:t>. I</w:t>
      </w:r>
      <w:r w:rsidRPr="00230641">
        <w:rPr>
          <w:szCs w:val="24"/>
        </w:rPr>
        <w:t>n this study, Bec</w:t>
      </w:r>
      <w:r w:rsidR="00731E68" w:rsidRPr="00230641">
        <w:rPr>
          <w:szCs w:val="24"/>
        </w:rPr>
        <w:t>k Depression Inventory (BDI)</w:t>
      </w:r>
      <w:r w:rsidRPr="00230641">
        <w:rPr>
          <w:szCs w:val="24"/>
        </w:rPr>
        <w:t xml:space="preserve">, Obsessive Beliefs Questionnaire (OBQ-44), Metacognition Questionnaire (MCQ-30) </w:t>
      </w:r>
      <w:r w:rsidR="00731E68" w:rsidRPr="00230641">
        <w:rPr>
          <w:szCs w:val="24"/>
        </w:rPr>
        <w:t>and Personal Information Form was answered by all participants</w:t>
      </w:r>
      <w:r w:rsidRPr="00230641">
        <w:rPr>
          <w:szCs w:val="24"/>
        </w:rPr>
        <w:t xml:space="preserve">. </w:t>
      </w:r>
      <w:r w:rsidR="004459CE" w:rsidRPr="00230641">
        <w:rPr>
          <w:szCs w:val="24"/>
        </w:rPr>
        <w:t>Results showed that</w:t>
      </w:r>
      <w:r w:rsidRPr="00230641">
        <w:rPr>
          <w:szCs w:val="24"/>
        </w:rPr>
        <w:t xml:space="preserve">, the scores obtained from the </w:t>
      </w:r>
      <w:r w:rsidR="003309D2">
        <w:rPr>
          <w:szCs w:val="24"/>
        </w:rPr>
        <w:t xml:space="preserve">MDD </w:t>
      </w:r>
      <w:r w:rsidRPr="00230641">
        <w:rPr>
          <w:szCs w:val="24"/>
        </w:rPr>
        <w:t xml:space="preserve">and </w:t>
      </w:r>
      <w:r w:rsidR="003309D2">
        <w:rPr>
          <w:szCs w:val="24"/>
        </w:rPr>
        <w:t>control</w:t>
      </w:r>
      <w:r w:rsidRPr="00230641">
        <w:rPr>
          <w:szCs w:val="24"/>
        </w:rPr>
        <w:t xml:space="preserve"> groups differed for all scales and subscales</w:t>
      </w:r>
      <w:r w:rsidR="00BB3E54" w:rsidRPr="00230641">
        <w:rPr>
          <w:szCs w:val="24"/>
        </w:rPr>
        <w:t xml:space="preserve"> (p&lt;0.05),</w:t>
      </w:r>
      <w:r w:rsidR="00B82696" w:rsidRPr="00230641">
        <w:rPr>
          <w:szCs w:val="24"/>
        </w:rPr>
        <w:t xml:space="preserve"> except positive beliefs </w:t>
      </w:r>
      <w:r w:rsidR="00D34E21" w:rsidRPr="00230641">
        <w:rPr>
          <w:szCs w:val="24"/>
        </w:rPr>
        <w:t>about worry</w:t>
      </w:r>
      <w:r w:rsidR="00BB3E54" w:rsidRPr="00230641">
        <w:rPr>
          <w:szCs w:val="24"/>
        </w:rPr>
        <w:t xml:space="preserve"> (p=-0,59)</w:t>
      </w:r>
      <w:r w:rsidRPr="00230641">
        <w:rPr>
          <w:szCs w:val="24"/>
        </w:rPr>
        <w:t xml:space="preserve">. </w:t>
      </w:r>
      <w:r w:rsidR="00B82696" w:rsidRPr="00230641">
        <w:rPr>
          <w:szCs w:val="24"/>
        </w:rPr>
        <w:t xml:space="preserve">In addition, except positive beliefs of </w:t>
      </w:r>
      <w:r w:rsidR="005845B6" w:rsidRPr="00230641">
        <w:rPr>
          <w:szCs w:val="24"/>
        </w:rPr>
        <w:t>worry</w:t>
      </w:r>
      <w:r w:rsidR="00BB3E54" w:rsidRPr="00230641">
        <w:rPr>
          <w:szCs w:val="24"/>
        </w:rPr>
        <w:t xml:space="preserve"> (p=0,711)</w:t>
      </w:r>
      <w:r w:rsidR="00B82696" w:rsidRPr="00230641">
        <w:rPr>
          <w:szCs w:val="24"/>
        </w:rPr>
        <w:t>, a</w:t>
      </w:r>
      <w:r w:rsidRPr="00230641">
        <w:rPr>
          <w:szCs w:val="24"/>
        </w:rPr>
        <w:t>ll obsessive beliefs and all metacognitive beliefs were found to be related with depression</w:t>
      </w:r>
      <w:r w:rsidR="00015459" w:rsidRPr="00230641">
        <w:rPr>
          <w:szCs w:val="24"/>
        </w:rPr>
        <w:t xml:space="preserve"> level</w:t>
      </w:r>
      <w:r w:rsidR="00BB3E54" w:rsidRPr="00230641">
        <w:rPr>
          <w:szCs w:val="24"/>
        </w:rPr>
        <w:t xml:space="preserve"> (p&lt;0.05)</w:t>
      </w:r>
      <w:r w:rsidRPr="00230641">
        <w:rPr>
          <w:szCs w:val="24"/>
        </w:rPr>
        <w:t xml:space="preserve">. </w:t>
      </w:r>
      <w:r w:rsidR="004459CE" w:rsidRPr="00230641">
        <w:rPr>
          <w:szCs w:val="24"/>
        </w:rPr>
        <w:t>T</w:t>
      </w:r>
      <w:r w:rsidRPr="00230641">
        <w:rPr>
          <w:szCs w:val="24"/>
        </w:rPr>
        <w:t xml:space="preserve">here was no significant relationship between </w:t>
      </w:r>
      <w:r w:rsidRPr="00230641">
        <w:rPr>
          <w:i/>
          <w:szCs w:val="24"/>
        </w:rPr>
        <w:t xml:space="preserve">cognitive </w:t>
      </w:r>
      <w:r w:rsidR="00D34E21" w:rsidRPr="00230641">
        <w:rPr>
          <w:i/>
          <w:szCs w:val="24"/>
        </w:rPr>
        <w:t>confidence</w:t>
      </w:r>
      <w:r w:rsidR="00D83813" w:rsidRPr="00230641">
        <w:rPr>
          <w:szCs w:val="24"/>
        </w:rPr>
        <w:t xml:space="preserve">, which is one of </w:t>
      </w:r>
      <w:r w:rsidR="00BB3E54" w:rsidRPr="00230641">
        <w:rPr>
          <w:szCs w:val="24"/>
        </w:rPr>
        <w:t>metacognitive belief</w:t>
      </w:r>
      <w:r w:rsidR="00D83813" w:rsidRPr="00230641">
        <w:rPr>
          <w:szCs w:val="24"/>
        </w:rPr>
        <w:t>s</w:t>
      </w:r>
      <w:r w:rsidR="004459CE" w:rsidRPr="00230641">
        <w:rPr>
          <w:szCs w:val="24"/>
        </w:rPr>
        <w:t xml:space="preserve">, </w:t>
      </w:r>
      <w:r w:rsidR="00D83813" w:rsidRPr="00230641">
        <w:rPr>
          <w:szCs w:val="24"/>
        </w:rPr>
        <w:t xml:space="preserve">and any of </w:t>
      </w:r>
      <w:r w:rsidR="004459CE" w:rsidRPr="00230641">
        <w:rPr>
          <w:szCs w:val="24"/>
        </w:rPr>
        <w:t>t</w:t>
      </w:r>
      <w:r w:rsidR="00BB3E54" w:rsidRPr="00230641">
        <w:rPr>
          <w:szCs w:val="24"/>
        </w:rPr>
        <w:t>he obsessive belief</w:t>
      </w:r>
      <w:r w:rsidR="00D83813" w:rsidRPr="00230641">
        <w:rPr>
          <w:szCs w:val="24"/>
        </w:rPr>
        <w:t xml:space="preserve"> domains </w:t>
      </w:r>
      <w:r w:rsidR="00BB3E54" w:rsidRPr="00230641">
        <w:rPr>
          <w:szCs w:val="24"/>
        </w:rPr>
        <w:t xml:space="preserve">(p&gt;0.05). </w:t>
      </w:r>
      <w:r w:rsidR="00D83813" w:rsidRPr="00230641">
        <w:rPr>
          <w:szCs w:val="24"/>
        </w:rPr>
        <w:t>In addition</w:t>
      </w:r>
      <w:r w:rsidRPr="00230641">
        <w:rPr>
          <w:szCs w:val="24"/>
        </w:rPr>
        <w:t xml:space="preserve">, no significant relationship </w:t>
      </w:r>
      <w:r w:rsidR="00D83813" w:rsidRPr="00230641">
        <w:rPr>
          <w:szCs w:val="24"/>
        </w:rPr>
        <w:t xml:space="preserve">was found </w:t>
      </w:r>
      <w:r w:rsidRPr="00230641">
        <w:rPr>
          <w:szCs w:val="24"/>
        </w:rPr>
        <w:t xml:space="preserve">between </w:t>
      </w:r>
      <w:r w:rsidRPr="00230641">
        <w:rPr>
          <w:i/>
          <w:szCs w:val="24"/>
        </w:rPr>
        <w:t>positive beliefs</w:t>
      </w:r>
      <w:r w:rsidR="00D34E21" w:rsidRPr="00230641">
        <w:rPr>
          <w:i/>
          <w:szCs w:val="24"/>
        </w:rPr>
        <w:t xml:space="preserve"> about worry</w:t>
      </w:r>
      <w:r w:rsidR="00BB3E54" w:rsidRPr="00230641">
        <w:rPr>
          <w:szCs w:val="24"/>
        </w:rPr>
        <w:t xml:space="preserve"> </w:t>
      </w:r>
      <w:r w:rsidR="00D83813" w:rsidRPr="00230641">
        <w:rPr>
          <w:szCs w:val="24"/>
        </w:rPr>
        <w:t xml:space="preserve">from </w:t>
      </w:r>
      <w:r w:rsidR="00BB3E54" w:rsidRPr="00230641">
        <w:rPr>
          <w:szCs w:val="24"/>
        </w:rPr>
        <w:t>metacognitive belief</w:t>
      </w:r>
      <w:r w:rsidR="00D83813" w:rsidRPr="00230641">
        <w:rPr>
          <w:szCs w:val="24"/>
        </w:rPr>
        <w:t>s</w:t>
      </w:r>
      <w:r w:rsidRPr="00230641">
        <w:rPr>
          <w:szCs w:val="24"/>
        </w:rPr>
        <w:t xml:space="preserve"> and </w:t>
      </w:r>
      <w:r w:rsidR="005845B6" w:rsidRPr="00230641">
        <w:rPr>
          <w:i/>
          <w:szCs w:val="24"/>
        </w:rPr>
        <w:t xml:space="preserve">importance and </w:t>
      </w:r>
      <w:r w:rsidRPr="00230641">
        <w:rPr>
          <w:i/>
          <w:szCs w:val="24"/>
        </w:rPr>
        <w:t>control of thoughts</w:t>
      </w:r>
      <w:r w:rsidR="00BB3E54" w:rsidRPr="00230641">
        <w:rPr>
          <w:szCs w:val="24"/>
        </w:rPr>
        <w:t xml:space="preserve"> </w:t>
      </w:r>
      <w:r w:rsidR="00D83813" w:rsidRPr="00230641">
        <w:rPr>
          <w:szCs w:val="24"/>
        </w:rPr>
        <w:t xml:space="preserve">from </w:t>
      </w:r>
      <w:r w:rsidR="00BB3E54" w:rsidRPr="00230641">
        <w:rPr>
          <w:szCs w:val="24"/>
        </w:rPr>
        <w:t>obsessive belief</w:t>
      </w:r>
      <w:r w:rsidR="00D83813" w:rsidRPr="00230641">
        <w:rPr>
          <w:szCs w:val="24"/>
        </w:rPr>
        <w:t xml:space="preserve"> areas</w:t>
      </w:r>
      <w:r w:rsidR="00BB3E54" w:rsidRPr="00230641">
        <w:rPr>
          <w:szCs w:val="24"/>
        </w:rPr>
        <w:t xml:space="preserve"> </w:t>
      </w:r>
      <w:r w:rsidR="00DA2429" w:rsidRPr="00230641">
        <w:rPr>
          <w:szCs w:val="24"/>
        </w:rPr>
        <w:t>(</w:t>
      </w:r>
      <w:r w:rsidR="00BB3E54" w:rsidRPr="00230641">
        <w:rPr>
          <w:szCs w:val="24"/>
        </w:rPr>
        <w:t>r=.15, p=</w:t>
      </w:r>
      <w:r w:rsidR="00DA2429" w:rsidRPr="00230641">
        <w:rPr>
          <w:szCs w:val="24"/>
        </w:rPr>
        <w:t>0,</w:t>
      </w:r>
      <w:r w:rsidR="00BB3E54" w:rsidRPr="00230641">
        <w:rPr>
          <w:szCs w:val="24"/>
        </w:rPr>
        <w:t>138</w:t>
      </w:r>
      <w:r w:rsidR="00DA2429" w:rsidRPr="00230641">
        <w:rPr>
          <w:szCs w:val="24"/>
        </w:rPr>
        <w:t>)</w:t>
      </w:r>
      <w:r w:rsidRPr="00230641">
        <w:rPr>
          <w:szCs w:val="24"/>
        </w:rPr>
        <w:t xml:space="preserve">. </w:t>
      </w:r>
      <w:r w:rsidR="00D83813" w:rsidRPr="00230641">
        <w:rPr>
          <w:szCs w:val="24"/>
        </w:rPr>
        <w:t>Positive and significant correlations were found between the other subscales of the two sca</w:t>
      </w:r>
      <w:r w:rsidR="00DA2429" w:rsidRPr="00230641">
        <w:rPr>
          <w:szCs w:val="24"/>
        </w:rPr>
        <w:t>l</w:t>
      </w:r>
      <w:r w:rsidR="00D83813" w:rsidRPr="00230641">
        <w:rPr>
          <w:szCs w:val="24"/>
        </w:rPr>
        <w:t>es (p&lt;0.05).</w:t>
      </w:r>
      <w:r w:rsidRPr="00230641">
        <w:rPr>
          <w:szCs w:val="24"/>
        </w:rPr>
        <w:t xml:space="preserve"> </w:t>
      </w:r>
      <w:r w:rsidR="00731E68" w:rsidRPr="00230641">
        <w:rPr>
          <w:szCs w:val="24"/>
        </w:rPr>
        <w:t xml:space="preserve">In this study, </w:t>
      </w:r>
      <w:r w:rsidR="00A31A98" w:rsidRPr="00230641">
        <w:rPr>
          <w:szCs w:val="24"/>
        </w:rPr>
        <w:t xml:space="preserve">obsessive and metacognitive beliefs were found to be more intense than </w:t>
      </w:r>
      <w:r w:rsidR="004A34B3" w:rsidRPr="00230641">
        <w:rPr>
          <w:szCs w:val="24"/>
        </w:rPr>
        <w:t>control participant</w:t>
      </w:r>
      <w:r w:rsidR="00A31A98" w:rsidRPr="00230641">
        <w:rPr>
          <w:szCs w:val="24"/>
        </w:rPr>
        <w:t>s</w:t>
      </w:r>
      <w:r w:rsidR="00BB3E54" w:rsidRPr="00230641">
        <w:rPr>
          <w:szCs w:val="24"/>
        </w:rPr>
        <w:t xml:space="preserve"> (p&lt;0.05)</w:t>
      </w:r>
      <w:r w:rsidR="005845B6" w:rsidRPr="00230641">
        <w:rPr>
          <w:szCs w:val="24"/>
        </w:rPr>
        <w:t>, except positive beliefs about worry</w:t>
      </w:r>
      <w:r w:rsidR="00BB3E54" w:rsidRPr="00230641">
        <w:rPr>
          <w:szCs w:val="24"/>
        </w:rPr>
        <w:t xml:space="preserve"> (p&gt;0.05). According to these results,</w:t>
      </w:r>
      <w:r w:rsidR="00A31A98" w:rsidRPr="00230641">
        <w:rPr>
          <w:szCs w:val="24"/>
        </w:rPr>
        <w:t xml:space="preserve"> obsessive and metacognitive beliefs were relate</w:t>
      </w:r>
      <w:r w:rsidR="00BB3E54" w:rsidRPr="00230641">
        <w:rPr>
          <w:szCs w:val="24"/>
        </w:rPr>
        <w:t>d to each other.</w:t>
      </w:r>
      <w:r w:rsidR="00A31A98" w:rsidRPr="00230641">
        <w:rPr>
          <w:szCs w:val="24"/>
        </w:rPr>
        <w:t xml:space="preserve"> </w:t>
      </w:r>
      <w:r w:rsidR="00731E68" w:rsidRPr="00230641">
        <w:rPr>
          <w:szCs w:val="24"/>
        </w:rPr>
        <w:t xml:space="preserve"> </w:t>
      </w:r>
      <w:r w:rsidRPr="00230641">
        <w:rPr>
          <w:szCs w:val="24"/>
        </w:rPr>
        <w:t>The findings are compatible with the related literature findings in the field of clinical psychology and metacognitive model of depression.</w:t>
      </w:r>
    </w:p>
    <w:p w14:paraId="439A37D3" w14:textId="3B9B9726" w:rsidR="00F64D98" w:rsidRPr="00230641" w:rsidRDefault="004F514D" w:rsidP="003309D2">
      <w:pPr>
        <w:spacing w:line="480" w:lineRule="auto"/>
        <w:ind w:firstLine="0"/>
        <w:rPr>
          <w:szCs w:val="24"/>
        </w:rPr>
      </w:pPr>
      <w:r w:rsidRPr="00230641">
        <w:rPr>
          <w:b/>
          <w:szCs w:val="24"/>
        </w:rPr>
        <w:t>Key</w:t>
      </w:r>
      <w:r w:rsidR="00B42CC8" w:rsidRPr="00230641">
        <w:rPr>
          <w:b/>
          <w:szCs w:val="24"/>
        </w:rPr>
        <w:t xml:space="preserve"> </w:t>
      </w:r>
      <w:r w:rsidRPr="00230641">
        <w:rPr>
          <w:b/>
          <w:szCs w:val="24"/>
        </w:rPr>
        <w:t xml:space="preserve">words: </w:t>
      </w:r>
      <w:r w:rsidRPr="00230641">
        <w:rPr>
          <w:szCs w:val="24"/>
        </w:rPr>
        <w:t>Major depressive disorder, metacognition, obsessive beliefs</w:t>
      </w:r>
      <w:r w:rsidR="00DA2429" w:rsidRPr="00230641">
        <w:rPr>
          <w:szCs w:val="24"/>
        </w:rPr>
        <w:br w:type="page"/>
      </w:r>
    </w:p>
    <w:p w14:paraId="06859121" w14:textId="77777777" w:rsidR="004F514D" w:rsidRPr="00230641" w:rsidRDefault="0076252A" w:rsidP="00B42CC8">
      <w:pPr>
        <w:spacing w:line="480" w:lineRule="auto"/>
        <w:ind w:firstLine="0"/>
        <w:jc w:val="center"/>
        <w:rPr>
          <w:b/>
          <w:szCs w:val="24"/>
        </w:rPr>
      </w:pPr>
      <w:r w:rsidRPr="00230641">
        <w:rPr>
          <w:b/>
          <w:szCs w:val="24"/>
        </w:rPr>
        <w:lastRenderedPageBreak/>
        <w:t>GİRİŞ</w:t>
      </w:r>
    </w:p>
    <w:p w14:paraId="4D1D5CBB" w14:textId="70C6D3CB" w:rsidR="001D291A" w:rsidRPr="00230641" w:rsidRDefault="00B20E37" w:rsidP="00B4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0"/>
        <w:rPr>
          <w:szCs w:val="24"/>
        </w:rPr>
      </w:pPr>
      <w:r w:rsidRPr="00230641">
        <w:rPr>
          <w:szCs w:val="24"/>
        </w:rPr>
        <w:tab/>
      </w:r>
      <w:r w:rsidR="00C87C3C" w:rsidRPr="00230641">
        <w:rPr>
          <w:szCs w:val="24"/>
        </w:rPr>
        <w:t>Beck’in bilişsel</w:t>
      </w:r>
      <w:r w:rsidR="00015A0D" w:rsidRPr="00230641">
        <w:rPr>
          <w:szCs w:val="24"/>
        </w:rPr>
        <w:t xml:space="preserve"> kuramı</w:t>
      </w:r>
      <w:r w:rsidR="00244841" w:rsidRPr="00230641">
        <w:rPr>
          <w:szCs w:val="24"/>
        </w:rPr>
        <w:t xml:space="preserve">, </w:t>
      </w:r>
      <w:r w:rsidR="00146E53" w:rsidRPr="00230641">
        <w:rPr>
          <w:szCs w:val="24"/>
        </w:rPr>
        <w:t>1960’</w:t>
      </w:r>
      <w:r w:rsidR="00244841" w:rsidRPr="00230641">
        <w:rPr>
          <w:szCs w:val="24"/>
        </w:rPr>
        <w:t>lı y</w:t>
      </w:r>
      <w:r w:rsidR="00C87C3C" w:rsidRPr="00230641">
        <w:rPr>
          <w:szCs w:val="24"/>
        </w:rPr>
        <w:t>ıllarda</w:t>
      </w:r>
      <w:r w:rsidR="00DF2566" w:rsidRPr="00230641">
        <w:rPr>
          <w:szCs w:val="24"/>
        </w:rPr>
        <w:t>ki</w:t>
      </w:r>
      <w:r w:rsidR="00244841" w:rsidRPr="00230641">
        <w:rPr>
          <w:szCs w:val="24"/>
        </w:rPr>
        <w:t xml:space="preserve"> klinik gözlemleri</w:t>
      </w:r>
      <w:r w:rsidR="00015A0D" w:rsidRPr="00230641">
        <w:rPr>
          <w:szCs w:val="24"/>
        </w:rPr>
        <w:t xml:space="preserve"> ve deneysel çalışmalarıyla başlamıştır </w:t>
      </w:r>
      <w:r w:rsidR="00244841" w:rsidRPr="00230641">
        <w:rPr>
          <w:szCs w:val="24"/>
        </w:rPr>
        <w:t>(Beck, 1967</w:t>
      </w:r>
      <w:r w:rsidR="00015459" w:rsidRPr="00230641">
        <w:rPr>
          <w:szCs w:val="24"/>
        </w:rPr>
        <w:t>)</w:t>
      </w:r>
      <w:r w:rsidR="006F6E4A" w:rsidRPr="00230641">
        <w:rPr>
          <w:szCs w:val="24"/>
        </w:rPr>
        <w:t xml:space="preserve">. </w:t>
      </w:r>
      <w:r w:rsidR="00015A0D" w:rsidRPr="00230641">
        <w:rPr>
          <w:szCs w:val="24"/>
        </w:rPr>
        <w:t>Bu kuram</w:t>
      </w:r>
      <w:r w:rsidR="007E3FF8" w:rsidRPr="00230641">
        <w:rPr>
          <w:szCs w:val="24"/>
        </w:rPr>
        <w:t xml:space="preserve">, depresif dönemlerde olumsuz bilişsel içeriğin varlığını ortaya koymuş ve bilişlerin depresyondaki nedensel rollerinin araştırılmasını sağlamıştır (Beck, 1967).  </w:t>
      </w:r>
      <w:r w:rsidR="00015A0D" w:rsidRPr="00230641">
        <w:rPr>
          <w:szCs w:val="24"/>
        </w:rPr>
        <w:t>Böylece tedavi prosedürleri</w:t>
      </w:r>
      <w:r w:rsidR="00B80024" w:rsidRPr="00230641">
        <w:rPr>
          <w:szCs w:val="24"/>
        </w:rPr>
        <w:t xml:space="preserve"> </w:t>
      </w:r>
      <w:r w:rsidR="00244841" w:rsidRPr="00230641">
        <w:rPr>
          <w:szCs w:val="24"/>
        </w:rPr>
        <w:t>depresyon ile b</w:t>
      </w:r>
      <w:r w:rsidR="00C96870" w:rsidRPr="00230641">
        <w:rPr>
          <w:szCs w:val="24"/>
        </w:rPr>
        <w:t xml:space="preserve">aşlamış, </w:t>
      </w:r>
      <w:r w:rsidR="00B80024" w:rsidRPr="00230641">
        <w:rPr>
          <w:szCs w:val="24"/>
        </w:rPr>
        <w:t xml:space="preserve">daha sonra </w:t>
      </w:r>
      <w:r w:rsidR="00694D34" w:rsidRPr="00230641">
        <w:rPr>
          <w:szCs w:val="24"/>
        </w:rPr>
        <w:t>anksiyete bozuklukları ile devam etmiş ve bunu kişilik bozuklukları, yeme bozuklukları ve psikotik bozukluklar takip etmiştir</w:t>
      </w:r>
      <w:r w:rsidR="00244841" w:rsidRPr="00230641">
        <w:rPr>
          <w:szCs w:val="24"/>
        </w:rPr>
        <w:t>.</w:t>
      </w:r>
      <w:r w:rsidR="007E3FF8" w:rsidRPr="00230641">
        <w:rPr>
          <w:szCs w:val="24"/>
        </w:rPr>
        <w:t xml:space="preserve"> </w:t>
      </w:r>
      <w:r w:rsidR="00B407D2" w:rsidRPr="00230641">
        <w:rPr>
          <w:szCs w:val="24"/>
        </w:rPr>
        <w:t>1980’li yıllardan itibaren</w:t>
      </w:r>
      <w:r w:rsidR="008E56CC" w:rsidRPr="00230641">
        <w:rPr>
          <w:szCs w:val="24"/>
        </w:rPr>
        <w:t xml:space="preserve"> diğer kuramcıla</w:t>
      </w:r>
      <w:r w:rsidR="00015A0D" w:rsidRPr="00230641">
        <w:rPr>
          <w:szCs w:val="24"/>
        </w:rPr>
        <w:t xml:space="preserve">r tarafından da destek görmüştür </w:t>
      </w:r>
      <w:r w:rsidR="008E56CC" w:rsidRPr="00230641">
        <w:rPr>
          <w:szCs w:val="24"/>
        </w:rPr>
        <w:t xml:space="preserve">(Türkçapar ve Sargın, 2012). </w:t>
      </w:r>
    </w:p>
    <w:p w14:paraId="7A7B3F2E" w14:textId="75FB312A" w:rsidR="00555B1C" w:rsidRPr="00230641" w:rsidRDefault="00B20E37" w:rsidP="00B4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0"/>
        <w:rPr>
          <w:szCs w:val="24"/>
        </w:rPr>
      </w:pPr>
      <w:r w:rsidRPr="00230641">
        <w:rPr>
          <w:szCs w:val="24"/>
        </w:rPr>
        <w:tab/>
      </w:r>
      <w:r w:rsidR="00555B1C" w:rsidRPr="00230641">
        <w:rPr>
          <w:szCs w:val="24"/>
        </w:rPr>
        <w:t>Bilişsel model</w:t>
      </w:r>
      <w:r w:rsidR="005D6265" w:rsidRPr="00230641">
        <w:rPr>
          <w:szCs w:val="24"/>
        </w:rPr>
        <w:t>e göre kişi</w:t>
      </w:r>
      <w:r w:rsidR="00015A0D" w:rsidRPr="00230641">
        <w:rPr>
          <w:szCs w:val="24"/>
        </w:rPr>
        <w:t>,</w:t>
      </w:r>
      <w:r w:rsidR="005D6265" w:rsidRPr="00230641">
        <w:rPr>
          <w:szCs w:val="24"/>
        </w:rPr>
        <w:t xml:space="preserve"> karşılaştığı nesnel bir</w:t>
      </w:r>
      <w:r w:rsidR="0098396A" w:rsidRPr="00230641">
        <w:rPr>
          <w:szCs w:val="24"/>
        </w:rPr>
        <w:t xml:space="preserve"> </w:t>
      </w:r>
      <w:r w:rsidR="00015A0D" w:rsidRPr="00230641">
        <w:rPr>
          <w:szCs w:val="24"/>
        </w:rPr>
        <w:t>durumu, mevcut kuralları, inançları</w:t>
      </w:r>
      <w:r w:rsidR="005D6265" w:rsidRPr="00230641">
        <w:rPr>
          <w:szCs w:val="24"/>
        </w:rPr>
        <w:t xml:space="preserve"> ve tutumları nedeniyle </w:t>
      </w:r>
      <w:r w:rsidR="00015A0D" w:rsidRPr="00230641">
        <w:rPr>
          <w:szCs w:val="24"/>
        </w:rPr>
        <w:t>yanlılaştırmaktadır. Bu yanlılık</w:t>
      </w:r>
      <w:r w:rsidR="005D6265" w:rsidRPr="00230641">
        <w:rPr>
          <w:szCs w:val="24"/>
        </w:rPr>
        <w:t xml:space="preserve">, otomatik düşünceler olarak adlandırılan, durum hakkındaki kolay ulaşılan </w:t>
      </w:r>
      <w:r w:rsidR="00015A0D" w:rsidRPr="00230641">
        <w:rPr>
          <w:szCs w:val="24"/>
        </w:rPr>
        <w:t xml:space="preserve">çarpık </w:t>
      </w:r>
      <w:r w:rsidR="005D6265" w:rsidRPr="00230641">
        <w:rPr>
          <w:szCs w:val="24"/>
        </w:rPr>
        <w:t xml:space="preserve">yargılamalara sebep olmaktadır. Otomatik düşünceler ise işlevsel olmayan duygu ve </w:t>
      </w:r>
      <w:r w:rsidR="00030EA3" w:rsidRPr="00230641">
        <w:rPr>
          <w:szCs w:val="24"/>
        </w:rPr>
        <w:t>davranışları</w:t>
      </w:r>
      <w:r w:rsidR="005D6265" w:rsidRPr="00230641">
        <w:rPr>
          <w:szCs w:val="24"/>
        </w:rPr>
        <w:t xml:space="preserve"> beraberinde getirmektedir. Genellikle bu davranışlar, kişinin kendisi</w:t>
      </w:r>
      <w:r w:rsidR="0098396A" w:rsidRPr="00230641">
        <w:rPr>
          <w:szCs w:val="24"/>
        </w:rPr>
        <w:t xml:space="preserve"> </w:t>
      </w:r>
      <w:r w:rsidR="00015A0D" w:rsidRPr="00230641">
        <w:rPr>
          <w:szCs w:val="24"/>
        </w:rPr>
        <w:t>ve dünya hakkındaki temel inanç</w:t>
      </w:r>
      <w:r w:rsidR="005D6265" w:rsidRPr="00230641">
        <w:rPr>
          <w:szCs w:val="24"/>
        </w:rPr>
        <w:t>larına hizmet etmektedir. K</w:t>
      </w:r>
      <w:r w:rsidR="0048278B" w:rsidRPr="00230641">
        <w:rPr>
          <w:szCs w:val="24"/>
        </w:rPr>
        <w:t>işinin</w:t>
      </w:r>
      <w:r w:rsidR="005D6265" w:rsidRPr="00230641">
        <w:rPr>
          <w:szCs w:val="24"/>
        </w:rPr>
        <w:t xml:space="preserve"> kendisi</w:t>
      </w:r>
      <w:r w:rsidR="0048278B" w:rsidRPr="00230641">
        <w:rPr>
          <w:szCs w:val="24"/>
        </w:rPr>
        <w:t>ni</w:t>
      </w:r>
      <w:r w:rsidR="005D6265" w:rsidRPr="00230641">
        <w:rPr>
          <w:szCs w:val="24"/>
        </w:rPr>
        <w:t xml:space="preserve"> ve dünyayı a</w:t>
      </w:r>
      <w:r w:rsidR="00C96870" w:rsidRPr="00230641">
        <w:rPr>
          <w:szCs w:val="24"/>
        </w:rPr>
        <w:t>lgılarken kullandığı kalıp inanç</w:t>
      </w:r>
      <w:r w:rsidR="005D6265" w:rsidRPr="00230641">
        <w:rPr>
          <w:szCs w:val="24"/>
        </w:rPr>
        <w:t xml:space="preserve">lar </w:t>
      </w:r>
      <w:r w:rsidR="00015A0D" w:rsidRPr="00230641">
        <w:rPr>
          <w:szCs w:val="24"/>
        </w:rPr>
        <w:t xml:space="preserve">ise </w:t>
      </w:r>
      <w:r w:rsidR="005D6265" w:rsidRPr="00230641">
        <w:rPr>
          <w:szCs w:val="24"/>
        </w:rPr>
        <w:t>şema olarak adlandırılmaktadır. Ruhsal bozukluklar sırasında olumsuz şemaların aktif olduğu, diğer zamanlarda olumlu şemaların daha baskın olduğu söylenebilmektedir (Türkçapar, 2009). Olumsuz şema aktif olduğunda kişi</w:t>
      </w:r>
      <w:r w:rsidR="00015A0D" w:rsidRPr="00230641">
        <w:rPr>
          <w:szCs w:val="24"/>
        </w:rPr>
        <w:t>,</w:t>
      </w:r>
      <w:r w:rsidR="005D6265" w:rsidRPr="00230641">
        <w:rPr>
          <w:szCs w:val="24"/>
        </w:rPr>
        <w:t xml:space="preserve"> kendi şemaları etrafında durumu değerlendirmekte ve ortaya çıkan duygu ile başa çıkma stratejileri kullanmaktadır (Özdel, 2015). </w:t>
      </w:r>
      <w:r w:rsidR="004B1729" w:rsidRPr="00230641">
        <w:rPr>
          <w:szCs w:val="24"/>
        </w:rPr>
        <w:t xml:space="preserve">Olumsuz şemaların, ruhsal patolojisi olan bireylerde daha katı, şiddetli ve kalıplaşmış olduğu düşünülmektedir. </w:t>
      </w:r>
      <w:r w:rsidR="00555B1C" w:rsidRPr="00230641">
        <w:rPr>
          <w:szCs w:val="24"/>
        </w:rPr>
        <w:t xml:space="preserve">Şemanın içerikleri psikopatolojiye göre farklılaşmaktadır. </w:t>
      </w:r>
      <w:r w:rsidR="004B1729" w:rsidRPr="00230641">
        <w:rPr>
          <w:szCs w:val="24"/>
        </w:rPr>
        <w:t xml:space="preserve">Depresyonun bilişsel modelinde, </w:t>
      </w:r>
      <w:r w:rsidR="00732A9E" w:rsidRPr="00230641">
        <w:rPr>
          <w:szCs w:val="24"/>
        </w:rPr>
        <w:t>şemalar bilişsel üçlü çevresindedir. Depresyonun bilişsel üçlüsüne göre erken deneyimler, benlik, dünya ve gelecek</w:t>
      </w:r>
      <w:r w:rsidR="00272FF3" w:rsidRPr="00230641">
        <w:rPr>
          <w:szCs w:val="24"/>
        </w:rPr>
        <w:t>le ilgili</w:t>
      </w:r>
      <w:r w:rsidR="00732A9E" w:rsidRPr="00230641">
        <w:rPr>
          <w:szCs w:val="24"/>
        </w:rPr>
        <w:t xml:space="preserve"> olumsuz düşüncenin temelini oluşturmaktadır (Beck, Rush, Shaw ve Emery, 1987). </w:t>
      </w:r>
    </w:p>
    <w:p w14:paraId="6655D60E" w14:textId="073AA030" w:rsidR="00B71770" w:rsidRPr="00230641" w:rsidRDefault="00B20E37" w:rsidP="00B4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0"/>
        <w:rPr>
          <w:szCs w:val="24"/>
        </w:rPr>
      </w:pPr>
      <w:r w:rsidRPr="00230641">
        <w:rPr>
          <w:szCs w:val="24"/>
        </w:rPr>
        <w:tab/>
      </w:r>
      <w:r w:rsidR="00652ABC" w:rsidRPr="00230641">
        <w:rPr>
          <w:szCs w:val="24"/>
        </w:rPr>
        <w:t xml:space="preserve">Wells ve Matthews (1994), </w:t>
      </w:r>
      <w:r w:rsidR="00367E7D" w:rsidRPr="00230641">
        <w:rPr>
          <w:szCs w:val="24"/>
        </w:rPr>
        <w:t xml:space="preserve"> bilişsel terapide şemaları</w:t>
      </w:r>
      <w:r w:rsidR="00B55FC1" w:rsidRPr="00230641">
        <w:rPr>
          <w:szCs w:val="24"/>
        </w:rPr>
        <w:t>n</w:t>
      </w:r>
      <w:r w:rsidR="00367E7D" w:rsidRPr="00230641">
        <w:rPr>
          <w:szCs w:val="24"/>
        </w:rPr>
        <w:t xml:space="preserve"> silinebilmesi veya işlevsel olanlarla değiştirilebilmesi düşüncesinin yararlı olmadığı</w:t>
      </w:r>
      <w:r w:rsidR="00AB09F8" w:rsidRPr="00230641">
        <w:rPr>
          <w:szCs w:val="24"/>
        </w:rPr>
        <w:t>nı savunmuşlardır. Kişiler inan</w:t>
      </w:r>
      <w:r w:rsidR="0098396A" w:rsidRPr="00230641">
        <w:rPr>
          <w:szCs w:val="24"/>
        </w:rPr>
        <w:t>ışlarını</w:t>
      </w:r>
      <w:r w:rsidR="00367E7D" w:rsidRPr="00230641">
        <w:rPr>
          <w:szCs w:val="24"/>
        </w:rPr>
        <w:t xml:space="preserve"> </w:t>
      </w:r>
      <w:r w:rsidR="00367E7D" w:rsidRPr="00230641">
        <w:rPr>
          <w:szCs w:val="24"/>
        </w:rPr>
        <w:lastRenderedPageBreak/>
        <w:t>oluştururken iç kurallara dayandırmaktadır. Bu</w:t>
      </w:r>
      <w:r w:rsidR="0098396A" w:rsidRPr="00230641">
        <w:rPr>
          <w:szCs w:val="24"/>
        </w:rPr>
        <w:t xml:space="preserve"> nedenle, işlevsel olmayan inanış</w:t>
      </w:r>
      <w:r w:rsidR="00367E7D" w:rsidRPr="00230641">
        <w:rPr>
          <w:szCs w:val="24"/>
        </w:rPr>
        <w:t xml:space="preserve"> ve yorumlara yönlendiren içsel mekani</w:t>
      </w:r>
      <w:r w:rsidR="00B71770" w:rsidRPr="00230641">
        <w:rPr>
          <w:szCs w:val="24"/>
        </w:rPr>
        <w:t>zmaları formüle etmek önemlidir</w:t>
      </w:r>
      <w:r w:rsidR="005D6265" w:rsidRPr="00230641">
        <w:rPr>
          <w:szCs w:val="24"/>
        </w:rPr>
        <w:t>.</w:t>
      </w:r>
      <w:r w:rsidR="00367E7D" w:rsidRPr="00230641">
        <w:rPr>
          <w:szCs w:val="24"/>
        </w:rPr>
        <w:t xml:space="preserve"> Bunun yanı sıra, bilişsel kuram, kişilerin bilgi işleme sisteminde ‘’ben yetersizim/değersizim’’</w:t>
      </w:r>
      <w:r w:rsidR="003309D2">
        <w:rPr>
          <w:szCs w:val="24"/>
        </w:rPr>
        <w:t xml:space="preserve"> </w:t>
      </w:r>
      <w:r w:rsidR="00367E7D" w:rsidRPr="00230641">
        <w:rPr>
          <w:szCs w:val="24"/>
        </w:rPr>
        <w:t>gibi değerlendirmelere odaklanmıştır. Ancak bilginin bu şe</w:t>
      </w:r>
      <w:r w:rsidR="005D6265" w:rsidRPr="00230641">
        <w:rPr>
          <w:szCs w:val="24"/>
        </w:rPr>
        <w:t xml:space="preserve">kilde temsil edilmesinin </w:t>
      </w:r>
      <w:r w:rsidR="00AB09F8" w:rsidRPr="00230641">
        <w:rPr>
          <w:szCs w:val="24"/>
        </w:rPr>
        <w:t>net olmadığı</w:t>
      </w:r>
      <w:r w:rsidR="005D6265" w:rsidRPr="00230641">
        <w:rPr>
          <w:szCs w:val="24"/>
        </w:rPr>
        <w:t xml:space="preserve"> düşünülmüştür (Matthews</w:t>
      </w:r>
      <w:r w:rsidR="00A90A49" w:rsidRPr="00230641">
        <w:rPr>
          <w:szCs w:val="24"/>
        </w:rPr>
        <w:t xml:space="preserve"> ve Wells</w:t>
      </w:r>
      <w:r w:rsidR="005D6265" w:rsidRPr="00230641">
        <w:rPr>
          <w:szCs w:val="24"/>
        </w:rPr>
        <w:t xml:space="preserve">, 2000). </w:t>
      </w:r>
      <w:r w:rsidR="005D4041" w:rsidRPr="00230641">
        <w:rPr>
          <w:szCs w:val="24"/>
        </w:rPr>
        <w:t>Wells (200</w:t>
      </w:r>
      <w:r w:rsidR="00284717" w:rsidRPr="00230641">
        <w:rPr>
          <w:szCs w:val="24"/>
        </w:rPr>
        <w:t>2</w:t>
      </w:r>
      <w:r w:rsidR="005D4041" w:rsidRPr="00230641">
        <w:rPr>
          <w:szCs w:val="24"/>
        </w:rPr>
        <w:t>)</w:t>
      </w:r>
      <w:r w:rsidR="00AB09F8" w:rsidRPr="00230641">
        <w:rPr>
          <w:szCs w:val="24"/>
        </w:rPr>
        <w:t xml:space="preserve">, </w:t>
      </w:r>
      <w:r w:rsidR="00DA4957" w:rsidRPr="00230641">
        <w:rPr>
          <w:szCs w:val="24"/>
        </w:rPr>
        <w:t xml:space="preserve">inanışların daha farklı şekillerde temsil edilmesi gerektiğini savunmuştur. </w:t>
      </w:r>
      <w:r w:rsidR="005D4041" w:rsidRPr="00230641">
        <w:rPr>
          <w:szCs w:val="24"/>
        </w:rPr>
        <w:t xml:space="preserve">Bilişsel </w:t>
      </w:r>
      <w:r w:rsidR="0098396A" w:rsidRPr="00230641">
        <w:rPr>
          <w:szCs w:val="24"/>
        </w:rPr>
        <w:t xml:space="preserve">tedavi alanındaki </w:t>
      </w:r>
      <w:r w:rsidR="005D4041" w:rsidRPr="00230641">
        <w:rPr>
          <w:szCs w:val="24"/>
        </w:rPr>
        <w:t>bu yeni gelişme üstbilişsel kuram</w:t>
      </w:r>
      <w:r w:rsidR="00272FF3" w:rsidRPr="00230641">
        <w:rPr>
          <w:szCs w:val="24"/>
        </w:rPr>
        <w:t xml:space="preserve"> (metacognitive theory)</w:t>
      </w:r>
      <w:r w:rsidR="005D4041" w:rsidRPr="00230641">
        <w:rPr>
          <w:szCs w:val="24"/>
        </w:rPr>
        <w:t xml:space="preserve"> olarak ortaya çıkmıştır (Wells, 1995). </w:t>
      </w:r>
    </w:p>
    <w:p w14:paraId="1018BBDB" w14:textId="1F0056C2" w:rsidR="008D5699" w:rsidRPr="00230641" w:rsidRDefault="00B71770" w:rsidP="00B4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0"/>
        <w:rPr>
          <w:szCs w:val="24"/>
        </w:rPr>
      </w:pPr>
      <w:r w:rsidRPr="00230641">
        <w:rPr>
          <w:szCs w:val="24"/>
        </w:rPr>
        <w:tab/>
      </w:r>
      <w:r w:rsidR="005D4041" w:rsidRPr="00230641">
        <w:rPr>
          <w:szCs w:val="24"/>
        </w:rPr>
        <w:t>Üstbilişsel kurama göre, bilişler h</w:t>
      </w:r>
      <w:r w:rsidR="00AB09F8" w:rsidRPr="00230641">
        <w:rPr>
          <w:szCs w:val="24"/>
        </w:rPr>
        <w:t>akkındaki işlevsel olmayan inanış</w:t>
      </w:r>
      <w:r w:rsidR="005D4041" w:rsidRPr="00230641">
        <w:rPr>
          <w:szCs w:val="24"/>
        </w:rPr>
        <w:t>lar, psikopatolojilerin oluşması ve sürdürülmesinin temelini oluşturmaktadır  (Wells, 200</w:t>
      </w:r>
      <w:r w:rsidR="00284717" w:rsidRPr="00230641">
        <w:rPr>
          <w:szCs w:val="24"/>
        </w:rPr>
        <w:t>2</w:t>
      </w:r>
      <w:r w:rsidR="005D4041" w:rsidRPr="00230641">
        <w:rPr>
          <w:szCs w:val="24"/>
        </w:rPr>
        <w:t xml:space="preserve">; Wells ve Matthews, 1994). </w:t>
      </w:r>
      <w:r w:rsidR="009F0EC9" w:rsidRPr="00230641">
        <w:rPr>
          <w:szCs w:val="24"/>
        </w:rPr>
        <w:t xml:space="preserve">Klasik bilişsel davranışçı yaklaşımda, bilişler yüzeyden derine doğru otomatik düşünceler, ara inançlar ve şemalar olarak sıralanmaktadır (Beck, 1979). Wells’e göre bu sıralamanın en altında, diğer üç katmanla etkileşimde bulunan üstbilişler bulunmaktadır. Üstbilişler, </w:t>
      </w:r>
      <w:r w:rsidR="004F514D" w:rsidRPr="00230641">
        <w:rPr>
          <w:szCs w:val="24"/>
        </w:rPr>
        <w:t>bilişlerin değerlendirilmesi, izlenme</w:t>
      </w:r>
      <w:r w:rsidR="005B10C7" w:rsidRPr="00230641">
        <w:rPr>
          <w:szCs w:val="24"/>
        </w:rPr>
        <w:t>si ve ko</w:t>
      </w:r>
      <w:r w:rsidR="009F0EC9" w:rsidRPr="00230641">
        <w:rPr>
          <w:szCs w:val="24"/>
        </w:rPr>
        <w:t>ntrol edilmesi sürecinden sorumludur</w:t>
      </w:r>
      <w:r w:rsidR="004F514D" w:rsidRPr="00230641">
        <w:rPr>
          <w:szCs w:val="24"/>
        </w:rPr>
        <w:t xml:space="preserve"> (Papageorgiou ve Wells, 1999</w:t>
      </w:r>
      <w:r w:rsidR="009F0EC9" w:rsidRPr="00230641">
        <w:rPr>
          <w:szCs w:val="24"/>
        </w:rPr>
        <w:t>; W</w:t>
      </w:r>
      <w:r w:rsidR="00C65F95" w:rsidRPr="00230641">
        <w:rPr>
          <w:szCs w:val="24"/>
        </w:rPr>
        <w:t>ells, 20</w:t>
      </w:r>
      <w:r w:rsidR="00284717" w:rsidRPr="00230641">
        <w:rPr>
          <w:szCs w:val="24"/>
        </w:rPr>
        <w:t>11</w:t>
      </w:r>
      <w:r w:rsidR="004F514D" w:rsidRPr="00230641">
        <w:rPr>
          <w:szCs w:val="24"/>
        </w:rPr>
        <w:t xml:space="preserve">). </w:t>
      </w:r>
      <w:r w:rsidR="00272FF3" w:rsidRPr="00230641">
        <w:rPr>
          <w:szCs w:val="24"/>
        </w:rPr>
        <w:t xml:space="preserve">Üstbilişsel teoride </w:t>
      </w:r>
      <w:r w:rsidR="0027280C" w:rsidRPr="00230641">
        <w:rPr>
          <w:szCs w:val="24"/>
        </w:rPr>
        <w:t>b</w:t>
      </w:r>
      <w:r w:rsidR="00AB09F8" w:rsidRPr="00230641">
        <w:rPr>
          <w:szCs w:val="24"/>
        </w:rPr>
        <w:t xml:space="preserve">ilişlerin hangi </w:t>
      </w:r>
      <w:r w:rsidR="0027280C" w:rsidRPr="00230641">
        <w:rPr>
          <w:szCs w:val="24"/>
        </w:rPr>
        <w:t xml:space="preserve">düşünce </w:t>
      </w:r>
      <w:r w:rsidR="00AB09F8" w:rsidRPr="00230641">
        <w:rPr>
          <w:szCs w:val="24"/>
        </w:rPr>
        <w:t>süreçleri</w:t>
      </w:r>
      <w:r w:rsidR="0027280C" w:rsidRPr="00230641">
        <w:rPr>
          <w:szCs w:val="24"/>
        </w:rPr>
        <w:t>ni</w:t>
      </w:r>
      <w:r w:rsidR="00AB09F8" w:rsidRPr="00230641">
        <w:rPr>
          <w:szCs w:val="24"/>
        </w:rPr>
        <w:t xml:space="preserve"> etkilediği ve sonucunda kişilerin nasıl tepki verdikleri </w:t>
      </w:r>
      <w:r w:rsidR="0027280C" w:rsidRPr="00230641">
        <w:rPr>
          <w:szCs w:val="24"/>
        </w:rPr>
        <w:t xml:space="preserve">ve </w:t>
      </w:r>
      <w:r w:rsidR="00AB09F8" w:rsidRPr="00230641">
        <w:rPr>
          <w:szCs w:val="24"/>
        </w:rPr>
        <w:t>bu tepkiyi kontrol etmek için hangi baş etme yöntemlerini devreye soktuklarının daha merkezi bir rol oynadığı savunulmaktadır (Wells, 20</w:t>
      </w:r>
      <w:r w:rsidR="00284717" w:rsidRPr="00230641">
        <w:rPr>
          <w:szCs w:val="24"/>
        </w:rPr>
        <w:t>11</w:t>
      </w:r>
      <w:r w:rsidR="00AB09F8" w:rsidRPr="00230641">
        <w:rPr>
          <w:szCs w:val="24"/>
        </w:rPr>
        <w:t>). Üstbilişsel kuramı b</w:t>
      </w:r>
      <w:r w:rsidR="003C4D40" w:rsidRPr="00230641">
        <w:rPr>
          <w:szCs w:val="24"/>
        </w:rPr>
        <w:t>ilişsel kuram</w:t>
      </w:r>
      <w:r w:rsidR="00AB09F8" w:rsidRPr="00230641">
        <w:rPr>
          <w:szCs w:val="24"/>
        </w:rPr>
        <w:t>dan ayır</w:t>
      </w:r>
      <w:r w:rsidR="003C4D40" w:rsidRPr="00230641">
        <w:rPr>
          <w:szCs w:val="24"/>
        </w:rPr>
        <w:t>an temel dayanaklardan biri, bilişsel kuramın düşünce ve inan</w:t>
      </w:r>
      <w:r w:rsidR="002733EE" w:rsidRPr="00230641">
        <w:rPr>
          <w:szCs w:val="24"/>
        </w:rPr>
        <w:t>ç</w:t>
      </w:r>
      <w:r w:rsidR="003C4D40" w:rsidRPr="00230641">
        <w:rPr>
          <w:szCs w:val="24"/>
        </w:rPr>
        <w:t>ların içeriğine (‘</w:t>
      </w:r>
      <w:r w:rsidR="009C762F" w:rsidRPr="00230641">
        <w:rPr>
          <w:szCs w:val="24"/>
        </w:rPr>
        <w:t>’Başaramayacağım’</w:t>
      </w:r>
      <w:r w:rsidR="003C4D40" w:rsidRPr="00230641">
        <w:rPr>
          <w:szCs w:val="24"/>
        </w:rPr>
        <w:t>’), üstbilişsel kuramın ise bu düşünceler ha</w:t>
      </w:r>
      <w:r w:rsidR="00030EA3" w:rsidRPr="00230641">
        <w:rPr>
          <w:szCs w:val="24"/>
        </w:rPr>
        <w:t>kkındaki işlevsel olmayan inanış</w:t>
      </w:r>
      <w:r w:rsidR="003C4D40" w:rsidRPr="00230641">
        <w:rPr>
          <w:szCs w:val="24"/>
        </w:rPr>
        <w:t>lara (‘’Çok endişelenmek bana zarar verir’’)</w:t>
      </w:r>
      <w:r w:rsidR="005B10C7" w:rsidRPr="00230641">
        <w:rPr>
          <w:szCs w:val="24"/>
        </w:rPr>
        <w:t xml:space="preserve"> </w:t>
      </w:r>
      <w:r w:rsidR="00AB09F8" w:rsidRPr="00230641">
        <w:rPr>
          <w:szCs w:val="24"/>
        </w:rPr>
        <w:t>odaklanmasıdır (Wells, 20</w:t>
      </w:r>
      <w:r w:rsidR="00284717" w:rsidRPr="00230641">
        <w:rPr>
          <w:szCs w:val="24"/>
        </w:rPr>
        <w:t>11</w:t>
      </w:r>
      <w:r w:rsidR="00AB09F8" w:rsidRPr="00230641">
        <w:rPr>
          <w:szCs w:val="24"/>
        </w:rPr>
        <w:t>).</w:t>
      </w:r>
      <w:r w:rsidR="003C4D40" w:rsidRPr="00230641">
        <w:rPr>
          <w:szCs w:val="24"/>
        </w:rPr>
        <w:t xml:space="preserve"> </w:t>
      </w:r>
      <w:r w:rsidR="00262D18" w:rsidRPr="00230641">
        <w:rPr>
          <w:szCs w:val="24"/>
        </w:rPr>
        <w:t xml:space="preserve"> </w:t>
      </w:r>
    </w:p>
    <w:p w14:paraId="1FEB8425" w14:textId="703D5B56" w:rsidR="00FD1AA6" w:rsidRPr="00230641" w:rsidRDefault="00B20E37" w:rsidP="00B4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0"/>
        <w:rPr>
          <w:szCs w:val="24"/>
        </w:rPr>
      </w:pPr>
      <w:r w:rsidRPr="00230641">
        <w:rPr>
          <w:szCs w:val="24"/>
        </w:rPr>
        <w:tab/>
      </w:r>
      <w:r w:rsidR="006F6E4A" w:rsidRPr="00230641">
        <w:rPr>
          <w:szCs w:val="24"/>
        </w:rPr>
        <w:t>Depresyonun üst</w:t>
      </w:r>
      <w:r w:rsidR="008B7382" w:rsidRPr="00230641">
        <w:rPr>
          <w:szCs w:val="24"/>
        </w:rPr>
        <w:t>bilişsel modeli Papageorgiou ve Wells (20</w:t>
      </w:r>
      <w:r w:rsidR="006F6E4A" w:rsidRPr="00230641">
        <w:rPr>
          <w:szCs w:val="24"/>
        </w:rPr>
        <w:t>03) tarafından geliştirilmiştir</w:t>
      </w:r>
      <w:r w:rsidR="008D5699" w:rsidRPr="00230641">
        <w:rPr>
          <w:szCs w:val="24"/>
        </w:rPr>
        <w:t>. Depresif kişiler</w:t>
      </w:r>
      <w:r w:rsidR="005D4041" w:rsidRPr="00230641">
        <w:rPr>
          <w:szCs w:val="24"/>
        </w:rPr>
        <w:t xml:space="preserve">de </w:t>
      </w:r>
      <w:r w:rsidR="003B4B0B" w:rsidRPr="00230641">
        <w:rPr>
          <w:szCs w:val="24"/>
        </w:rPr>
        <w:t xml:space="preserve">olayları tekrar tekrar düşünme, </w:t>
      </w:r>
      <w:r w:rsidR="008D5699" w:rsidRPr="00230641">
        <w:rPr>
          <w:szCs w:val="24"/>
        </w:rPr>
        <w:t>olayların nedenleri üzerine düşünme, depresif duygu durumuna cevap arama</w:t>
      </w:r>
      <w:r w:rsidR="00E10266" w:rsidRPr="00230641">
        <w:rPr>
          <w:szCs w:val="24"/>
        </w:rPr>
        <w:t xml:space="preserve"> gibi durumlar gözlenmektedir</w:t>
      </w:r>
      <w:r w:rsidR="006F6E4A" w:rsidRPr="00230641">
        <w:rPr>
          <w:szCs w:val="24"/>
        </w:rPr>
        <w:t>.</w:t>
      </w:r>
      <w:r w:rsidR="008D5699" w:rsidRPr="00230641">
        <w:rPr>
          <w:szCs w:val="24"/>
        </w:rPr>
        <w:t xml:space="preserve"> </w:t>
      </w:r>
      <w:r w:rsidR="008B7382" w:rsidRPr="00230641">
        <w:rPr>
          <w:szCs w:val="24"/>
        </w:rPr>
        <w:t>Depresif kişiler,</w:t>
      </w:r>
      <w:r w:rsidR="008D5699" w:rsidRPr="00230641">
        <w:rPr>
          <w:szCs w:val="24"/>
        </w:rPr>
        <w:t xml:space="preserve"> ruminasyonu zamanla kontrol edilemeyen bir durum olarak algıladıkları için</w:t>
      </w:r>
      <w:r w:rsidR="008B7382" w:rsidRPr="00230641">
        <w:rPr>
          <w:szCs w:val="24"/>
        </w:rPr>
        <w:t xml:space="preserve"> bunu durdurmak yerine teslim olabilmektedirler ya da ruminasyonu bir sorun olarak değil çözüm </w:t>
      </w:r>
      <w:r w:rsidR="008B7382" w:rsidRPr="00230641">
        <w:rPr>
          <w:szCs w:val="24"/>
        </w:rPr>
        <w:lastRenderedPageBreak/>
        <w:t>olarak düşünebilmektedirler. Her iki durumda da ruminasyona dair olumlu inanış</w:t>
      </w:r>
      <w:r w:rsidR="001277B8" w:rsidRPr="00230641">
        <w:rPr>
          <w:szCs w:val="24"/>
        </w:rPr>
        <w:t xml:space="preserve">lar, ruminasyonun devamlılığında rol oynamaktadır. Ruminasyonun kontrol edilemezliğine dair olan olumsuz inanışlar, ruminasyonun </w:t>
      </w:r>
      <w:r w:rsidR="00C506C5" w:rsidRPr="00230641">
        <w:rPr>
          <w:szCs w:val="24"/>
        </w:rPr>
        <w:t>çözüm olduğuna dair</w:t>
      </w:r>
      <w:r w:rsidR="001277B8" w:rsidRPr="00230641">
        <w:rPr>
          <w:szCs w:val="24"/>
        </w:rPr>
        <w:t xml:space="preserve"> olumlu inanışlar ve ruminasyona </w:t>
      </w:r>
      <w:r w:rsidR="00C506C5" w:rsidRPr="00230641">
        <w:rPr>
          <w:szCs w:val="24"/>
        </w:rPr>
        <w:t xml:space="preserve">ilişkin farkındalığın azalması </w:t>
      </w:r>
      <w:r w:rsidR="001277B8" w:rsidRPr="00230641">
        <w:rPr>
          <w:szCs w:val="24"/>
        </w:rPr>
        <w:t xml:space="preserve">yanlış baş etme stratejilerine </w:t>
      </w:r>
      <w:r w:rsidR="008B7382" w:rsidRPr="00230641">
        <w:rPr>
          <w:szCs w:val="24"/>
        </w:rPr>
        <w:t>ve böylece depresif</w:t>
      </w:r>
      <w:r w:rsidR="00C506C5" w:rsidRPr="00230641">
        <w:rPr>
          <w:szCs w:val="24"/>
        </w:rPr>
        <w:t xml:space="preserve"> bilişlerin ve</w:t>
      </w:r>
      <w:r w:rsidR="00440DD6" w:rsidRPr="00230641">
        <w:rPr>
          <w:szCs w:val="24"/>
        </w:rPr>
        <w:t xml:space="preserve"> bu</w:t>
      </w:r>
      <w:r w:rsidR="008B7382" w:rsidRPr="00230641">
        <w:rPr>
          <w:szCs w:val="24"/>
        </w:rPr>
        <w:t xml:space="preserve"> duygu</w:t>
      </w:r>
      <w:r w:rsidR="00440DD6" w:rsidRPr="00230641">
        <w:rPr>
          <w:szCs w:val="24"/>
        </w:rPr>
        <w:t xml:space="preserve"> </w:t>
      </w:r>
      <w:r w:rsidR="008B7382" w:rsidRPr="00230641">
        <w:rPr>
          <w:szCs w:val="24"/>
        </w:rPr>
        <w:t>dur</w:t>
      </w:r>
      <w:r w:rsidR="001277B8" w:rsidRPr="00230641">
        <w:rPr>
          <w:szCs w:val="24"/>
        </w:rPr>
        <w:t>umun</w:t>
      </w:r>
      <w:r w:rsidR="00C506C5" w:rsidRPr="00230641">
        <w:rPr>
          <w:szCs w:val="24"/>
        </w:rPr>
        <w:t>un</w:t>
      </w:r>
      <w:r w:rsidR="001277B8" w:rsidRPr="00230641">
        <w:rPr>
          <w:szCs w:val="24"/>
        </w:rPr>
        <w:t xml:space="preserve"> </w:t>
      </w:r>
      <w:r w:rsidR="00C506C5" w:rsidRPr="00230641">
        <w:rPr>
          <w:szCs w:val="24"/>
        </w:rPr>
        <w:t>artmasına</w:t>
      </w:r>
      <w:r w:rsidR="001277B8" w:rsidRPr="00230641">
        <w:rPr>
          <w:szCs w:val="24"/>
        </w:rPr>
        <w:t xml:space="preserve"> sebep olmaktadır</w:t>
      </w:r>
      <w:r w:rsidR="008B7382" w:rsidRPr="00230641">
        <w:rPr>
          <w:szCs w:val="24"/>
        </w:rPr>
        <w:t xml:space="preserve"> (Wells, 20</w:t>
      </w:r>
      <w:r w:rsidR="00284717" w:rsidRPr="00230641">
        <w:rPr>
          <w:szCs w:val="24"/>
        </w:rPr>
        <w:t>11</w:t>
      </w:r>
      <w:r w:rsidR="008B7382" w:rsidRPr="00230641">
        <w:rPr>
          <w:szCs w:val="24"/>
        </w:rPr>
        <w:t xml:space="preserve">). </w:t>
      </w:r>
    </w:p>
    <w:p w14:paraId="29395323" w14:textId="5819E1BF" w:rsidR="00C506C5" w:rsidRPr="00230641" w:rsidRDefault="00B20E37" w:rsidP="00B4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0"/>
        <w:rPr>
          <w:szCs w:val="24"/>
        </w:rPr>
      </w:pPr>
      <w:r w:rsidRPr="00230641">
        <w:rPr>
          <w:szCs w:val="24"/>
        </w:rPr>
        <w:tab/>
      </w:r>
      <w:r w:rsidR="00450C95" w:rsidRPr="00230641">
        <w:rPr>
          <w:szCs w:val="24"/>
        </w:rPr>
        <w:t>Üstbilişsel kuramın depresyonu açıklarken belirttiği</w:t>
      </w:r>
      <w:r w:rsidR="009C762F" w:rsidRPr="00230641">
        <w:rPr>
          <w:szCs w:val="24"/>
        </w:rPr>
        <w:t xml:space="preserve"> gibi,</w:t>
      </w:r>
      <w:r w:rsidR="00D14AB7" w:rsidRPr="00230641">
        <w:rPr>
          <w:szCs w:val="24"/>
        </w:rPr>
        <w:t xml:space="preserve"> </w:t>
      </w:r>
      <w:r w:rsidR="00450C95" w:rsidRPr="00230641">
        <w:rPr>
          <w:szCs w:val="24"/>
        </w:rPr>
        <w:t xml:space="preserve">ruminasyona ilişkin olumlu ve olumsuz inanışların depresif </w:t>
      </w:r>
      <w:r w:rsidR="00D14AB7" w:rsidRPr="00230641">
        <w:rPr>
          <w:szCs w:val="24"/>
          <w:shd w:val="clear" w:color="auto" w:fill="FFFFFF"/>
        </w:rPr>
        <w:t>semptomların oluşumu ve şiddetinde etkili</w:t>
      </w:r>
      <w:r w:rsidR="00D14AB7" w:rsidRPr="00230641">
        <w:rPr>
          <w:b/>
          <w:i/>
          <w:szCs w:val="24"/>
          <w:shd w:val="clear" w:color="auto" w:fill="FFFFFF"/>
        </w:rPr>
        <w:t xml:space="preserve"> </w:t>
      </w:r>
      <w:r w:rsidR="00450C95" w:rsidRPr="00230641">
        <w:rPr>
          <w:szCs w:val="24"/>
        </w:rPr>
        <w:t>olduğu çeşitli araştırmalarla desteklenmiştir (Papageorgiou ve Wells, 2003; Yılmaz, 2007</w:t>
      </w:r>
      <w:r w:rsidR="00795937" w:rsidRPr="00230641">
        <w:rPr>
          <w:szCs w:val="24"/>
        </w:rPr>
        <w:t xml:space="preserve">, 2016). </w:t>
      </w:r>
      <w:r w:rsidR="00B15DD8" w:rsidRPr="00230641">
        <w:rPr>
          <w:szCs w:val="24"/>
        </w:rPr>
        <w:t xml:space="preserve">Bu çalışmalarda, ruminasyona ilişkin inanışların depresif semptomlarla doğru orantılı olarak arttığı gösterilmiştir. </w:t>
      </w:r>
      <w:r w:rsidR="00FD1AA6" w:rsidRPr="00230641">
        <w:rPr>
          <w:szCs w:val="24"/>
        </w:rPr>
        <w:t xml:space="preserve">Yılmaz’ın çalışmasında (2016), olumlu inanışların ruminasyon düzeyini, ruminasyon düzeyinin olumsuz inanışları, olumsuz inanışların da depresif belirtileri anlamlı olarak yordadığı belirtilmiştir. </w:t>
      </w:r>
    </w:p>
    <w:p w14:paraId="17373B70" w14:textId="66392D6C" w:rsidR="00E02DA5" w:rsidRPr="00230641" w:rsidRDefault="0076252A" w:rsidP="001B638D">
      <w:pPr>
        <w:spacing w:line="480" w:lineRule="auto"/>
        <w:ind w:firstLine="708"/>
        <w:rPr>
          <w:szCs w:val="24"/>
        </w:rPr>
      </w:pPr>
      <w:r w:rsidRPr="00230641">
        <w:rPr>
          <w:szCs w:val="24"/>
        </w:rPr>
        <w:t>Üstbilişleri ölçmek amacıyla sıklıkla kullanılan Üstbilişler Ölçeği-30 (ÜBÖ-30) ile değerlendirilen olumlu ve olumsuz üstbilişsel inanışlar endişe ile ilgilidir (Wells ve Cartwright-Hatton</w:t>
      </w:r>
      <w:r w:rsidR="00E10266" w:rsidRPr="00230641">
        <w:rPr>
          <w:szCs w:val="24"/>
        </w:rPr>
        <w:t>,</w:t>
      </w:r>
      <w:r w:rsidRPr="00230641">
        <w:rPr>
          <w:szCs w:val="24"/>
        </w:rPr>
        <w:t xml:space="preserve"> 2004). </w:t>
      </w:r>
      <w:r w:rsidR="006F6E4A" w:rsidRPr="00230641">
        <w:rPr>
          <w:szCs w:val="24"/>
        </w:rPr>
        <w:t xml:space="preserve">Ancak ÜBÖ-30 ile depresif belirtiler arasında ilişki olduğunu ortaya koyan çalışmalar da bulunmaktadır </w:t>
      </w:r>
      <w:r w:rsidR="00E02DA5" w:rsidRPr="00230641">
        <w:rPr>
          <w:szCs w:val="24"/>
        </w:rPr>
        <w:t xml:space="preserve">(Papageorgiou ve </w:t>
      </w:r>
      <w:r w:rsidRPr="00230641">
        <w:rPr>
          <w:szCs w:val="24"/>
        </w:rPr>
        <w:t xml:space="preserve">Wells, 2003; Yılmaz, 2007). </w:t>
      </w:r>
      <w:r w:rsidR="00DD1F15" w:rsidRPr="00230641">
        <w:rPr>
          <w:szCs w:val="24"/>
        </w:rPr>
        <w:t>Bu çalışmalar</w:t>
      </w:r>
      <w:r w:rsidR="00E02DA5" w:rsidRPr="00230641">
        <w:rPr>
          <w:szCs w:val="24"/>
        </w:rPr>
        <w:t xml:space="preserve">, </w:t>
      </w:r>
      <w:r w:rsidRPr="00230641">
        <w:rPr>
          <w:szCs w:val="24"/>
        </w:rPr>
        <w:t>depresif b</w:t>
      </w:r>
      <w:r w:rsidR="006F6E4A" w:rsidRPr="00230641">
        <w:rPr>
          <w:szCs w:val="24"/>
        </w:rPr>
        <w:t>e</w:t>
      </w:r>
      <w:r w:rsidRPr="00230641">
        <w:rPr>
          <w:szCs w:val="24"/>
        </w:rPr>
        <w:t xml:space="preserve">lirtilerin sadece ruminasyonla değil aynı zamanda endişe ile ilgili olduğunu göstermektedir. </w:t>
      </w:r>
      <w:r w:rsidR="00E02DA5" w:rsidRPr="00230641">
        <w:rPr>
          <w:szCs w:val="24"/>
        </w:rPr>
        <w:t xml:space="preserve">Depresif bir kişi, </w:t>
      </w:r>
      <w:r w:rsidRPr="00230641">
        <w:rPr>
          <w:szCs w:val="24"/>
        </w:rPr>
        <w:t xml:space="preserve">geçmişe yönelik ruminatif ve </w:t>
      </w:r>
      <w:r w:rsidR="00E02DA5" w:rsidRPr="00230641">
        <w:rPr>
          <w:szCs w:val="24"/>
        </w:rPr>
        <w:t xml:space="preserve">geleceğe yönelik endişe </w:t>
      </w:r>
      <w:r w:rsidRPr="00230641">
        <w:rPr>
          <w:szCs w:val="24"/>
        </w:rPr>
        <w:t>düşünceleri içinde olabilmektedir.</w:t>
      </w:r>
      <w:r w:rsidR="00E02DA5" w:rsidRPr="00230641">
        <w:rPr>
          <w:szCs w:val="24"/>
        </w:rPr>
        <w:t xml:space="preserve"> Endişe ile ilgili inanışlar, depresyon</w:t>
      </w:r>
      <w:r w:rsidR="002642FB" w:rsidRPr="00230641">
        <w:rPr>
          <w:szCs w:val="24"/>
        </w:rPr>
        <w:t xml:space="preserve"> ve anksiyete bozukluklarının sık birlikteliği</w:t>
      </w:r>
      <w:r w:rsidR="00E02DA5" w:rsidRPr="00230641">
        <w:rPr>
          <w:szCs w:val="24"/>
        </w:rPr>
        <w:t xml:space="preserve"> ve/veya </w:t>
      </w:r>
      <w:r w:rsidR="00FE1A7E" w:rsidRPr="00230641">
        <w:rPr>
          <w:szCs w:val="24"/>
        </w:rPr>
        <w:t xml:space="preserve">üstbilişsel faaliyetlerin </w:t>
      </w:r>
      <w:r w:rsidR="00E02DA5" w:rsidRPr="00230641">
        <w:rPr>
          <w:szCs w:val="24"/>
        </w:rPr>
        <w:t>depre</w:t>
      </w:r>
      <w:r w:rsidRPr="00230641">
        <w:rPr>
          <w:szCs w:val="24"/>
        </w:rPr>
        <w:t xml:space="preserve">sif tabloya </w:t>
      </w:r>
      <w:r w:rsidR="00FE1A7E" w:rsidRPr="00230641">
        <w:rPr>
          <w:szCs w:val="24"/>
        </w:rPr>
        <w:t>etkisi</w:t>
      </w:r>
      <w:r w:rsidRPr="00230641">
        <w:rPr>
          <w:szCs w:val="24"/>
        </w:rPr>
        <w:t xml:space="preserve"> de olabilmektedir </w:t>
      </w:r>
      <w:r w:rsidR="00E02DA5" w:rsidRPr="00230641">
        <w:rPr>
          <w:szCs w:val="24"/>
        </w:rPr>
        <w:t>(Yılma</w:t>
      </w:r>
      <w:r w:rsidR="00A90A49" w:rsidRPr="00230641">
        <w:rPr>
          <w:szCs w:val="24"/>
        </w:rPr>
        <w:t>z, Gençöz ve Wells,</w:t>
      </w:r>
      <w:r w:rsidR="00E02DA5" w:rsidRPr="00230641">
        <w:rPr>
          <w:szCs w:val="24"/>
        </w:rPr>
        <w:t xml:space="preserve"> 2015). </w:t>
      </w:r>
    </w:p>
    <w:p w14:paraId="456D440E" w14:textId="24EC74BA" w:rsidR="00954F25" w:rsidRPr="00230641" w:rsidRDefault="003C4D40" w:rsidP="003C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0"/>
        <w:rPr>
          <w:szCs w:val="24"/>
        </w:rPr>
      </w:pPr>
      <w:r w:rsidRPr="00230641">
        <w:rPr>
          <w:szCs w:val="24"/>
        </w:rPr>
        <w:tab/>
      </w:r>
      <w:r w:rsidR="004F514D" w:rsidRPr="00230641">
        <w:rPr>
          <w:szCs w:val="24"/>
        </w:rPr>
        <w:t>Ü</w:t>
      </w:r>
      <w:r w:rsidR="00B20E37" w:rsidRPr="00230641">
        <w:rPr>
          <w:szCs w:val="24"/>
        </w:rPr>
        <w:t>st</w:t>
      </w:r>
      <w:r w:rsidR="004F514D" w:rsidRPr="00230641">
        <w:rPr>
          <w:szCs w:val="24"/>
        </w:rPr>
        <w:t xml:space="preserve">bilişsel </w:t>
      </w:r>
      <w:r w:rsidR="0044583B" w:rsidRPr="00230641">
        <w:rPr>
          <w:szCs w:val="24"/>
        </w:rPr>
        <w:t>inanışlara ek olarak, düşünce içeriklerine vurgu yapan obsesif inanışlar da incelenmiştir</w:t>
      </w:r>
      <w:r w:rsidR="004F514D" w:rsidRPr="00230641">
        <w:rPr>
          <w:szCs w:val="24"/>
        </w:rPr>
        <w:t xml:space="preserve">. </w:t>
      </w:r>
      <w:r w:rsidR="00E935F1" w:rsidRPr="00230641">
        <w:rPr>
          <w:szCs w:val="24"/>
        </w:rPr>
        <w:t xml:space="preserve">Obsesif Kompulsif </w:t>
      </w:r>
      <w:r w:rsidR="00284717" w:rsidRPr="00230641">
        <w:rPr>
          <w:szCs w:val="24"/>
        </w:rPr>
        <w:t xml:space="preserve">Bilişler </w:t>
      </w:r>
      <w:r w:rsidR="00E935F1" w:rsidRPr="00230641">
        <w:rPr>
          <w:szCs w:val="24"/>
        </w:rPr>
        <w:t xml:space="preserve">Çalışma Grubu (OKBÇG) tarafından tanımlanan obsesif inanışlar; mükemmeliyetçilik, kesinlik, düşüncelere </w:t>
      </w:r>
      <w:r w:rsidR="003B4B0B" w:rsidRPr="00230641">
        <w:rPr>
          <w:szCs w:val="24"/>
        </w:rPr>
        <w:t>önem verme</w:t>
      </w:r>
      <w:r w:rsidR="00E935F1" w:rsidRPr="00230641">
        <w:rPr>
          <w:szCs w:val="24"/>
        </w:rPr>
        <w:t>,</w:t>
      </w:r>
      <w:r w:rsidR="003B4B0B" w:rsidRPr="00230641">
        <w:rPr>
          <w:szCs w:val="24"/>
        </w:rPr>
        <w:t xml:space="preserve"> düşünceleri kontrol etme</w:t>
      </w:r>
      <w:r w:rsidR="00E935F1" w:rsidRPr="00230641">
        <w:rPr>
          <w:szCs w:val="24"/>
        </w:rPr>
        <w:t xml:space="preserve">, abartılmış sorumluluk ve </w:t>
      </w:r>
      <w:r w:rsidR="003B4B0B" w:rsidRPr="00230641">
        <w:rPr>
          <w:szCs w:val="24"/>
        </w:rPr>
        <w:t xml:space="preserve">abartılmış </w:t>
      </w:r>
      <w:r w:rsidR="00E935F1" w:rsidRPr="00230641">
        <w:rPr>
          <w:szCs w:val="24"/>
        </w:rPr>
        <w:t xml:space="preserve">tehlike beklentisi olarak gruplandırılmaktadır </w:t>
      </w:r>
      <w:r w:rsidR="00E935F1" w:rsidRPr="00230641">
        <w:rPr>
          <w:szCs w:val="24"/>
        </w:rPr>
        <w:lastRenderedPageBreak/>
        <w:t xml:space="preserve">(OKBÇG, 2005). </w:t>
      </w:r>
      <w:r w:rsidR="004F514D" w:rsidRPr="00230641">
        <w:rPr>
          <w:szCs w:val="24"/>
        </w:rPr>
        <w:t>Obsesif inanışlar kavramsallaştırılırken, çoğu bireyin benzer deneyimleri yaşadığı fakat bu deneyimler, birey tarafından tehdit ve tehlikenin habercisi olarak yorumlanmaya başlandığında patoloji olarak değerlendirildiği belirtilmektedir (Tolin, Woods ve Abramowitz, 2003).</w:t>
      </w:r>
      <w:r w:rsidR="001B638D" w:rsidRPr="00230641">
        <w:rPr>
          <w:szCs w:val="24"/>
        </w:rPr>
        <w:t xml:space="preserve"> Daha yüksek sıklıktaki obsesif inanışların daha olumsuz bir duygu durumu ile ilişkili olduğu belirtilmiştir (Purdon ve Clark, 2001), </w:t>
      </w:r>
      <w:r w:rsidR="003B4B0B" w:rsidRPr="00230641">
        <w:rPr>
          <w:szCs w:val="24"/>
        </w:rPr>
        <w:t>Kişi</w:t>
      </w:r>
      <w:r w:rsidR="004F514D" w:rsidRPr="00230641">
        <w:rPr>
          <w:szCs w:val="24"/>
        </w:rPr>
        <w:t>, bu girici düşünceden kurtulmak için önleyici stratejiler geliştirmektedir. Bu stratejiler sıkıntıda geçici azalma sağlamakta ve bu yüzden stratejilerin tekrarlanma ihtima</w:t>
      </w:r>
      <w:r w:rsidR="00D96D8C" w:rsidRPr="00230641">
        <w:rPr>
          <w:szCs w:val="24"/>
        </w:rPr>
        <w:t>lini artırmaktadır (Tolin vd</w:t>
      </w:r>
      <w:r w:rsidR="004F514D" w:rsidRPr="00230641">
        <w:rPr>
          <w:szCs w:val="24"/>
        </w:rPr>
        <w:t>. 2003). Ancak, girici düşünceleri etkisizleştirme çabası, bu düşünceleri azaltmanın aksine artışına sebep olabilmektedir (Tolin, Abramowitz, Przeworski ve Foa, 2002).</w:t>
      </w:r>
      <w:r w:rsidR="001B638D" w:rsidRPr="00230641">
        <w:rPr>
          <w:szCs w:val="24"/>
        </w:rPr>
        <w:t xml:space="preserve"> </w:t>
      </w:r>
    </w:p>
    <w:p w14:paraId="59F28961" w14:textId="37070FFE" w:rsidR="00F1427F" w:rsidRPr="00230641" w:rsidRDefault="00954F25" w:rsidP="009C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0"/>
        <w:rPr>
          <w:szCs w:val="24"/>
        </w:rPr>
      </w:pPr>
      <w:r w:rsidRPr="00230641">
        <w:rPr>
          <w:szCs w:val="24"/>
        </w:rPr>
        <w:tab/>
      </w:r>
      <w:r w:rsidR="00C23DFD" w:rsidRPr="00230641">
        <w:rPr>
          <w:szCs w:val="24"/>
        </w:rPr>
        <w:t>Bu çalışmada, obsesif inanışların OKB’ye özgü olmayabileceği (Tolin</w:t>
      </w:r>
      <w:r w:rsidR="00342755" w:rsidRPr="00230641">
        <w:rPr>
          <w:szCs w:val="24"/>
        </w:rPr>
        <w:t>, Worhunsky ve Maltby</w:t>
      </w:r>
      <w:r w:rsidR="00C23DFD" w:rsidRPr="00230641">
        <w:rPr>
          <w:szCs w:val="24"/>
        </w:rPr>
        <w:t xml:space="preserve">, 2006) ve depresyonda ruminasyonlara ek olarak obsesif inanışların ve endişe ile ilgili üstbilişsel inanışların da olabileceği varsayımlarına yanıt aranmaktadır. </w:t>
      </w:r>
      <w:r w:rsidR="00336F80" w:rsidRPr="00230641">
        <w:rPr>
          <w:szCs w:val="24"/>
        </w:rPr>
        <w:t>Buradan yola çıkarak</w:t>
      </w:r>
      <w:r w:rsidR="00F1427F" w:rsidRPr="00230641">
        <w:rPr>
          <w:szCs w:val="24"/>
        </w:rPr>
        <w:t xml:space="preserve">, üstbilişsel kuram çerçevesinde depresyonun oluşum ve sürdürülmesinde önemli olan üstbilişsel </w:t>
      </w:r>
      <w:r w:rsidR="00C23DFD" w:rsidRPr="00230641">
        <w:rPr>
          <w:szCs w:val="24"/>
        </w:rPr>
        <w:t>ve obsesif inanış alanlarının incelenmesi amaçlanmıştır.</w:t>
      </w:r>
      <w:r w:rsidR="003C4D40" w:rsidRPr="00230641">
        <w:rPr>
          <w:szCs w:val="24"/>
        </w:rPr>
        <w:t xml:space="preserve"> İşlevsel olmayan inanışlar, depresyonun bilişsel kavramsallaştırmasının merkezindedir ancak teorik modeller, hastalığın oluşumu ve sürdürülmesinde hangi inanışların ve süreçlerin önemli olduğu konusunda farklılaşmaktadır. </w:t>
      </w:r>
      <w:r w:rsidR="00692A19" w:rsidRPr="00230641">
        <w:rPr>
          <w:szCs w:val="24"/>
        </w:rPr>
        <w:t>Bu sebeple</w:t>
      </w:r>
      <w:r w:rsidR="003C4D40" w:rsidRPr="00230641">
        <w:rPr>
          <w:szCs w:val="24"/>
        </w:rPr>
        <w:t xml:space="preserve">, depresyonda incelenen </w:t>
      </w:r>
      <w:r w:rsidR="00400DAC" w:rsidRPr="00230641">
        <w:rPr>
          <w:szCs w:val="24"/>
        </w:rPr>
        <w:t xml:space="preserve">işlevsel olmayan </w:t>
      </w:r>
      <w:r w:rsidR="003C4D40" w:rsidRPr="00230641">
        <w:rPr>
          <w:szCs w:val="24"/>
        </w:rPr>
        <w:t xml:space="preserve">inanış türlerinden obsesif ve üstbilişsel inanışlara birlikte yer verilmesi </w:t>
      </w:r>
      <w:r w:rsidR="007B259A" w:rsidRPr="00230641">
        <w:rPr>
          <w:szCs w:val="24"/>
        </w:rPr>
        <w:t xml:space="preserve">önemli görünmektedir. Böylece, </w:t>
      </w:r>
      <w:r w:rsidR="00885F5E" w:rsidRPr="00230641">
        <w:rPr>
          <w:szCs w:val="24"/>
        </w:rPr>
        <w:t>obsesif inanışlar ve üstbilişler ile depresyon arasındaki ilişkinin d</w:t>
      </w:r>
      <w:r w:rsidR="007B259A" w:rsidRPr="00230641">
        <w:rPr>
          <w:szCs w:val="24"/>
        </w:rPr>
        <w:t xml:space="preserve">aha net bir şekilde anlaşılabileceği </w:t>
      </w:r>
      <w:r w:rsidR="00885F5E" w:rsidRPr="00230641">
        <w:rPr>
          <w:szCs w:val="24"/>
        </w:rPr>
        <w:t>düşünülmektedir.</w:t>
      </w:r>
      <w:r w:rsidR="00530FFF" w:rsidRPr="00230641">
        <w:rPr>
          <w:szCs w:val="24"/>
        </w:rPr>
        <w:t xml:space="preserve"> </w:t>
      </w:r>
      <w:r w:rsidR="00530FFF" w:rsidRPr="00230641">
        <w:rPr>
          <w:szCs w:val="24"/>
          <w:shd w:val="clear" w:color="auto" w:fill="FFFFFF"/>
        </w:rPr>
        <w:t>ÜBÖ, psikopatolojilerle ilgili üstbilişsel modellerle hazırlanmıştır ve bu nedenle</w:t>
      </w:r>
      <w:r w:rsidR="00530FFF" w:rsidRPr="00230641">
        <w:rPr>
          <w:szCs w:val="24"/>
        </w:rPr>
        <w:t xml:space="preserve"> </w:t>
      </w:r>
      <w:r w:rsidR="00530FFF" w:rsidRPr="00230641">
        <w:rPr>
          <w:szCs w:val="24"/>
          <w:shd w:val="clear" w:color="auto" w:fill="FFFFFF"/>
        </w:rPr>
        <w:t>klinik grupların üstbilişlerini değerlendirmeye daha uygundur (Tosun ve Irak, 2008). Bu araştırmayla, üstbilişsel faktörlerin depresyondaki rolünün hem klinik hem de kontrol grubu ile incelenmesinin üstbilişsel kuram çerçevesinde yapılan araştırmalara katkıda bulunacağı düşünülmektedir.</w:t>
      </w:r>
    </w:p>
    <w:p w14:paraId="2FCFEA82" w14:textId="77777777" w:rsidR="00692A19" w:rsidRPr="00230641" w:rsidRDefault="00692A19" w:rsidP="00492748">
      <w:pPr>
        <w:spacing w:line="480" w:lineRule="auto"/>
        <w:ind w:firstLine="0"/>
        <w:jc w:val="center"/>
        <w:rPr>
          <w:b/>
          <w:szCs w:val="24"/>
        </w:rPr>
      </w:pPr>
    </w:p>
    <w:p w14:paraId="20B9B39D" w14:textId="77777777" w:rsidR="004F514D" w:rsidRPr="00230641" w:rsidRDefault="004F514D" w:rsidP="00492748">
      <w:pPr>
        <w:spacing w:line="480" w:lineRule="auto"/>
        <w:ind w:firstLine="0"/>
        <w:jc w:val="center"/>
        <w:rPr>
          <w:b/>
          <w:szCs w:val="24"/>
        </w:rPr>
      </w:pPr>
      <w:r w:rsidRPr="00230641">
        <w:rPr>
          <w:b/>
          <w:szCs w:val="24"/>
        </w:rPr>
        <w:lastRenderedPageBreak/>
        <w:t>YÖNTEM</w:t>
      </w:r>
    </w:p>
    <w:p w14:paraId="0F2C54B2" w14:textId="77777777" w:rsidR="00492748" w:rsidRPr="00230641" w:rsidRDefault="00492748" w:rsidP="00492748">
      <w:pPr>
        <w:spacing w:line="480" w:lineRule="auto"/>
        <w:ind w:firstLine="0"/>
        <w:jc w:val="left"/>
        <w:rPr>
          <w:szCs w:val="24"/>
        </w:rPr>
      </w:pPr>
      <w:r w:rsidRPr="00230641">
        <w:rPr>
          <w:szCs w:val="24"/>
        </w:rPr>
        <w:t>Bu araştırma</w:t>
      </w:r>
      <w:r w:rsidR="00912E59" w:rsidRPr="00230641">
        <w:rPr>
          <w:szCs w:val="24"/>
        </w:rPr>
        <w:t xml:space="preserve"> için</w:t>
      </w:r>
      <w:r w:rsidRPr="00230641">
        <w:rPr>
          <w:szCs w:val="24"/>
        </w:rPr>
        <w:t xml:space="preserve">, </w:t>
      </w:r>
      <w:r w:rsidR="00486960" w:rsidRPr="00230641">
        <w:rPr>
          <w:szCs w:val="24"/>
        </w:rPr>
        <w:t xml:space="preserve">Çağ Üniversitesi Etik Kurulu’ndan 18.03.2019 tarihinde 587 </w:t>
      </w:r>
      <w:r w:rsidR="00912E59" w:rsidRPr="00230641">
        <w:rPr>
          <w:szCs w:val="24"/>
        </w:rPr>
        <w:t>sayılı onay alınmıştır.</w:t>
      </w:r>
      <w:r w:rsidR="00A31A98" w:rsidRPr="00230641">
        <w:rPr>
          <w:szCs w:val="24"/>
        </w:rPr>
        <w:t xml:space="preserve"> </w:t>
      </w:r>
    </w:p>
    <w:p w14:paraId="32B9EF28" w14:textId="77777777" w:rsidR="004F514D" w:rsidRPr="00230641" w:rsidRDefault="004F514D" w:rsidP="00B42CC8">
      <w:pPr>
        <w:spacing w:line="480" w:lineRule="auto"/>
        <w:ind w:firstLine="0"/>
        <w:rPr>
          <w:b/>
          <w:i/>
          <w:szCs w:val="24"/>
        </w:rPr>
      </w:pPr>
      <w:r w:rsidRPr="00230641">
        <w:rPr>
          <w:b/>
          <w:i/>
          <w:szCs w:val="24"/>
        </w:rPr>
        <w:t>Katılımcılar</w:t>
      </w:r>
    </w:p>
    <w:p w14:paraId="221897BE" w14:textId="0ACA90E4" w:rsidR="004F514D" w:rsidRPr="00230641" w:rsidRDefault="004F514D" w:rsidP="00F8488E">
      <w:pPr>
        <w:spacing w:line="480" w:lineRule="auto"/>
        <w:ind w:firstLine="708"/>
        <w:rPr>
          <w:szCs w:val="24"/>
        </w:rPr>
      </w:pPr>
      <w:r w:rsidRPr="00230641">
        <w:rPr>
          <w:szCs w:val="24"/>
        </w:rPr>
        <w:t>Araştırma, Adana Dr. Ekrem Tok Ruh ve Sinir Hastalıkları Has</w:t>
      </w:r>
      <w:r w:rsidR="00912E59" w:rsidRPr="00230641">
        <w:rPr>
          <w:szCs w:val="24"/>
        </w:rPr>
        <w:t xml:space="preserve">tanesi ve özel bir muayenehaneye </w:t>
      </w:r>
      <w:r w:rsidR="00112672" w:rsidRPr="00230641">
        <w:rPr>
          <w:szCs w:val="24"/>
        </w:rPr>
        <w:t>Mart</w:t>
      </w:r>
      <w:r w:rsidR="00912E59" w:rsidRPr="00230641">
        <w:rPr>
          <w:szCs w:val="24"/>
        </w:rPr>
        <w:t>-Haziran 2019 tarihlerinde başvuran ve</w:t>
      </w:r>
      <w:r w:rsidRPr="00230641">
        <w:rPr>
          <w:szCs w:val="24"/>
        </w:rPr>
        <w:t xml:space="preserve"> </w:t>
      </w:r>
      <w:r w:rsidR="00912E59" w:rsidRPr="00230641">
        <w:rPr>
          <w:szCs w:val="24"/>
        </w:rPr>
        <w:t xml:space="preserve">DSM-5 </w:t>
      </w:r>
      <w:r w:rsidR="00AE7579" w:rsidRPr="00230641">
        <w:rPr>
          <w:szCs w:val="24"/>
        </w:rPr>
        <w:t>(</w:t>
      </w:r>
      <w:r w:rsidR="00AE7579" w:rsidRPr="00230641">
        <w:rPr>
          <w:bCs/>
          <w:szCs w:val="24"/>
          <w:shd w:val="clear" w:color="auto" w:fill="FFFFFF"/>
        </w:rPr>
        <w:t>The Diagnostic and Statistical Manual of Mental Disorders)</w:t>
      </w:r>
      <w:r w:rsidR="00AE7579" w:rsidRPr="00230641">
        <w:rPr>
          <w:rFonts w:ascii="Arial" w:hAnsi="Arial" w:cs="Arial"/>
          <w:b/>
          <w:bCs/>
          <w:sz w:val="21"/>
          <w:szCs w:val="21"/>
          <w:shd w:val="clear" w:color="auto" w:fill="FFFFFF"/>
        </w:rPr>
        <w:t xml:space="preserve"> </w:t>
      </w:r>
      <w:r w:rsidR="00912E59" w:rsidRPr="00230641">
        <w:rPr>
          <w:szCs w:val="24"/>
        </w:rPr>
        <w:t xml:space="preserve">tanı ölçütlerine göre </w:t>
      </w:r>
      <w:r w:rsidR="00400DAC" w:rsidRPr="00230641">
        <w:rPr>
          <w:szCs w:val="24"/>
        </w:rPr>
        <w:t>MDB</w:t>
      </w:r>
      <w:r w:rsidR="00912E59" w:rsidRPr="00230641">
        <w:rPr>
          <w:szCs w:val="24"/>
        </w:rPr>
        <w:t xml:space="preserve"> tanısı ile yatarak veya ayakta tedavi gören katılımcıl</w:t>
      </w:r>
      <w:r w:rsidR="00A31A98" w:rsidRPr="00230641">
        <w:rPr>
          <w:szCs w:val="24"/>
        </w:rPr>
        <w:t>ar ile yürütülmüştür. Araştırma</w:t>
      </w:r>
      <w:r w:rsidR="00912E59" w:rsidRPr="00230641">
        <w:rPr>
          <w:szCs w:val="24"/>
        </w:rPr>
        <w:t xml:space="preserve">, </w:t>
      </w:r>
      <w:r w:rsidRPr="00230641">
        <w:rPr>
          <w:szCs w:val="24"/>
        </w:rPr>
        <w:t>50 klinik katılımcı ile çalışma ölçütlerini karşılayan ve klinik grupla yaş ve cinsiyet açısından b</w:t>
      </w:r>
      <w:r w:rsidR="00912E59" w:rsidRPr="00230641">
        <w:rPr>
          <w:szCs w:val="24"/>
        </w:rPr>
        <w:t>enzeşen 45 kontrol katılımcı ile yapılmıştır.</w:t>
      </w:r>
      <w:r w:rsidR="00A31A98" w:rsidRPr="00230641">
        <w:rPr>
          <w:szCs w:val="24"/>
        </w:rPr>
        <w:t xml:space="preserve"> Tüm katılımcılar bilgil</w:t>
      </w:r>
      <w:r w:rsidR="006F6E4A" w:rsidRPr="00230641">
        <w:rPr>
          <w:szCs w:val="24"/>
        </w:rPr>
        <w:t xml:space="preserve">endirilmiş onam ile beraber aynı </w:t>
      </w:r>
      <w:r w:rsidR="00A31A98" w:rsidRPr="00230641">
        <w:rPr>
          <w:szCs w:val="24"/>
        </w:rPr>
        <w:t>ölçekleri yanıtlamıştır.</w:t>
      </w:r>
      <w:r w:rsidR="00912E59" w:rsidRPr="00230641">
        <w:rPr>
          <w:szCs w:val="24"/>
        </w:rPr>
        <w:t xml:space="preserve"> </w:t>
      </w:r>
      <w:r w:rsidRPr="00230641">
        <w:rPr>
          <w:szCs w:val="24"/>
        </w:rPr>
        <w:t>19-69 yaş aralığındaki klinik katılımc</w:t>
      </w:r>
      <w:r w:rsidR="00A31A98" w:rsidRPr="00230641">
        <w:rPr>
          <w:szCs w:val="24"/>
        </w:rPr>
        <w:t>ıların yaş ortalaması 36.04 (S</w:t>
      </w:r>
      <w:r w:rsidR="0062550C" w:rsidRPr="00230641">
        <w:rPr>
          <w:szCs w:val="24"/>
        </w:rPr>
        <w:t>s</w:t>
      </w:r>
      <w:r w:rsidR="00A31A98" w:rsidRPr="00230641">
        <w:rPr>
          <w:szCs w:val="24"/>
        </w:rPr>
        <w:t>: 11.33) ve 19-64 yaş aralığındaki k</w:t>
      </w:r>
      <w:r w:rsidRPr="00230641">
        <w:rPr>
          <w:szCs w:val="24"/>
        </w:rPr>
        <w:t>ontro</w:t>
      </w:r>
      <w:r w:rsidR="00A31A98" w:rsidRPr="00230641">
        <w:rPr>
          <w:szCs w:val="24"/>
        </w:rPr>
        <w:t xml:space="preserve">l grubundaki katılımcıların </w:t>
      </w:r>
      <w:r w:rsidRPr="00230641">
        <w:rPr>
          <w:szCs w:val="24"/>
        </w:rPr>
        <w:t>yaş ortalaması 36.67’dir (S</w:t>
      </w:r>
      <w:r w:rsidR="0062550C" w:rsidRPr="00230641">
        <w:rPr>
          <w:szCs w:val="24"/>
        </w:rPr>
        <w:t>s</w:t>
      </w:r>
      <w:r w:rsidRPr="00230641">
        <w:rPr>
          <w:szCs w:val="24"/>
        </w:rPr>
        <w:t>:</w:t>
      </w:r>
      <w:r w:rsidR="00400DAC" w:rsidRPr="00230641">
        <w:rPr>
          <w:szCs w:val="24"/>
        </w:rPr>
        <w:t xml:space="preserve"> </w:t>
      </w:r>
      <w:r w:rsidRPr="00230641">
        <w:rPr>
          <w:szCs w:val="24"/>
        </w:rPr>
        <w:t>11.75).</w:t>
      </w:r>
      <w:r w:rsidR="00DC768A" w:rsidRPr="00230641">
        <w:rPr>
          <w:szCs w:val="24"/>
        </w:rPr>
        <w:t xml:space="preserve"> Klinik </w:t>
      </w:r>
      <w:r w:rsidR="007B3310" w:rsidRPr="00230641">
        <w:rPr>
          <w:szCs w:val="24"/>
        </w:rPr>
        <w:t xml:space="preserve">gruptaki </w:t>
      </w:r>
      <w:r w:rsidR="00DC768A" w:rsidRPr="00230641">
        <w:rPr>
          <w:szCs w:val="24"/>
        </w:rPr>
        <w:t>katılımcıların BDE puanları 18-53</w:t>
      </w:r>
      <w:r w:rsidR="007B3310" w:rsidRPr="00230641">
        <w:rPr>
          <w:szCs w:val="24"/>
        </w:rPr>
        <w:t xml:space="preserve"> </w:t>
      </w:r>
      <w:r w:rsidR="00DC768A" w:rsidRPr="00230641">
        <w:rPr>
          <w:szCs w:val="24"/>
        </w:rPr>
        <w:t>(</w:t>
      </w:r>
      <w:r w:rsidR="00DC768A" w:rsidRPr="00230641">
        <w:rPr>
          <w:szCs w:val="24"/>
          <w:shd w:val="clear" w:color="auto" w:fill="FFFFFF"/>
        </w:rPr>
        <w:t xml:space="preserve">x̄: 30,52; Ss:8,33) ve kontrol </w:t>
      </w:r>
      <w:r w:rsidR="007B3310" w:rsidRPr="00230641">
        <w:rPr>
          <w:szCs w:val="24"/>
          <w:shd w:val="clear" w:color="auto" w:fill="FFFFFF"/>
        </w:rPr>
        <w:t xml:space="preserve">grubundaki </w:t>
      </w:r>
      <w:r w:rsidR="00DC768A" w:rsidRPr="00230641">
        <w:rPr>
          <w:szCs w:val="24"/>
          <w:shd w:val="clear" w:color="auto" w:fill="FFFFFF"/>
        </w:rPr>
        <w:t xml:space="preserve">katılımcıların BDE puanları 0-14 (x̄:7; Ss:4,05) arasındadır. </w:t>
      </w:r>
    </w:p>
    <w:p w14:paraId="0664B11A" w14:textId="7EAC72DA" w:rsidR="005356A5" w:rsidRPr="00230641" w:rsidRDefault="005356A5" w:rsidP="00F8488E">
      <w:pPr>
        <w:spacing w:line="480" w:lineRule="auto"/>
        <w:ind w:firstLine="708"/>
        <w:rPr>
          <w:szCs w:val="24"/>
        </w:rPr>
      </w:pPr>
      <w:r w:rsidRPr="00230641">
        <w:rPr>
          <w:szCs w:val="24"/>
        </w:rPr>
        <w:t xml:space="preserve">Klinik gruba </w:t>
      </w:r>
      <w:r w:rsidR="00E307BA" w:rsidRPr="00230641">
        <w:rPr>
          <w:szCs w:val="24"/>
        </w:rPr>
        <w:t>dâhil</w:t>
      </w:r>
      <w:r w:rsidRPr="00230641">
        <w:rPr>
          <w:szCs w:val="24"/>
        </w:rPr>
        <w:t xml:space="preserve"> edilme kriterleri; DSM-5’e (APA, 2013) göre MDB tanısının konulması, </w:t>
      </w:r>
      <w:r w:rsidR="00972CBD" w:rsidRPr="00230641">
        <w:rPr>
          <w:szCs w:val="24"/>
        </w:rPr>
        <w:t xml:space="preserve">en az 6 ay süreyle MDB tanısıyla takip ediliyor olması, </w:t>
      </w:r>
      <w:r w:rsidRPr="00230641">
        <w:rPr>
          <w:szCs w:val="24"/>
        </w:rPr>
        <w:t>18-69 yaş aralığında olması, nörolojik veya psikolojik başka bir bozukluğun eşlik etmemesi, okur-yazar olması</w:t>
      </w:r>
      <w:r w:rsidR="00972CBD" w:rsidRPr="00230641">
        <w:rPr>
          <w:szCs w:val="24"/>
        </w:rPr>
        <w:t>, nörolojik bir rahatsızlığının olmaması</w:t>
      </w:r>
      <w:r w:rsidRPr="00230641">
        <w:rPr>
          <w:szCs w:val="24"/>
        </w:rPr>
        <w:t xml:space="preserve"> ve </w:t>
      </w:r>
      <w:r w:rsidR="00F8488E" w:rsidRPr="00230641">
        <w:rPr>
          <w:rFonts w:ascii="Times New Roman TUR" w:hAnsi="Times New Roman TUR" w:cs="Times New Roman TUR"/>
          <w:szCs w:val="24"/>
        </w:rPr>
        <w:t xml:space="preserve">BDE </w:t>
      </w:r>
      <w:r w:rsidR="00972CBD" w:rsidRPr="00230641">
        <w:rPr>
          <w:rFonts w:ascii="Times New Roman TUR" w:hAnsi="Times New Roman TUR" w:cs="Times New Roman TUR"/>
          <w:szCs w:val="24"/>
        </w:rPr>
        <w:t>ile ölçülen depresyon puanlarının</w:t>
      </w:r>
      <w:r w:rsidRPr="00230641">
        <w:rPr>
          <w:rFonts w:ascii="Times New Roman TUR" w:hAnsi="Times New Roman TUR" w:cs="Times New Roman TUR"/>
          <w:szCs w:val="24"/>
        </w:rPr>
        <w:t xml:space="preserve"> 17’den yüksek olması </w:t>
      </w:r>
      <w:r w:rsidRPr="00230641">
        <w:rPr>
          <w:szCs w:val="24"/>
        </w:rPr>
        <w:t xml:space="preserve">şeklindedir. Klinik olmayan katılımcıların </w:t>
      </w:r>
      <w:r w:rsidR="00D93475" w:rsidRPr="00230641">
        <w:rPr>
          <w:szCs w:val="24"/>
        </w:rPr>
        <w:t>dâhil</w:t>
      </w:r>
      <w:r w:rsidRPr="00230641">
        <w:rPr>
          <w:szCs w:val="24"/>
        </w:rPr>
        <w:t xml:space="preserve"> edilme kriterleri ise, geçmiş veya şimdiki öyküsünde psikiyatrik bir hastalığının olmaması, psikoaktif madde kötüye kullanımının olmaması, nörolojik veya sistemik rahatsızlığı olmaması, </w:t>
      </w:r>
      <w:r w:rsidR="00972CBD" w:rsidRPr="00230641">
        <w:rPr>
          <w:szCs w:val="24"/>
        </w:rPr>
        <w:t xml:space="preserve">aile öyküsünde depresyon ve/veya bipolar bozukluğun olmaması, </w:t>
      </w:r>
      <w:r w:rsidRPr="00230641">
        <w:rPr>
          <w:szCs w:val="24"/>
        </w:rPr>
        <w:t>okur-yazar olm</w:t>
      </w:r>
      <w:r w:rsidR="00972CBD" w:rsidRPr="00230641">
        <w:rPr>
          <w:szCs w:val="24"/>
        </w:rPr>
        <w:t xml:space="preserve">ası ve klinik grupla yaş ve cinsiyet </w:t>
      </w:r>
      <w:r w:rsidRPr="00230641">
        <w:rPr>
          <w:szCs w:val="24"/>
        </w:rPr>
        <w:t xml:space="preserve">açısından </w:t>
      </w:r>
      <w:r w:rsidR="00F8488E" w:rsidRPr="00230641">
        <w:rPr>
          <w:szCs w:val="24"/>
        </w:rPr>
        <w:t>benzeşik</w:t>
      </w:r>
      <w:r w:rsidR="00173042" w:rsidRPr="00230641">
        <w:rPr>
          <w:szCs w:val="24"/>
        </w:rPr>
        <w:t xml:space="preserve"> </w:t>
      </w:r>
      <w:r w:rsidRPr="00230641">
        <w:rPr>
          <w:szCs w:val="24"/>
        </w:rPr>
        <w:t xml:space="preserve">olması şeklindedir. </w:t>
      </w:r>
      <w:r w:rsidR="00F8488E" w:rsidRPr="00230641">
        <w:rPr>
          <w:szCs w:val="24"/>
        </w:rPr>
        <w:t>BDE’den</w:t>
      </w:r>
      <w:r w:rsidR="00972CBD" w:rsidRPr="00230641">
        <w:rPr>
          <w:szCs w:val="24"/>
        </w:rPr>
        <w:t xml:space="preserve"> 15 puan üstü alan ve dahil edilme kriterlerine uymayan katılımcılar dışlanmıştır. </w:t>
      </w:r>
    </w:p>
    <w:p w14:paraId="624C1BE1" w14:textId="77777777" w:rsidR="0062550C" w:rsidRPr="00230641" w:rsidRDefault="0062550C" w:rsidP="00B42CC8">
      <w:pPr>
        <w:spacing w:line="480" w:lineRule="auto"/>
        <w:ind w:firstLine="0"/>
        <w:jc w:val="left"/>
        <w:rPr>
          <w:szCs w:val="24"/>
        </w:rPr>
      </w:pPr>
    </w:p>
    <w:p w14:paraId="177A7C03" w14:textId="77777777" w:rsidR="00173042" w:rsidRPr="00230641" w:rsidRDefault="00173042" w:rsidP="00B42CC8">
      <w:pPr>
        <w:spacing w:line="480" w:lineRule="auto"/>
        <w:ind w:firstLine="0"/>
        <w:jc w:val="left"/>
        <w:rPr>
          <w:szCs w:val="24"/>
        </w:rPr>
        <w:sectPr w:rsidR="00173042" w:rsidRPr="00230641" w:rsidSect="00F24D7E">
          <w:headerReference w:type="default" r:id="rId7"/>
          <w:type w:val="continuous"/>
          <w:pgSz w:w="11906" w:h="16838"/>
          <w:pgMar w:top="1417" w:right="1417" w:bottom="1417" w:left="1417" w:header="709" w:footer="709" w:gutter="0"/>
          <w:pgNumType w:start="0" w:chapStyle="1"/>
          <w:cols w:space="708"/>
          <w:titlePg/>
          <w:docGrid w:linePitch="326"/>
        </w:sectPr>
      </w:pPr>
    </w:p>
    <w:p w14:paraId="2C88DE1D" w14:textId="77777777" w:rsidR="00B42CC8" w:rsidRPr="00230641" w:rsidRDefault="00912E59" w:rsidP="00912E59">
      <w:pPr>
        <w:spacing w:line="480" w:lineRule="auto"/>
        <w:ind w:firstLine="0"/>
        <w:rPr>
          <w:b/>
          <w:i/>
          <w:szCs w:val="24"/>
        </w:rPr>
      </w:pPr>
      <w:r w:rsidRPr="00230641">
        <w:rPr>
          <w:b/>
          <w:i/>
          <w:szCs w:val="24"/>
        </w:rPr>
        <w:lastRenderedPageBreak/>
        <w:t>Ölçüm Araçları</w:t>
      </w:r>
    </w:p>
    <w:p w14:paraId="19BDB755" w14:textId="30536151" w:rsidR="00912E59" w:rsidRPr="00230641" w:rsidRDefault="004F514D" w:rsidP="00912E59">
      <w:pPr>
        <w:spacing w:line="480" w:lineRule="auto"/>
        <w:ind w:firstLine="0"/>
        <w:rPr>
          <w:szCs w:val="24"/>
        </w:rPr>
      </w:pPr>
      <w:r w:rsidRPr="00230641">
        <w:rPr>
          <w:b/>
          <w:szCs w:val="24"/>
        </w:rPr>
        <w:t>Kişisel Bilgi Formu</w:t>
      </w:r>
      <w:r w:rsidR="00912E59" w:rsidRPr="00230641">
        <w:rPr>
          <w:b/>
          <w:szCs w:val="24"/>
        </w:rPr>
        <w:t>:</w:t>
      </w:r>
      <w:r w:rsidR="00912E59" w:rsidRPr="00230641">
        <w:rPr>
          <w:b/>
          <w:i/>
          <w:szCs w:val="24"/>
        </w:rPr>
        <w:t xml:space="preserve"> </w:t>
      </w:r>
      <w:r w:rsidRPr="00230641">
        <w:rPr>
          <w:szCs w:val="24"/>
        </w:rPr>
        <w:t>Araş</w:t>
      </w:r>
      <w:r w:rsidR="00912E59" w:rsidRPr="00230641">
        <w:rPr>
          <w:szCs w:val="24"/>
        </w:rPr>
        <w:t>tırma örnekleminin sosyo-demografik özelliklerini belirlemek amacıyla araştırmacı tarafından hazırlanmıştır. Y</w:t>
      </w:r>
      <w:r w:rsidRPr="00230641">
        <w:rPr>
          <w:szCs w:val="24"/>
        </w:rPr>
        <w:t>aş, cinsiyet, medeni durum, eğitim düzeyi, aile öyküsünde psikopatolojinin olup olmaması, katılımcının psikiyatrik ilaç kullanıp kullanmaması, katılımcının geçmiş öyküsünde psikoaktif madde kö</w:t>
      </w:r>
      <w:r w:rsidR="0062550C" w:rsidRPr="00230641">
        <w:rPr>
          <w:szCs w:val="24"/>
        </w:rPr>
        <w:t>tüye kullanımının olup olmaması ve</w:t>
      </w:r>
      <w:r w:rsidRPr="00230641">
        <w:rPr>
          <w:szCs w:val="24"/>
        </w:rPr>
        <w:t xml:space="preserve"> katılımcının kronik bir rahatsızlığının olup olmaması ile ilgili bilgileri içermektedir.  </w:t>
      </w:r>
    </w:p>
    <w:p w14:paraId="1E2F0595" w14:textId="66B2700B" w:rsidR="00B42CC8" w:rsidRPr="00230641" w:rsidRDefault="004F514D" w:rsidP="00860C24">
      <w:pPr>
        <w:spacing w:line="480" w:lineRule="auto"/>
        <w:ind w:firstLine="0"/>
        <w:rPr>
          <w:szCs w:val="24"/>
        </w:rPr>
      </w:pPr>
      <w:r w:rsidRPr="00230641">
        <w:rPr>
          <w:b/>
          <w:szCs w:val="24"/>
        </w:rPr>
        <w:t>Beck Depresyon Envanteri (BDE)</w:t>
      </w:r>
      <w:r w:rsidR="00912E59" w:rsidRPr="00230641">
        <w:rPr>
          <w:b/>
          <w:szCs w:val="24"/>
        </w:rPr>
        <w:t>:</w:t>
      </w:r>
      <w:r w:rsidR="00912E59" w:rsidRPr="00230641">
        <w:rPr>
          <w:b/>
          <w:i/>
          <w:szCs w:val="24"/>
        </w:rPr>
        <w:t xml:space="preserve"> </w:t>
      </w:r>
      <w:r w:rsidRPr="00230641">
        <w:rPr>
          <w:szCs w:val="24"/>
        </w:rPr>
        <w:t xml:space="preserve">Depresif belirtilerinin şiddetini ölçmek </w:t>
      </w:r>
      <w:r w:rsidR="00F8488E" w:rsidRPr="00230641">
        <w:rPr>
          <w:szCs w:val="24"/>
        </w:rPr>
        <w:t>amacıyla</w:t>
      </w:r>
      <w:r w:rsidRPr="00230641">
        <w:rPr>
          <w:szCs w:val="24"/>
        </w:rPr>
        <w:t xml:space="preserve"> Beck, Steer ve Garbin (1988) tarafından geliştirilmiştir. 21 maddeden oluşan ölçek maddeleri, 0 ile 3 puan arasında değerlendirilmektedir. Ölçekten alınan puanların artması, depresif belirti</w:t>
      </w:r>
      <w:r w:rsidR="003309D2">
        <w:rPr>
          <w:szCs w:val="24"/>
        </w:rPr>
        <w:t xml:space="preserve"> </w:t>
      </w:r>
      <w:r w:rsidRPr="00230641">
        <w:rPr>
          <w:szCs w:val="24"/>
        </w:rPr>
        <w:t>şiddetinin arttığını göstermektedir. Envanterin Türkçe geçerlik ve güvenirlik çalışması Hisli (198</w:t>
      </w:r>
      <w:r w:rsidR="00860C24" w:rsidRPr="00230641">
        <w:rPr>
          <w:szCs w:val="24"/>
        </w:rPr>
        <w:t xml:space="preserve">8, 1989) tarafından yapılmıştır. </w:t>
      </w:r>
      <w:r w:rsidR="00860C24" w:rsidRPr="00230641">
        <w:rPr>
          <w:rFonts w:ascii="Times New Roman TUR" w:hAnsi="Times New Roman TUR" w:cs="Times New Roman TUR"/>
          <w:szCs w:val="24"/>
        </w:rPr>
        <w:t>Ölçeğin iç tutarlılık katsayısı ise .88 olarak bulunmuştur.</w:t>
      </w:r>
    </w:p>
    <w:p w14:paraId="0CF5E678" w14:textId="47E5C6E1" w:rsidR="00B42CC8" w:rsidRPr="00230641" w:rsidRDefault="004F514D" w:rsidP="00B42CC8">
      <w:pPr>
        <w:autoSpaceDE w:val="0"/>
        <w:autoSpaceDN w:val="0"/>
        <w:adjustRightInd w:val="0"/>
        <w:spacing w:line="480" w:lineRule="auto"/>
        <w:ind w:firstLine="0"/>
        <w:rPr>
          <w:szCs w:val="24"/>
        </w:rPr>
      </w:pPr>
      <w:r w:rsidRPr="00230641">
        <w:rPr>
          <w:b/>
          <w:szCs w:val="24"/>
        </w:rPr>
        <w:t>Üstbilişler Ölçeği (ÜBÖ</w:t>
      </w:r>
      <w:r w:rsidR="00B42CC8" w:rsidRPr="00230641">
        <w:rPr>
          <w:b/>
          <w:szCs w:val="24"/>
        </w:rPr>
        <w:t>-30</w:t>
      </w:r>
      <w:r w:rsidRPr="00230641">
        <w:rPr>
          <w:b/>
          <w:szCs w:val="24"/>
        </w:rPr>
        <w:t>)</w:t>
      </w:r>
      <w:r w:rsidR="00912E59" w:rsidRPr="00230641">
        <w:rPr>
          <w:b/>
          <w:szCs w:val="24"/>
        </w:rPr>
        <w:t>:</w:t>
      </w:r>
      <w:r w:rsidR="00912E59" w:rsidRPr="00230641">
        <w:rPr>
          <w:b/>
          <w:i/>
          <w:szCs w:val="24"/>
        </w:rPr>
        <w:t xml:space="preserve"> </w:t>
      </w:r>
      <w:r w:rsidRPr="00230641">
        <w:rPr>
          <w:szCs w:val="24"/>
        </w:rPr>
        <w:t xml:space="preserve">Üstbilişler Ölçeği, üstbilişsel inanış ve süreçleri değerlendirmek amacıyla Wells ve Cartwright (2004) tarafından geliştirilmiştir. ÜBÖ-30’daki her madde, 4’lü </w:t>
      </w:r>
      <w:r w:rsidR="00165EF2" w:rsidRPr="00230641">
        <w:rPr>
          <w:szCs w:val="24"/>
        </w:rPr>
        <w:t>L</w:t>
      </w:r>
      <w:r w:rsidRPr="00230641">
        <w:rPr>
          <w:szCs w:val="24"/>
        </w:rPr>
        <w:t xml:space="preserve">ikert tipi </w:t>
      </w:r>
      <w:r w:rsidR="004C71DB" w:rsidRPr="00230641">
        <w:rPr>
          <w:szCs w:val="24"/>
          <w:shd w:val="clear" w:color="auto" w:fill="FFFFFF"/>
        </w:rPr>
        <w:t>(</w:t>
      </w:r>
      <w:r w:rsidR="004C71DB" w:rsidRPr="00230641">
        <w:rPr>
          <w:rStyle w:val="Vurgu"/>
          <w:szCs w:val="24"/>
          <w:shd w:val="clear" w:color="auto" w:fill="FFFFFF"/>
        </w:rPr>
        <w:t>1 = Kesinlikle katılmıyorum, 4 = Kesinlikle katılıyorum</w:t>
      </w:r>
      <w:r w:rsidR="004C71DB" w:rsidRPr="00230641">
        <w:rPr>
          <w:szCs w:val="24"/>
          <w:shd w:val="clear" w:color="auto" w:fill="FFFFFF"/>
        </w:rPr>
        <w:t xml:space="preserve">) </w:t>
      </w:r>
      <w:r w:rsidRPr="00230641">
        <w:rPr>
          <w:szCs w:val="24"/>
        </w:rPr>
        <w:t>der</w:t>
      </w:r>
      <w:r w:rsidR="0007318B" w:rsidRPr="00230641">
        <w:rPr>
          <w:szCs w:val="24"/>
        </w:rPr>
        <w:t>ecelendirilmeye dayanmaktadır</w:t>
      </w:r>
      <w:r w:rsidRPr="00230641">
        <w:rPr>
          <w:szCs w:val="24"/>
        </w:rPr>
        <w:t>.</w:t>
      </w:r>
      <w:r w:rsidR="0007318B" w:rsidRPr="00230641">
        <w:rPr>
          <w:szCs w:val="24"/>
        </w:rPr>
        <w:t xml:space="preserve"> </w:t>
      </w:r>
      <w:r w:rsidR="0007318B" w:rsidRPr="00230641">
        <w:t>Ölçekten alınabilecek puanlar 30 ile 120 arasında değişmektedir ve puanın yükselmesi patolojik tarzda üstbilişsel faaliyetin arttığına işaret etmektedir.</w:t>
      </w:r>
      <w:r w:rsidRPr="00230641">
        <w:rPr>
          <w:szCs w:val="24"/>
        </w:rPr>
        <w:t xml:space="preserve"> Üstbilişler Ölçeği 5 alt ölçekten oluşmaktadır: olumlu inanışlar (Oİ), kontrol edilemezlik ve tehlike </w:t>
      </w:r>
      <w:r w:rsidR="0048278B" w:rsidRPr="00230641">
        <w:rPr>
          <w:szCs w:val="24"/>
        </w:rPr>
        <w:t xml:space="preserve">(KET), bilişsel güven </w:t>
      </w:r>
      <w:r w:rsidRPr="00230641">
        <w:rPr>
          <w:szCs w:val="24"/>
        </w:rPr>
        <w:t>(BG), düşünceleri kontrol etme ihtiyacı (DKİ) ve bilişsel farkındalık (BF). ÜBÖ-30’un Türkçe geçerlik ve güvenirlik çalışması Tosun ve Irak (2008) tarafından yapılmıştır. Ölçeğin geneline ait iç tutarlık katsayısı .88 olarak belirtilmiştir (Tosun ve Irak, 2008).</w:t>
      </w:r>
    </w:p>
    <w:p w14:paraId="74D41BA5" w14:textId="0AAA3B98" w:rsidR="00F8488E" w:rsidRPr="00230641" w:rsidRDefault="004F514D" w:rsidP="00A539A7">
      <w:pPr>
        <w:autoSpaceDE w:val="0"/>
        <w:autoSpaceDN w:val="0"/>
        <w:adjustRightInd w:val="0"/>
        <w:spacing w:line="480" w:lineRule="auto"/>
        <w:ind w:firstLine="0"/>
        <w:rPr>
          <w:szCs w:val="24"/>
        </w:rPr>
      </w:pPr>
      <w:r w:rsidRPr="00230641">
        <w:rPr>
          <w:b/>
          <w:szCs w:val="24"/>
        </w:rPr>
        <w:t>Obsesif İnanışlar Ölçeği (OİÖ-44)</w:t>
      </w:r>
      <w:r w:rsidR="00912E59" w:rsidRPr="00230641">
        <w:rPr>
          <w:b/>
          <w:szCs w:val="24"/>
        </w:rPr>
        <w:t>:</w:t>
      </w:r>
      <w:r w:rsidR="00912E59" w:rsidRPr="00230641">
        <w:rPr>
          <w:b/>
          <w:i/>
          <w:szCs w:val="24"/>
        </w:rPr>
        <w:t xml:space="preserve"> </w:t>
      </w:r>
      <w:r w:rsidRPr="00230641">
        <w:rPr>
          <w:szCs w:val="24"/>
        </w:rPr>
        <w:t>Obsesif İnanışlar Ölçeği, obsesyon ve kompulsiyonların oluşması ve sürdürülmesine etki eden inanışları değerlendirmek ama</w:t>
      </w:r>
      <w:r w:rsidR="0062550C" w:rsidRPr="00230641">
        <w:rPr>
          <w:szCs w:val="24"/>
        </w:rPr>
        <w:t>cıyla Obsesif Kompulsif Bilişler</w:t>
      </w:r>
      <w:r w:rsidRPr="00230641">
        <w:rPr>
          <w:szCs w:val="24"/>
        </w:rPr>
        <w:t xml:space="preserve"> Çalışma Grubu (OKBÇG, 1997) tarafından geliştirilmiştir. Bu ölçek, 3 boyuttan ve 44 maddeden oluşmaktadır. Bu boyutlar: sorumluluk/tehlike beklentisi</w:t>
      </w:r>
      <w:r w:rsidR="0062550C" w:rsidRPr="00230641">
        <w:rPr>
          <w:szCs w:val="24"/>
        </w:rPr>
        <w:t xml:space="preserve"> (STB)</w:t>
      </w:r>
      <w:r w:rsidRPr="00230641">
        <w:rPr>
          <w:szCs w:val="24"/>
        </w:rPr>
        <w:t xml:space="preserve">, </w:t>
      </w:r>
      <w:r w:rsidRPr="00230641">
        <w:rPr>
          <w:szCs w:val="24"/>
        </w:rPr>
        <w:lastRenderedPageBreak/>
        <w:t>mükemmeliyetçilik/kesinlik</w:t>
      </w:r>
      <w:r w:rsidR="0062550C" w:rsidRPr="00230641">
        <w:rPr>
          <w:szCs w:val="24"/>
        </w:rPr>
        <w:t xml:space="preserve"> (MK)</w:t>
      </w:r>
      <w:r w:rsidRPr="00230641">
        <w:rPr>
          <w:szCs w:val="24"/>
        </w:rPr>
        <w:t xml:space="preserve"> ve düşüncelere </w:t>
      </w:r>
      <w:r w:rsidR="0062550C" w:rsidRPr="00230641">
        <w:rPr>
          <w:szCs w:val="24"/>
        </w:rPr>
        <w:t>önem verme/düşünceleri kontrol etme</w:t>
      </w:r>
      <w:r w:rsidRPr="00230641">
        <w:rPr>
          <w:szCs w:val="24"/>
        </w:rPr>
        <w:t xml:space="preserve"> </w:t>
      </w:r>
      <w:r w:rsidR="0062550C" w:rsidRPr="00230641">
        <w:rPr>
          <w:szCs w:val="24"/>
        </w:rPr>
        <w:t xml:space="preserve">(DÖVDKE) </w:t>
      </w:r>
      <w:r w:rsidRPr="00230641">
        <w:rPr>
          <w:szCs w:val="24"/>
        </w:rPr>
        <w:t xml:space="preserve">olarak belirlenmiştir (OKBÇG, 2005). Ölçekteki maddeler 7’li </w:t>
      </w:r>
      <w:r w:rsidR="00165EF2" w:rsidRPr="00230641">
        <w:rPr>
          <w:szCs w:val="24"/>
        </w:rPr>
        <w:t>L</w:t>
      </w:r>
      <w:r w:rsidRPr="00230641">
        <w:rPr>
          <w:szCs w:val="24"/>
        </w:rPr>
        <w:t xml:space="preserve">ikert tipi derecelendirmeye </w:t>
      </w:r>
      <w:r w:rsidR="0007318B" w:rsidRPr="00230641">
        <w:rPr>
          <w:i/>
        </w:rPr>
        <w:t xml:space="preserve">(1=Kesinlikle katılmıyorum, 7=Tamamen katılıyorum) </w:t>
      </w:r>
      <w:r w:rsidRPr="00230641">
        <w:rPr>
          <w:szCs w:val="24"/>
        </w:rPr>
        <w:t xml:space="preserve">dayanmaktadır. OİÖ-44’ün Türkçe geçerlik ve güvenirlik çalışmaları Boysan, Beşiroğlu, Çetinkaya, Atlı ve Aydın (2010) tarafından yapılmıştır. Ölçeğin geneline ait iç tutarlık </w:t>
      </w:r>
      <w:r w:rsidR="00F8488E" w:rsidRPr="00230641">
        <w:rPr>
          <w:szCs w:val="24"/>
        </w:rPr>
        <w:t>katsayısı .95 ve 30 günlük test-</w:t>
      </w:r>
      <w:r w:rsidRPr="00230641">
        <w:rPr>
          <w:szCs w:val="24"/>
        </w:rPr>
        <w:t>tekrar test korelasyonu .79 olarak belirtilmiştir.</w:t>
      </w:r>
    </w:p>
    <w:p w14:paraId="574D9358" w14:textId="77777777" w:rsidR="004F514D" w:rsidRPr="00230641" w:rsidRDefault="004F514D" w:rsidP="00B42CC8">
      <w:pPr>
        <w:spacing w:line="480" w:lineRule="auto"/>
        <w:ind w:firstLine="0"/>
        <w:rPr>
          <w:b/>
          <w:i/>
          <w:szCs w:val="24"/>
        </w:rPr>
      </w:pPr>
      <w:r w:rsidRPr="00230641">
        <w:rPr>
          <w:b/>
          <w:i/>
          <w:szCs w:val="24"/>
        </w:rPr>
        <w:t xml:space="preserve">İstatiksel Analiz </w:t>
      </w:r>
    </w:p>
    <w:p w14:paraId="524C2581" w14:textId="5BB5AEA0" w:rsidR="004F514D" w:rsidRPr="00230641" w:rsidRDefault="0007318B" w:rsidP="0003715A">
      <w:pPr>
        <w:autoSpaceDE w:val="0"/>
        <w:autoSpaceDN w:val="0"/>
        <w:adjustRightInd w:val="0"/>
        <w:spacing w:line="480" w:lineRule="auto"/>
        <w:ind w:firstLine="708"/>
        <w:rPr>
          <w:szCs w:val="24"/>
        </w:rPr>
        <w:sectPr w:rsidR="004F514D" w:rsidRPr="00230641" w:rsidSect="00B42CC8">
          <w:type w:val="continuous"/>
          <w:pgSz w:w="11906" w:h="16838"/>
          <w:pgMar w:top="1417" w:right="1417" w:bottom="1417" w:left="1417" w:header="709" w:footer="709" w:gutter="0"/>
          <w:cols w:space="708"/>
        </w:sectPr>
      </w:pPr>
      <w:r w:rsidRPr="00230641">
        <w:rPr>
          <w:szCs w:val="24"/>
        </w:rPr>
        <w:t xml:space="preserve">ÜBÖ-30, OİÖ-44 ve BDE ölçme araçlarından </w:t>
      </w:r>
      <w:r w:rsidR="004F514D" w:rsidRPr="00230641">
        <w:rPr>
          <w:szCs w:val="24"/>
        </w:rPr>
        <w:t xml:space="preserve">elde edilen veri setinin normal dağılım gösterip göstermediğini belirlemek amacıyla Kolmogorov-Smirnov testi uygulanmıştır. Normal dağılım gösteren veri setinde, sürekli değişkenler arasındaki ilişkileri incelemek amacıyla </w:t>
      </w:r>
      <w:r w:rsidR="007B3310" w:rsidRPr="00230641">
        <w:rPr>
          <w:szCs w:val="24"/>
        </w:rPr>
        <w:t>P</w:t>
      </w:r>
      <w:r w:rsidR="004F514D" w:rsidRPr="00230641">
        <w:rPr>
          <w:szCs w:val="24"/>
        </w:rPr>
        <w:t xml:space="preserve">earson momentler çarpımı korelasyon katsayısı uygulanmış ve normal dağılım göstermeyen veri seti için Spearman sıralı korelasyon analizi uygulanmıştır. Ölçme araçlarından elde edilen verilerin klinik ve kontrol gruplara göre farklılaşıp farklılaşmadığı incelenirken; normal dağılım gösteren veriler için </w:t>
      </w:r>
      <w:r w:rsidR="007B3310" w:rsidRPr="00230641">
        <w:rPr>
          <w:szCs w:val="24"/>
        </w:rPr>
        <w:t xml:space="preserve">bağımsız gruplar </w:t>
      </w:r>
      <w:r w:rsidR="0047559F" w:rsidRPr="00230641">
        <w:rPr>
          <w:szCs w:val="24"/>
        </w:rPr>
        <w:t>t-testi</w:t>
      </w:r>
      <w:r w:rsidR="004F514D" w:rsidRPr="00230641">
        <w:rPr>
          <w:szCs w:val="24"/>
        </w:rPr>
        <w:t xml:space="preserve"> ve dağılımın normal olmadığı veriler için bağımsız gruplar t-testinin parametrik olmayan alternatifi olarak Mann Whitney-U testi uygulanmıştır. Kişisel bilgiler ile kullanılan ölçme araçlarından alınan puanlar arasındaki ilişkileri belirlemek amacıyla </w:t>
      </w:r>
      <w:r w:rsidR="0047559F" w:rsidRPr="00230641">
        <w:rPr>
          <w:szCs w:val="24"/>
        </w:rPr>
        <w:t>t-testi</w:t>
      </w:r>
      <w:r w:rsidR="004F514D" w:rsidRPr="00230641">
        <w:rPr>
          <w:szCs w:val="24"/>
        </w:rPr>
        <w:t xml:space="preserve"> analizleri yapılmıştır. Kişisel bilgilerin klinik ve kontrol gruplarına göre dağılımlarını göstermek amacıyla betimsel istatistikleri hesaplanmıştır. Yapılan tüm analizlerin yorumlanmasında p&lt;0,05 anlamlılık düzeyi esas alınmıştır. Elde edilen verilerin istatistiki analizi için SPSS 25.0 </w:t>
      </w:r>
      <w:r w:rsidR="00D0460E" w:rsidRPr="00230641">
        <w:rPr>
          <w:szCs w:val="24"/>
        </w:rPr>
        <w:t>paket programı kullanılmıştır</w:t>
      </w:r>
    </w:p>
    <w:p w14:paraId="2E58FBF5" w14:textId="77777777" w:rsidR="004F514D" w:rsidRPr="00230641" w:rsidRDefault="004F514D" w:rsidP="00B42CC8">
      <w:pPr>
        <w:spacing w:line="480" w:lineRule="auto"/>
        <w:ind w:firstLine="0"/>
        <w:jc w:val="left"/>
        <w:rPr>
          <w:b/>
          <w:szCs w:val="24"/>
        </w:rPr>
        <w:sectPr w:rsidR="004F514D" w:rsidRPr="00230641" w:rsidSect="00B42CC8">
          <w:type w:val="continuous"/>
          <w:pgSz w:w="11906" w:h="16838"/>
          <w:pgMar w:top="1417" w:right="1417" w:bottom="1417" w:left="1417" w:header="709" w:footer="709" w:gutter="0"/>
          <w:cols w:space="708"/>
        </w:sectPr>
      </w:pPr>
    </w:p>
    <w:p w14:paraId="26C6BDE6" w14:textId="77777777" w:rsidR="00752C07" w:rsidRPr="00230641" w:rsidRDefault="004F514D" w:rsidP="001B1187">
      <w:pPr>
        <w:autoSpaceDE w:val="0"/>
        <w:autoSpaceDN w:val="0"/>
        <w:adjustRightInd w:val="0"/>
        <w:spacing w:line="480" w:lineRule="auto"/>
        <w:ind w:firstLine="0"/>
        <w:jc w:val="center"/>
        <w:rPr>
          <w:b/>
          <w:szCs w:val="24"/>
        </w:rPr>
      </w:pPr>
      <w:r w:rsidRPr="00230641">
        <w:rPr>
          <w:b/>
          <w:szCs w:val="24"/>
        </w:rPr>
        <w:lastRenderedPageBreak/>
        <w:t>BULGULAR</w:t>
      </w:r>
    </w:p>
    <w:p w14:paraId="316FD681" w14:textId="1CF410C6" w:rsidR="004F514D" w:rsidRPr="00230641" w:rsidRDefault="004F514D" w:rsidP="00553B10">
      <w:pPr>
        <w:spacing w:line="480" w:lineRule="auto"/>
        <w:ind w:firstLine="708"/>
        <w:rPr>
          <w:szCs w:val="24"/>
        </w:rPr>
      </w:pPr>
      <w:r w:rsidRPr="00230641">
        <w:rPr>
          <w:szCs w:val="24"/>
        </w:rPr>
        <w:t xml:space="preserve">Araştırmada yer alan sürekli değişkenlerin normallik kontrolleri sonucunda; </w:t>
      </w:r>
      <w:r w:rsidR="00553B10" w:rsidRPr="00230641">
        <w:rPr>
          <w:szCs w:val="24"/>
        </w:rPr>
        <w:t xml:space="preserve">ÜBÖ-30’un </w:t>
      </w:r>
      <w:r w:rsidR="0048278B" w:rsidRPr="00230641">
        <w:rPr>
          <w:szCs w:val="24"/>
        </w:rPr>
        <w:t>bilişsel güven</w:t>
      </w:r>
      <w:r w:rsidRPr="00230641">
        <w:rPr>
          <w:szCs w:val="24"/>
        </w:rPr>
        <w:t xml:space="preserve"> (BG), düşünceleri kontrol ihtiyacı (DKİ), bilişsel farkındalık (BF), olumlu inanışlar (Oİ) alt ölçekleri ve Beck Depresyon Envanteri için normalliğin sağlanmadığı saptanmıştır. </w:t>
      </w:r>
    </w:p>
    <w:p w14:paraId="2A84E450" w14:textId="64E6100E" w:rsidR="00112672" w:rsidRPr="00230641" w:rsidRDefault="00112672" w:rsidP="00553B10">
      <w:pPr>
        <w:spacing w:line="480" w:lineRule="auto"/>
        <w:ind w:firstLine="708"/>
        <w:rPr>
          <w:szCs w:val="24"/>
        </w:rPr>
      </w:pPr>
      <w:r w:rsidRPr="00230641">
        <w:rPr>
          <w:szCs w:val="24"/>
        </w:rPr>
        <w:t xml:space="preserve">Klinik ve kontrol grupları yaş ve cinsiyet açısından eşlenik olup grupların sosyo-demografik özellikleri </w:t>
      </w:r>
      <w:r w:rsidR="007B3310" w:rsidRPr="00230641">
        <w:rPr>
          <w:szCs w:val="24"/>
        </w:rPr>
        <w:t>T</w:t>
      </w:r>
      <w:r w:rsidRPr="00230641">
        <w:rPr>
          <w:szCs w:val="24"/>
        </w:rPr>
        <w:t xml:space="preserve">ablo 1’de sunulmuştur. </w:t>
      </w:r>
    </w:p>
    <w:p w14:paraId="4737958C" w14:textId="6CE10DAC" w:rsidR="004F514D" w:rsidRPr="00230641" w:rsidRDefault="004F514D" w:rsidP="00E92DE6">
      <w:pPr>
        <w:spacing w:line="480" w:lineRule="auto"/>
        <w:ind w:firstLine="708"/>
        <w:rPr>
          <w:szCs w:val="24"/>
        </w:rPr>
      </w:pPr>
      <w:r w:rsidRPr="00230641">
        <w:rPr>
          <w:szCs w:val="24"/>
        </w:rPr>
        <w:t>BDE ve ÜBÖ</w:t>
      </w:r>
      <w:r w:rsidR="00553B10" w:rsidRPr="00230641">
        <w:rPr>
          <w:szCs w:val="24"/>
        </w:rPr>
        <w:t>-30</w:t>
      </w:r>
      <w:r w:rsidRPr="00230641">
        <w:rPr>
          <w:szCs w:val="24"/>
        </w:rPr>
        <w:t xml:space="preserve"> puanları için katılımcıların cinsiyetleri </w:t>
      </w:r>
      <w:r w:rsidR="006F6E4A" w:rsidRPr="00230641">
        <w:rPr>
          <w:szCs w:val="24"/>
        </w:rPr>
        <w:t xml:space="preserve">açısından </w:t>
      </w:r>
      <w:r w:rsidRPr="00230641">
        <w:rPr>
          <w:szCs w:val="24"/>
        </w:rPr>
        <w:t xml:space="preserve">anlamlı bir fark bulunmamıştır (p&gt;0,05). OİÖ puanları için, klinik grupta cinsiyetler arasında anlamlı bir fark bulunmamıştır (p&gt;0,05). Kontrol grubunda ise obsesif inanışlar toplam puanlarının ve sorumluluk/tehlike beklentisi alt </w:t>
      </w:r>
      <w:r w:rsidR="00B15D19" w:rsidRPr="00230641">
        <w:rPr>
          <w:szCs w:val="24"/>
        </w:rPr>
        <w:t>ölçeklerinden</w:t>
      </w:r>
      <w:r w:rsidRPr="00230641">
        <w:rPr>
          <w:szCs w:val="24"/>
        </w:rPr>
        <w:t xml:space="preserve"> alınan puanların erkeklerde kadınlara göre daha yüksek olduğu saptanmıştır (p&lt;0,05) (Tablo 2). </w:t>
      </w:r>
    </w:p>
    <w:p w14:paraId="1AAB6469" w14:textId="4FD47023" w:rsidR="004F514D" w:rsidRPr="00230641" w:rsidRDefault="004F514D" w:rsidP="001F0FC9">
      <w:pPr>
        <w:spacing w:line="480" w:lineRule="auto"/>
        <w:ind w:firstLine="708"/>
        <w:rPr>
          <w:szCs w:val="24"/>
        </w:rPr>
      </w:pPr>
      <w:r w:rsidRPr="00230641">
        <w:rPr>
          <w:szCs w:val="24"/>
        </w:rPr>
        <w:t>Klinik ve ko</w:t>
      </w:r>
      <w:r w:rsidR="001353B5" w:rsidRPr="00230641">
        <w:rPr>
          <w:szCs w:val="24"/>
        </w:rPr>
        <w:t xml:space="preserve">ntrol grubundaki katılımcılar üstbilişler ve obsesif inanışları açısından incelenmiştir. </w:t>
      </w:r>
      <w:r w:rsidRPr="00230641">
        <w:rPr>
          <w:szCs w:val="24"/>
        </w:rPr>
        <w:t>ÜBÖ</w:t>
      </w:r>
      <w:r w:rsidR="005D498F" w:rsidRPr="00230641">
        <w:rPr>
          <w:szCs w:val="24"/>
        </w:rPr>
        <w:t>-30</w:t>
      </w:r>
      <w:r w:rsidRPr="00230641">
        <w:rPr>
          <w:szCs w:val="24"/>
        </w:rPr>
        <w:t xml:space="preserve"> puanları değerlendirildiğinde; bilişsel farkındalık, bilişsel g</w:t>
      </w:r>
      <w:r w:rsidR="0048278B" w:rsidRPr="00230641">
        <w:rPr>
          <w:szCs w:val="24"/>
        </w:rPr>
        <w:t>üven</w:t>
      </w:r>
      <w:r w:rsidRPr="00230641">
        <w:rPr>
          <w:szCs w:val="24"/>
        </w:rPr>
        <w:t xml:space="preserve">, düşünceleri kontrol ihtiyacı ve kontrol edilemezlik ve tehlike alt ölçekleri puanlarının klinik grupta anlamlı düzeyde yüksek olduğu bulunmuştur (p&lt;0,05). Olumlu inanışlar alt ölçeğinden alınan puanlar ise klinik ve kontrol grubu için farklılaşmamıştır (p&gt;0,05). </w:t>
      </w:r>
      <w:r w:rsidRPr="00230641">
        <w:rPr>
          <w:szCs w:val="24"/>
          <w:shd w:val="clear" w:color="auto" w:fill="FFFFFF"/>
        </w:rPr>
        <w:t xml:space="preserve">OİÖ-44 ve tüm alt </w:t>
      </w:r>
      <w:r w:rsidR="00B15D19" w:rsidRPr="00230641">
        <w:rPr>
          <w:szCs w:val="24"/>
          <w:shd w:val="clear" w:color="auto" w:fill="FFFFFF"/>
        </w:rPr>
        <w:t>ölçeklerinden</w:t>
      </w:r>
      <w:r w:rsidRPr="00230641">
        <w:rPr>
          <w:szCs w:val="24"/>
          <w:shd w:val="clear" w:color="auto" w:fill="FFFFFF"/>
        </w:rPr>
        <w:t xml:space="preserve"> elde edilen puanların </w:t>
      </w:r>
      <w:r w:rsidR="001F0FC9" w:rsidRPr="00230641">
        <w:rPr>
          <w:szCs w:val="24"/>
          <w:shd w:val="clear" w:color="auto" w:fill="FFFFFF"/>
        </w:rPr>
        <w:t xml:space="preserve">ise </w:t>
      </w:r>
      <w:r w:rsidRPr="00230641">
        <w:rPr>
          <w:szCs w:val="24"/>
          <w:shd w:val="clear" w:color="auto" w:fill="FFFFFF"/>
        </w:rPr>
        <w:t>klinik grupta anlamlı düzeyde yüksek olduğ</w:t>
      </w:r>
      <w:r w:rsidR="0062550C" w:rsidRPr="00230641">
        <w:rPr>
          <w:szCs w:val="24"/>
          <w:shd w:val="clear" w:color="auto" w:fill="FFFFFF"/>
        </w:rPr>
        <w:t>u saptanmıştır (p&lt;0,05) (Tablo 3</w:t>
      </w:r>
      <w:r w:rsidRPr="00230641">
        <w:rPr>
          <w:szCs w:val="24"/>
          <w:shd w:val="clear" w:color="auto" w:fill="FFFFFF"/>
        </w:rPr>
        <w:t xml:space="preserve">). </w:t>
      </w:r>
    </w:p>
    <w:p w14:paraId="3C37C053" w14:textId="65762A34" w:rsidR="005B4B7D" w:rsidRPr="00230641" w:rsidRDefault="001F0FC9" w:rsidP="005B4B7D">
      <w:pPr>
        <w:spacing w:line="480" w:lineRule="auto"/>
        <w:ind w:firstLine="708"/>
        <w:rPr>
          <w:szCs w:val="24"/>
        </w:rPr>
      </w:pPr>
      <w:r w:rsidRPr="00230641">
        <w:rPr>
          <w:szCs w:val="24"/>
        </w:rPr>
        <w:t>Üstbilişler ve obsesif inanışlar arasındaki ilişkilere bakıldığında; ÜBÖ-30’un</w:t>
      </w:r>
      <w:r w:rsidR="0048278B" w:rsidRPr="00230641">
        <w:rPr>
          <w:szCs w:val="24"/>
        </w:rPr>
        <w:t xml:space="preserve"> bilişsel güven</w:t>
      </w:r>
      <w:r w:rsidR="004F514D" w:rsidRPr="00230641">
        <w:rPr>
          <w:szCs w:val="24"/>
        </w:rPr>
        <w:t xml:space="preserve"> alt ölçeği ile OİÖ-44’ün tüm alt </w:t>
      </w:r>
      <w:r w:rsidR="00B15D19" w:rsidRPr="00230641">
        <w:rPr>
          <w:szCs w:val="24"/>
        </w:rPr>
        <w:t>ölçekleri</w:t>
      </w:r>
      <w:r w:rsidR="004F514D" w:rsidRPr="00230641">
        <w:rPr>
          <w:szCs w:val="24"/>
        </w:rPr>
        <w:t xml:space="preserve"> arasındaki</w:t>
      </w:r>
      <w:r w:rsidR="00173042" w:rsidRPr="00230641">
        <w:rPr>
          <w:szCs w:val="24"/>
        </w:rPr>
        <w:t xml:space="preserve"> korelasyonların</w:t>
      </w:r>
      <w:r w:rsidR="004F514D" w:rsidRPr="00230641">
        <w:rPr>
          <w:szCs w:val="24"/>
        </w:rPr>
        <w:t xml:space="preserve"> anlamlı olmadığı görülmektedir (p&gt;0,05). Buna ek olarak, OİÖ-44’ün, düşüncelere </w:t>
      </w:r>
      <w:r w:rsidR="001353B5" w:rsidRPr="00230641">
        <w:rPr>
          <w:szCs w:val="24"/>
        </w:rPr>
        <w:t>önem verme/düşünceleri</w:t>
      </w:r>
      <w:r w:rsidR="004F514D" w:rsidRPr="00230641">
        <w:rPr>
          <w:szCs w:val="24"/>
        </w:rPr>
        <w:t xml:space="preserve"> </w:t>
      </w:r>
      <w:r w:rsidRPr="00230641">
        <w:rPr>
          <w:szCs w:val="24"/>
        </w:rPr>
        <w:t>kontrol</w:t>
      </w:r>
      <w:r w:rsidR="001353B5" w:rsidRPr="00230641">
        <w:rPr>
          <w:szCs w:val="24"/>
        </w:rPr>
        <w:t xml:space="preserve"> etme</w:t>
      </w:r>
      <w:r w:rsidRPr="00230641">
        <w:rPr>
          <w:szCs w:val="24"/>
        </w:rPr>
        <w:t xml:space="preserve"> alt </w:t>
      </w:r>
      <w:r w:rsidR="00B15D19" w:rsidRPr="00230641">
        <w:rPr>
          <w:szCs w:val="24"/>
        </w:rPr>
        <w:t>ölçeği</w:t>
      </w:r>
      <w:r w:rsidRPr="00230641">
        <w:rPr>
          <w:szCs w:val="24"/>
        </w:rPr>
        <w:t xml:space="preserve"> ile ÜBÖ-30’un </w:t>
      </w:r>
      <w:r w:rsidR="004F514D" w:rsidRPr="00230641">
        <w:rPr>
          <w:szCs w:val="24"/>
        </w:rPr>
        <w:t>olumlu inanışlar alt ölçeği arasında</w:t>
      </w:r>
      <w:r w:rsidR="00173042" w:rsidRPr="00230641">
        <w:rPr>
          <w:szCs w:val="24"/>
        </w:rPr>
        <w:t>ki korelasyon</w:t>
      </w:r>
      <w:r w:rsidR="007B3310" w:rsidRPr="00230641">
        <w:rPr>
          <w:szCs w:val="24"/>
        </w:rPr>
        <w:t xml:space="preserve"> da</w:t>
      </w:r>
      <w:r w:rsidR="00173042" w:rsidRPr="00230641">
        <w:rPr>
          <w:szCs w:val="24"/>
        </w:rPr>
        <w:t xml:space="preserve"> anlamlı</w:t>
      </w:r>
      <w:r w:rsidR="004F514D" w:rsidRPr="00230641">
        <w:rPr>
          <w:szCs w:val="24"/>
        </w:rPr>
        <w:t xml:space="preserve"> bu</w:t>
      </w:r>
      <w:r w:rsidR="001353B5" w:rsidRPr="00230641">
        <w:rPr>
          <w:szCs w:val="24"/>
        </w:rPr>
        <w:t xml:space="preserve">lunmamıştır (p&gt;0,05). İki ölçeğin </w:t>
      </w:r>
      <w:r w:rsidR="004F514D" w:rsidRPr="00230641">
        <w:rPr>
          <w:szCs w:val="24"/>
        </w:rPr>
        <w:t xml:space="preserve">diğer alt </w:t>
      </w:r>
      <w:r w:rsidR="00B15D19" w:rsidRPr="00230641">
        <w:rPr>
          <w:szCs w:val="24"/>
        </w:rPr>
        <w:t>ölçekleri</w:t>
      </w:r>
      <w:r w:rsidR="004F514D" w:rsidRPr="00230641">
        <w:rPr>
          <w:szCs w:val="24"/>
        </w:rPr>
        <w:t xml:space="preserve"> a</w:t>
      </w:r>
      <w:r w:rsidR="0048278B" w:rsidRPr="00230641">
        <w:rPr>
          <w:szCs w:val="24"/>
        </w:rPr>
        <w:t xml:space="preserve">rasında </w:t>
      </w:r>
      <w:r w:rsidR="004F514D" w:rsidRPr="00230641">
        <w:rPr>
          <w:szCs w:val="24"/>
        </w:rPr>
        <w:t xml:space="preserve">ise </w:t>
      </w:r>
      <w:r w:rsidR="001353B5" w:rsidRPr="00230641">
        <w:rPr>
          <w:szCs w:val="24"/>
        </w:rPr>
        <w:t xml:space="preserve">pozitif yönde ve </w:t>
      </w:r>
      <w:r w:rsidR="004F514D" w:rsidRPr="00230641">
        <w:rPr>
          <w:szCs w:val="24"/>
        </w:rPr>
        <w:t xml:space="preserve">anlamlı </w:t>
      </w:r>
      <w:r w:rsidR="00173042" w:rsidRPr="00230641">
        <w:rPr>
          <w:szCs w:val="24"/>
        </w:rPr>
        <w:t>korelasyonlar</w:t>
      </w:r>
      <w:r w:rsidR="004F514D" w:rsidRPr="00230641">
        <w:rPr>
          <w:szCs w:val="24"/>
        </w:rPr>
        <w:t xml:space="preserve"> bulunmuştur (p&lt;0,05) (Tablo </w:t>
      </w:r>
      <w:r w:rsidR="001353B5" w:rsidRPr="00230641">
        <w:rPr>
          <w:szCs w:val="24"/>
        </w:rPr>
        <w:t>4</w:t>
      </w:r>
      <w:r w:rsidR="004F514D" w:rsidRPr="00230641">
        <w:rPr>
          <w:szCs w:val="24"/>
        </w:rPr>
        <w:t xml:space="preserve">). </w:t>
      </w:r>
    </w:p>
    <w:p w14:paraId="41DA0220" w14:textId="65277C60" w:rsidR="004F514D" w:rsidRPr="00230641" w:rsidRDefault="004F514D" w:rsidP="001B6B8E">
      <w:pPr>
        <w:spacing w:line="480" w:lineRule="auto"/>
        <w:ind w:firstLine="708"/>
        <w:rPr>
          <w:szCs w:val="24"/>
        </w:rPr>
      </w:pPr>
      <w:r w:rsidRPr="00230641">
        <w:rPr>
          <w:szCs w:val="24"/>
        </w:rPr>
        <w:lastRenderedPageBreak/>
        <w:t>Depresif belirti şiddeti ile ölçekler arası</w:t>
      </w:r>
      <w:r w:rsidR="001353B5" w:rsidRPr="00230641">
        <w:rPr>
          <w:szCs w:val="24"/>
        </w:rPr>
        <w:t>ndaki</w:t>
      </w:r>
      <w:r w:rsidRPr="00230641">
        <w:rPr>
          <w:szCs w:val="24"/>
        </w:rPr>
        <w:t xml:space="preserve"> ilişkilere bakıldığında; depresif belirti şiddeti ile </w:t>
      </w:r>
      <w:r w:rsidR="005B4B7D" w:rsidRPr="00230641">
        <w:rPr>
          <w:szCs w:val="24"/>
        </w:rPr>
        <w:t>üstbilişler toplam puanları</w:t>
      </w:r>
      <w:r w:rsidRPr="00230641">
        <w:rPr>
          <w:szCs w:val="24"/>
        </w:rPr>
        <w:t>, dü</w:t>
      </w:r>
      <w:r w:rsidR="005B4B7D" w:rsidRPr="00230641">
        <w:rPr>
          <w:szCs w:val="24"/>
        </w:rPr>
        <w:t xml:space="preserve">şünceleri kontrol ihtiyacı, </w:t>
      </w:r>
      <w:r w:rsidRPr="00230641">
        <w:rPr>
          <w:szCs w:val="24"/>
        </w:rPr>
        <w:t>kontrol edilemezlik ve t</w:t>
      </w:r>
      <w:r w:rsidR="005B4B7D" w:rsidRPr="00230641">
        <w:rPr>
          <w:szCs w:val="24"/>
        </w:rPr>
        <w:t>ehlike, bilişsel far</w:t>
      </w:r>
      <w:r w:rsidR="0048278B" w:rsidRPr="00230641">
        <w:rPr>
          <w:szCs w:val="24"/>
        </w:rPr>
        <w:t>kındalık ve bilişsel güven</w:t>
      </w:r>
      <w:r w:rsidR="005B4B7D" w:rsidRPr="00230641">
        <w:rPr>
          <w:szCs w:val="24"/>
        </w:rPr>
        <w:t xml:space="preserve"> </w:t>
      </w:r>
      <w:r w:rsidR="00753E94" w:rsidRPr="00230641">
        <w:rPr>
          <w:szCs w:val="24"/>
        </w:rPr>
        <w:t xml:space="preserve">puanları arasındaki korelasyonların pozitif yönde ve anlamlı </w:t>
      </w:r>
      <w:r w:rsidR="005B4B7D" w:rsidRPr="00230641">
        <w:rPr>
          <w:szCs w:val="24"/>
        </w:rPr>
        <w:t>olduğu saptanmıştır (p&lt;0,01)</w:t>
      </w:r>
      <w:r w:rsidRPr="00230641">
        <w:rPr>
          <w:szCs w:val="24"/>
        </w:rPr>
        <w:t xml:space="preserve">. Depresif belirti şiddeti ile olumlu inanış alt </w:t>
      </w:r>
      <w:r w:rsidR="00B15D19" w:rsidRPr="00230641">
        <w:rPr>
          <w:szCs w:val="24"/>
        </w:rPr>
        <w:t xml:space="preserve">ölçeği </w:t>
      </w:r>
      <w:r w:rsidR="00753E94" w:rsidRPr="00230641">
        <w:rPr>
          <w:szCs w:val="24"/>
        </w:rPr>
        <w:t xml:space="preserve">(ÜBÖ-30 ile ölçülen) </w:t>
      </w:r>
      <w:r w:rsidR="005B4B7D" w:rsidRPr="00230641">
        <w:rPr>
          <w:szCs w:val="24"/>
        </w:rPr>
        <w:t xml:space="preserve">puanları </w:t>
      </w:r>
      <w:r w:rsidR="00173042" w:rsidRPr="00230641">
        <w:rPr>
          <w:szCs w:val="24"/>
        </w:rPr>
        <w:t xml:space="preserve">arasındaki korelasyon ise anlamlı </w:t>
      </w:r>
      <w:r w:rsidR="00753E94" w:rsidRPr="00230641">
        <w:rPr>
          <w:szCs w:val="24"/>
        </w:rPr>
        <w:t>bulunmamıştır</w:t>
      </w:r>
      <w:r w:rsidRPr="00230641">
        <w:rPr>
          <w:szCs w:val="24"/>
        </w:rPr>
        <w:t xml:space="preserve"> (p&gt;0,05). </w:t>
      </w:r>
      <w:r w:rsidR="005B4B7D" w:rsidRPr="00230641">
        <w:rPr>
          <w:szCs w:val="24"/>
        </w:rPr>
        <w:t>Depresif belirti şiddeti</w:t>
      </w:r>
      <w:r w:rsidRPr="00230641">
        <w:rPr>
          <w:szCs w:val="24"/>
        </w:rPr>
        <w:t xml:space="preserve"> ile obsesi</w:t>
      </w:r>
      <w:r w:rsidR="00B55FC1" w:rsidRPr="00230641">
        <w:rPr>
          <w:szCs w:val="24"/>
        </w:rPr>
        <w:t>f i</w:t>
      </w:r>
      <w:r w:rsidR="005B4B7D" w:rsidRPr="00230641">
        <w:rPr>
          <w:szCs w:val="24"/>
        </w:rPr>
        <w:t>nanışlar toplam puanları</w:t>
      </w:r>
      <w:r w:rsidRPr="00230641">
        <w:rPr>
          <w:szCs w:val="24"/>
        </w:rPr>
        <w:t xml:space="preserve">, düşüncelere </w:t>
      </w:r>
      <w:r w:rsidR="001353B5" w:rsidRPr="00230641">
        <w:rPr>
          <w:szCs w:val="24"/>
        </w:rPr>
        <w:t>önem verme/düşünceleri kontrol etme</w:t>
      </w:r>
      <w:r w:rsidR="005B4B7D" w:rsidRPr="00230641">
        <w:rPr>
          <w:szCs w:val="24"/>
        </w:rPr>
        <w:t xml:space="preserve">, </w:t>
      </w:r>
      <w:r w:rsidRPr="00230641">
        <w:rPr>
          <w:szCs w:val="24"/>
        </w:rPr>
        <w:t>m</w:t>
      </w:r>
      <w:r w:rsidR="005B4B7D" w:rsidRPr="00230641">
        <w:rPr>
          <w:szCs w:val="24"/>
        </w:rPr>
        <w:t>ükemmeliyetçilik/kesinlik ve sorumluluk/tehlike beklentisi</w:t>
      </w:r>
      <w:r w:rsidRPr="00230641">
        <w:rPr>
          <w:szCs w:val="24"/>
        </w:rPr>
        <w:t xml:space="preserve"> arasında</w:t>
      </w:r>
      <w:r w:rsidR="00753E94" w:rsidRPr="00230641">
        <w:rPr>
          <w:szCs w:val="24"/>
        </w:rPr>
        <w:t>ki korelasyonların</w:t>
      </w:r>
      <w:r w:rsidRPr="00230641">
        <w:rPr>
          <w:szCs w:val="24"/>
        </w:rPr>
        <w:t xml:space="preserve"> pozitif yönde ve anlamlı oldu</w:t>
      </w:r>
      <w:r w:rsidR="001353B5" w:rsidRPr="00230641">
        <w:rPr>
          <w:szCs w:val="24"/>
        </w:rPr>
        <w:t>ğu bulunmuştur (p&lt;0.01) (Tablo 5</w:t>
      </w:r>
      <w:r w:rsidRPr="00230641">
        <w:rPr>
          <w:szCs w:val="24"/>
        </w:rPr>
        <w:t xml:space="preserve">). </w:t>
      </w:r>
    </w:p>
    <w:p w14:paraId="33077CC9" w14:textId="58609E40" w:rsidR="00753E94" w:rsidRPr="00230641" w:rsidRDefault="00753E94">
      <w:pPr>
        <w:spacing w:line="276" w:lineRule="auto"/>
        <w:ind w:firstLine="0"/>
        <w:jc w:val="left"/>
        <w:rPr>
          <w:szCs w:val="24"/>
        </w:rPr>
      </w:pPr>
      <w:r w:rsidRPr="00230641">
        <w:rPr>
          <w:szCs w:val="24"/>
        </w:rPr>
        <w:br w:type="page"/>
      </w:r>
    </w:p>
    <w:p w14:paraId="0DA3D4B2" w14:textId="77777777" w:rsidR="00DB6A85" w:rsidRPr="00230641" w:rsidRDefault="00DB6A85" w:rsidP="00977993">
      <w:pPr>
        <w:spacing w:line="276" w:lineRule="auto"/>
        <w:ind w:firstLine="0"/>
        <w:jc w:val="left"/>
        <w:rPr>
          <w:szCs w:val="24"/>
        </w:rPr>
      </w:pPr>
    </w:p>
    <w:tbl>
      <w:tblPr>
        <w:tblStyle w:val="TabloKlavuzu"/>
        <w:tblW w:w="0" w:type="auto"/>
        <w:tblLook w:val="04A0" w:firstRow="1" w:lastRow="0" w:firstColumn="1" w:lastColumn="0" w:noHBand="0" w:noVBand="1"/>
      </w:tblPr>
      <w:tblGrid>
        <w:gridCol w:w="2620"/>
        <w:gridCol w:w="1827"/>
        <w:gridCol w:w="2246"/>
        <w:gridCol w:w="2369"/>
      </w:tblGrid>
      <w:tr w:rsidR="00230641" w:rsidRPr="00230641" w14:paraId="74235351" w14:textId="77777777" w:rsidTr="00650007">
        <w:trPr>
          <w:trHeight w:val="371"/>
        </w:trPr>
        <w:tc>
          <w:tcPr>
            <w:tcW w:w="9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AF845" w14:textId="77777777" w:rsidR="004F514D" w:rsidRPr="00230641" w:rsidRDefault="004F514D" w:rsidP="004D0D34">
            <w:pPr>
              <w:spacing w:line="480" w:lineRule="auto"/>
              <w:ind w:firstLine="0"/>
              <w:jc w:val="left"/>
              <w:rPr>
                <w:b/>
                <w:szCs w:val="24"/>
              </w:rPr>
            </w:pPr>
            <w:r w:rsidRPr="00230641">
              <w:rPr>
                <w:b/>
                <w:szCs w:val="24"/>
              </w:rPr>
              <w:t>Tablo</w:t>
            </w:r>
            <w:r w:rsidR="009C6CB3" w:rsidRPr="00230641">
              <w:rPr>
                <w:b/>
                <w:szCs w:val="24"/>
              </w:rPr>
              <w:t xml:space="preserve"> 1</w:t>
            </w:r>
            <w:r w:rsidR="00530A20" w:rsidRPr="00230641">
              <w:rPr>
                <w:b/>
                <w:szCs w:val="24"/>
              </w:rPr>
              <w:t>:</w:t>
            </w:r>
            <w:r w:rsidR="00953312" w:rsidRPr="00230641">
              <w:rPr>
                <w:b/>
                <w:szCs w:val="24"/>
              </w:rPr>
              <w:t xml:space="preserve"> </w:t>
            </w:r>
            <w:r w:rsidR="00953312" w:rsidRPr="00230641">
              <w:rPr>
                <w:szCs w:val="24"/>
              </w:rPr>
              <w:t>Katılımcıların</w:t>
            </w:r>
            <w:r w:rsidRPr="00230641">
              <w:rPr>
                <w:szCs w:val="24"/>
              </w:rPr>
              <w:t xml:space="preserve"> </w:t>
            </w:r>
            <w:r w:rsidR="00530A20" w:rsidRPr="00230641">
              <w:rPr>
                <w:szCs w:val="24"/>
              </w:rPr>
              <w:t>s</w:t>
            </w:r>
            <w:r w:rsidRPr="00230641">
              <w:rPr>
                <w:szCs w:val="24"/>
              </w:rPr>
              <w:t>osyo</w:t>
            </w:r>
            <w:r w:rsidR="00530A20" w:rsidRPr="00230641">
              <w:rPr>
                <w:szCs w:val="24"/>
              </w:rPr>
              <w:t>-</w:t>
            </w:r>
            <w:r w:rsidRPr="00230641">
              <w:rPr>
                <w:szCs w:val="24"/>
              </w:rPr>
              <w:t>demogr</w:t>
            </w:r>
            <w:r w:rsidR="00530A20" w:rsidRPr="00230641">
              <w:rPr>
                <w:szCs w:val="24"/>
              </w:rPr>
              <w:t>afik ö</w:t>
            </w:r>
            <w:r w:rsidR="00953312" w:rsidRPr="00230641">
              <w:rPr>
                <w:szCs w:val="24"/>
              </w:rPr>
              <w:t>zellikleri</w:t>
            </w:r>
          </w:p>
        </w:tc>
      </w:tr>
      <w:tr w:rsidR="00230641" w:rsidRPr="00230641" w14:paraId="14137810" w14:textId="77777777" w:rsidTr="00385482">
        <w:trPr>
          <w:trHeight w:val="365"/>
        </w:trPr>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04BFB" w14:textId="6E193ADC" w:rsidR="00E92DE6" w:rsidRPr="00230641" w:rsidRDefault="0062550C" w:rsidP="004D0D34">
            <w:pPr>
              <w:spacing w:line="480" w:lineRule="auto"/>
              <w:ind w:firstLine="0"/>
              <w:jc w:val="left"/>
              <w:rPr>
                <w:i/>
                <w:szCs w:val="24"/>
              </w:rPr>
            </w:pPr>
            <w:r w:rsidRPr="00230641">
              <w:rPr>
                <w:i/>
                <w:szCs w:val="24"/>
              </w:rPr>
              <w:t>N: 95</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91E8" w14:textId="77777777" w:rsidR="00E92DE6" w:rsidRPr="00230641" w:rsidRDefault="00E92DE6" w:rsidP="004D0D34">
            <w:pPr>
              <w:spacing w:line="480" w:lineRule="auto"/>
              <w:ind w:firstLine="0"/>
              <w:jc w:val="left"/>
              <w:rPr>
                <w:szCs w:val="24"/>
              </w:rPr>
            </w:pP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D542F" w14:textId="39840C2D" w:rsidR="00E92DE6" w:rsidRPr="00230641" w:rsidRDefault="00D4672F" w:rsidP="004D0D34">
            <w:pPr>
              <w:spacing w:line="480" w:lineRule="auto"/>
              <w:ind w:firstLine="0"/>
              <w:jc w:val="center"/>
              <w:rPr>
                <w:szCs w:val="24"/>
              </w:rPr>
            </w:pPr>
            <w:r w:rsidRPr="00230641">
              <w:rPr>
                <w:szCs w:val="24"/>
              </w:rPr>
              <w:t>Klinik</w:t>
            </w:r>
            <w:r w:rsidR="00E92DE6" w:rsidRPr="00230641">
              <w:rPr>
                <w:szCs w:val="24"/>
              </w:rPr>
              <w:t xml:space="preserve"> (n=50)</w:t>
            </w:r>
          </w:p>
        </w:tc>
        <w:tc>
          <w:tcPr>
            <w:tcW w:w="2404" w:type="dxa"/>
            <w:tcBorders>
              <w:top w:val="single" w:sz="4" w:space="0" w:color="auto"/>
              <w:left w:val="single" w:sz="4" w:space="0" w:color="000000" w:themeColor="text1"/>
              <w:bottom w:val="single" w:sz="4" w:space="0" w:color="000000" w:themeColor="text1"/>
              <w:right w:val="single" w:sz="4" w:space="0" w:color="000000" w:themeColor="text1"/>
            </w:tcBorders>
          </w:tcPr>
          <w:p w14:paraId="7C138648" w14:textId="77777777" w:rsidR="00E92DE6" w:rsidRPr="00230641" w:rsidRDefault="00E92DE6" w:rsidP="004D0D34">
            <w:pPr>
              <w:spacing w:line="480" w:lineRule="auto"/>
              <w:ind w:firstLine="0"/>
              <w:jc w:val="center"/>
              <w:rPr>
                <w:szCs w:val="24"/>
              </w:rPr>
            </w:pPr>
            <w:r w:rsidRPr="00230641">
              <w:rPr>
                <w:szCs w:val="24"/>
              </w:rPr>
              <w:t>Kontrol (n=45)</w:t>
            </w:r>
          </w:p>
        </w:tc>
      </w:tr>
      <w:tr w:rsidR="00230641" w:rsidRPr="00230641" w14:paraId="4F55BDEB" w14:textId="77777777" w:rsidTr="00B87ED3">
        <w:trPr>
          <w:trHeight w:val="537"/>
        </w:trPr>
        <w:tc>
          <w:tcPr>
            <w:tcW w:w="2670" w:type="dxa"/>
            <w:vMerge w:val="restart"/>
            <w:tcBorders>
              <w:top w:val="single" w:sz="4" w:space="0" w:color="000000" w:themeColor="text1"/>
              <w:left w:val="single" w:sz="4" w:space="0" w:color="000000" w:themeColor="text1"/>
              <w:right w:val="single" w:sz="4" w:space="0" w:color="000000" w:themeColor="text1"/>
            </w:tcBorders>
          </w:tcPr>
          <w:p w14:paraId="450CADDC" w14:textId="77777777" w:rsidR="00650007" w:rsidRPr="00230641" w:rsidRDefault="00650007" w:rsidP="004D0D34">
            <w:pPr>
              <w:spacing w:line="480" w:lineRule="auto"/>
              <w:ind w:firstLine="0"/>
              <w:jc w:val="left"/>
              <w:rPr>
                <w:szCs w:val="24"/>
              </w:rPr>
            </w:pPr>
          </w:p>
          <w:p w14:paraId="49F1B3B0" w14:textId="2C2BB2F0" w:rsidR="00650007" w:rsidRPr="00230641" w:rsidRDefault="00650007" w:rsidP="004D0D34">
            <w:pPr>
              <w:spacing w:line="480" w:lineRule="auto"/>
              <w:ind w:firstLine="0"/>
              <w:jc w:val="left"/>
              <w:rPr>
                <w:szCs w:val="24"/>
              </w:rPr>
            </w:pPr>
            <w:r w:rsidRPr="00230641">
              <w:rPr>
                <w:szCs w:val="24"/>
              </w:rPr>
              <w:t>Yaş</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7316A" w14:textId="77777777" w:rsidR="00650007" w:rsidRPr="00230641" w:rsidRDefault="00650007" w:rsidP="004D0D34">
            <w:pPr>
              <w:spacing w:line="480" w:lineRule="auto"/>
              <w:ind w:firstLine="0"/>
              <w:jc w:val="left"/>
              <w:rPr>
                <w:szCs w:val="24"/>
              </w:rPr>
            </w:pPr>
            <w:r w:rsidRPr="00230641">
              <w:t>Ort±Ss</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F9E7A" w14:textId="77777777" w:rsidR="00650007" w:rsidRPr="00230641" w:rsidRDefault="00650007" w:rsidP="004D0D34">
            <w:pPr>
              <w:spacing w:line="480" w:lineRule="auto"/>
              <w:ind w:firstLine="0"/>
              <w:jc w:val="center"/>
              <w:rPr>
                <w:b/>
                <w:szCs w:val="24"/>
              </w:rPr>
            </w:pPr>
            <w:r w:rsidRPr="00230641">
              <w:rPr>
                <w:szCs w:val="24"/>
              </w:rPr>
              <w:t>36.04</w:t>
            </w:r>
            <w:r w:rsidRPr="00230641">
              <w:t>±</w:t>
            </w:r>
            <w:r w:rsidRPr="00230641">
              <w:rPr>
                <w:szCs w:val="24"/>
              </w:rPr>
              <w:t>11.33</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F8889" w14:textId="5006C72D" w:rsidR="00650007" w:rsidRPr="00230641" w:rsidRDefault="00650007" w:rsidP="00650007">
            <w:pPr>
              <w:spacing w:line="480" w:lineRule="auto"/>
              <w:ind w:firstLine="0"/>
              <w:jc w:val="center"/>
              <w:rPr>
                <w:szCs w:val="24"/>
              </w:rPr>
            </w:pPr>
            <w:r w:rsidRPr="00230641">
              <w:rPr>
                <w:szCs w:val="24"/>
              </w:rPr>
              <w:t>36.67</w:t>
            </w:r>
            <w:r w:rsidRPr="00230641">
              <w:t>±</w:t>
            </w:r>
            <w:r w:rsidRPr="00230641">
              <w:rPr>
                <w:szCs w:val="24"/>
              </w:rPr>
              <w:t>11.75</w:t>
            </w:r>
          </w:p>
        </w:tc>
      </w:tr>
      <w:tr w:rsidR="00230641" w:rsidRPr="00230641" w14:paraId="65A3B242" w14:textId="77777777" w:rsidTr="00B87ED3">
        <w:trPr>
          <w:trHeight w:val="402"/>
        </w:trPr>
        <w:tc>
          <w:tcPr>
            <w:tcW w:w="2670" w:type="dxa"/>
            <w:vMerge/>
            <w:tcBorders>
              <w:left w:val="single" w:sz="4" w:space="0" w:color="000000" w:themeColor="text1"/>
              <w:right w:val="single" w:sz="4" w:space="0" w:color="000000" w:themeColor="text1"/>
            </w:tcBorders>
          </w:tcPr>
          <w:p w14:paraId="6DCB4760" w14:textId="77777777" w:rsidR="00650007" w:rsidRPr="00230641" w:rsidRDefault="00650007" w:rsidP="004D0D34">
            <w:pPr>
              <w:spacing w:line="480" w:lineRule="auto"/>
              <w:ind w:firstLine="0"/>
              <w:jc w:val="left"/>
              <w:rPr>
                <w:szCs w:val="24"/>
              </w:rPr>
            </w:pPr>
          </w:p>
        </w:tc>
        <w:tc>
          <w:tcPr>
            <w:tcW w:w="1850" w:type="dxa"/>
            <w:tcBorders>
              <w:top w:val="single" w:sz="4" w:space="0" w:color="000000" w:themeColor="text1"/>
              <w:left w:val="single" w:sz="4" w:space="0" w:color="000000" w:themeColor="text1"/>
              <w:bottom w:val="single" w:sz="4" w:space="0" w:color="auto"/>
              <w:right w:val="single" w:sz="4" w:space="0" w:color="000000" w:themeColor="text1"/>
            </w:tcBorders>
          </w:tcPr>
          <w:p w14:paraId="2A7E0CF6" w14:textId="5EEFFEEA" w:rsidR="00650007" w:rsidRPr="00230641" w:rsidRDefault="00650007" w:rsidP="004D0D34">
            <w:pPr>
              <w:spacing w:line="480" w:lineRule="auto"/>
              <w:jc w:val="left"/>
            </w:pPr>
            <w:r w:rsidRPr="00230641">
              <w:t>t</w:t>
            </w:r>
          </w:p>
        </w:tc>
        <w:tc>
          <w:tcPr>
            <w:tcW w:w="468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A478AC6" w14:textId="1276B853" w:rsidR="00650007" w:rsidRPr="00230641" w:rsidRDefault="00650007" w:rsidP="00650007">
            <w:pPr>
              <w:spacing w:line="480" w:lineRule="auto"/>
              <w:jc w:val="center"/>
              <w:rPr>
                <w:szCs w:val="24"/>
              </w:rPr>
            </w:pPr>
            <w:r w:rsidRPr="00230641">
              <w:rPr>
                <w:szCs w:val="24"/>
              </w:rPr>
              <w:t>-0,265</w:t>
            </w:r>
          </w:p>
        </w:tc>
      </w:tr>
      <w:tr w:rsidR="00230641" w:rsidRPr="00230641" w14:paraId="31EA9C5D" w14:textId="77777777" w:rsidTr="00650007">
        <w:trPr>
          <w:trHeight w:val="546"/>
        </w:trPr>
        <w:tc>
          <w:tcPr>
            <w:tcW w:w="2670" w:type="dxa"/>
            <w:vMerge/>
            <w:tcBorders>
              <w:left w:val="single" w:sz="4" w:space="0" w:color="000000" w:themeColor="text1"/>
              <w:bottom w:val="single" w:sz="4" w:space="0" w:color="000000" w:themeColor="text1"/>
              <w:right w:val="single" w:sz="4" w:space="0" w:color="000000" w:themeColor="text1"/>
            </w:tcBorders>
          </w:tcPr>
          <w:p w14:paraId="54A0E0A9" w14:textId="77777777" w:rsidR="00650007" w:rsidRPr="00230641" w:rsidRDefault="00650007" w:rsidP="004D0D34">
            <w:pPr>
              <w:spacing w:line="480" w:lineRule="auto"/>
              <w:ind w:firstLine="0"/>
              <w:jc w:val="left"/>
              <w:rPr>
                <w:szCs w:val="24"/>
              </w:rPr>
            </w:pPr>
          </w:p>
        </w:tc>
        <w:tc>
          <w:tcPr>
            <w:tcW w:w="1850" w:type="dxa"/>
            <w:tcBorders>
              <w:top w:val="single" w:sz="4" w:space="0" w:color="auto"/>
              <w:left w:val="single" w:sz="4" w:space="0" w:color="000000" w:themeColor="text1"/>
              <w:bottom w:val="single" w:sz="4" w:space="0" w:color="000000" w:themeColor="text1"/>
              <w:right w:val="single" w:sz="4" w:space="0" w:color="000000" w:themeColor="text1"/>
            </w:tcBorders>
          </w:tcPr>
          <w:p w14:paraId="3AD798A0" w14:textId="6B48B260" w:rsidR="00650007" w:rsidRPr="00230641" w:rsidRDefault="00650007" w:rsidP="004D0D34">
            <w:pPr>
              <w:spacing w:line="480" w:lineRule="auto"/>
              <w:jc w:val="left"/>
            </w:pPr>
            <w:r w:rsidRPr="00230641">
              <w:t>p</w:t>
            </w:r>
          </w:p>
        </w:tc>
        <w:tc>
          <w:tcPr>
            <w:tcW w:w="468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7C06F4CF" w14:textId="1C8D09F2" w:rsidR="00650007" w:rsidRPr="00230641" w:rsidRDefault="00650007" w:rsidP="00650007">
            <w:pPr>
              <w:spacing w:line="480" w:lineRule="auto"/>
              <w:jc w:val="center"/>
              <w:rPr>
                <w:szCs w:val="24"/>
              </w:rPr>
            </w:pPr>
            <w:r w:rsidRPr="00230641">
              <w:rPr>
                <w:szCs w:val="24"/>
              </w:rPr>
              <w:t>0,83</w:t>
            </w:r>
          </w:p>
        </w:tc>
      </w:tr>
      <w:tr w:rsidR="00230641" w:rsidRPr="00230641" w14:paraId="558D6505" w14:textId="77777777" w:rsidTr="00530A20">
        <w:trPr>
          <w:trHeight w:val="537"/>
        </w:trPr>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3CB85" w14:textId="741C7B37" w:rsidR="00530A20" w:rsidRPr="00230641" w:rsidRDefault="00530A20" w:rsidP="004D0D34">
            <w:pPr>
              <w:spacing w:line="480" w:lineRule="auto"/>
              <w:ind w:firstLine="0"/>
              <w:jc w:val="left"/>
              <w:rPr>
                <w:szCs w:val="24"/>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37D6A" w14:textId="77777777" w:rsidR="00530A20" w:rsidRPr="00230641" w:rsidRDefault="00530A20" w:rsidP="004D0D34">
            <w:pPr>
              <w:spacing w:line="480" w:lineRule="auto"/>
              <w:ind w:firstLine="0"/>
              <w:jc w:val="left"/>
            </w:pP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F2C04" w14:textId="77777777" w:rsidR="00530A20" w:rsidRPr="00230641" w:rsidRDefault="00530A20" w:rsidP="004D0D34">
            <w:pPr>
              <w:spacing w:line="480" w:lineRule="auto"/>
              <w:ind w:firstLine="0"/>
              <w:jc w:val="center"/>
              <w:rPr>
                <w:b/>
                <w:szCs w:val="24"/>
              </w:rPr>
            </w:pPr>
            <w:r w:rsidRPr="00230641">
              <w:rPr>
                <w:b/>
                <w:szCs w:val="24"/>
              </w:rPr>
              <w:t>N (%)</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86D7F" w14:textId="77777777" w:rsidR="00530A20" w:rsidRPr="00230641" w:rsidRDefault="00530A20" w:rsidP="004D0D34">
            <w:pPr>
              <w:spacing w:line="480" w:lineRule="auto"/>
              <w:ind w:firstLine="0"/>
              <w:jc w:val="center"/>
              <w:rPr>
                <w:b/>
                <w:szCs w:val="24"/>
              </w:rPr>
            </w:pPr>
            <w:r w:rsidRPr="00230641">
              <w:rPr>
                <w:b/>
                <w:szCs w:val="24"/>
              </w:rPr>
              <w:t>N (%)</w:t>
            </w:r>
          </w:p>
        </w:tc>
      </w:tr>
      <w:tr w:rsidR="00230641" w:rsidRPr="00230641" w14:paraId="2323C1E3" w14:textId="77777777" w:rsidTr="00530A20">
        <w:trPr>
          <w:trHeight w:val="465"/>
        </w:trPr>
        <w:tc>
          <w:tcPr>
            <w:tcW w:w="2670" w:type="dxa"/>
            <w:vMerge w:val="restart"/>
            <w:tcBorders>
              <w:top w:val="single" w:sz="4" w:space="0" w:color="000000" w:themeColor="text1"/>
              <w:left w:val="single" w:sz="4" w:space="0" w:color="000000" w:themeColor="text1"/>
              <w:right w:val="single" w:sz="4" w:space="0" w:color="000000" w:themeColor="text1"/>
            </w:tcBorders>
            <w:hideMark/>
          </w:tcPr>
          <w:p w14:paraId="2C696063" w14:textId="77777777" w:rsidR="00E92DE6" w:rsidRPr="00230641" w:rsidRDefault="00530A20" w:rsidP="004D0D34">
            <w:pPr>
              <w:spacing w:line="480" w:lineRule="auto"/>
              <w:ind w:firstLine="0"/>
              <w:jc w:val="left"/>
              <w:rPr>
                <w:szCs w:val="24"/>
              </w:rPr>
            </w:pPr>
            <w:r w:rsidRPr="00230641">
              <w:rPr>
                <w:szCs w:val="24"/>
              </w:rPr>
              <w:t>Cinsiyet</w:t>
            </w:r>
          </w:p>
        </w:tc>
        <w:tc>
          <w:tcPr>
            <w:tcW w:w="185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1A386A9" w14:textId="77777777" w:rsidR="00E92DE6" w:rsidRPr="00230641" w:rsidRDefault="00E92DE6" w:rsidP="004D0D34">
            <w:pPr>
              <w:spacing w:line="480" w:lineRule="auto"/>
              <w:ind w:firstLine="0"/>
              <w:jc w:val="left"/>
              <w:rPr>
                <w:szCs w:val="24"/>
              </w:rPr>
            </w:pPr>
            <w:r w:rsidRPr="00230641">
              <w:rPr>
                <w:szCs w:val="24"/>
              </w:rPr>
              <w:t>Kadın</w:t>
            </w:r>
          </w:p>
        </w:tc>
        <w:tc>
          <w:tcPr>
            <w:tcW w:w="2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971F349" w14:textId="77777777" w:rsidR="00E92DE6" w:rsidRPr="00230641" w:rsidRDefault="00E92DE6" w:rsidP="004D0D34">
            <w:pPr>
              <w:spacing w:line="480" w:lineRule="auto"/>
              <w:rPr>
                <w:szCs w:val="24"/>
              </w:rPr>
            </w:pPr>
            <w:r w:rsidRPr="00230641">
              <w:rPr>
                <w:szCs w:val="24"/>
              </w:rPr>
              <w:t xml:space="preserve">    40 (80)</w:t>
            </w:r>
          </w:p>
        </w:tc>
        <w:tc>
          <w:tcPr>
            <w:tcW w:w="240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38F14F6" w14:textId="77777777" w:rsidR="00E92DE6" w:rsidRPr="00230641" w:rsidRDefault="00E92DE6" w:rsidP="004D0D34">
            <w:pPr>
              <w:spacing w:line="480" w:lineRule="auto"/>
              <w:rPr>
                <w:szCs w:val="24"/>
              </w:rPr>
            </w:pPr>
            <w:r w:rsidRPr="00230641">
              <w:rPr>
                <w:szCs w:val="24"/>
              </w:rPr>
              <w:t xml:space="preserve">    37 (82.2)</w:t>
            </w:r>
          </w:p>
        </w:tc>
      </w:tr>
      <w:tr w:rsidR="00230641" w:rsidRPr="00230641" w14:paraId="2B9681A5" w14:textId="77777777" w:rsidTr="00530A20">
        <w:trPr>
          <w:trHeight w:val="589"/>
        </w:trPr>
        <w:tc>
          <w:tcPr>
            <w:tcW w:w="2670" w:type="dxa"/>
            <w:vMerge/>
            <w:tcBorders>
              <w:left w:val="single" w:sz="4" w:space="0" w:color="000000" w:themeColor="text1"/>
              <w:bottom w:val="single" w:sz="4" w:space="0" w:color="000000" w:themeColor="text1"/>
              <w:right w:val="single" w:sz="4" w:space="0" w:color="000000" w:themeColor="text1"/>
            </w:tcBorders>
          </w:tcPr>
          <w:p w14:paraId="2DD1F4DD" w14:textId="77777777" w:rsidR="00E92DE6" w:rsidRPr="00230641" w:rsidRDefault="00E92DE6" w:rsidP="004D0D34">
            <w:pPr>
              <w:spacing w:line="480" w:lineRule="auto"/>
              <w:ind w:firstLine="0"/>
              <w:jc w:val="left"/>
              <w:rPr>
                <w:szCs w:val="24"/>
              </w:rPr>
            </w:pPr>
          </w:p>
        </w:tc>
        <w:tc>
          <w:tcPr>
            <w:tcW w:w="1850" w:type="dxa"/>
            <w:tcBorders>
              <w:top w:val="single" w:sz="4" w:space="0" w:color="auto"/>
              <w:left w:val="single" w:sz="4" w:space="0" w:color="000000" w:themeColor="text1"/>
              <w:bottom w:val="single" w:sz="4" w:space="0" w:color="000000" w:themeColor="text1"/>
              <w:right w:val="single" w:sz="4" w:space="0" w:color="000000" w:themeColor="text1"/>
            </w:tcBorders>
          </w:tcPr>
          <w:p w14:paraId="6AAB7C21" w14:textId="77777777" w:rsidR="00E92DE6" w:rsidRPr="00230641" w:rsidRDefault="00E92DE6" w:rsidP="004D0D34">
            <w:pPr>
              <w:spacing w:line="480" w:lineRule="auto"/>
              <w:ind w:firstLine="0"/>
              <w:jc w:val="left"/>
              <w:rPr>
                <w:szCs w:val="24"/>
              </w:rPr>
            </w:pPr>
            <w:r w:rsidRPr="00230641">
              <w:rPr>
                <w:szCs w:val="24"/>
              </w:rPr>
              <w:t>Erkek</w:t>
            </w:r>
          </w:p>
        </w:tc>
        <w:tc>
          <w:tcPr>
            <w:tcW w:w="2276" w:type="dxa"/>
            <w:tcBorders>
              <w:top w:val="single" w:sz="4" w:space="0" w:color="auto"/>
              <w:left w:val="single" w:sz="4" w:space="0" w:color="000000" w:themeColor="text1"/>
              <w:bottom w:val="single" w:sz="4" w:space="0" w:color="000000" w:themeColor="text1"/>
              <w:right w:val="single" w:sz="4" w:space="0" w:color="000000" w:themeColor="text1"/>
            </w:tcBorders>
          </w:tcPr>
          <w:p w14:paraId="4FC5E085" w14:textId="77777777" w:rsidR="00E92DE6" w:rsidRPr="00230641" w:rsidRDefault="00E92DE6" w:rsidP="004D0D34">
            <w:pPr>
              <w:spacing w:line="480" w:lineRule="auto"/>
              <w:rPr>
                <w:szCs w:val="24"/>
              </w:rPr>
            </w:pPr>
            <w:r w:rsidRPr="00230641">
              <w:rPr>
                <w:szCs w:val="24"/>
              </w:rPr>
              <w:t xml:space="preserve">    10 (20)</w:t>
            </w:r>
          </w:p>
        </w:tc>
        <w:tc>
          <w:tcPr>
            <w:tcW w:w="2404" w:type="dxa"/>
            <w:tcBorders>
              <w:top w:val="single" w:sz="4" w:space="0" w:color="auto"/>
              <w:left w:val="single" w:sz="4" w:space="0" w:color="000000" w:themeColor="text1"/>
              <w:bottom w:val="single" w:sz="4" w:space="0" w:color="000000" w:themeColor="text1"/>
              <w:right w:val="single" w:sz="4" w:space="0" w:color="000000" w:themeColor="text1"/>
            </w:tcBorders>
          </w:tcPr>
          <w:p w14:paraId="754322AF" w14:textId="77777777" w:rsidR="00E92DE6" w:rsidRPr="00230641" w:rsidRDefault="00E92DE6" w:rsidP="004D0D34">
            <w:pPr>
              <w:spacing w:line="480" w:lineRule="auto"/>
              <w:rPr>
                <w:szCs w:val="24"/>
              </w:rPr>
            </w:pPr>
            <w:r w:rsidRPr="00230641">
              <w:rPr>
                <w:szCs w:val="24"/>
              </w:rPr>
              <w:t xml:space="preserve">    8 (17.8)</w:t>
            </w:r>
          </w:p>
        </w:tc>
      </w:tr>
      <w:tr w:rsidR="00230641" w:rsidRPr="00230641" w14:paraId="5A80803F" w14:textId="77777777" w:rsidTr="00530A20">
        <w:trPr>
          <w:trHeight w:val="465"/>
        </w:trPr>
        <w:tc>
          <w:tcPr>
            <w:tcW w:w="2670" w:type="dxa"/>
            <w:vMerge w:val="restart"/>
            <w:tcBorders>
              <w:top w:val="single" w:sz="4" w:space="0" w:color="000000" w:themeColor="text1"/>
              <w:left w:val="single" w:sz="4" w:space="0" w:color="000000" w:themeColor="text1"/>
              <w:right w:val="single" w:sz="4" w:space="0" w:color="000000" w:themeColor="text1"/>
            </w:tcBorders>
            <w:hideMark/>
          </w:tcPr>
          <w:p w14:paraId="47F86A56" w14:textId="77777777" w:rsidR="00E92DE6" w:rsidRPr="00230641" w:rsidRDefault="00530A20" w:rsidP="004D0D34">
            <w:pPr>
              <w:spacing w:line="480" w:lineRule="auto"/>
              <w:ind w:firstLine="0"/>
              <w:jc w:val="left"/>
              <w:rPr>
                <w:szCs w:val="24"/>
              </w:rPr>
            </w:pPr>
            <w:r w:rsidRPr="00230641">
              <w:rPr>
                <w:szCs w:val="24"/>
              </w:rPr>
              <w:t>Medeni Durum</w:t>
            </w:r>
          </w:p>
        </w:tc>
        <w:tc>
          <w:tcPr>
            <w:tcW w:w="185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0144574" w14:textId="77777777" w:rsidR="00E92DE6" w:rsidRPr="00230641" w:rsidRDefault="00E92DE6" w:rsidP="004D0D34">
            <w:pPr>
              <w:spacing w:line="480" w:lineRule="auto"/>
              <w:ind w:firstLine="0"/>
              <w:jc w:val="left"/>
              <w:rPr>
                <w:szCs w:val="24"/>
              </w:rPr>
            </w:pPr>
            <w:r w:rsidRPr="00230641">
              <w:rPr>
                <w:szCs w:val="24"/>
              </w:rPr>
              <w:t xml:space="preserve">Bekar </w:t>
            </w:r>
          </w:p>
        </w:tc>
        <w:tc>
          <w:tcPr>
            <w:tcW w:w="2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4B92F4F" w14:textId="77777777" w:rsidR="00E92DE6" w:rsidRPr="00230641" w:rsidRDefault="00E92DE6" w:rsidP="004D0D34">
            <w:pPr>
              <w:spacing w:line="480" w:lineRule="auto"/>
              <w:rPr>
                <w:szCs w:val="24"/>
              </w:rPr>
            </w:pPr>
            <w:r w:rsidRPr="00230641">
              <w:rPr>
                <w:szCs w:val="24"/>
              </w:rPr>
              <w:t xml:space="preserve">    21 (42)</w:t>
            </w:r>
          </w:p>
        </w:tc>
        <w:tc>
          <w:tcPr>
            <w:tcW w:w="240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F58BE12" w14:textId="77777777" w:rsidR="00E92DE6" w:rsidRPr="00230641" w:rsidRDefault="00E92DE6" w:rsidP="004D0D34">
            <w:pPr>
              <w:spacing w:line="480" w:lineRule="auto"/>
              <w:rPr>
                <w:szCs w:val="24"/>
              </w:rPr>
            </w:pPr>
            <w:r w:rsidRPr="00230641">
              <w:rPr>
                <w:szCs w:val="24"/>
              </w:rPr>
              <w:t xml:space="preserve">    23 (51.1)</w:t>
            </w:r>
          </w:p>
        </w:tc>
      </w:tr>
      <w:tr w:rsidR="00230641" w:rsidRPr="00230641" w14:paraId="40257572" w14:textId="77777777" w:rsidTr="00530A20">
        <w:trPr>
          <w:trHeight w:val="322"/>
        </w:trPr>
        <w:tc>
          <w:tcPr>
            <w:tcW w:w="2670" w:type="dxa"/>
            <w:vMerge/>
            <w:tcBorders>
              <w:left w:val="single" w:sz="4" w:space="0" w:color="000000" w:themeColor="text1"/>
              <w:bottom w:val="single" w:sz="4" w:space="0" w:color="000000" w:themeColor="text1"/>
              <w:right w:val="single" w:sz="4" w:space="0" w:color="000000" w:themeColor="text1"/>
            </w:tcBorders>
          </w:tcPr>
          <w:p w14:paraId="0EC4C436" w14:textId="77777777" w:rsidR="00E92DE6" w:rsidRPr="00230641" w:rsidRDefault="00E92DE6" w:rsidP="004D0D34">
            <w:pPr>
              <w:spacing w:line="480" w:lineRule="auto"/>
              <w:ind w:firstLine="0"/>
              <w:jc w:val="left"/>
              <w:rPr>
                <w:szCs w:val="24"/>
              </w:rPr>
            </w:pPr>
          </w:p>
        </w:tc>
        <w:tc>
          <w:tcPr>
            <w:tcW w:w="1850" w:type="dxa"/>
            <w:tcBorders>
              <w:top w:val="single" w:sz="4" w:space="0" w:color="auto"/>
              <w:left w:val="single" w:sz="4" w:space="0" w:color="000000" w:themeColor="text1"/>
              <w:bottom w:val="single" w:sz="4" w:space="0" w:color="000000" w:themeColor="text1"/>
              <w:right w:val="single" w:sz="4" w:space="0" w:color="000000" w:themeColor="text1"/>
            </w:tcBorders>
          </w:tcPr>
          <w:p w14:paraId="2DA7FE7F" w14:textId="77777777" w:rsidR="00E92DE6" w:rsidRPr="00230641" w:rsidRDefault="00E92DE6" w:rsidP="004D0D34">
            <w:pPr>
              <w:spacing w:line="480" w:lineRule="auto"/>
              <w:ind w:firstLine="0"/>
              <w:jc w:val="left"/>
              <w:rPr>
                <w:szCs w:val="24"/>
              </w:rPr>
            </w:pPr>
            <w:r w:rsidRPr="00230641">
              <w:rPr>
                <w:szCs w:val="24"/>
              </w:rPr>
              <w:t>Evli</w:t>
            </w:r>
          </w:p>
        </w:tc>
        <w:tc>
          <w:tcPr>
            <w:tcW w:w="2276" w:type="dxa"/>
            <w:tcBorders>
              <w:top w:val="single" w:sz="4" w:space="0" w:color="auto"/>
              <w:left w:val="single" w:sz="4" w:space="0" w:color="000000" w:themeColor="text1"/>
              <w:bottom w:val="single" w:sz="4" w:space="0" w:color="000000" w:themeColor="text1"/>
              <w:right w:val="single" w:sz="4" w:space="0" w:color="000000" w:themeColor="text1"/>
            </w:tcBorders>
          </w:tcPr>
          <w:p w14:paraId="20DB0E6D" w14:textId="77777777" w:rsidR="00E92DE6" w:rsidRPr="00230641" w:rsidRDefault="00E92DE6" w:rsidP="004D0D34">
            <w:pPr>
              <w:spacing w:line="480" w:lineRule="auto"/>
              <w:rPr>
                <w:szCs w:val="24"/>
              </w:rPr>
            </w:pPr>
            <w:r w:rsidRPr="00230641">
              <w:rPr>
                <w:szCs w:val="24"/>
              </w:rPr>
              <w:t xml:space="preserve">    29 (58)</w:t>
            </w:r>
          </w:p>
        </w:tc>
        <w:tc>
          <w:tcPr>
            <w:tcW w:w="2404" w:type="dxa"/>
            <w:tcBorders>
              <w:top w:val="single" w:sz="4" w:space="0" w:color="auto"/>
              <w:left w:val="single" w:sz="4" w:space="0" w:color="000000" w:themeColor="text1"/>
              <w:bottom w:val="single" w:sz="4" w:space="0" w:color="000000" w:themeColor="text1"/>
              <w:right w:val="single" w:sz="4" w:space="0" w:color="000000" w:themeColor="text1"/>
            </w:tcBorders>
          </w:tcPr>
          <w:p w14:paraId="0EC53F98" w14:textId="77777777" w:rsidR="00E92DE6" w:rsidRPr="00230641" w:rsidRDefault="00E92DE6" w:rsidP="004D0D34">
            <w:pPr>
              <w:spacing w:line="480" w:lineRule="auto"/>
              <w:rPr>
                <w:szCs w:val="24"/>
              </w:rPr>
            </w:pPr>
            <w:r w:rsidRPr="00230641">
              <w:rPr>
                <w:szCs w:val="24"/>
              </w:rPr>
              <w:t xml:space="preserve">    22 (48.9)</w:t>
            </w:r>
          </w:p>
        </w:tc>
      </w:tr>
      <w:tr w:rsidR="00230641" w:rsidRPr="00230641" w14:paraId="14EC1812" w14:textId="77777777" w:rsidTr="00530A20">
        <w:trPr>
          <w:trHeight w:val="496"/>
        </w:trPr>
        <w:tc>
          <w:tcPr>
            <w:tcW w:w="2670" w:type="dxa"/>
            <w:vMerge w:val="restart"/>
            <w:tcBorders>
              <w:top w:val="single" w:sz="4" w:space="0" w:color="000000" w:themeColor="text1"/>
              <w:left w:val="single" w:sz="4" w:space="0" w:color="000000" w:themeColor="text1"/>
              <w:right w:val="single" w:sz="4" w:space="0" w:color="000000" w:themeColor="text1"/>
            </w:tcBorders>
            <w:hideMark/>
          </w:tcPr>
          <w:p w14:paraId="78177E56" w14:textId="77777777" w:rsidR="00E92DE6" w:rsidRPr="00230641" w:rsidRDefault="00530A20" w:rsidP="004D0D34">
            <w:pPr>
              <w:spacing w:line="480" w:lineRule="auto"/>
              <w:ind w:firstLine="0"/>
              <w:jc w:val="left"/>
              <w:rPr>
                <w:szCs w:val="24"/>
              </w:rPr>
            </w:pPr>
            <w:r w:rsidRPr="00230641">
              <w:rPr>
                <w:szCs w:val="24"/>
              </w:rPr>
              <w:t>Psikiyatrik İlaç Kullanımı</w:t>
            </w:r>
          </w:p>
        </w:tc>
        <w:tc>
          <w:tcPr>
            <w:tcW w:w="185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856A6F9" w14:textId="77777777" w:rsidR="00E92DE6" w:rsidRPr="00230641" w:rsidRDefault="00E92DE6" w:rsidP="004D0D34">
            <w:pPr>
              <w:spacing w:line="480" w:lineRule="auto"/>
              <w:ind w:firstLine="0"/>
              <w:jc w:val="left"/>
              <w:rPr>
                <w:szCs w:val="24"/>
              </w:rPr>
            </w:pPr>
            <w:r w:rsidRPr="00230641">
              <w:rPr>
                <w:szCs w:val="24"/>
              </w:rPr>
              <w:t>Evet</w:t>
            </w:r>
          </w:p>
        </w:tc>
        <w:tc>
          <w:tcPr>
            <w:tcW w:w="2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F507080" w14:textId="77777777" w:rsidR="00E92DE6" w:rsidRPr="00230641" w:rsidRDefault="00E92DE6" w:rsidP="004D0D34">
            <w:pPr>
              <w:spacing w:line="480" w:lineRule="auto"/>
              <w:rPr>
                <w:szCs w:val="24"/>
              </w:rPr>
            </w:pPr>
            <w:r w:rsidRPr="00230641">
              <w:rPr>
                <w:szCs w:val="24"/>
              </w:rPr>
              <w:t xml:space="preserve">    33 (66)</w:t>
            </w:r>
          </w:p>
        </w:tc>
        <w:tc>
          <w:tcPr>
            <w:tcW w:w="240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BF8DABA" w14:textId="77777777" w:rsidR="00E92DE6" w:rsidRPr="00230641" w:rsidRDefault="00E92DE6" w:rsidP="004D0D34">
            <w:pPr>
              <w:spacing w:line="480" w:lineRule="auto"/>
              <w:rPr>
                <w:szCs w:val="24"/>
              </w:rPr>
            </w:pPr>
            <w:r w:rsidRPr="00230641">
              <w:rPr>
                <w:szCs w:val="24"/>
              </w:rPr>
              <w:t xml:space="preserve">    2 (4.4)</w:t>
            </w:r>
          </w:p>
        </w:tc>
      </w:tr>
      <w:tr w:rsidR="00230641" w:rsidRPr="00230641" w14:paraId="3BB89CD2" w14:textId="77777777" w:rsidTr="00530A20">
        <w:trPr>
          <w:trHeight w:val="557"/>
        </w:trPr>
        <w:tc>
          <w:tcPr>
            <w:tcW w:w="2670" w:type="dxa"/>
            <w:vMerge/>
            <w:tcBorders>
              <w:left w:val="single" w:sz="4" w:space="0" w:color="000000" w:themeColor="text1"/>
              <w:bottom w:val="single" w:sz="4" w:space="0" w:color="000000" w:themeColor="text1"/>
              <w:right w:val="single" w:sz="4" w:space="0" w:color="000000" w:themeColor="text1"/>
            </w:tcBorders>
          </w:tcPr>
          <w:p w14:paraId="40641FD0" w14:textId="77777777" w:rsidR="00E92DE6" w:rsidRPr="00230641" w:rsidRDefault="00E92DE6" w:rsidP="004D0D34">
            <w:pPr>
              <w:spacing w:line="480" w:lineRule="auto"/>
              <w:ind w:firstLine="0"/>
              <w:jc w:val="left"/>
              <w:rPr>
                <w:szCs w:val="24"/>
              </w:rPr>
            </w:pPr>
          </w:p>
        </w:tc>
        <w:tc>
          <w:tcPr>
            <w:tcW w:w="1850" w:type="dxa"/>
            <w:tcBorders>
              <w:top w:val="single" w:sz="4" w:space="0" w:color="auto"/>
              <w:left w:val="single" w:sz="4" w:space="0" w:color="000000" w:themeColor="text1"/>
              <w:bottom w:val="single" w:sz="4" w:space="0" w:color="000000" w:themeColor="text1"/>
              <w:right w:val="single" w:sz="4" w:space="0" w:color="000000" w:themeColor="text1"/>
            </w:tcBorders>
          </w:tcPr>
          <w:p w14:paraId="5C254E05" w14:textId="77777777" w:rsidR="00E92DE6" w:rsidRPr="00230641" w:rsidRDefault="00E92DE6" w:rsidP="004D0D34">
            <w:pPr>
              <w:spacing w:line="480" w:lineRule="auto"/>
              <w:ind w:firstLine="0"/>
              <w:jc w:val="left"/>
              <w:rPr>
                <w:szCs w:val="24"/>
              </w:rPr>
            </w:pPr>
            <w:r w:rsidRPr="00230641">
              <w:rPr>
                <w:szCs w:val="24"/>
              </w:rPr>
              <w:t>Hayır</w:t>
            </w:r>
          </w:p>
        </w:tc>
        <w:tc>
          <w:tcPr>
            <w:tcW w:w="2276" w:type="dxa"/>
            <w:tcBorders>
              <w:top w:val="single" w:sz="4" w:space="0" w:color="auto"/>
              <w:left w:val="single" w:sz="4" w:space="0" w:color="000000" w:themeColor="text1"/>
              <w:bottom w:val="single" w:sz="4" w:space="0" w:color="000000" w:themeColor="text1"/>
              <w:right w:val="single" w:sz="4" w:space="0" w:color="000000" w:themeColor="text1"/>
            </w:tcBorders>
          </w:tcPr>
          <w:p w14:paraId="1E2EFF65" w14:textId="77777777" w:rsidR="00E92DE6" w:rsidRPr="00230641" w:rsidRDefault="00E92DE6" w:rsidP="004D0D34">
            <w:pPr>
              <w:spacing w:line="480" w:lineRule="auto"/>
              <w:rPr>
                <w:szCs w:val="24"/>
              </w:rPr>
            </w:pPr>
            <w:r w:rsidRPr="00230641">
              <w:rPr>
                <w:szCs w:val="24"/>
              </w:rPr>
              <w:t xml:space="preserve">    17 (34)</w:t>
            </w:r>
          </w:p>
        </w:tc>
        <w:tc>
          <w:tcPr>
            <w:tcW w:w="2404" w:type="dxa"/>
            <w:tcBorders>
              <w:top w:val="single" w:sz="4" w:space="0" w:color="auto"/>
              <w:left w:val="single" w:sz="4" w:space="0" w:color="000000" w:themeColor="text1"/>
              <w:bottom w:val="single" w:sz="4" w:space="0" w:color="000000" w:themeColor="text1"/>
              <w:right w:val="single" w:sz="4" w:space="0" w:color="000000" w:themeColor="text1"/>
            </w:tcBorders>
          </w:tcPr>
          <w:p w14:paraId="0C08768C" w14:textId="77777777" w:rsidR="00E92DE6" w:rsidRPr="00230641" w:rsidRDefault="00E92DE6" w:rsidP="004D0D34">
            <w:pPr>
              <w:spacing w:line="480" w:lineRule="auto"/>
              <w:rPr>
                <w:szCs w:val="24"/>
              </w:rPr>
            </w:pPr>
            <w:r w:rsidRPr="00230641">
              <w:rPr>
                <w:szCs w:val="24"/>
              </w:rPr>
              <w:t xml:space="preserve">    43 (95.6)</w:t>
            </w:r>
          </w:p>
        </w:tc>
      </w:tr>
      <w:tr w:rsidR="00230641" w:rsidRPr="00230641" w14:paraId="1E9A880B" w14:textId="77777777" w:rsidTr="00530A20">
        <w:trPr>
          <w:trHeight w:val="373"/>
        </w:trPr>
        <w:tc>
          <w:tcPr>
            <w:tcW w:w="2670" w:type="dxa"/>
            <w:vMerge w:val="restart"/>
            <w:tcBorders>
              <w:top w:val="single" w:sz="4" w:space="0" w:color="000000" w:themeColor="text1"/>
              <w:left w:val="single" w:sz="4" w:space="0" w:color="000000" w:themeColor="text1"/>
              <w:right w:val="single" w:sz="4" w:space="0" w:color="000000" w:themeColor="text1"/>
            </w:tcBorders>
            <w:hideMark/>
          </w:tcPr>
          <w:p w14:paraId="3464F477" w14:textId="77777777" w:rsidR="00E92DE6" w:rsidRPr="00230641" w:rsidRDefault="00530A20" w:rsidP="004D0D34">
            <w:pPr>
              <w:spacing w:line="480" w:lineRule="auto"/>
              <w:ind w:firstLine="0"/>
              <w:jc w:val="left"/>
              <w:rPr>
                <w:szCs w:val="24"/>
              </w:rPr>
            </w:pPr>
            <w:r w:rsidRPr="00230641">
              <w:rPr>
                <w:szCs w:val="24"/>
              </w:rPr>
              <w:t>Öğrenim Durumu</w:t>
            </w:r>
          </w:p>
        </w:tc>
        <w:tc>
          <w:tcPr>
            <w:tcW w:w="185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0033A58" w14:textId="77777777" w:rsidR="00E92DE6" w:rsidRPr="00230641" w:rsidRDefault="00E92DE6" w:rsidP="004D0D34">
            <w:pPr>
              <w:spacing w:line="480" w:lineRule="auto"/>
              <w:ind w:firstLine="0"/>
              <w:jc w:val="left"/>
              <w:rPr>
                <w:szCs w:val="24"/>
              </w:rPr>
            </w:pPr>
            <w:r w:rsidRPr="00230641">
              <w:rPr>
                <w:szCs w:val="24"/>
              </w:rPr>
              <w:t>İlkokul</w:t>
            </w:r>
          </w:p>
        </w:tc>
        <w:tc>
          <w:tcPr>
            <w:tcW w:w="2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6E215E4" w14:textId="77777777" w:rsidR="00E92DE6" w:rsidRPr="00230641" w:rsidRDefault="00E92DE6" w:rsidP="004D0D34">
            <w:pPr>
              <w:spacing w:line="480" w:lineRule="auto"/>
              <w:rPr>
                <w:szCs w:val="24"/>
              </w:rPr>
            </w:pPr>
            <w:r w:rsidRPr="00230641">
              <w:rPr>
                <w:szCs w:val="24"/>
              </w:rPr>
              <w:t xml:space="preserve">    9 (18)</w:t>
            </w:r>
          </w:p>
        </w:tc>
        <w:tc>
          <w:tcPr>
            <w:tcW w:w="240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A6E9017" w14:textId="77777777" w:rsidR="00E92DE6" w:rsidRPr="00230641" w:rsidRDefault="00E92DE6" w:rsidP="004D0D34">
            <w:pPr>
              <w:spacing w:line="480" w:lineRule="auto"/>
              <w:rPr>
                <w:szCs w:val="24"/>
              </w:rPr>
            </w:pPr>
            <w:r w:rsidRPr="00230641">
              <w:rPr>
                <w:szCs w:val="24"/>
              </w:rPr>
              <w:t xml:space="preserve">    2 (4.4)</w:t>
            </w:r>
          </w:p>
        </w:tc>
      </w:tr>
      <w:tr w:rsidR="00230641" w:rsidRPr="00230641" w14:paraId="05BAF977" w14:textId="77777777" w:rsidTr="00530A20">
        <w:trPr>
          <w:trHeight w:val="403"/>
        </w:trPr>
        <w:tc>
          <w:tcPr>
            <w:tcW w:w="2670" w:type="dxa"/>
            <w:vMerge/>
            <w:tcBorders>
              <w:left w:val="single" w:sz="4" w:space="0" w:color="000000" w:themeColor="text1"/>
              <w:right w:val="single" w:sz="4" w:space="0" w:color="000000" w:themeColor="text1"/>
            </w:tcBorders>
          </w:tcPr>
          <w:p w14:paraId="2961BEA0" w14:textId="77777777" w:rsidR="00E92DE6" w:rsidRPr="00230641" w:rsidRDefault="00E92DE6" w:rsidP="004D0D34">
            <w:pPr>
              <w:spacing w:line="480" w:lineRule="auto"/>
              <w:ind w:firstLine="0"/>
              <w:jc w:val="left"/>
              <w:rPr>
                <w:szCs w:val="24"/>
              </w:rPr>
            </w:pPr>
          </w:p>
        </w:tc>
        <w:tc>
          <w:tcPr>
            <w:tcW w:w="1850" w:type="dxa"/>
            <w:tcBorders>
              <w:top w:val="single" w:sz="4" w:space="0" w:color="auto"/>
              <w:left w:val="single" w:sz="4" w:space="0" w:color="000000" w:themeColor="text1"/>
              <w:bottom w:val="single" w:sz="4" w:space="0" w:color="auto"/>
              <w:right w:val="single" w:sz="4" w:space="0" w:color="000000" w:themeColor="text1"/>
            </w:tcBorders>
          </w:tcPr>
          <w:p w14:paraId="25DAD58C" w14:textId="77777777" w:rsidR="00E92DE6" w:rsidRPr="00230641" w:rsidRDefault="00E92DE6" w:rsidP="004D0D34">
            <w:pPr>
              <w:spacing w:line="480" w:lineRule="auto"/>
              <w:ind w:firstLine="0"/>
              <w:jc w:val="left"/>
              <w:rPr>
                <w:szCs w:val="24"/>
              </w:rPr>
            </w:pPr>
            <w:r w:rsidRPr="00230641">
              <w:rPr>
                <w:szCs w:val="24"/>
              </w:rPr>
              <w:t>Ortaokul</w:t>
            </w:r>
          </w:p>
        </w:tc>
        <w:tc>
          <w:tcPr>
            <w:tcW w:w="2276" w:type="dxa"/>
            <w:tcBorders>
              <w:top w:val="single" w:sz="4" w:space="0" w:color="auto"/>
              <w:left w:val="single" w:sz="4" w:space="0" w:color="000000" w:themeColor="text1"/>
              <w:bottom w:val="single" w:sz="4" w:space="0" w:color="auto"/>
              <w:right w:val="single" w:sz="4" w:space="0" w:color="000000" w:themeColor="text1"/>
            </w:tcBorders>
          </w:tcPr>
          <w:p w14:paraId="573F1208" w14:textId="77777777" w:rsidR="00E92DE6" w:rsidRPr="00230641" w:rsidRDefault="00E92DE6" w:rsidP="004D0D34">
            <w:pPr>
              <w:spacing w:line="480" w:lineRule="auto"/>
              <w:rPr>
                <w:szCs w:val="24"/>
              </w:rPr>
            </w:pPr>
            <w:r w:rsidRPr="00230641">
              <w:rPr>
                <w:szCs w:val="24"/>
              </w:rPr>
              <w:t xml:space="preserve">    1 (2)</w:t>
            </w:r>
          </w:p>
        </w:tc>
        <w:tc>
          <w:tcPr>
            <w:tcW w:w="2404" w:type="dxa"/>
            <w:tcBorders>
              <w:top w:val="single" w:sz="4" w:space="0" w:color="auto"/>
              <w:left w:val="single" w:sz="4" w:space="0" w:color="000000" w:themeColor="text1"/>
              <w:bottom w:val="single" w:sz="4" w:space="0" w:color="auto"/>
              <w:right w:val="single" w:sz="4" w:space="0" w:color="000000" w:themeColor="text1"/>
            </w:tcBorders>
          </w:tcPr>
          <w:p w14:paraId="29A3A343" w14:textId="77777777" w:rsidR="00E92DE6" w:rsidRPr="00230641" w:rsidRDefault="00E92DE6" w:rsidP="004D0D34">
            <w:pPr>
              <w:spacing w:line="480" w:lineRule="auto"/>
              <w:rPr>
                <w:szCs w:val="24"/>
              </w:rPr>
            </w:pPr>
            <w:r w:rsidRPr="00230641">
              <w:rPr>
                <w:szCs w:val="24"/>
              </w:rPr>
              <w:t xml:space="preserve">    1 (2.2)</w:t>
            </w:r>
          </w:p>
        </w:tc>
      </w:tr>
      <w:tr w:rsidR="00230641" w:rsidRPr="00230641" w14:paraId="6552B495" w14:textId="77777777" w:rsidTr="00530A20">
        <w:trPr>
          <w:trHeight w:val="388"/>
        </w:trPr>
        <w:tc>
          <w:tcPr>
            <w:tcW w:w="2670" w:type="dxa"/>
            <w:vMerge/>
            <w:tcBorders>
              <w:left w:val="single" w:sz="4" w:space="0" w:color="000000" w:themeColor="text1"/>
              <w:right w:val="single" w:sz="4" w:space="0" w:color="000000" w:themeColor="text1"/>
            </w:tcBorders>
          </w:tcPr>
          <w:p w14:paraId="7100FF94" w14:textId="77777777" w:rsidR="00E92DE6" w:rsidRPr="00230641" w:rsidRDefault="00E92DE6" w:rsidP="004D0D34">
            <w:pPr>
              <w:spacing w:line="480" w:lineRule="auto"/>
              <w:ind w:firstLine="0"/>
              <w:jc w:val="left"/>
              <w:rPr>
                <w:szCs w:val="24"/>
              </w:rPr>
            </w:pPr>
          </w:p>
        </w:tc>
        <w:tc>
          <w:tcPr>
            <w:tcW w:w="1850" w:type="dxa"/>
            <w:tcBorders>
              <w:top w:val="single" w:sz="4" w:space="0" w:color="auto"/>
              <w:left w:val="single" w:sz="4" w:space="0" w:color="000000" w:themeColor="text1"/>
              <w:bottom w:val="single" w:sz="4" w:space="0" w:color="auto"/>
              <w:right w:val="single" w:sz="4" w:space="0" w:color="000000" w:themeColor="text1"/>
            </w:tcBorders>
          </w:tcPr>
          <w:p w14:paraId="4E59B731" w14:textId="77777777" w:rsidR="00E92DE6" w:rsidRPr="00230641" w:rsidRDefault="00E92DE6" w:rsidP="004D0D34">
            <w:pPr>
              <w:spacing w:line="480" w:lineRule="auto"/>
              <w:ind w:firstLine="0"/>
              <w:jc w:val="left"/>
              <w:rPr>
                <w:szCs w:val="24"/>
              </w:rPr>
            </w:pPr>
            <w:r w:rsidRPr="00230641">
              <w:rPr>
                <w:szCs w:val="24"/>
              </w:rPr>
              <w:t>Lise</w:t>
            </w:r>
          </w:p>
        </w:tc>
        <w:tc>
          <w:tcPr>
            <w:tcW w:w="2276" w:type="dxa"/>
            <w:tcBorders>
              <w:top w:val="single" w:sz="4" w:space="0" w:color="auto"/>
              <w:left w:val="single" w:sz="4" w:space="0" w:color="000000" w:themeColor="text1"/>
              <w:bottom w:val="single" w:sz="4" w:space="0" w:color="auto"/>
              <w:right w:val="single" w:sz="4" w:space="0" w:color="000000" w:themeColor="text1"/>
            </w:tcBorders>
          </w:tcPr>
          <w:p w14:paraId="62D5B854" w14:textId="77777777" w:rsidR="00E92DE6" w:rsidRPr="00230641" w:rsidRDefault="00E92DE6" w:rsidP="004D0D34">
            <w:pPr>
              <w:spacing w:line="480" w:lineRule="auto"/>
              <w:rPr>
                <w:szCs w:val="24"/>
              </w:rPr>
            </w:pPr>
            <w:r w:rsidRPr="00230641">
              <w:rPr>
                <w:szCs w:val="24"/>
              </w:rPr>
              <w:t xml:space="preserve">    13 (26)</w:t>
            </w:r>
          </w:p>
        </w:tc>
        <w:tc>
          <w:tcPr>
            <w:tcW w:w="2404" w:type="dxa"/>
            <w:tcBorders>
              <w:top w:val="single" w:sz="4" w:space="0" w:color="auto"/>
              <w:left w:val="single" w:sz="4" w:space="0" w:color="000000" w:themeColor="text1"/>
              <w:bottom w:val="single" w:sz="4" w:space="0" w:color="auto"/>
              <w:right w:val="single" w:sz="4" w:space="0" w:color="000000" w:themeColor="text1"/>
            </w:tcBorders>
          </w:tcPr>
          <w:p w14:paraId="3C0D4D13" w14:textId="77777777" w:rsidR="00E92DE6" w:rsidRPr="00230641" w:rsidRDefault="00E92DE6" w:rsidP="004D0D34">
            <w:pPr>
              <w:spacing w:line="480" w:lineRule="auto"/>
              <w:rPr>
                <w:szCs w:val="24"/>
              </w:rPr>
            </w:pPr>
            <w:r w:rsidRPr="00230641">
              <w:rPr>
                <w:szCs w:val="24"/>
              </w:rPr>
              <w:t xml:space="preserve">    7 (15.6)</w:t>
            </w:r>
          </w:p>
        </w:tc>
      </w:tr>
      <w:tr w:rsidR="00230641" w:rsidRPr="00230641" w14:paraId="394B52DD" w14:textId="77777777" w:rsidTr="00530A20">
        <w:trPr>
          <w:trHeight w:val="464"/>
        </w:trPr>
        <w:tc>
          <w:tcPr>
            <w:tcW w:w="2670" w:type="dxa"/>
            <w:vMerge/>
            <w:tcBorders>
              <w:left w:val="single" w:sz="4" w:space="0" w:color="000000" w:themeColor="text1"/>
              <w:bottom w:val="single" w:sz="4" w:space="0" w:color="000000" w:themeColor="text1"/>
              <w:right w:val="single" w:sz="4" w:space="0" w:color="000000" w:themeColor="text1"/>
            </w:tcBorders>
          </w:tcPr>
          <w:p w14:paraId="30E69A70" w14:textId="77777777" w:rsidR="00E92DE6" w:rsidRPr="00230641" w:rsidRDefault="00E92DE6" w:rsidP="004D0D34">
            <w:pPr>
              <w:spacing w:line="480" w:lineRule="auto"/>
              <w:ind w:firstLine="0"/>
              <w:jc w:val="left"/>
              <w:rPr>
                <w:szCs w:val="24"/>
              </w:rPr>
            </w:pPr>
          </w:p>
        </w:tc>
        <w:tc>
          <w:tcPr>
            <w:tcW w:w="1850" w:type="dxa"/>
            <w:tcBorders>
              <w:top w:val="single" w:sz="4" w:space="0" w:color="auto"/>
              <w:left w:val="single" w:sz="4" w:space="0" w:color="000000" w:themeColor="text1"/>
              <w:bottom w:val="single" w:sz="4" w:space="0" w:color="000000" w:themeColor="text1"/>
              <w:right w:val="single" w:sz="4" w:space="0" w:color="000000" w:themeColor="text1"/>
            </w:tcBorders>
          </w:tcPr>
          <w:p w14:paraId="19BF7A28" w14:textId="77777777" w:rsidR="00E92DE6" w:rsidRPr="00230641" w:rsidRDefault="00E92DE6" w:rsidP="004D0D34">
            <w:pPr>
              <w:spacing w:line="480" w:lineRule="auto"/>
              <w:ind w:firstLine="0"/>
              <w:jc w:val="left"/>
              <w:rPr>
                <w:szCs w:val="24"/>
              </w:rPr>
            </w:pPr>
            <w:r w:rsidRPr="00230641">
              <w:rPr>
                <w:szCs w:val="24"/>
              </w:rPr>
              <w:t xml:space="preserve">Üniversite </w:t>
            </w:r>
          </w:p>
        </w:tc>
        <w:tc>
          <w:tcPr>
            <w:tcW w:w="2276" w:type="dxa"/>
            <w:tcBorders>
              <w:top w:val="single" w:sz="4" w:space="0" w:color="auto"/>
              <w:left w:val="single" w:sz="4" w:space="0" w:color="000000" w:themeColor="text1"/>
              <w:bottom w:val="single" w:sz="4" w:space="0" w:color="000000" w:themeColor="text1"/>
              <w:right w:val="single" w:sz="4" w:space="0" w:color="000000" w:themeColor="text1"/>
            </w:tcBorders>
          </w:tcPr>
          <w:p w14:paraId="61BDFE3C" w14:textId="77777777" w:rsidR="00E92DE6" w:rsidRPr="00230641" w:rsidRDefault="00E92DE6" w:rsidP="004D0D34">
            <w:pPr>
              <w:spacing w:line="480" w:lineRule="auto"/>
              <w:rPr>
                <w:szCs w:val="24"/>
              </w:rPr>
            </w:pPr>
            <w:r w:rsidRPr="00230641">
              <w:rPr>
                <w:szCs w:val="24"/>
              </w:rPr>
              <w:t xml:space="preserve">    27 (54)</w:t>
            </w:r>
          </w:p>
        </w:tc>
        <w:tc>
          <w:tcPr>
            <w:tcW w:w="2404" w:type="dxa"/>
            <w:tcBorders>
              <w:top w:val="single" w:sz="4" w:space="0" w:color="auto"/>
              <w:left w:val="single" w:sz="4" w:space="0" w:color="000000" w:themeColor="text1"/>
              <w:bottom w:val="single" w:sz="4" w:space="0" w:color="000000" w:themeColor="text1"/>
              <w:right w:val="single" w:sz="4" w:space="0" w:color="000000" w:themeColor="text1"/>
            </w:tcBorders>
          </w:tcPr>
          <w:p w14:paraId="50CF3C5B" w14:textId="77777777" w:rsidR="00E92DE6" w:rsidRPr="00230641" w:rsidRDefault="00E92DE6" w:rsidP="004D0D34">
            <w:pPr>
              <w:spacing w:line="480" w:lineRule="auto"/>
              <w:rPr>
                <w:szCs w:val="24"/>
              </w:rPr>
            </w:pPr>
            <w:r w:rsidRPr="00230641">
              <w:rPr>
                <w:szCs w:val="24"/>
              </w:rPr>
              <w:t xml:space="preserve">    35 (77.8)</w:t>
            </w:r>
          </w:p>
        </w:tc>
      </w:tr>
      <w:tr w:rsidR="00230641" w:rsidRPr="00230641" w14:paraId="410C1C7E" w14:textId="77777777" w:rsidTr="00530A20">
        <w:trPr>
          <w:trHeight w:val="481"/>
        </w:trPr>
        <w:tc>
          <w:tcPr>
            <w:tcW w:w="2670" w:type="dxa"/>
            <w:vMerge w:val="restart"/>
            <w:tcBorders>
              <w:top w:val="single" w:sz="4" w:space="0" w:color="000000" w:themeColor="text1"/>
              <w:left w:val="single" w:sz="4" w:space="0" w:color="000000" w:themeColor="text1"/>
              <w:right w:val="single" w:sz="4" w:space="0" w:color="000000" w:themeColor="text1"/>
            </w:tcBorders>
            <w:hideMark/>
          </w:tcPr>
          <w:p w14:paraId="19B6C007" w14:textId="77777777" w:rsidR="00E92DE6" w:rsidRPr="00230641" w:rsidRDefault="00E92DE6" w:rsidP="004D0D34">
            <w:pPr>
              <w:spacing w:line="480" w:lineRule="auto"/>
              <w:ind w:firstLine="0"/>
              <w:jc w:val="left"/>
              <w:rPr>
                <w:szCs w:val="24"/>
              </w:rPr>
            </w:pPr>
            <w:r w:rsidRPr="00230641">
              <w:rPr>
                <w:szCs w:val="24"/>
              </w:rPr>
              <w:t>Kr</w:t>
            </w:r>
            <w:r w:rsidR="00530A20" w:rsidRPr="00230641">
              <w:rPr>
                <w:szCs w:val="24"/>
              </w:rPr>
              <w:t>onik Hastalık</w:t>
            </w:r>
          </w:p>
        </w:tc>
        <w:tc>
          <w:tcPr>
            <w:tcW w:w="185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2F19AEC" w14:textId="77777777" w:rsidR="00E92DE6" w:rsidRPr="00230641" w:rsidRDefault="00E92DE6" w:rsidP="004D0D34">
            <w:pPr>
              <w:spacing w:line="480" w:lineRule="auto"/>
              <w:ind w:firstLine="0"/>
              <w:jc w:val="left"/>
              <w:rPr>
                <w:szCs w:val="24"/>
              </w:rPr>
            </w:pPr>
            <w:r w:rsidRPr="00230641">
              <w:rPr>
                <w:szCs w:val="24"/>
              </w:rPr>
              <w:t>Evet</w:t>
            </w:r>
          </w:p>
        </w:tc>
        <w:tc>
          <w:tcPr>
            <w:tcW w:w="2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9D1030F" w14:textId="77777777" w:rsidR="00E92DE6" w:rsidRPr="00230641" w:rsidRDefault="00530A20" w:rsidP="004D0D34">
            <w:pPr>
              <w:spacing w:line="480" w:lineRule="auto"/>
              <w:jc w:val="left"/>
              <w:rPr>
                <w:szCs w:val="24"/>
              </w:rPr>
            </w:pPr>
            <w:r w:rsidRPr="00230641">
              <w:rPr>
                <w:szCs w:val="24"/>
              </w:rPr>
              <w:t xml:space="preserve">    </w:t>
            </w:r>
            <w:r w:rsidR="00E92DE6" w:rsidRPr="00230641">
              <w:rPr>
                <w:szCs w:val="24"/>
              </w:rPr>
              <w:t>3 (6)</w:t>
            </w:r>
          </w:p>
        </w:tc>
        <w:tc>
          <w:tcPr>
            <w:tcW w:w="240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26F408C" w14:textId="77777777" w:rsidR="00E92DE6" w:rsidRPr="00230641" w:rsidRDefault="00530A20" w:rsidP="004D0D34">
            <w:pPr>
              <w:spacing w:line="480" w:lineRule="auto"/>
              <w:jc w:val="left"/>
              <w:rPr>
                <w:szCs w:val="24"/>
              </w:rPr>
            </w:pPr>
            <w:r w:rsidRPr="00230641">
              <w:rPr>
                <w:szCs w:val="24"/>
              </w:rPr>
              <w:t xml:space="preserve">    </w:t>
            </w:r>
            <w:r w:rsidR="00E92DE6" w:rsidRPr="00230641">
              <w:rPr>
                <w:szCs w:val="24"/>
              </w:rPr>
              <w:t>5 (11.1)</w:t>
            </w:r>
          </w:p>
        </w:tc>
      </w:tr>
      <w:tr w:rsidR="00230641" w:rsidRPr="00230641" w14:paraId="62F3C0FD" w14:textId="77777777" w:rsidTr="00530A20">
        <w:trPr>
          <w:trHeight w:val="557"/>
        </w:trPr>
        <w:tc>
          <w:tcPr>
            <w:tcW w:w="2670" w:type="dxa"/>
            <w:vMerge/>
            <w:tcBorders>
              <w:left w:val="single" w:sz="4" w:space="0" w:color="000000" w:themeColor="text1"/>
              <w:bottom w:val="single" w:sz="4" w:space="0" w:color="000000" w:themeColor="text1"/>
              <w:right w:val="single" w:sz="4" w:space="0" w:color="000000" w:themeColor="text1"/>
            </w:tcBorders>
          </w:tcPr>
          <w:p w14:paraId="08ADDB41" w14:textId="77777777" w:rsidR="00E92DE6" w:rsidRPr="00230641" w:rsidRDefault="00E92DE6" w:rsidP="004D0D34">
            <w:pPr>
              <w:spacing w:line="480" w:lineRule="auto"/>
              <w:ind w:firstLine="0"/>
              <w:jc w:val="left"/>
              <w:rPr>
                <w:szCs w:val="24"/>
              </w:rPr>
            </w:pPr>
          </w:p>
        </w:tc>
        <w:tc>
          <w:tcPr>
            <w:tcW w:w="1850" w:type="dxa"/>
            <w:tcBorders>
              <w:top w:val="single" w:sz="4" w:space="0" w:color="auto"/>
              <w:left w:val="single" w:sz="4" w:space="0" w:color="000000" w:themeColor="text1"/>
              <w:bottom w:val="single" w:sz="4" w:space="0" w:color="000000" w:themeColor="text1"/>
              <w:right w:val="single" w:sz="4" w:space="0" w:color="000000" w:themeColor="text1"/>
            </w:tcBorders>
          </w:tcPr>
          <w:p w14:paraId="10C0F90D" w14:textId="77777777" w:rsidR="00E92DE6" w:rsidRPr="00230641" w:rsidRDefault="00E92DE6" w:rsidP="004D0D34">
            <w:pPr>
              <w:spacing w:line="480" w:lineRule="auto"/>
              <w:ind w:firstLine="0"/>
              <w:jc w:val="left"/>
              <w:rPr>
                <w:szCs w:val="24"/>
              </w:rPr>
            </w:pPr>
            <w:r w:rsidRPr="00230641">
              <w:rPr>
                <w:szCs w:val="24"/>
              </w:rPr>
              <w:t>Hayır</w:t>
            </w:r>
          </w:p>
        </w:tc>
        <w:tc>
          <w:tcPr>
            <w:tcW w:w="2276" w:type="dxa"/>
            <w:tcBorders>
              <w:top w:val="single" w:sz="4" w:space="0" w:color="auto"/>
              <w:left w:val="single" w:sz="4" w:space="0" w:color="000000" w:themeColor="text1"/>
              <w:bottom w:val="single" w:sz="4" w:space="0" w:color="000000" w:themeColor="text1"/>
              <w:right w:val="single" w:sz="4" w:space="0" w:color="000000" w:themeColor="text1"/>
            </w:tcBorders>
          </w:tcPr>
          <w:p w14:paraId="561F102F" w14:textId="77777777" w:rsidR="00E92DE6" w:rsidRPr="00230641" w:rsidRDefault="00530A20" w:rsidP="004D0D34">
            <w:pPr>
              <w:spacing w:line="480" w:lineRule="auto"/>
              <w:jc w:val="left"/>
              <w:rPr>
                <w:szCs w:val="24"/>
              </w:rPr>
            </w:pPr>
            <w:r w:rsidRPr="00230641">
              <w:rPr>
                <w:szCs w:val="24"/>
              </w:rPr>
              <w:t xml:space="preserve">    </w:t>
            </w:r>
            <w:r w:rsidR="00E92DE6" w:rsidRPr="00230641">
              <w:rPr>
                <w:szCs w:val="24"/>
              </w:rPr>
              <w:t>47 (94)</w:t>
            </w:r>
          </w:p>
        </w:tc>
        <w:tc>
          <w:tcPr>
            <w:tcW w:w="2404" w:type="dxa"/>
            <w:tcBorders>
              <w:top w:val="single" w:sz="4" w:space="0" w:color="auto"/>
              <w:left w:val="single" w:sz="4" w:space="0" w:color="000000" w:themeColor="text1"/>
              <w:bottom w:val="single" w:sz="4" w:space="0" w:color="000000" w:themeColor="text1"/>
              <w:right w:val="single" w:sz="4" w:space="0" w:color="000000" w:themeColor="text1"/>
            </w:tcBorders>
          </w:tcPr>
          <w:p w14:paraId="00BCB837" w14:textId="77777777" w:rsidR="00E92DE6" w:rsidRPr="00230641" w:rsidRDefault="00530A20" w:rsidP="004D0D34">
            <w:pPr>
              <w:spacing w:line="480" w:lineRule="auto"/>
              <w:jc w:val="left"/>
              <w:rPr>
                <w:szCs w:val="24"/>
              </w:rPr>
            </w:pPr>
            <w:r w:rsidRPr="00230641">
              <w:rPr>
                <w:szCs w:val="24"/>
              </w:rPr>
              <w:t xml:space="preserve">    </w:t>
            </w:r>
            <w:r w:rsidR="00E92DE6" w:rsidRPr="00230641">
              <w:rPr>
                <w:szCs w:val="24"/>
              </w:rPr>
              <w:t>40 (88.9)</w:t>
            </w:r>
          </w:p>
        </w:tc>
      </w:tr>
      <w:tr w:rsidR="00230641" w:rsidRPr="00230641" w14:paraId="26FDC8EB" w14:textId="77777777" w:rsidTr="00530A20">
        <w:trPr>
          <w:trHeight w:val="434"/>
        </w:trPr>
        <w:tc>
          <w:tcPr>
            <w:tcW w:w="2670" w:type="dxa"/>
            <w:vMerge w:val="restart"/>
            <w:tcBorders>
              <w:top w:val="single" w:sz="4" w:space="0" w:color="000000" w:themeColor="text1"/>
              <w:left w:val="single" w:sz="4" w:space="0" w:color="000000" w:themeColor="text1"/>
              <w:right w:val="single" w:sz="4" w:space="0" w:color="000000" w:themeColor="text1"/>
            </w:tcBorders>
            <w:hideMark/>
          </w:tcPr>
          <w:p w14:paraId="3C3F8DCB" w14:textId="77777777" w:rsidR="00E92DE6" w:rsidRPr="00230641" w:rsidRDefault="00530A20" w:rsidP="004D0D34">
            <w:pPr>
              <w:spacing w:line="480" w:lineRule="auto"/>
              <w:ind w:firstLine="0"/>
              <w:jc w:val="left"/>
              <w:rPr>
                <w:szCs w:val="24"/>
              </w:rPr>
            </w:pPr>
            <w:r w:rsidRPr="00230641">
              <w:rPr>
                <w:szCs w:val="24"/>
              </w:rPr>
              <w:t>Madde Kötüye Kullanımı</w:t>
            </w:r>
          </w:p>
        </w:tc>
        <w:tc>
          <w:tcPr>
            <w:tcW w:w="185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D2F688E" w14:textId="77777777" w:rsidR="00E92DE6" w:rsidRPr="00230641" w:rsidRDefault="00E92DE6" w:rsidP="004D0D34">
            <w:pPr>
              <w:spacing w:line="480" w:lineRule="auto"/>
              <w:ind w:firstLine="0"/>
              <w:jc w:val="left"/>
              <w:rPr>
                <w:szCs w:val="24"/>
              </w:rPr>
            </w:pPr>
            <w:r w:rsidRPr="00230641">
              <w:rPr>
                <w:szCs w:val="24"/>
              </w:rPr>
              <w:t>Evet</w:t>
            </w:r>
          </w:p>
        </w:tc>
        <w:tc>
          <w:tcPr>
            <w:tcW w:w="2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ECAF82F" w14:textId="77777777" w:rsidR="00E92DE6" w:rsidRPr="00230641" w:rsidRDefault="00530A20" w:rsidP="004D0D34">
            <w:pPr>
              <w:spacing w:line="480" w:lineRule="auto"/>
              <w:jc w:val="left"/>
              <w:rPr>
                <w:szCs w:val="24"/>
              </w:rPr>
            </w:pPr>
            <w:r w:rsidRPr="00230641">
              <w:rPr>
                <w:szCs w:val="24"/>
              </w:rPr>
              <w:t xml:space="preserve">    </w:t>
            </w:r>
            <w:r w:rsidR="00E92DE6" w:rsidRPr="00230641">
              <w:rPr>
                <w:szCs w:val="24"/>
              </w:rPr>
              <w:t>7 (14)</w:t>
            </w:r>
          </w:p>
        </w:tc>
        <w:tc>
          <w:tcPr>
            <w:tcW w:w="240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BA012CA" w14:textId="77777777" w:rsidR="00E92DE6" w:rsidRPr="00230641" w:rsidRDefault="00530A20" w:rsidP="004D0D34">
            <w:pPr>
              <w:spacing w:line="480" w:lineRule="auto"/>
              <w:jc w:val="left"/>
              <w:rPr>
                <w:szCs w:val="24"/>
              </w:rPr>
            </w:pPr>
            <w:r w:rsidRPr="00230641">
              <w:rPr>
                <w:szCs w:val="24"/>
              </w:rPr>
              <w:t xml:space="preserve">    </w:t>
            </w:r>
            <w:r w:rsidR="00E92DE6" w:rsidRPr="00230641">
              <w:rPr>
                <w:szCs w:val="24"/>
              </w:rPr>
              <w:t>0 (0)</w:t>
            </w:r>
          </w:p>
        </w:tc>
      </w:tr>
      <w:tr w:rsidR="00230641" w:rsidRPr="00230641" w14:paraId="5D2E0832" w14:textId="77777777" w:rsidTr="00530A20">
        <w:trPr>
          <w:trHeight w:val="620"/>
        </w:trPr>
        <w:tc>
          <w:tcPr>
            <w:tcW w:w="2670" w:type="dxa"/>
            <w:vMerge/>
            <w:tcBorders>
              <w:left w:val="single" w:sz="4" w:space="0" w:color="000000" w:themeColor="text1"/>
              <w:bottom w:val="single" w:sz="4" w:space="0" w:color="000000" w:themeColor="text1"/>
              <w:right w:val="single" w:sz="4" w:space="0" w:color="000000" w:themeColor="text1"/>
            </w:tcBorders>
          </w:tcPr>
          <w:p w14:paraId="7111AAAC" w14:textId="77777777" w:rsidR="00E92DE6" w:rsidRPr="00230641" w:rsidRDefault="00E92DE6" w:rsidP="004D0D34">
            <w:pPr>
              <w:spacing w:line="480" w:lineRule="auto"/>
              <w:ind w:firstLine="0"/>
              <w:jc w:val="left"/>
              <w:rPr>
                <w:szCs w:val="24"/>
              </w:rPr>
            </w:pPr>
          </w:p>
        </w:tc>
        <w:tc>
          <w:tcPr>
            <w:tcW w:w="1850" w:type="dxa"/>
            <w:tcBorders>
              <w:top w:val="single" w:sz="4" w:space="0" w:color="auto"/>
              <w:left w:val="single" w:sz="4" w:space="0" w:color="000000" w:themeColor="text1"/>
              <w:bottom w:val="single" w:sz="4" w:space="0" w:color="000000" w:themeColor="text1"/>
              <w:right w:val="single" w:sz="4" w:space="0" w:color="000000" w:themeColor="text1"/>
            </w:tcBorders>
          </w:tcPr>
          <w:p w14:paraId="4DCD7761" w14:textId="77777777" w:rsidR="00E92DE6" w:rsidRPr="00230641" w:rsidRDefault="00E92DE6" w:rsidP="004D0D34">
            <w:pPr>
              <w:spacing w:line="480" w:lineRule="auto"/>
              <w:ind w:firstLine="0"/>
              <w:jc w:val="left"/>
              <w:rPr>
                <w:szCs w:val="24"/>
              </w:rPr>
            </w:pPr>
            <w:r w:rsidRPr="00230641">
              <w:rPr>
                <w:szCs w:val="24"/>
              </w:rPr>
              <w:t>Hayır</w:t>
            </w:r>
          </w:p>
        </w:tc>
        <w:tc>
          <w:tcPr>
            <w:tcW w:w="2276" w:type="dxa"/>
            <w:tcBorders>
              <w:top w:val="single" w:sz="4" w:space="0" w:color="auto"/>
              <w:left w:val="single" w:sz="4" w:space="0" w:color="000000" w:themeColor="text1"/>
              <w:bottom w:val="single" w:sz="4" w:space="0" w:color="000000" w:themeColor="text1"/>
              <w:right w:val="single" w:sz="4" w:space="0" w:color="000000" w:themeColor="text1"/>
            </w:tcBorders>
          </w:tcPr>
          <w:p w14:paraId="5E69977B" w14:textId="77777777" w:rsidR="00E92DE6" w:rsidRPr="00230641" w:rsidRDefault="00530A20" w:rsidP="004D0D34">
            <w:pPr>
              <w:spacing w:line="480" w:lineRule="auto"/>
              <w:jc w:val="left"/>
              <w:rPr>
                <w:szCs w:val="24"/>
              </w:rPr>
            </w:pPr>
            <w:r w:rsidRPr="00230641">
              <w:rPr>
                <w:szCs w:val="24"/>
              </w:rPr>
              <w:t xml:space="preserve">    </w:t>
            </w:r>
            <w:r w:rsidR="00E92DE6" w:rsidRPr="00230641">
              <w:rPr>
                <w:szCs w:val="24"/>
              </w:rPr>
              <w:t>43 (86)</w:t>
            </w:r>
          </w:p>
        </w:tc>
        <w:tc>
          <w:tcPr>
            <w:tcW w:w="2404" w:type="dxa"/>
            <w:tcBorders>
              <w:top w:val="single" w:sz="4" w:space="0" w:color="auto"/>
              <w:left w:val="single" w:sz="4" w:space="0" w:color="000000" w:themeColor="text1"/>
              <w:bottom w:val="single" w:sz="4" w:space="0" w:color="000000" w:themeColor="text1"/>
              <w:right w:val="single" w:sz="4" w:space="0" w:color="000000" w:themeColor="text1"/>
            </w:tcBorders>
          </w:tcPr>
          <w:p w14:paraId="13E54252" w14:textId="77777777" w:rsidR="00E92DE6" w:rsidRPr="00230641" w:rsidRDefault="00530A20" w:rsidP="004D0D34">
            <w:pPr>
              <w:spacing w:line="480" w:lineRule="auto"/>
              <w:jc w:val="left"/>
              <w:rPr>
                <w:szCs w:val="24"/>
              </w:rPr>
            </w:pPr>
            <w:r w:rsidRPr="00230641">
              <w:rPr>
                <w:szCs w:val="24"/>
              </w:rPr>
              <w:t xml:space="preserve">    </w:t>
            </w:r>
            <w:r w:rsidR="00E92DE6" w:rsidRPr="00230641">
              <w:rPr>
                <w:szCs w:val="24"/>
              </w:rPr>
              <w:t>45 (100)</w:t>
            </w:r>
          </w:p>
        </w:tc>
      </w:tr>
      <w:tr w:rsidR="00230641" w:rsidRPr="00230641" w14:paraId="20FEDFE4" w14:textId="77777777" w:rsidTr="00530A20">
        <w:trPr>
          <w:trHeight w:val="500"/>
        </w:trPr>
        <w:tc>
          <w:tcPr>
            <w:tcW w:w="2670" w:type="dxa"/>
            <w:vMerge w:val="restart"/>
            <w:tcBorders>
              <w:top w:val="single" w:sz="4" w:space="0" w:color="000000" w:themeColor="text1"/>
              <w:left w:val="single" w:sz="4" w:space="0" w:color="000000" w:themeColor="text1"/>
              <w:right w:val="single" w:sz="4" w:space="0" w:color="000000" w:themeColor="text1"/>
            </w:tcBorders>
            <w:hideMark/>
          </w:tcPr>
          <w:p w14:paraId="49FD6026" w14:textId="77777777" w:rsidR="00530A20" w:rsidRPr="00230641" w:rsidRDefault="00530A20" w:rsidP="004D0D34">
            <w:pPr>
              <w:spacing w:line="480" w:lineRule="auto"/>
              <w:ind w:firstLine="0"/>
              <w:jc w:val="left"/>
              <w:rPr>
                <w:szCs w:val="24"/>
              </w:rPr>
            </w:pPr>
            <w:r w:rsidRPr="00230641">
              <w:rPr>
                <w:szCs w:val="24"/>
              </w:rPr>
              <w:t>Psikiyatrik Aile Öyküsü</w:t>
            </w:r>
          </w:p>
        </w:tc>
        <w:tc>
          <w:tcPr>
            <w:tcW w:w="185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85E608F" w14:textId="77777777" w:rsidR="00530A20" w:rsidRPr="00230641" w:rsidRDefault="00530A20" w:rsidP="004D0D34">
            <w:pPr>
              <w:spacing w:line="480" w:lineRule="auto"/>
              <w:ind w:firstLine="0"/>
              <w:jc w:val="left"/>
              <w:rPr>
                <w:szCs w:val="24"/>
              </w:rPr>
            </w:pPr>
            <w:r w:rsidRPr="00230641">
              <w:rPr>
                <w:szCs w:val="24"/>
              </w:rPr>
              <w:t>Evet</w:t>
            </w:r>
          </w:p>
        </w:tc>
        <w:tc>
          <w:tcPr>
            <w:tcW w:w="2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7AAFDC0" w14:textId="77777777" w:rsidR="00530A20" w:rsidRPr="00230641" w:rsidRDefault="00530A20" w:rsidP="004D0D34">
            <w:pPr>
              <w:spacing w:line="480" w:lineRule="auto"/>
              <w:jc w:val="left"/>
              <w:rPr>
                <w:szCs w:val="24"/>
              </w:rPr>
            </w:pPr>
            <w:r w:rsidRPr="00230641">
              <w:rPr>
                <w:szCs w:val="24"/>
              </w:rPr>
              <w:t xml:space="preserve">    22 (44)</w:t>
            </w:r>
          </w:p>
        </w:tc>
        <w:tc>
          <w:tcPr>
            <w:tcW w:w="240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5D5AA9A" w14:textId="77777777" w:rsidR="00530A20" w:rsidRPr="00230641" w:rsidRDefault="00530A20" w:rsidP="004D0D34">
            <w:pPr>
              <w:spacing w:line="480" w:lineRule="auto"/>
              <w:jc w:val="left"/>
              <w:rPr>
                <w:szCs w:val="24"/>
              </w:rPr>
            </w:pPr>
            <w:r w:rsidRPr="00230641">
              <w:rPr>
                <w:szCs w:val="24"/>
              </w:rPr>
              <w:t xml:space="preserve">    9 (20)</w:t>
            </w:r>
          </w:p>
        </w:tc>
      </w:tr>
      <w:tr w:rsidR="00530A20" w:rsidRPr="00230641" w14:paraId="0CEEEF8B" w14:textId="77777777" w:rsidTr="00530A20">
        <w:trPr>
          <w:trHeight w:val="542"/>
        </w:trPr>
        <w:tc>
          <w:tcPr>
            <w:tcW w:w="2670" w:type="dxa"/>
            <w:vMerge/>
            <w:tcBorders>
              <w:left w:val="single" w:sz="4" w:space="0" w:color="000000" w:themeColor="text1"/>
              <w:bottom w:val="single" w:sz="4" w:space="0" w:color="000000" w:themeColor="text1"/>
              <w:right w:val="single" w:sz="4" w:space="0" w:color="000000" w:themeColor="text1"/>
            </w:tcBorders>
          </w:tcPr>
          <w:p w14:paraId="6CDFF0BD" w14:textId="77777777" w:rsidR="00530A20" w:rsidRPr="00230641" w:rsidRDefault="00530A20" w:rsidP="004D0D34">
            <w:pPr>
              <w:spacing w:line="480" w:lineRule="auto"/>
              <w:ind w:firstLine="0"/>
              <w:jc w:val="left"/>
              <w:rPr>
                <w:szCs w:val="24"/>
              </w:rPr>
            </w:pPr>
          </w:p>
        </w:tc>
        <w:tc>
          <w:tcPr>
            <w:tcW w:w="1850" w:type="dxa"/>
            <w:tcBorders>
              <w:top w:val="single" w:sz="4" w:space="0" w:color="auto"/>
              <w:left w:val="single" w:sz="4" w:space="0" w:color="000000" w:themeColor="text1"/>
              <w:bottom w:val="single" w:sz="4" w:space="0" w:color="000000" w:themeColor="text1"/>
              <w:right w:val="single" w:sz="4" w:space="0" w:color="000000" w:themeColor="text1"/>
            </w:tcBorders>
          </w:tcPr>
          <w:p w14:paraId="6623645D" w14:textId="77777777" w:rsidR="00530A20" w:rsidRPr="00230641" w:rsidRDefault="00530A20" w:rsidP="004D0D34">
            <w:pPr>
              <w:spacing w:line="480" w:lineRule="auto"/>
              <w:ind w:firstLine="0"/>
              <w:jc w:val="left"/>
              <w:rPr>
                <w:szCs w:val="24"/>
              </w:rPr>
            </w:pPr>
            <w:r w:rsidRPr="00230641">
              <w:rPr>
                <w:szCs w:val="24"/>
              </w:rPr>
              <w:t>Hayır</w:t>
            </w:r>
          </w:p>
        </w:tc>
        <w:tc>
          <w:tcPr>
            <w:tcW w:w="2276" w:type="dxa"/>
            <w:tcBorders>
              <w:top w:val="single" w:sz="4" w:space="0" w:color="auto"/>
              <w:left w:val="single" w:sz="4" w:space="0" w:color="000000" w:themeColor="text1"/>
              <w:bottom w:val="single" w:sz="4" w:space="0" w:color="000000" w:themeColor="text1"/>
              <w:right w:val="single" w:sz="4" w:space="0" w:color="000000" w:themeColor="text1"/>
            </w:tcBorders>
          </w:tcPr>
          <w:p w14:paraId="76CE3E97" w14:textId="77777777" w:rsidR="00530A20" w:rsidRPr="00230641" w:rsidRDefault="00530A20" w:rsidP="004D0D34">
            <w:pPr>
              <w:spacing w:line="480" w:lineRule="auto"/>
              <w:jc w:val="left"/>
              <w:rPr>
                <w:szCs w:val="24"/>
              </w:rPr>
            </w:pPr>
            <w:r w:rsidRPr="00230641">
              <w:rPr>
                <w:szCs w:val="24"/>
              </w:rPr>
              <w:t xml:space="preserve">    28 (56)</w:t>
            </w:r>
          </w:p>
        </w:tc>
        <w:tc>
          <w:tcPr>
            <w:tcW w:w="2404" w:type="dxa"/>
            <w:tcBorders>
              <w:top w:val="single" w:sz="4" w:space="0" w:color="auto"/>
              <w:left w:val="single" w:sz="4" w:space="0" w:color="000000" w:themeColor="text1"/>
              <w:bottom w:val="single" w:sz="4" w:space="0" w:color="000000" w:themeColor="text1"/>
              <w:right w:val="single" w:sz="4" w:space="0" w:color="000000" w:themeColor="text1"/>
            </w:tcBorders>
          </w:tcPr>
          <w:p w14:paraId="61441BE4" w14:textId="77777777" w:rsidR="00530A20" w:rsidRPr="00230641" w:rsidRDefault="00530A20" w:rsidP="004D0D34">
            <w:pPr>
              <w:spacing w:line="480" w:lineRule="auto"/>
              <w:jc w:val="left"/>
              <w:rPr>
                <w:szCs w:val="24"/>
              </w:rPr>
            </w:pPr>
            <w:r w:rsidRPr="00230641">
              <w:rPr>
                <w:szCs w:val="24"/>
              </w:rPr>
              <w:t xml:space="preserve">    36 (80)</w:t>
            </w:r>
          </w:p>
        </w:tc>
      </w:tr>
    </w:tbl>
    <w:p w14:paraId="456868AF" w14:textId="77777777" w:rsidR="004D0D34" w:rsidRPr="00230641" w:rsidRDefault="004D0D34" w:rsidP="00B42CC8">
      <w:pPr>
        <w:spacing w:line="480" w:lineRule="auto"/>
        <w:ind w:firstLine="0"/>
        <w:jc w:val="left"/>
        <w:rPr>
          <w:b/>
          <w:szCs w:val="24"/>
        </w:rPr>
      </w:pPr>
    </w:p>
    <w:p w14:paraId="5184DC76" w14:textId="77777777" w:rsidR="004D0D34" w:rsidRPr="00230641" w:rsidRDefault="004D0D34" w:rsidP="00B42CC8">
      <w:pPr>
        <w:spacing w:line="480" w:lineRule="auto"/>
        <w:ind w:firstLine="0"/>
        <w:jc w:val="left"/>
        <w:rPr>
          <w:b/>
          <w:szCs w:val="24"/>
        </w:rPr>
      </w:pPr>
    </w:p>
    <w:p w14:paraId="37BAB796" w14:textId="77777777" w:rsidR="00977993" w:rsidRPr="00230641" w:rsidRDefault="00977993" w:rsidP="00B42CC8">
      <w:pPr>
        <w:spacing w:line="480" w:lineRule="auto"/>
        <w:ind w:firstLine="0"/>
        <w:jc w:val="left"/>
        <w:rPr>
          <w:b/>
          <w:szCs w:val="24"/>
        </w:rPr>
      </w:pPr>
    </w:p>
    <w:tbl>
      <w:tblPr>
        <w:tblW w:w="986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7"/>
        <w:gridCol w:w="1141"/>
        <w:gridCol w:w="1334"/>
        <w:gridCol w:w="933"/>
        <w:gridCol w:w="1028"/>
        <w:gridCol w:w="1414"/>
        <w:gridCol w:w="872"/>
        <w:gridCol w:w="1007"/>
      </w:tblGrid>
      <w:tr w:rsidR="00230641" w:rsidRPr="00230641" w14:paraId="566700B8" w14:textId="77777777" w:rsidTr="00D4672F">
        <w:trPr>
          <w:trHeight w:val="305"/>
        </w:trPr>
        <w:tc>
          <w:tcPr>
            <w:tcW w:w="9866" w:type="dxa"/>
            <w:gridSpan w:val="8"/>
            <w:tcBorders>
              <w:top w:val="single" w:sz="4" w:space="0" w:color="auto"/>
              <w:left w:val="single" w:sz="4" w:space="0" w:color="auto"/>
              <w:bottom w:val="single" w:sz="4" w:space="0" w:color="auto"/>
              <w:right w:val="single" w:sz="4" w:space="0" w:color="auto"/>
            </w:tcBorders>
            <w:hideMark/>
          </w:tcPr>
          <w:p w14:paraId="1121BD47" w14:textId="77777777" w:rsidR="004F514D" w:rsidRPr="00230641" w:rsidRDefault="00530A20" w:rsidP="00B42CC8">
            <w:pPr>
              <w:spacing w:line="480" w:lineRule="auto"/>
              <w:ind w:firstLine="0"/>
              <w:jc w:val="left"/>
              <w:rPr>
                <w:b/>
                <w:sz w:val="20"/>
                <w:szCs w:val="20"/>
              </w:rPr>
            </w:pPr>
            <w:r w:rsidRPr="00230641">
              <w:rPr>
                <w:b/>
                <w:sz w:val="20"/>
                <w:szCs w:val="20"/>
              </w:rPr>
              <w:t>Tablo 2:</w:t>
            </w:r>
            <w:r w:rsidR="00953312" w:rsidRPr="00230641">
              <w:rPr>
                <w:b/>
                <w:sz w:val="20"/>
                <w:szCs w:val="20"/>
              </w:rPr>
              <w:t xml:space="preserve"> </w:t>
            </w:r>
            <w:r w:rsidRPr="00230641">
              <w:rPr>
                <w:sz w:val="20"/>
                <w:szCs w:val="20"/>
              </w:rPr>
              <w:t>Ölçek puanlarının cinsiyete göre k</w:t>
            </w:r>
            <w:r w:rsidR="004F514D" w:rsidRPr="00230641">
              <w:rPr>
                <w:sz w:val="20"/>
                <w:szCs w:val="20"/>
              </w:rPr>
              <w:t>arşılaştırılması</w:t>
            </w:r>
          </w:p>
        </w:tc>
      </w:tr>
      <w:tr w:rsidR="00230641" w:rsidRPr="00230641" w14:paraId="65357252" w14:textId="77777777" w:rsidTr="00D4672F">
        <w:trPr>
          <w:trHeight w:val="229"/>
        </w:trPr>
        <w:tc>
          <w:tcPr>
            <w:tcW w:w="2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367F6" w14:textId="77777777" w:rsidR="004F514D" w:rsidRPr="00230641" w:rsidRDefault="00530A20" w:rsidP="00B42CC8">
            <w:pPr>
              <w:spacing w:line="480" w:lineRule="auto"/>
              <w:ind w:firstLine="0"/>
              <w:rPr>
                <w:i/>
                <w:sz w:val="20"/>
                <w:szCs w:val="20"/>
              </w:rPr>
            </w:pPr>
            <w:r w:rsidRPr="00230641">
              <w:rPr>
                <w:i/>
                <w:sz w:val="20"/>
                <w:szCs w:val="20"/>
              </w:rPr>
              <w:t>N=95</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82F64" w14:textId="77777777" w:rsidR="004F514D" w:rsidRPr="00230641" w:rsidRDefault="004F514D" w:rsidP="00B42CC8">
            <w:pPr>
              <w:spacing w:line="480" w:lineRule="auto"/>
              <w:ind w:firstLine="0"/>
              <w:rPr>
                <w:b/>
                <w:sz w:val="20"/>
                <w:szCs w:val="20"/>
              </w:rPr>
            </w:pPr>
          </w:p>
        </w:tc>
        <w:tc>
          <w:tcPr>
            <w:tcW w:w="329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F062B" w14:textId="77777777" w:rsidR="004F514D" w:rsidRPr="00230641" w:rsidRDefault="004F514D" w:rsidP="00B42CC8">
            <w:pPr>
              <w:spacing w:line="480" w:lineRule="auto"/>
              <w:ind w:firstLine="0"/>
              <w:jc w:val="left"/>
              <w:rPr>
                <w:sz w:val="20"/>
                <w:szCs w:val="20"/>
              </w:rPr>
            </w:pPr>
            <w:r w:rsidRPr="00230641">
              <w:rPr>
                <w:sz w:val="20"/>
                <w:szCs w:val="20"/>
              </w:rPr>
              <w:t>Klinik Katılımcı (n=50)</w:t>
            </w:r>
          </w:p>
        </w:tc>
        <w:tc>
          <w:tcPr>
            <w:tcW w:w="32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C563E" w14:textId="77777777" w:rsidR="004F514D" w:rsidRPr="00230641" w:rsidRDefault="004F514D" w:rsidP="00B42CC8">
            <w:pPr>
              <w:spacing w:line="480" w:lineRule="auto"/>
              <w:ind w:firstLine="0"/>
              <w:jc w:val="left"/>
              <w:rPr>
                <w:sz w:val="20"/>
                <w:szCs w:val="20"/>
              </w:rPr>
            </w:pPr>
            <w:r w:rsidRPr="00230641">
              <w:rPr>
                <w:sz w:val="20"/>
                <w:szCs w:val="20"/>
              </w:rPr>
              <w:t>Kontrol Katılımcı (n=45)</w:t>
            </w:r>
          </w:p>
        </w:tc>
      </w:tr>
      <w:tr w:rsidR="00230641" w:rsidRPr="00230641" w14:paraId="47C96F71" w14:textId="77777777" w:rsidTr="00D4672F">
        <w:trPr>
          <w:trHeight w:val="212"/>
        </w:trPr>
        <w:tc>
          <w:tcPr>
            <w:tcW w:w="2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F9FE9" w14:textId="77777777" w:rsidR="004F514D" w:rsidRPr="00230641" w:rsidRDefault="004F514D" w:rsidP="00B42CC8">
            <w:pPr>
              <w:spacing w:line="480" w:lineRule="auto"/>
              <w:ind w:firstLine="0"/>
              <w:rPr>
                <w:b/>
                <w:sz w:val="20"/>
                <w:szCs w:val="20"/>
              </w:rPr>
            </w:pPr>
            <w:r w:rsidRPr="00230641">
              <w:rPr>
                <w:b/>
                <w:sz w:val="20"/>
                <w:szCs w:val="20"/>
              </w:rPr>
              <w:t>Ölçekler</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68B9B" w14:textId="77777777" w:rsidR="004F514D" w:rsidRPr="00230641" w:rsidRDefault="004F514D" w:rsidP="00B42CC8">
            <w:pPr>
              <w:spacing w:line="480" w:lineRule="auto"/>
              <w:ind w:firstLine="0"/>
              <w:rPr>
                <w:b/>
                <w:sz w:val="20"/>
                <w:szCs w:val="20"/>
              </w:rPr>
            </w:pPr>
            <w:r w:rsidRPr="00230641">
              <w:rPr>
                <w:b/>
                <w:sz w:val="20"/>
                <w:szCs w:val="20"/>
              </w:rPr>
              <w:t>Cinsiyet</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68A9B" w14:textId="02D0FBB4" w:rsidR="004F514D" w:rsidRPr="00230641" w:rsidRDefault="00D4672F" w:rsidP="00B42CC8">
            <w:pPr>
              <w:spacing w:line="480" w:lineRule="auto"/>
              <w:ind w:firstLine="0"/>
              <w:rPr>
                <w:b/>
                <w:sz w:val="20"/>
                <w:szCs w:val="20"/>
              </w:rPr>
            </w:pPr>
            <w:r w:rsidRPr="00230641">
              <w:rPr>
                <w:b/>
                <w:sz w:val="20"/>
                <w:szCs w:val="20"/>
                <w:shd w:val="clear" w:color="auto" w:fill="FFFFFF"/>
              </w:rPr>
              <w:t>Ort+Ss</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03938" w14:textId="53A815D6" w:rsidR="004F514D" w:rsidRPr="00230641" w:rsidRDefault="0062550C" w:rsidP="00B42CC8">
            <w:pPr>
              <w:spacing w:line="480" w:lineRule="auto"/>
              <w:ind w:firstLine="0"/>
              <w:rPr>
                <w:b/>
                <w:sz w:val="20"/>
                <w:szCs w:val="20"/>
              </w:rPr>
            </w:pPr>
            <w:r w:rsidRPr="00230641">
              <w:rPr>
                <w:b/>
                <w:sz w:val="20"/>
                <w:szCs w:val="20"/>
              </w:rPr>
              <w:t>t</w:t>
            </w: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FFC2C" w14:textId="58464D76" w:rsidR="004F514D" w:rsidRPr="00230641" w:rsidRDefault="00CD54DE" w:rsidP="00B42CC8">
            <w:pPr>
              <w:spacing w:line="480" w:lineRule="auto"/>
              <w:ind w:firstLine="0"/>
              <w:rPr>
                <w:b/>
                <w:sz w:val="20"/>
                <w:szCs w:val="20"/>
              </w:rPr>
            </w:pPr>
            <w:r w:rsidRPr="00230641">
              <w:rPr>
                <w:b/>
                <w:sz w:val="20"/>
                <w:szCs w:val="20"/>
              </w:rPr>
              <w:t>p</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8A144E" w14:textId="2A58B34C" w:rsidR="004F514D" w:rsidRPr="00230641" w:rsidRDefault="00D4672F" w:rsidP="00B42CC8">
            <w:pPr>
              <w:spacing w:line="480" w:lineRule="auto"/>
              <w:ind w:firstLine="0"/>
              <w:rPr>
                <w:b/>
                <w:sz w:val="20"/>
                <w:szCs w:val="20"/>
              </w:rPr>
            </w:pPr>
            <w:r w:rsidRPr="00230641">
              <w:rPr>
                <w:b/>
                <w:sz w:val="20"/>
                <w:szCs w:val="20"/>
                <w:shd w:val="clear" w:color="auto" w:fill="FFFFFF"/>
              </w:rPr>
              <w:t>Ort+Ss</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9B29A" w14:textId="391B29B9" w:rsidR="004F514D" w:rsidRPr="00230641" w:rsidRDefault="00CD54DE" w:rsidP="00B42CC8">
            <w:pPr>
              <w:spacing w:line="480" w:lineRule="auto"/>
              <w:ind w:firstLine="0"/>
              <w:rPr>
                <w:b/>
                <w:sz w:val="20"/>
                <w:szCs w:val="20"/>
              </w:rPr>
            </w:pPr>
            <w:r w:rsidRPr="00230641">
              <w:rPr>
                <w:b/>
                <w:sz w:val="20"/>
                <w:szCs w:val="20"/>
              </w:rPr>
              <w:t>t</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5959C" w14:textId="273B65C3" w:rsidR="004F514D" w:rsidRPr="00230641" w:rsidRDefault="00CD54DE" w:rsidP="00B42CC8">
            <w:pPr>
              <w:spacing w:line="480" w:lineRule="auto"/>
              <w:ind w:firstLine="0"/>
              <w:rPr>
                <w:b/>
                <w:sz w:val="20"/>
                <w:szCs w:val="20"/>
              </w:rPr>
            </w:pPr>
            <w:r w:rsidRPr="00230641">
              <w:rPr>
                <w:b/>
                <w:sz w:val="20"/>
                <w:szCs w:val="20"/>
              </w:rPr>
              <w:t>p</w:t>
            </w:r>
          </w:p>
        </w:tc>
      </w:tr>
      <w:tr w:rsidR="00230641" w:rsidRPr="00230641" w14:paraId="4809421A" w14:textId="77777777" w:rsidTr="00D4672F">
        <w:trPr>
          <w:trHeight w:val="142"/>
        </w:trPr>
        <w:tc>
          <w:tcPr>
            <w:tcW w:w="2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51FDD" w14:textId="77777777" w:rsidR="004F514D" w:rsidRPr="00230641" w:rsidRDefault="004F514D" w:rsidP="00B42CC8">
            <w:pPr>
              <w:spacing w:line="480" w:lineRule="auto"/>
              <w:ind w:firstLine="0"/>
              <w:rPr>
                <w:sz w:val="20"/>
                <w:szCs w:val="20"/>
              </w:rPr>
            </w:pPr>
            <w:r w:rsidRPr="00230641">
              <w:rPr>
                <w:sz w:val="20"/>
                <w:szCs w:val="20"/>
              </w:rPr>
              <w:t>+OİÖ</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424A5" w14:textId="77777777" w:rsidR="004F514D" w:rsidRPr="00230641" w:rsidRDefault="004F514D" w:rsidP="00B42CC8">
            <w:pPr>
              <w:spacing w:line="480" w:lineRule="auto"/>
              <w:ind w:firstLine="0"/>
              <w:rPr>
                <w:sz w:val="20"/>
                <w:szCs w:val="20"/>
              </w:rPr>
            </w:pPr>
            <w:r w:rsidRPr="00230641">
              <w:rPr>
                <w:sz w:val="20"/>
                <w:szCs w:val="20"/>
              </w:rPr>
              <w:t>Kadın</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DEB319" w14:textId="77777777" w:rsidR="004F514D" w:rsidRPr="00230641" w:rsidRDefault="004F514D" w:rsidP="00B42CC8">
            <w:pPr>
              <w:spacing w:line="480" w:lineRule="auto"/>
              <w:ind w:firstLine="0"/>
              <w:rPr>
                <w:sz w:val="20"/>
                <w:szCs w:val="20"/>
              </w:rPr>
            </w:pPr>
            <w:r w:rsidRPr="00230641">
              <w:rPr>
                <w:sz w:val="20"/>
                <w:szCs w:val="20"/>
              </w:rPr>
              <w:t>189,73±56,11</w:t>
            </w:r>
          </w:p>
        </w:tc>
        <w:tc>
          <w:tcPr>
            <w:tcW w:w="9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981CD" w14:textId="77777777" w:rsidR="004F514D" w:rsidRPr="00230641" w:rsidRDefault="004F514D" w:rsidP="00B42CC8">
            <w:pPr>
              <w:spacing w:line="480" w:lineRule="auto"/>
              <w:ind w:firstLine="0"/>
              <w:rPr>
                <w:sz w:val="20"/>
                <w:szCs w:val="20"/>
              </w:rPr>
            </w:pPr>
            <w:r w:rsidRPr="00230641">
              <w:rPr>
                <w:sz w:val="20"/>
                <w:szCs w:val="20"/>
              </w:rPr>
              <w:t>0,152</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456665" w14:textId="560B3F02" w:rsidR="004F514D" w:rsidRPr="00230641" w:rsidRDefault="0062550C" w:rsidP="00B42CC8">
            <w:pPr>
              <w:spacing w:line="480" w:lineRule="auto"/>
              <w:ind w:firstLine="0"/>
              <w:rPr>
                <w:sz w:val="20"/>
                <w:szCs w:val="20"/>
              </w:rPr>
            </w:pPr>
            <w:r w:rsidRPr="00230641">
              <w:rPr>
                <w:sz w:val="20"/>
                <w:szCs w:val="20"/>
              </w:rPr>
              <w:t>0,88</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61120" w14:textId="3AE95E9C" w:rsidR="004F514D" w:rsidRPr="00230641" w:rsidRDefault="00DD1F15" w:rsidP="00B42CC8">
            <w:pPr>
              <w:spacing w:line="480" w:lineRule="auto"/>
              <w:ind w:firstLine="0"/>
              <w:rPr>
                <w:sz w:val="20"/>
                <w:szCs w:val="20"/>
              </w:rPr>
            </w:pPr>
            <w:r w:rsidRPr="00230641">
              <w:rPr>
                <w:sz w:val="20"/>
                <w:szCs w:val="20"/>
              </w:rPr>
              <w:t>152,</w:t>
            </w:r>
            <w:r w:rsidR="004F514D" w:rsidRPr="00230641">
              <w:rPr>
                <w:sz w:val="20"/>
                <w:szCs w:val="20"/>
              </w:rPr>
              <w:t>85±43,68</w:t>
            </w:r>
          </w:p>
        </w:tc>
        <w:tc>
          <w:tcPr>
            <w:tcW w:w="8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BC9B3" w14:textId="77777777" w:rsidR="004F514D" w:rsidRPr="00230641" w:rsidRDefault="004F514D" w:rsidP="00B42CC8">
            <w:pPr>
              <w:spacing w:line="480" w:lineRule="auto"/>
              <w:ind w:firstLine="0"/>
              <w:rPr>
                <w:sz w:val="20"/>
                <w:szCs w:val="20"/>
              </w:rPr>
            </w:pPr>
            <w:r w:rsidRPr="00230641">
              <w:rPr>
                <w:sz w:val="20"/>
                <w:szCs w:val="20"/>
              </w:rPr>
              <w:t>-2,254</w:t>
            </w:r>
          </w:p>
        </w:tc>
        <w:tc>
          <w:tcPr>
            <w:tcW w:w="10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5A008" w14:textId="5A91F4ED" w:rsidR="004F514D" w:rsidRPr="00230641" w:rsidRDefault="0062550C" w:rsidP="00B42CC8">
            <w:pPr>
              <w:spacing w:line="480" w:lineRule="auto"/>
              <w:ind w:firstLine="0"/>
              <w:rPr>
                <w:sz w:val="20"/>
                <w:szCs w:val="20"/>
              </w:rPr>
            </w:pPr>
            <w:r w:rsidRPr="00230641">
              <w:rPr>
                <w:sz w:val="20"/>
                <w:szCs w:val="20"/>
              </w:rPr>
              <w:t>0,03</w:t>
            </w:r>
            <w:r w:rsidR="004F514D" w:rsidRPr="00230641">
              <w:rPr>
                <w:sz w:val="20"/>
                <w:szCs w:val="20"/>
              </w:rPr>
              <w:t>*</w:t>
            </w:r>
          </w:p>
        </w:tc>
      </w:tr>
      <w:tr w:rsidR="00230641" w:rsidRPr="00230641" w14:paraId="3B52396E" w14:textId="77777777" w:rsidTr="00D4672F">
        <w:trPr>
          <w:trHeight w:val="230"/>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2639A834" w14:textId="77777777" w:rsidR="004F514D" w:rsidRPr="00230641" w:rsidRDefault="004F514D" w:rsidP="00B42CC8">
            <w:pPr>
              <w:spacing w:line="480" w:lineRule="auto"/>
              <w:ind w:firstLine="0"/>
              <w:jc w:val="left"/>
              <w:rPr>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694AE" w14:textId="77777777" w:rsidR="004F514D" w:rsidRPr="00230641" w:rsidRDefault="004F514D" w:rsidP="00B42CC8">
            <w:pPr>
              <w:spacing w:line="480" w:lineRule="auto"/>
              <w:ind w:firstLine="0"/>
              <w:rPr>
                <w:sz w:val="20"/>
                <w:szCs w:val="20"/>
              </w:rPr>
            </w:pPr>
            <w:r w:rsidRPr="00230641">
              <w:rPr>
                <w:sz w:val="20"/>
                <w:szCs w:val="20"/>
              </w:rPr>
              <w:t>Erkek</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29D1E" w14:textId="77777777" w:rsidR="004F514D" w:rsidRPr="00230641" w:rsidRDefault="004F514D" w:rsidP="00B42CC8">
            <w:pPr>
              <w:spacing w:line="480" w:lineRule="auto"/>
              <w:ind w:firstLine="0"/>
              <w:rPr>
                <w:sz w:val="20"/>
                <w:szCs w:val="20"/>
              </w:rPr>
            </w:pPr>
            <w:r w:rsidRPr="00230641">
              <w:rPr>
                <w:sz w:val="20"/>
                <w:szCs w:val="20"/>
              </w:rPr>
              <w:t>186,74±53,18</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614273CB" w14:textId="77777777" w:rsidR="004F514D" w:rsidRPr="00230641" w:rsidRDefault="004F514D" w:rsidP="00B42CC8">
            <w:pPr>
              <w:spacing w:line="480" w:lineRule="auto"/>
              <w:ind w:firstLine="0"/>
              <w:jc w:val="left"/>
              <w:rPr>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4D61222A" w14:textId="77777777" w:rsidR="004F514D" w:rsidRPr="00230641" w:rsidRDefault="004F514D" w:rsidP="00B42CC8">
            <w:pPr>
              <w:spacing w:line="480" w:lineRule="auto"/>
              <w:ind w:firstLine="0"/>
              <w:jc w:val="left"/>
              <w:rPr>
                <w:sz w:val="20"/>
                <w:szCs w:val="20"/>
              </w:rPr>
            </w:pP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882EC" w14:textId="77777777" w:rsidR="004F514D" w:rsidRPr="00230641" w:rsidRDefault="004F514D" w:rsidP="00B42CC8">
            <w:pPr>
              <w:spacing w:line="480" w:lineRule="auto"/>
              <w:ind w:firstLine="0"/>
              <w:rPr>
                <w:sz w:val="20"/>
                <w:szCs w:val="20"/>
              </w:rPr>
            </w:pPr>
            <w:r w:rsidRPr="00230641">
              <w:rPr>
                <w:sz w:val="20"/>
                <w:szCs w:val="20"/>
              </w:rPr>
              <w:t>189,39±28,39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34D29" w14:textId="77777777" w:rsidR="004F514D" w:rsidRPr="00230641" w:rsidRDefault="004F514D" w:rsidP="00B42CC8">
            <w:pPr>
              <w:spacing w:line="480" w:lineRule="auto"/>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3E4ED" w14:textId="77777777" w:rsidR="004F514D" w:rsidRPr="00230641" w:rsidRDefault="004F514D" w:rsidP="00B42CC8">
            <w:pPr>
              <w:spacing w:line="480" w:lineRule="auto"/>
              <w:ind w:firstLine="0"/>
              <w:jc w:val="left"/>
              <w:rPr>
                <w:b/>
                <w:sz w:val="20"/>
                <w:szCs w:val="20"/>
              </w:rPr>
            </w:pPr>
          </w:p>
        </w:tc>
      </w:tr>
      <w:tr w:rsidR="00230641" w:rsidRPr="00230641" w14:paraId="04ABB6D0" w14:textId="77777777" w:rsidTr="00D4672F">
        <w:trPr>
          <w:trHeight w:val="212"/>
        </w:trPr>
        <w:tc>
          <w:tcPr>
            <w:tcW w:w="2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208ED" w14:textId="2488C722" w:rsidR="004F514D" w:rsidRPr="00230641" w:rsidRDefault="004F514D" w:rsidP="0062550C">
            <w:pPr>
              <w:spacing w:line="480" w:lineRule="auto"/>
              <w:ind w:firstLine="0"/>
              <w:rPr>
                <w:sz w:val="20"/>
                <w:szCs w:val="20"/>
              </w:rPr>
            </w:pPr>
            <w:r w:rsidRPr="00230641">
              <w:rPr>
                <w:sz w:val="20"/>
                <w:szCs w:val="20"/>
              </w:rPr>
              <w:t>+OİÖ-D</w:t>
            </w:r>
            <w:r w:rsidR="0062550C" w:rsidRPr="00230641">
              <w:rPr>
                <w:sz w:val="20"/>
                <w:szCs w:val="20"/>
              </w:rPr>
              <w:t>ÖVDKE</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D4F61" w14:textId="77777777" w:rsidR="004F514D" w:rsidRPr="00230641" w:rsidRDefault="004F514D" w:rsidP="00B42CC8">
            <w:pPr>
              <w:spacing w:line="480" w:lineRule="auto"/>
              <w:ind w:firstLine="0"/>
              <w:rPr>
                <w:sz w:val="20"/>
                <w:szCs w:val="20"/>
              </w:rPr>
            </w:pPr>
            <w:r w:rsidRPr="00230641">
              <w:rPr>
                <w:sz w:val="20"/>
                <w:szCs w:val="20"/>
              </w:rPr>
              <w:t>Kadın</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B0990" w14:textId="77777777" w:rsidR="004F514D" w:rsidRPr="00230641" w:rsidRDefault="004F514D" w:rsidP="00B42CC8">
            <w:pPr>
              <w:spacing w:line="480" w:lineRule="auto"/>
              <w:ind w:firstLine="0"/>
              <w:rPr>
                <w:sz w:val="20"/>
                <w:szCs w:val="20"/>
              </w:rPr>
            </w:pPr>
            <w:r w:rsidRPr="00230641">
              <w:rPr>
                <w:sz w:val="20"/>
                <w:szCs w:val="20"/>
              </w:rPr>
              <w:t>43,96±17,62</w:t>
            </w:r>
          </w:p>
        </w:tc>
        <w:tc>
          <w:tcPr>
            <w:tcW w:w="9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5AC488" w14:textId="77777777" w:rsidR="004F514D" w:rsidRPr="00230641" w:rsidRDefault="004F514D" w:rsidP="00B42CC8">
            <w:pPr>
              <w:spacing w:line="480" w:lineRule="auto"/>
              <w:ind w:firstLine="0"/>
              <w:rPr>
                <w:sz w:val="20"/>
                <w:szCs w:val="20"/>
              </w:rPr>
            </w:pPr>
            <w:r w:rsidRPr="00230641">
              <w:rPr>
                <w:sz w:val="20"/>
                <w:szCs w:val="20"/>
              </w:rPr>
              <w:t>0,375</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3292D6" w14:textId="71A5A2AE" w:rsidR="004F514D" w:rsidRPr="00230641" w:rsidRDefault="0062550C" w:rsidP="00B42CC8">
            <w:pPr>
              <w:spacing w:line="480" w:lineRule="auto"/>
              <w:ind w:firstLine="0"/>
              <w:rPr>
                <w:sz w:val="20"/>
                <w:szCs w:val="20"/>
              </w:rPr>
            </w:pPr>
            <w:r w:rsidRPr="00230641">
              <w:rPr>
                <w:sz w:val="20"/>
                <w:szCs w:val="20"/>
              </w:rPr>
              <w:t>0,71</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7F848" w14:textId="77777777" w:rsidR="004F514D" w:rsidRPr="00230641" w:rsidRDefault="004F514D" w:rsidP="00B42CC8">
            <w:pPr>
              <w:spacing w:line="480" w:lineRule="auto"/>
              <w:ind w:firstLine="0"/>
              <w:rPr>
                <w:sz w:val="20"/>
                <w:szCs w:val="20"/>
              </w:rPr>
            </w:pPr>
            <w:r w:rsidRPr="00230641">
              <w:rPr>
                <w:sz w:val="20"/>
                <w:szCs w:val="20"/>
              </w:rPr>
              <w:t>33,51±13,71</w:t>
            </w:r>
          </w:p>
        </w:tc>
        <w:tc>
          <w:tcPr>
            <w:tcW w:w="8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CA225" w14:textId="77777777" w:rsidR="004F514D" w:rsidRPr="00230641" w:rsidRDefault="004F514D" w:rsidP="00B42CC8">
            <w:pPr>
              <w:spacing w:line="480" w:lineRule="auto"/>
              <w:ind w:firstLine="0"/>
              <w:rPr>
                <w:sz w:val="20"/>
                <w:szCs w:val="20"/>
              </w:rPr>
            </w:pPr>
            <w:r w:rsidRPr="00230641">
              <w:rPr>
                <w:sz w:val="20"/>
                <w:szCs w:val="20"/>
              </w:rPr>
              <w:t>-1,300</w:t>
            </w:r>
          </w:p>
        </w:tc>
        <w:tc>
          <w:tcPr>
            <w:tcW w:w="10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543ED" w14:textId="1541665D" w:rsidR="004F514D" w:rsidRPr="00230641" w:rsidRDefault="0062550C" w:rsidP="00B42CC8">
            <w:pPr>
              <w:spacing w:line="480" w:lineRule="auto"/>
              <w:ind w:firstLine="0"/>
              <w:rPr>
                <w:sz w:val="20"/>
                <w:szCs w:val="20"/>
              </w:rPr>
            </w:pPr>
            <w:r w:rsidRPr="00230641">
              <w:rPr>
                <w:sz w:val="20"/>
                <w:szCs w:val="20"/>
              </w:rPr>
              <w:t>0,20</w:t>
            </w:r>
          </w:p>
        </w:tc>
      </w:tr>
      <w:tr w:rsidR="00230641" w:rsidRPr="00230641" w14:paraId="542B25BF" w14:textId="77777777" w:rsidTr="00D4672F">
        <w:trPr>
          <w:trHeight w:val="230"/>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4A9109A0" w14:textId="77777777" w:rsidR="004F514D" w:rsidRPr="00230641" w:rsidRDefault="004F514D" w:rsidP="00B42CC8">
            <w:pPr>
              <w:spacing w:line="480" w:lineRule="auto"/>
              <w:ind w:firstLine="0"/>
              <w:jc w:val="left"/>
              <w:rPr>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B2494" w14:textId="77777777" w:rsidR="004F514D" w:rsidRPr="00230641" w:rsidRDefault="004F514D" w:rsidP="00B42CC8">
            <w:pPr>
              <w:spacing w:line="480" w:lineRule="auto"/>
              <w:ind w:firstLine="0"/>
              <w:rPr>
                <w:sz w:val="20"/>
                <w:szCs w:val="20"/>
              </w:rPr>
            </w:pPr>
            <w:r w:rsidRPr="00230641">
              <w:rPr>
                <w:sz w:val="20"/>
                <w:szCs w:val="20"/>
              </w:rPr>
              <w:t>Erkek</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7195B" w14:textId="77777777" w:rsidR="004F514D" w:rsidRPr="00230641" w:rsidRDefault="004F514D" w:rsidP="00B42CC8">
            <w:pPr>
              <w:spacing w:line="480" w:lineRule="auto"/>
              <w:ind w:firstLine="0"/>
              <w:rPr>
                <w:sz w:val="20"/>
                <w:szCs w:val="20"/>
              </w:rPr>
            </w:pPr>
            <w:r w:rsidRPr="00230641">
              <w:rPr>
                <w:sz w:val="20"/>
                <w:szCs w:val="20"/>
              </w:rPr>
              <w:t>41,60±18,58</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42049EDC" w14:textId="77777777" w:rsidR="004F514D" w:rsidRPr="00230641" w:rsidRDefault="004F514D" w:rsidP="00B42CC8">
            <w:pPr>
              <w:spacing w:line="480" w:lineRule="auto"/>
              <w:ind w:firstLine="0"/>
              <w:jc w:val="left"/>
              <w:rPr>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464F3FDA" w14:textId="77777777" w:rsidR="004F514D" w:rsidRPr="00230641" w:rsidRDefault="004F514D" w:rsidP="00B42CC8">
            <w:pPr>
              <w:spacing w:line="480" w:lineRule="auto"/>
              <w:ind w:firstLine="0"/>
              <w:jc w:val="left"/>
              <w:rPr>
                <w:sz w:val="20"/>
                <w:szCs w:val="20"/>
              </w:rPr>
            </w:pP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1778B" w14:textId="77777777" w:rsidR="004F514D" w:rsidRPr="00230641" w:rsidRDefault="004F514D" w:rsidP="00B42CC8">
            <w:pPr>
              <w:spacing w:line="480" w:lineRule="auto"/>
              <w:ind w:firstLine="0"/>
              <w:rPr>
                <w:sz w:val="20"/>
                <w:szCs w:val="20"/>
              </w:rPr>
            </w:pPr>
            <w:r w:rsidRPr="00230641">
              <w:rPr>
                <w:sz w:val="20"/>
                <w:szCs w:val="20"/>
              </w:rPr>
              <w:t>40,50±14,11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3F82B" w14:textId="77777777" w:rsidR="004F514D" w:rsidRPr="00230641" w:rsidRDefault="004F514D" w:rsidP="00B42CC8">
            <w:pPr>
              <w:spacing w:line="480" w:lineRule="auto"/>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4804F" w14:textId="77777777" w:rsidR="004F514D" w:rsidRPr="00230641" w:rsidRDefault="004F514D" w:rsidP="00B42CC8">
            <w:pPr>
              <w:spacing w:line="480" w:lineRule="auto"/>
              <w:ind w:firstLine="0"/>
              <w:jc w:val="left"/>
              <w:rPr>
                <w:sz w:val="20"/>
                <w:szCs w:val="20"/>
              </w:rPr>
            </w:pPr>
          </w:p>
        </w:tc>
      </w:tr>
      <w:tr w:rsidR="00230641" w:rsidRPr="00230641" w14:paraId="77D1F399" w14:textId="77777777" w:rsidTr="00D4672F">
        <w:trPr>
          <w:trHeight w:val="190"/>
        </w:trPr>
        <w:tc>
          <w:tcPr>
            <w:tcW w:w="2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54026E" w14:textId="77777777" w:rsidR="004F514D" w:rsidRPr="00230641" w:rsidRDefault="004F514D" w:rsidP="00B42CC8">
            <w:pPr>
              <w:spacing w:line="480" w:lineRule="auto"/>
              <w:ind w:firstLine="0"/>
              <w:rPr>
                <w:sz w:val="20"/>
                <w:szCs w:val="20"/>
              </w:rPr>
            </w:pPr>
            <w:r w:rsidRPr="00230641">
              <w:rPr>
                <w:sz w:val="20"/>
                <w:szCs w:val="20"/>
              </w:rPr>
              <w:t>+OİÖ-MK</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DFAF9" w14:textId="77777777" w:rsidR="004F514D" w:rsidRPr="00230641" w:rsidRDefault="004F514D" w:rsidP="00B42CC8">
            <w:pPr>
              <w:spacing w:line="480" w:lineRule="auto"/>
              <w:ind w:firstLine="0"/>
              <w:rPr>
                <w:sz w:val="20"/>
                <w:szCs w:val="20"/>
              </w:rPr>
            </w:pPr>
            <w:r w:rsidRPr="00230641">
              <w:rPr>
                <w:sz w:val="20"/>
                <w:szCs w:val="20"/>
              </w:rPr>
              <w:t>Kadın</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1E119" w14:textId="77777777" w:rsidR="004F514D" w:rsidRPr="00230641" w:rsidRDefault="004F514D" w:rsidP="00B42CC8">
            <w:pPr>
              <w:spacing w:line="480" w:lineRule="auto"/>
              <w:ind w:firstLine="0"/>
              <w:rPr>
                <w:sz w:val="20"/>
                <w:szCs w:val="20"/>
              </w:rPr>
            </w:pPr>
            <w:r w:rsidRPr="00230641">
              <w:rPr>
                <w:sz w:val="20"/>
                <w:szCs w:val="20"/>
              </w:rPr>
              <w:t>74,60±23,33</w:t>
            </w:r>
          </w:p>
        </w:tc>
        <w:tc>
          <w:tcPr>
            <w:tcW w:w="9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5503A" w14:textId="77777777" w:rsidR="004F514D" w:rsidRPr="00230641" w:rsidRDefault="004F514D" w:rsidP="00B42CC8">
            <w:pPr>
              <w:spacing w:line="480" w:lineRule="auto"/>
              <w:ind w:firstLine="0"/>
              <w:rPr>
                <w:sz w:val="20"/>
                <w:szCs w:val="20"/>
              </w:rPr>
            </w:pPr>
            <w:r w:rsidRPr="00230641">
              <w:rPr>
                <w:sz w:val="20"/>
                <w:szCs w:val="20"/>
              </w:rPr>
              <w:t>-0,087</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439A3C" w14:textId="26F1EB64" w:rsidR="004F514D" w:rsidRPr="00230641" w:rsidRDefault="0062550C" w:rsidP="00B42CC8">
            <w:pPr>
              <w:spacing w:line="480" w:lineRule="auto"/>
              <w:ind w:firstLine="0"/>
              <w:rPr>
                <w:sz w:val="20"/>
                <w:szCs w:val="20"/>
              </w:rPr>
            </w:pPr>
            <w:r w:rsidRPr="00230641">
              <w:rPr>
                <w:sz w:val="20"/>
                <w:szCs w:val="20"/>
              </w:rPr>
              <w:t>0,93</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80CF7A" w14:textId="77777777" w:rsidR="004F514D" w:rsidRPr="00230641" w:rsidRDefault="004F514D" w:rsidP="00B42CC8">
            <w:pPr>
              <w:spacing w:line="480" w:lineRule="auto"/>
              <w:ind w:firstLine="0"/>
              <w:rPr>
                <w:sz w:val="20"/>
                <w:szCs w:val="20"/>
              </w:rPr>
            </w:pPr>
            <w:r w:rsidRPr="00230641">
              <w:rPr>
                <w:sz w:val="20"/>
                <w:szCs w:val="20"/>
              </w:rPr>
              <w:t>62,60±19,16</w:t>
            </w:r>
          </w:p>
        </w:tc>
        <w:tc>
          <w:tcPr>
            <w:tcW w:w="8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479CD" w14:textId="77777777" w:rsidR="004F514D" w:rsidRPr="00230641" w:rsidRDefault="004F514D" w:rsidP="00B42CC8">
            <w:pPr>
              <w:spacing w:line="480" w:lineRule="auto"/>
              <w:ind w:firstLine="0"/>
              <w:rPr>
                <w:sz w:val="20"/>
                <w:szCs w:val="20"/>
              </w:rPr>
            </w:pPr>
            <w:r w:rsidRPr="00230641">
              <w:rPr>
                <w:sz w:val="20"/>
                <w:szCs w:val="20"/>
              </w:rPr>
              <w:t>-1,923</w:t>
            </w:r>
          </w:p>
        </w:tc>
        <w:tc>
          <w:tcPr>
            <w:tcW w:w="10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17854" w14:textId="7AF64500" w:rsidR="004F514D" w:rsidRPr="00230641" w:rsidRDefault="0062550C" w:rsidP="00B42CC8">
            <w:pPr>
              <w:spacing w:line="480" w:lineRule="auto"/>
              <w:ind w:firstLine="0"/>
              <w:rPr>
                <w:sz w:val="20"/>
                <w:szCs w:val="20"/>
              </w:rPr>
            </w:pPr>
            <w:r w:rsidRPr="00230641">
              <w:rPr>
                <w:sz w:val="20"/>
                <w:szCs w:val="20"/>
              </w:rPr>
              <w:t>0,02</w:t>
            </w:r>
            <w:r w:rsidR="004F514D" w:rsidRPr="00230641">
              <w:rPr>
                <w:sz w:val="20"/>
                <w:szCs w:val="20"/>
              </w:rPr>
              <w:t>*</w:t>
            </w:r>
          </w:p>
        </w:tc>
      </w:tr>
      <w:tr w:rsidR="00230641" w:rsidRPr="00230641" w14:paraId="3AE5E8A4" w14:textId="77777777" w:rsidTr="00D4672F">
        <w:trPr>
          <w:trHeight w:val="239"/>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4C7B208E" w14:textId="77777777" w:rsidR="004F514D" w:rsidRPr="00230641" w:rsidRDefault="004F514D" w:rsidP="00B42CC8">
            <w:pPr>
              <w:spacing w:line="480" w:lineRule="auto"/>
              <w:ind w:firstLine="0"/>
              <w:jc w:val="left"/>
              <w:rPr>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CB7B0" w14:textId="77777777" w:rsidR="004F514D" w:rsidRPr="00230641" w:rsidRDefault="004F514D" w:rsidP="00B42CC8">
            <w:pPr>
              <w:spacing w:line="480" w:lineRule="auto"/>
              <w:ind w:firstLine="0"/>
              <w:rPr>
                <w:sz w:val="20"/>
                <w:szCs w:val="20"/>
              </w:rPr>
            </w:pPr>
            <w:r w:rsidRPr="00230641">
              <w:rPr>
                <w:sz w:val="20"/>
                <w:szCs w:val="20"/>
              </w:rPr>
              <w:t>Erkek</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F9515" w14:textId="77777777" w:rsidR="004F514D" w:rsidRPr="00230641" w:rsidRDefault="004F514D" w:rsidP="00B42CC8">
            <w:pPr>
              <w:spacing w:line="480" w:lineRule="auto"/>
              <w:ind w:firstLine="0"/>
              <w:rPr>
                <w:sz w:val="20"/>
                <w:szCs w:val="20"/>
              </w:rPr>
            </w:pPr>
            <w:r w:rsidRPr="00230641">
              <w:rPr>
                <w:sz w:val="20"/>
                <w:szCs w:val="20"/>
              </w:rPr>
              <w:t>75,30±20,07</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77471EAB" w14:textId="77777777" w:rsidR="004F514D" w:rsidRPr="00230641" w:rsidRDefault="004F514D" w:rsidP="00B42CC8">
            <w:pPr>
              <w:spacing w:line="480" w:lineRule="auto"/>
              <w:ind w:firstLine="0"/>
              <w:jc w:val="left"/>
              <w:rPr>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7E70705E" w14:textId="77777777" w:rsidR="004F514D" w:rsidRPr="00230641" w:rsidRDefault="004F514D" w:rsidP="00B42CC8">
            <w:pPr>
              <w:spacing w:line="480" w:lineRule="auto"/>
              <w:ind w:firstLine="0"/>
              <w:jc w:val="left"/>
              <w:rPr>
                <w:sz w:val="20"/>
                <w:szCs w:val="20"/>
              </w:rPr>
            </w:pP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3B5DE" w14:textId="77777777" w:rsidR="004F514D" w:rsidRPr="00230641" w:rsidRDefault="004F514D" w:rsidP="00B42CC8">
            <w:pPr>
              <w:spacing w:line="480" w:lineRule="auto"/>
              <w:ind w:firstLine="0"/>
              <w:rPr>
                <w:sz w:val="20"/>
                <w:szCs w:val="20"/>
              </w:rPr>
            </w:pPr>
            <w:r w:rsidRPr="00230641">
              <w:rPr>
                <w:sz w:val="20"/>
                <w:szCs w:val="20"/>
              </w:rPr>
              <w:t>76,26±12,27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4D8E5" w14:textId="77777777" w:rsidR="004F514D" w:rsidRPr="00230641" w:rsidRDefault="004F514D" w:rsidP="00B42CC8">
            <w:pPr>
              <w:spacing w:line="480" w:lineRule="auto"/>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19B76" w14:textId="77777777" w:rsidR="004F514D" w:rsidRPr="00230641" w:rsidRDefault="004F514D" w:rsidP="00B42CC8">
            <w:pPr>
              <w:spacing w:line="480" w:lineRule="auto"/>
              <w:ind w:firstLine="0"/>
              <w:jc w:val="left"/>
              <w:rPr>
                <w:b/>
                <w:sz w:val="20"/>
                <w:szCs w:val="20"/>
              </w:rPr>
            </w:pPr>
          </w:p>
        </w:tc>
      </w:tr>
      <w:tr w:rsidR="00230641" w:rsidRPr="00230641" w14:paraId="69FDA37F" w14:textId="77777777" w:rsidTr="00D4672F">
        <w:trPr>
          <w:trHeight w:val="212"/>
        </w:trPr>
        <w:tc>
          <w:tcPr>
            <w:tcW w:w="2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AAF33" w14:textId="77777777" w:rsidR="004F514D" w:rsidRPr="00230641" w:rsidRDefault="004F514D" w:rsidP="00B42CC8">
            <w:pPr>
              <w:spacing w:line="480" w:lineRule="auto"/>
              <w:ind w:firstLine="0"/>
              <w:rPr>
                <w:sz w:val="20"/>
                <w:szCs w:val="20"/>
              </w:rPr>
            </w:pPr>
            <w:r w:rsidRPr="00230641">
              <w:rPr>
                <w:sz w:val="20"/>
                <w:szCs w:val="20"/>
              </w:rPr>
              <w:t>+OİÖ-STB</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00648" w14:textId="77777777" w:rsidR="004F514D" w:rsidRPr="00230641" w:rsidRDefault="004F514D" w:rsidP="00B42CC8">
            <w:pPr>
              <w:spacing w:line="480" w:lineRule="auto"/>
              <w:ind w:firstLine="0"/>
              <w:rPr>
                <w:sz w:val="20"/>
                <w:szCs w:val="20"/>
              </w:rPr>
            </w:pPr>
            <w:r w:rsidRPr="00230641">
              <w:rPr>
                <w:sz w:val="20"/>
                <w:szCs w:val="20"/>
              </w:rPr>
              <w:t>Kadın</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BDA7F6" w14:textId="77777777" w:rsidR="004F514D" w:rsidRPr="00230641" w:rsidRDefault="004F514D" w:rsidP="00B42CC8">
            <w:pPr>
              <w:spacing w:line="480" w:lineRule="auto"/>
              <w:ind w:firstLine="0"/>
              <w:rPr>
                <w:sz w:val="20"/>
                <w:szCs w:val="20"/>
              </w:rPr>
            </w:pPr>
            <w:r w:rsidRPr="00230641">
              <w:rPr>
                <w:sz w:val="20"/>
                <w:szCs w:val="20"/>
              </w:rPr>
              <w:t>71,17±21,73</w:t>
            </w:r>
          </w:p>
        </w:tc>
        <w:tc>
          <w:tcPr>
            <w:tcW w:w="9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15DDC" w14:textId="77777777" w:rsidR="004F514D" w:rsidRPr="00230641" w:rsidRDefault="004F514D" w:rsidP="00B42CC8">
            <w:pPr>
              <w:spacing w:line="480" w:lineRule="auto"/>
              <w:ind w:firstLine="0"/>
              <w:rPr>
                <w:sz w:val="20"/>
                <w:szCs w:val="20"/>
              </w:rPr>
            </w:pPr>
            <w:r w:rsidRPr="00230641">
              <w:rPr>
                <w:sz w:val="20"/>
                <w:szCs w:val="20"/>
              </w:rPr>
              <w:t>0,172</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AA46E" w14:textId="17E9155E" w:rsidR="004F514D" w:rsidRPr="00230641" w:rsidRDefault="0062550C" w:rsidP="00B42CC8">
            <w:pPr>
              <w:spacing w:line="480" w:lineRule="auto"/>
              <w:ind w:firstLine="0"/>
              <w:rPr>
                <w:sz w:val="20"/>
                <w:szCs w:val="20"/>
              </w:rPr>
            </w:pPr>
            <w:r w:rsidRPr="00230641">
              <w:rPr>
                <w:sz w:val="20"/>
                <w:szCs w:val="20"/>
              </w:rPr>
              <w:t>0,86</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2CBD5" w14:textId="77777777" w:rsidR="004F514D" w:rsidRPr="00230641" w:rsidRDefault="004F514D" w:rsidP="00B42CC8">
            <w:pPr>
              <w:spacing w:line="480" w:lineRule="auto"/>
              <w:ind w:firstLine="0"/>
              <w:rPr>
                <w:sz w:val="20"/>
                <w:szCs w:val="20"/>
              </w:rPr>
            </w:pPr>
            <w:r w:rsidRPr="00230641">
              <w:rPr>
                <w:sz w:val="20"/>
                <w:szCs w:val="20"/>
              </w:rPr>
              <w:t>56,74±17,75</w:t>
            </w:r>
          </w:p>
        </w:tc>
        <w:tc>
          <w:tcPr>
            <w:tcW w:w="8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262E0" w14:textId="77777777" w:rsidR="004F514D" w:rsidRPr="00230641" w:rsidRDefault="004F514D" w:rsidP="00B42CC8">
            <w:pPr>
              <w:spacing w:line="480" w:lineRule="auto"/>
              <w:ind w:firstLine="0"/>
              <w:rPr>
                <w:sz w:val="20"/>
                <w:szCs w:val="20"/>
              </w:rPr>
            </w:pPr>
            <w:r w:rsidRPr="00230641">
              <w:rPr>
                <w:sz w:val="20"/>
                <w:szCs w:val="20"/>
              </w:rPr>
              <w:t>-2,426</w:t>
            </w:r>
          </w:p>
        </w:tc>
        <w:tc>
          <w:tcPr>
            <w:tcW w:w="10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80391" w14:textId="3223C032" w:rsidR="004F514D" w:rsidRPr="00230641" w:rsidRDefault="0062550C" w:rsidP="00B42CC8">
            <w:pPr>
              <w:spacing w:line="480" w:lineRule="auto"/>
              <w:ind w:firstLine="0"/>
              <w:rPr>
                <w:sz w:val="20"/>
                <w:szCs w:val="20"/>
              </w:rPr>
            </w:pPr>
            <w:r w:rsidRPr="00230641">
              <w:rPr>
                <w:sz w:val="20"/>
                <w:szCs w:val="20"/>
              </w:rPr>
              <w:t>0,06</w:t>
            </w:r>
          </w:p>
        </w:tc>
      </w:tr>
      <w:tr w:rsidR="00230641" w:rsidRPr="00230641" w14:paraId="75A1DD21" w14:textId="77777777" w:rsidTr="00D4672F">
        <w:trPr>
          <w:trHeight w:val="49"/>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42762677" w14:textId="77777777" w:rsidR="004F514D" w:rsidRPr="00230641" w:rsidRDefault="004F514D" w:rsidP="00B42CC8">
            <w:pPr>
              <w:spacing w:line="480" w:lineRule="auto"/>
              <w:ind w:firstLine="0"/>
              <w:jc w:val="left"/>
              <w:rPr>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AE6937" w14:textId="77777777" w:rsidR="004F514D" w:rsidRPr="00230641" w:rsidRDefault="004F514D" w:rsidP="00B42CC8">
            <w:pPr>
              <w:spacing w:line="480" w:lineRule="auto"/>
              <w:ind w:firstLine="0"/>
              <w:rPr>
                <w:sz w:val="20"/>
                <w:szCs w:val="20"/>
              </w:rPr>
            </w:pPr>
            <w:r w:rsidRPr="00230641">
              <w:rPr>
                <w:sz w:val="20"/>
                <w:szCs w:val="20"/>
              </w:rPr>
              <w:t>Erkek</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72F7B" w14:textId="77777777" w:rsidR="004F514D" w:rsidRPr="00230641" w:rsidRDefault="004F514D" w:rsidP="00B42CC8">
            <w:pPr>
              <w:spacing w:line="480" w:lineRule="auto"/>
              <w:ind w:firstLine="0"/>
              <w:rPr>
                <w:sz w:val="20"/>
                <w:szCs w:val="20"/>
              </w:rPr>
            </w:pPr>
            <w:r w:rsidRPr="00230641">
              <w:rPr>
                <w:sz w:val="20"/>
                <w:szCs w:val="20"/>
              </w:rPr>
              <w:t>69,84±21,86</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05B56CFC" w14:textId="77777777" w:rsidR="004F514D" w:rsidRPr="00230641" w:rsidRDefault="004F514D" w:rsidP="00B42CC8">
            <w:pPr>
              <w:spacing w:line="480" w:lineRule="auto"/>
              <w:ind w:firstLine="0"/>
              <w:jc w:val="left"/>
              <w:rPr>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1C22B739" w14:textId="77777777" w:rsidR="004F514D" w:rsidRPr="00230641" w:rsidRDefault="004F514D" w:rsidP="00B42CC8">
            <w:pPr>
              <w:spacing w:line="480" w:lineRule="auto"/>
              <w:ind w:firstLine="0"/>
              <w:jc w:val="left"/>
              <w:rPr>
                <w:sz w:val="20"/>
                <w:szCs w:val="20"/>
              </w:rPr>
            </w:pP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BB79B" w14:textId="77777777" w:rsidR="004F514D" w:rsidRPr="00230641" w:rsidRDefault="004F514D" w:rsidP="00B42CC8">
            <w:pPr>
              <w:spacing w:line="480" w:lineRule="auto"/>
              <w:ind w:firstLine="0"/>
              <w:rPr>
                <w:sz w:val="20"/>
                <w:szCs w:val="20"/>
              </w:rPr>
            </w:pPr>
            <w:r w:rsidRPr="00230641">
              <w:rPr>
                <w:sz w:val="20"/>
                <w:szCs w:val="20"/>
              </w:rPr>
              <w:t>72,62±10,60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FB476" w14:textId="77777777" w:rsidR="004F514D" w:rsidRPr="00230641" w:rsidRDefault="004F514D" w:rsidP="00B42CC8">
            <w:pPr>
              <w:spacing w:line="480" w:lineRule="auto"/>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AF627" w14:textId="77777777" w:rsidR="004F514D" w:rsidRPr="00230641" w:rsidRDefault="004F514D" w:rsidP="00B42CC8">
            <w:pPr>
              <w:spacing w:line="480" w:lineRule="auto"/>
              <w:ind w:firstLine="0"/>
              <w:jc w:val="left"/>
              <w:rPr>
                <w:sz w:val="20"/>
                <w:szCs w:val="20"/>
              </w:rPr>
            </w:pPr>
          </w:p>
        </w:tc>
      </w:tr>
      <w:tr w:rsidR="00230641" w:rsidRPr="00230641" w14:paraId="2A6BABC6" w14:textId="77777777" w:rsidTr="00D4672F">
        <w:trPr>
          <w:trHeight w:val="49"/>
        </w:trPr>
        <w:tc>
          <w:tcPr>
            <w:tcW w:w="2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AD2636" w14:textId="77777777" w:rsidR="004F514D" w:rsidRPr="00230641" w:rsidRDefault="004F514D" w:rsidP="00B42CC8">
            <w:pPr>
              <w:spacing w:line="480" w:lineRule="auto"/>
              <w:ind w:firstLine="0"/>
              <w:rPr>
                <w:sz w:val="20"/>
                <w:szCs w:val="20"/>
              </w:rPr>
            </w:pPr>
            <w:r w:rsidRPr="00230641">
              <w:rPr>
                <w:sz w:val="20"/>
                <w:szCs w:val="20"/>
              </w:rPr>
              <w:t>+ÜBÖ</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9FBCC2" w14:textId="77777777" w:rsidR="004F514D" w:rsidRPr="00230641" w:rsidRDefault="004F514D" w:rsidP="00B42CC8">
            <w:pPr>
              <w:spacing w:line="480" w:lineRule="auto"/>
              <w:ind w:firstLine="0"/>
              <w:rPr>
                <w:sz w:val="20"/>
                <w:szCs w:val="20"/>
              </w:rPr>
            </w:pPr>
            <w:r w:rsidRPr="00230641">
              <w:rPr>
                <w:sz w:val="20"/>
                <w:szCs w:val="20"/>
              </w:rPr>
              <w:t>Kadın</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941D5" w14:textId="77777777" w:rsidR="004F514D" w:rsidRPr="00230641" w:rsidRDefault="004F514D" w:rsidP="00B42CC8">
            <w:pPr>
              <w:spacing w:line="480" w:lineRule="auto"/>
              <w:ind w:firstLine="0"/>
              <w:rPr>
                <w:sz w:val="20"/>
                <w:szCs w:val="20"/>
              </w:rPr>
            </w:pPr>
            <w:r w:rsidRPr="00230641">
              <w:rPr>
                <w:sz w:val="20"/>
                <w:szCs w:val="20"/>
              </w:rPr>
              <w:t>80,60±13,85</w:t>
            </w:r>
          </w:p>
        </w:tc>
        <w:tc>
          <w:tcPr>
            <w:tcW w:w="9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F5CAC" w14:textId="77777777" w:rsidR="004F514D" w:rsidRPr="00230641" w:rsidRDefault="004F514D" w:rsidP="00B42CC8">
            <w:pPr>
              <w:spacing w:line="480" w:lineRule="auto"/>
              <w:ind w:firstLine="0"/>
              <w:rPr>
                <w:sz w:val="20"/>
                <w:szCs w:val="20"/>
              </w:rPr>
            </w:pPr>
            <w:r w:rsidRPr="00230641">
              <w:rPr>
                <w:sz w:val="20"/>
                <w:szCs w:val="20"/>
              </w:rPr>
              <w:t>0,202</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31996" w14:textId="77777777" w:rsidR="004F514D" w:rsidRPr="00230641" w:rsidRDefault="004F514D" w:rsidP="00B42CC8">
            <w:pPr>
              <w:spacing w:line="480" w:lineRule="auto"/>
              <w:ind w:firstLine="0"/>
              <w:rPr>
                <w:sz w:val="20"/>
                <w:szCs w:val="20"/>
              </w:rPr>
            </w:pPr>
            <w:r w:rsidRPr="00230641">
              <w:rPr>
                <w:sz w:val="20"/>
                <w:szCs w:val="20"/>
              </w:rPr>
              <w:t>0,84</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966EF" w14:textId="77777777" w:rsidR="004F514D" w:rsidRPr="00230641" w:rsidRDefault="004F514D" w:rsidP="00B42CC8">
            <w:pPr>
              <w:tabs>
                <w:tab w:val="center" w:pos="1028"/>
              </w:tabs>
              <w:spacing w:line="480" w:lineRule="auto"/>
              <w:ind w:firstLine="0"/>
              <w:rPr>
                <w:sz w:val="20"/>
                <w:szCs w:val="20"/>
              </w:rPr>
            </w:pPr>
            <w:r w:rsidRPr="00230641">
              <w:rPr>
                <w:sz w:val="20"/>
                <w:szCs w:val="20"/>
              </w:rPr>
              <w:t>65,64±2,26</w:t>
            </w:r>
            <w:r w:rsidRPr="00230641">
              <w:rPr>
                <w:sz w:val="20"/>
                <w:szCs w:val="20"/>
              </w:rPr>
              <w:tab/>
            </w:r>
          </w:p>
        </w:tc>
        <w:tc>
          <w:tcPr>
            <w:tcW w:w="8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EB7B1" w14:textId="77777777" w:rsidR="004F514D" w:rsidRPr="00230641" w:rsidRDefault="004F514D" w:rsidP="00B42CC8">
            <w:pPr>
              <w:tabs>
                <w:tab w:val="center" w:pos="1028"/>
              </w:tabs>
              <w:spacing w:line="480" w:lineRule="auto"/>
              <w:ind w:firstLine="0"/>
              <w:rPr>
                <w:sz w:val="20"/>
                <w:szCs w:val="20"/>
              </w:rPr>
            </w:pPr>
            <w:r w:rsidRPr="00230641">
              <w:rPr>
                <w:sz w:val="20"/>
                <w:szCs w:val="20"/>
              </w:rPr>
              <w:t>0,124</w:t>
            </w:r>
          </w:p>
        </w:tc>
        <w:tc>
          <w:tcPr>
            <w:tcW w:w="10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9C51C" w14:textId="77777777" w:rsidR="004F514D" w:rsidRPr="00230641" w:rsidRDefault="004F514D" w:rsidP="00B42CC8">
            <w:pPr>
              <w:spacing w:line="480" w:lineRule="auto"/>
              <w:ind w:firstLine="0"/>
              <w:rPr>
                <w:sz w:val="20"/>
                <w:szCs w:val="20"/>
              </w:rPr>
            </w:pPr>
            <w:r w:rsidRPr="00230641">
              <w:rPr>
                <w:sz w:val="20"/>
                <w:szCs w:val="20"/>
              </w:rPr>
              <w:t>0,90</w:t>
            </w:r>
          </w:p>
        </w:tc>
      </w:tr>
      <w:tr w:rsidR="00230641" w:rsidRPr="00230641" w14:paraId="049580FB" w14:textId="77777777" w:rsidTr="00D4672F">
        <w:trPr>
          <w:trHeight w:val="49"/>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7FA99448" w14:textId="77777777" w:rsidR="004F514D" w:rsidRPr="00230641" w:rsidRDefault="004F514D" w:rsidP="00B42CC8">
            <w:pPr>
              <w:spacing w:line="480" w:lineRule="auto"/>
              <w:ind w:firstLine="0"/>
              <w:jc w:val="left"/>
              <w:rPr>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A87B1" w14:textId="77777777" w:rsidR="004F514D" w:rsidRPr="00230641" w:rsidRDefault="004F514D" w:rsidP="00B42CC8">
            <w:pPr>
              <w:spacing w:line="480" w:lineRule="auto"/>
              <w:ind w:firstLine="0"/>
              <w:rPr>
                <w:sz w:val="20"/>
                <w:szCs w:val="20"/>
              </w:rPr>
            </w:pPr>
            <w:r w:rsidRPr="00230641">
              <w:rPr>
                <w:sz w:val="20"/>
                <w:szCs w:val="20"/>
              </w:rPr>
              <w:t>Erkek</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45CC1" w14:textId="77777777" w:rsidR="004F514D" w:rsidRPr="00230641" w:rsidRDefault="004F514D" w:rsidP="00B42CC8">
            <w:pPr>
              <w:spacing w:line="480" w:lineRule="auto"/>
              <w:ind w:firstLine="0"/>
              <w:rPr>
                <w:sz w:val="20"/>
                <w:szCs w:val="20"/>
              </w:rPr>
            </w:pPr>
            <w:r w:rsidRPr="00230641">
              <w:rPr>
                <w:sz w:val="20"/>
                <w:szCs w:val="20"/>
              </w:rPr>
              <w:t>79,64±11,69</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12072E95" w14:textId="77777777" w:rsidR="004F514D" w:rsidRPr="00230641" w:rsidRDefault="004F514D" w:rsidP="00B42CC8">
            <w:pPr>
              <w:spacing w:line="480" w:lineRule="auto"/>
              <w:ind w:firstLine="0"/>
              <w:jc w:val="left"/>
              <w:rPr>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3892D522" w14:textId="77777777" w:rsidR="004F514D" w:rsidRPr="00230641" w:rsidRDefault="004F514D" w:rsidP="00B42CC8">
            <w:pPr>
              <w:spacing w:line="480" w:lineRule="auto"/>
              <w:ind w:firstLine="0"/>
              <w:jc w:val="left"/>
              <w:rPr>
                <w:sz w:val="20"/>
                <w:szCs w:val="20"/>
              </w:rPr>
            </w:pP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74C5F" w14:textId="77777777" w:rsidR="004F514D" w:rsidRPr="00230641" w:rsidRDefault="004F514D" w:rsidP="00B42CC8">
            <w:pPr>
              <w:spacing w:line="480" w:lineRule="auto"/>
              <w:ind w:firstLine="0"/>
              <w:rPr>
                <w:sz w:val="20"/>
                <w:szCs w:val="20"/>
              </w:rPr>
            </w:pPr>
            <w:r w:rsidRPr="00230641">
              <w:rPr>
                <w:sz w:val="20"/>
                <w:szCs w:val="20"/>
              </w:rPr>
              <w:t>65±3,65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9BC3D" w14:textId="77777777" w:rsidR="004F514D" w:rsidRPr="00230641" w:rsidRDefault="004F514D" w:rsidP="00B42CC8">
            <w:pPr>
              <w:spacing w:line="480" w:lineRule="auto"/>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7675F" w14:textId="77777777" w:rsidR="004F514D" w:rsidRPr="00230641" w:rsidRDefault="004F514D" w:rsidP="00B42CC8">
            <w:pPr>
              <w:spacing w:line="480" w:lineRule="auto"/>
              <w:ind w:firstLine="0"/>
              <w:jc w:val="left"/>
              <w:rPr>
                <w:sz w:val="20"/>
                <w:szCs w:val="20"/>
              </w:rPr>
            </w:pPr>
          </w:p>
        </w:tc>
      </w:tr>
      <w:tr w:rsidR="00230641" w:rsidRPr="00230641" w14:paraId="68060984" w14:textId="77777777" w:rsidTr="00D4672F">
        <w:trPr>
          <w:trHeight w:val="49"/>
        </w:trPr>
        <w:tc>
          <w:tcPr>
            <w:tcW w:w="2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81CC03" w14:textId="77777777" w:rsidR="004F514D" w:rsidRPr="00230641" w:rsidRDefault="004F514D" w:rsidP="00B42CC8">
            <w:pPr>
              <w:spacing w:line="480" w:lineRule="auto"/>
              <w:ind w:firstLine="0"/>
              <w:rPr>
                <w:sz w:val="20"/>
                <w:szCs w:val="20"/>
              </w:rPr>
            </w:pPr>
            <w:r w:rsidRPr="00230641">
              <w:rPr>
                <w:sz w:val="20"/>
                <w:szCs w:val="20"/>
              </w:rPr>
              <w:t>+ÜBÖ-KET</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C7D15" w14:textId="77777777" w:rsidR="004F514D" w:rsidRPr="00230641" w:rsidRDefault="004F514D" w:rsidP="00B42CC8">
            <w:pPr>
              <w:spacing w:line="480" w:lineRule="auto"/>
              <w:ind w:firstLine="0"/>
              <w:rPr>
                <w:sz w:val="20"/>
                <w:szCs w:val="20"/>
              </w:rPr>
            </w:pPr>
            <w:r w:rsidRPr="00230641">
              <w:rPr>
                <w:sz w:val="20"/>
                <w:szCs w:val="20"/>
              </w:rPr>
              <w:t>Kadın</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78157" w14:textId="77777777" w:rsidR="004F514D" w:rsidRPr="00230641" w:rsidRDefault="004F514D" w:rsidP="00B42CC8">
            <w:pPr>
              <w:spacing w:line="480" w:lineRule="auto"/>
              <w:ind w:firstLine="0"/>
              <w:rPr>
                <w:sz w:val="20"/>
                <w:szCs w:val="20"/>
              </w:rPr>
            </w:pPr>
            <w:r w:rsidRPr="00230641">
              <w:rPr>
                <w:sz w:val="20"/>
                <w:szCs w:val="20"/>
              </w:rPr>
              <w:t>16,16±4,66</w:t>
            </w:r>
          </w:p>
        </w:tc>
        <w:tc>
          <w:tcPr>
            <w:tcW w:w="9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89EA68" w14:textId="77777777" w:rsidR="004F514D" w:rsidRPr="00230641" w:rsidRDefault="004F514D" w:rsidP="00B42CC8">
            <w:pPr>
              <w:spacing w:line="480" w:lineRule="auto"/>
              <w:ind w:firstLine="0"/>
              <w:rPr>
                <w:sz w:val="20"/>
                <w:szCs w:val="20"/>
              </w:rPr>
            </w:pPr>
            <w:r w:rsidRPr="00230641">
              <w:rPr>
                <w:sz w:val="20"/>
                <w:szCs w:val="20"/>
              </w:rPr>
              <w:t>-0,283</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25EBD" w14:textId="77777777" w:rsidR="004F514D" w:rsidRPr="00230641" w:rsidRDefault="004F514D" w:rsidP="00B42CC8">
            <w:pPr>
              <w:spacing w:line="480" w:lineRule="auto"/>
              <w:ind w:firstLine="0"/>
              <w:rPr>
                <w:sz w:val="20"/>
                <w:szCs w:val="20"/>
              </w:rPr>
            </w:pPr>
            <w:r w:rsidRPr="00230641">
              <w:rPr>
                <w:sz w:val="20"/>
                <w:szCs w:val="20"/>
              </w:rPr>
              <w:t>0,78</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95307" w14:textId="77777777" w:rsidR="004F514D" w:rsidRPr="00230641" w:rsidRDefault="004F514D" w:rsidP="00B42CC8">
            <w:pPr>
              <w:spacing w:line="480" w:lineRule="auto"/>
              <w:ind w:firstLine="0"/>
              <w:rPr>
                <w:sz w:val="20"/>
                <w:szCs w:val="20"/>
              </w:rPr>
            </w:pPr>
            <w:r w:rsidRPr="00230641">
              <w:rPr>
                <w:sz w:val="20"/>
                <w:szCs w:val="20"/>
              </w:rPr>
              <w:t>11,79±0,66</w:t>
            </w:r>
          </w:p>
        </w:tc>
        <w:tc>
          <w:tcPr>
            <w:tcW w:w="8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62E944" w14:textId="77777777" w:rsidR="004F514D" w:rsidRPr="00230641" w:rsidRDefault="004F514D" w:rsidP="00B42CC8">
            <w:pPr>
              <w:spacing w:line="480" w:lineRule="auto"/>
              <w:ind w:firstLine="0"/>
              <w:rPr>
                <w:sz w:val="20"/>
                <w:szCs w:val="20"/>
              </w:rPr>
            </w:pPr>
            <w:r w:rsidRPr="00230641">
              <w:rPr>
                <w:sz w:val="20"/>
                <w:szCs w:val="20"/>
              </w:rPr>
              <w:t>1,718</w:t>
            </w:r>
          </w:p>
        </w:tc>
        <w:tc>
          <w:tcPr>
            <w:tcW w:w="10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9BB89B" w14:textId="77777777" w:rsidR="004F514D" w:rsidRPr="00230641" w:rsidRDefault="004F514D" w:rsidP="00B42CC8">
            <w:pPr>
              <w:spacing w:line="480" w:lineRule="auto"/>
              <w:ind w:firstLine="0"/>
              <w:rPr>
                <w:sz w:val="20"/>
                <w:szCs w:val="20"/>
              </w:rPr>
            </w:pPr>
            <w:r w:rsidRPr="00230641">
              <w:rPr>
                <w:sz w:val="20"/>
                <w:szCs w:val="20"/>
              </w:rPr>
              <w:t>0,09</w:t>
            </w:r>
          </w:p>
        </w:tc>
      </w:tr>
      <w:tr w:rsidR="00230641" w:rsidRPr="00230641" w14:paraId="248D24F6" w14:textId="77777777" w:rsidTr="00D4672F">
        <w:trPr>
          <w:trHeight w:val="49"/>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4AA80CC8" w14:textId="77777777" w:rsidR="004F514D" w:rsidRPr="00230641" w:rsidRDefault="004F514D" w:rsidP="00B42CC8">
            <w:pPr>
              <w:spacing w:line="480" w:lineRule="auto"/>
              <w:ind w:firstLine="0"/>
              <w:jc w:val="left"/>
              <w:rPr>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F29DA" w14:textId="77777777" w:rsidR="004F514D" w:rsidRPr="00230641" w:rsidRDefault="004F514D" w:rsidP="00B42CC8">
            <w:pPr>
              <w:spacing w:line="480" w:lineRule="auto"/>
              <w:ind w:firstLine="0"/>
              <w:rPr>
                <w:sz w:val="20"/>
                <w:szCs w:val="20"/>
              </w:rPr>
            </w:pPr>
            <w:r w:rsidRPr="00230641">
              <w:rPr>
                <w:sz w:val="20"/>
                <w:szCs w:val="20"/>
              </w:rPr>
              <w:t>Erkek</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557D3" w14:textId="77777777" w:rsidR="004F514D" w:rsidRPr="00230641" w:rsidRDefault="004F514D" w:rsidP="00B42CC8">
            <w:pPr>
              <w:spacing w:line="480" w:lineRule="auto"/>
              <w:ind w:firstLine="0"/>
              <w:rPr>
                <w:sz w:val="20"/>
                <w:szCs w:val="20"/>
              </w:rPr>
            </w:pPr>
            <w:r w:rsidRPr="00230641">
              <w:rPr>
                <w:sz w:val="20"/>
                <w:szCs w:val="20"/>
              </w:rPr>
              <w:t>16,60±2,80</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3D372C5E" w14:textId="77777777" w:rsidR="004F514D" w:rsidRPr="00230641" w:rsidRDefault="004F514D" w:rsidP="00B42CC8">
            <w:pPr>
              <w:spacing w:line="480" w:lineRule="auto"/>
              <w:ind w:firstLine="0"/>
              <w:jc w:val="left"/>
              <w:rPr>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08ADEF96" w14:textId="77777777" w:rsidR="004F514D" w:rsidRPr="00230641" w:rsidRDefault="004F514D" w:rsidP="00B42CC8">
            <w:pPr>
              <w:spacing w:line="480" w:lineRule="auto"/>
              <w:ind w:firstLine="0"/>
              <w:jc w:val="left"/>
              <w:rPr>
                <w:sz w:val="20"/>
                <w:szCs w:val="20"/>
              </w:rPr>
            </w:pP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CD1461" w14:textId="77777777" w:rsidR="004F514D" w:rsidRPr="00230641" w:rsidRDefault="004F514D" w:rsidP="00B42CC8">
            <w:pPr>
              <w:spacing w:line="480" w:lineRule="auto"/>
              <w:ind w:firstLine="0"/>
              <w:rPr>
                <w:sz w:val="20"/>
                <w:szCs w:val="20"/>
              </w:rPr>
            </w:pPr>
            <w:r w:rsidRPr="00230641">
              <w:rPr>
                <w:sz w:val="20"/>
                <w:szCs w:val="20"/>
              </w:rPr>
              <w:t>14,38±1,07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37A45" w14:textId="77777777" w:rsidR="004F514D" w:rsidRPr="00230641" w:rsidRDefault="004F514D" w:rsidP="00B42CC8">
            <w:pPr>
              <w:spacing w:line="480" w:lineRule="auto"/>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68946" w14:textId="77777777" w:rsidR="004F514D" w:rsidRPr="00230641" w:rsidRDefault="004F514D" w:rsidP="00B42CC8">
            <w:pPr>
              <w:spacing w:line="480" w:lineRule="auto"/>
              <w:ind w:firstLine="0"/>
              <w:jc w:val="left"/>
              <w:rPr>
                <w:sz w:val="20"/>
                <w:szCs w:val="20"/>
              </w:rPr>
            </w:pPr>
          </w:p>
        </w:tc>
      </w:tr>
      <w:tr w:rsidR="00230641" w:rsidRPr="00230641" w14:paraId="571DC184" w14:textId="77777777" w:rsidTr="00D4672F">
        <w:trPr>
          <w:trHeight w:val="207"/>
        </w:trPr>
        <w:tc>
          <w:tcPr>
            <w:tcW w:w="2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FC5BC" w14:textId="77777777" w:rsidR="004F514D" w:rsidRPr="00230641" w:rsidRDefault="004F514D" w:rsidP="00B42CC8">
            <w:pPr>
              <w:spacing w:line="480" w:lineRule="auto"/>
              <w:ind w:firstLine="0"/>
              <w:rPr>
                <w:b/>
                <w:sz w:val="20"/>
                <w:szCs w:val="20"/>
              </w:rPr>
            </w:pPr>
            <w:r w:rsidRPr="00230641">
              <w:rPr>
                <w:b/>
                <w:sz w:val="20"/>
                <w:szCs w:val="20"/>
              </w:rPr>
              <w:t>Ölçekler</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1AB5E" w14:textId="77777777" w:rsidR="004F514D" w:rsidRPr="00230641" w:rsidRDefault="004F514D" w:rsidP="00B42CC8">
            <w:pPr>
              <w:spacing w:line="480" w:lineRule="auto"/>
              <w:ind w:firstLine="0"/>
              <w:rPr>
                <w:b/>
                <w:sz w:val="20"/>
                <w:szCs w:val="20"/>
              </w:rPr>
            </w:pPr>
            <w:r w:rsidRPr="00230641">
              <w:rPr>
                <w:b/>
                <w:sz w:val="20"/>
                <w:szCs w:val="20"/>
              </w:rPr>
              <w:t>Cinsiyet</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780878" w14:textId="77777777" w:rsidR="004F514D" w:rsidRPr="00230641" w:rsidRDefault="004F514D" w:rsidP="00B42CC8">
            <w:pPr>
              <w:spacing w:line="480" w:lineRule="auto"/>
              <w:ind w:firstLine="0"/>
              <w:rPr>
                <w:b/>
                <w:sz w:val="20"/>
                <w:szCs w:val="20"/>
              </w:rPr>
            </w:pPr>
            <w:r w:rsidRPr="00230641">
              <w:rPr>
                <w:b/>
                <w:sz w:val="20"/>
                <w:szCs w:val="20"/>
              </w:rPr>
              <w:t>S.O</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9BCD5" w14:textId="77777777" w:rsidR="004F514D" w:rsidRPr="00230641" w:rsidRDefault="004F514D" w:rsidP="00B42CC8">
            <w:pPr>
              <w:spacing w:line="480" w:lineRule="auto"/>
              <w:ind w:firstLine="0"/>
              <w:rPr>
                <w:b/>
                <w:sz w:val="20"/>
                <w:szCs w:val="20"/>
              </w:rPr>
            </w:pPr>
            <w:r w:rsidRPr="00230641">
              <w:rPr>
                <w:b/>
                <w:sz w:val="20"/>
                <w:szCs w:val="20"/>
              </w:rPr>
              <w:t>U</w:t>
            </w: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E1E07" w14:textId="1669EE1B" w:rsidR="004F514D" w:rsidRPr="00230641" w:rsidRDefault="00CD54DE" w:rsidP="00B42CC8">
            <w:pPr>
              <w:spacing w:line="480" w:lineRule="auto"/>
              <w:ind w:firstLine="0"/>
              <w:rPr>
                <w:b/>
                <w:sz w:val="20"/>
                <w:szCs w:val="20"/>
              </w:rPr>
            </w:pPr>
            <w:r w:rsidRPr="00230641">
              <w:rPr>
                <w:b/>
                <w:sz w:val="20"/>
                <w:szCs w:val="20"/>
              </w:rPr>
              <w:t>p</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2ECE6" w14:textId="77777777" w:rsidR="004F514D" w:rsidRPr="00230641" w:rsidRDefault="004F514D" w:rsidP="00B42CC8">
            <w:pPr>
              <w:spacing w:line="480" w:lineRule="auto"/>
              <w:ind w:firstLine="0"/>
              <w:rPr>
                <w:b/>
                <w:sz w:val="20"/>
                <w:szCs w:val="20"/>
              </w:rPr>
            </w:pPr>
            <w:r w:rsidRPr="00230641">
              <w:rPr>
                <w:b/>
                <w:sz w:val="20"/>
                <w:szCs w:val="20"/>
              </w:rPr>
              <w:t>S.O</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72526" w14:textId="77777777" w:rsidR="004F514D" w:rsidRPr="00230641" w:rsidRDefault="004F514D" w:rsidP="00B42CC8">
            <w:pPr>
              <w:spacing w:line="480" w:lineRule="auto"/>
              <w:ind w:firstLine="0"/>
              <w:rPr>
                <w:b/>
                <w:sz w:val="20"/>
                <w:szCs w:val="20"/>
              </w:rPr>
            </w:pPr>
            <w:r w:rsidRPr="00230641">
              <w:rPr>
                <w:b/>
                <w:sz w:val="20"/>
                <w:szCs w:val="20"/>
              </w:rPr>
              <w:t>U</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8E45E" w14:textId="4C2CA5E8" w:rsidR="004F514D" w:rsidRPr="00230641" w:rsidRDefault="00CD54DE" w:rsidP="00B42CC8">
            <w:pPr>
              <w:spacing w:line="480" w:lineRule="auto"/>
              <w:ind w:firstLine="0"/>
              <w:rPr>
                <w:b/>
                <w:sz w:val="20"/>
                <w:szCs w:val="20"/>
              </w:rPr>
            </w:pPr>
            <w:r w:rsidRPr="00230641">
              <w:rPr>
                <w:b/>
                <w:sz w:val="20"/>
                <w:szCs w:val="20"/>
              </w:rPr>
              <w:t>p</w:t>
            </w:r>
          </w:p>
        </w:tc>
      </w:tr>
      <w:tr w:rsidR="00230641" w:rsidRPr="00230641" w14:paraId="0351C366" w14:textId="77777777" w:rsidTr="00D4672F">
        <w:trPr>
          <w:trHeight w:val="49"/>
        </w:trPr>
        <w:tc>
          <w:tcPr>
            <w:tcW w:w="2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5B6DA" w14:textId="77777777" w:rsidR="004F514D" w:rsidRPr="00230641" w:rsidRDefault="004F514D" w:rsidP="00B42CC8">
            <w:pPr>
              <w:spacing w:line="480" w:lineRule="auto"/>
              <w:ind w:firstLine="0"/>
              <w:rPr>
                <w:sz w:val="20"/>
                <w:szCs w:val="20"/>
              </w:rPr>
            </w:pPr>
            <w:r w:rsidRPr="00230641">
              <w:rPr>
                <w:sz w:val="20"/>
                <w:szCs w:val="20"/>
              </w:rPr>
              <w:t>++ÜBÖ-BF</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949121" w14:textId="77777777" w:rsidR="004F514D" w:rsidRPr="00230641" w:rsidRDefault="004F514D" w:rsidP="00B42CC8">
            <w:pPr>
              <w:spacing w:line="480" w:lineRule="auto"/>
              <w:ind w:firstLine="0"/>
              <w:rPr>
                <w:sz w:val="20"/>
                <w:szCs w:val="20"/>
              </w:rPr>
            </w:pPr>
            <w:r w:rsidRPr="00230641">
              <w:rPr>
                <w:sz w:val="20"/>
                <w:szCs w:val="20"/>
              </w:rPr>
              <w:t>Kadın</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9060DA" w14:textId="77777777" w:rsidR="004F514D" w:rsidRPr="00230641" w:rsidRDefault="004F514D" w:rsidP="00B42CC8">
            <w:pPr>
              <w:spacing w:line="480" w:lineRule="auto"/>
              <w:ind w:firstLine="0"/>
              <w:rPr>
                <w:sz w:val="20"/>
                <w:szCs w:val="20"/>
              </w:rPr>
            </w:pPr>
            <w:r w:rsidRPr="00230641">
              <w:rPr>
                <w:sz w:val="20"/>
                <w:szCs w:val="20"/>
              </w:rPr>
              <w:t>25,78</w:t>
            </w:r>
          </w:p>
        </w:tc>
        <w:tc>
          <w:tcPr>
            <w:tcW w:w="9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05813" w14:textId="77777777" w:rsidR="004F514D" w:rsidRPr="00230641" w:rsidRDefault="004F514D" w:rsidP="00B42CC8">
            <w:pPr>
              <w:spacing w:line="480" w:lineRule="auto"/>
              <w:ind w:firstLine="0"/>
              <w:rPr>
                <w:sz w:val="20"/>
                <w:szCs w:val="20"/>
              </w:rPr>
            </w:pPr>
            <w:r w:rsidRPr="00230641">
              <w:rPr>
                <w:sz w:val="20"/>
                <w:szCs w:val="20"/>
              </w:rPr>
              <w:t>189</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9F9250" w14:textId="77777777" w:rsidR="004F514D" w:rsidRPr="00230641" w:rsidRDefault="004F514D" w:rsidP="00B42CC8">
            <w:pPr>
              <w:spacing w:line="480" w:lineRule="auto"/>
              <w:ind w:firstLine="0"/>
              <w:rPr>
                <w:sz w:val="20"/>
                <w:szCs w:val="20"/>
              </w:rPr>
            </w:pPr>
            <w:r w:rsidRPr="00230641">
              <w:rPr>
                <w:sz w:val="20"/>
                <w:szCs w:val="20"/>
              </w:rPr>
              <w:t>0,80</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CF6DA" w14:textId="77777777" w:rsidR="004F514D" w:rsidRPr="00230641" w:rsidRDefault="004F514D" w:rsidP="00B42CC8">
            <w:pPr>
              <w:spacing w:line="480" w:lineRule="auto"/>
              <w:ind w:firstLine="0"/>
              <w:rPr>
                <w:sz w:val="20"/>
                <w:szCs w:val="20"/>
              </w:rPr>
            </w:pPr>
            <w:r w:rsidRPr="00230641">
              <w:rPr>
                <w:sz w:val="20"/>
                <w:szCs w:val="20"/>
              </w:rPr>
              <w:t>23,24</w:t>
            </w:r>
          </w:p>
        </w:tc>
        <w:tc>
          <w:tcPr>
            <w:tcW w:w="8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709B4" w14:textId="77777777" w:rsidR="004F514D" w:rsidRPr="00230641" w:rsidRDefault="004F514D" w:rsidP="00B42CC8">
            <w:pPr>
              <w:spacing w:line="480" w:lineRule="auto"/>
              <w:ind w:firstLine="0"/>
              <w:rPr>
                <w:sz w:val="20"/>
                <w:szCs w:val="20"/>
              </w:rPr>
            </w:pPr>
            <w:r w:rsidRPr="00230641">
              <w:rPr>
                <w:sz w:val="20"/>
                <w:szCs w:val="20"/>
              </w:rPr>
              <w:t>139</w:t>
            </w:r>
          </w:p>
        </w:tc>
        <w:tc>
          <w:tcPr>
            <w:tcW w:w="10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BDF48" w14:textId="77777777" w:rsidR="004F514D" w:rsidRPr="00230641" w:rsidRDefault="004F514D" w:rsidP="00B42CC8">
            <w:pPr>
              <w:spacing w:line="480" w:lineRule="auto"/>
              <w:ind w:firstLine="0"/>
              <w:rPr>
                <w:sz w:val="20"/>
                <w:szCs w:val="20"/>
              </w:rPr>
            </w:pPr>
            <w:r w:rsidRPr="00230641">
              <w:rPr>
                <w:sz w:val="20"/>
                <w:szCs w:val="20"/>
              </w:rPr>
              <w:t>0,80</w:t>
            </w:r>
          </w:p>
        </w:tc>
      </w:tr>
      <w:tr w:rsidR="00230641" w:rsidRPr="00230641" w14:paraId="5771FA89" w14:textId="77777777" w:rsidTr="00D4672F">
        <w:trPr>
          <w:trHeight w:val="49"/>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72C1C571" w14:textId="77777777" w:rsidR="004F514D" w:rsidRPr="00230641" w:rsidRDefault="004F514D" w:rsidP="00B42CC8">
            <w:pPr>
              <w:spacing w:line="480" w:lineRule="auto"/>
              <w:ind w:firstLine="0"/>
              <w:jc w:val="left"/>
              <w:rPr>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07266" w14:textId="77777777" w:rsidR="004F514D" w:rsidRPr="00230641" w:rsidRDefault="004F514D" w:rsidP="00B42CC8">
            <w:pPr>
              <w:spacing w:line="480" w:lineRule="auto"/>
              <w:ind w:firstLine="0"/>
              <w:rPr>
                <w:sz w:val="20"/>
                <w:szCs w:val="20"/>
              </w:rPr>
            </w:pPr>
            <w:r w:rsidRPr="00230641">
              <w:rPr>
                <w:sz w:val="20"/>
                <w:szCs w:val="20"/>
              </w:rPr>
              <w:t>Erkek</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15E4B" w14:textId="77777777" w:rsidR="004F514D" w:rsidRPr="00230641" w:rsidRDefault="004F514D" w:rsidP="00B42CC8">
            <w:pPr>
              <w:spacing w:line="480" w:lineRule="auto"/>
              <w:ind w:firstLine="0"/>
              <w:rPr>
                <w:sz w:val="20"/>
                <w:szCs w:val="20"/>
              </w:rPr>
            </w:pPr>
            <w:r w:rsidRPr="00230641">
              <w:rPr>
                <w:sz w:val="20"/>
                <w:szCs w:val="20"/>
              </w:rPr>
              <w:t>24,40</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51BB0F4E" w14:textId="77777777" w:rsidR="004F514D" w:rsidRPr="00230641" w:rsidRDefault="004F514D" w:rsidP="00B42CC8">
            <w:pPr>
              <w:spacing w:line="480" w:lineRule="auto"/>
              <w:ind w:firstLine="0"/>
              <w:jc w:val="left"/>
              <w:rPr>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1046F5AF" w14:textId="77777777" w:rsidR="004F514D" w:rsidRPr="00230641" w:rsidRDefault="004F514D" w:rsidP="00B42CC8">
            <w:pPr>
              <w:spacing w:line="480" w:lineRule="auto"/>
              <w:ind w:firstLine="0"/>
              <w:jc w:val="left"/>
              <w:rPr>
                <w:sz w:val="20"/>
                <w:szCs w:val="20"/>
              </w:rPr>
            </w:pP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C05F5" w14:textId="77777777" w:rsidR="004F514D" w:rsidRPr="00230641" w:rsidRDefault="004F514D" w:rsidP="00B42CC8">
            <w:pPr>
              <w:spacing w:line="480" w:lineRule="auto"/>
              <w:ind w:firstLine="0"/>
              <w:rPr>
                <w:sz w:val="20"/>
                <w:szCs w:val="20"/>
              </w:rPr>
            </w:pPr>
            <w:r w:rsidRPr="00230641">
              <w:rPr>
                <w:sz w:val="20"/>
                <w:szCs w:val="20"/>
              </w:rPr>
              <w:t>21,88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D3124" w14:textId="77777777" w:rsidR="004F514D" w:rsidRPr="00230641" w:rsidRDefault="004F514D" w:rsidP="00B42CC8">
            <w:pPr>
              <w:spacing w:line="480" w:lineRule="auto"/>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30134" w14:textId="77777777" w:rsidR="004F514D" w:rsidRPr="00230641" w:rsidRDefault="004F514D" w:rsidP="00B42CC8">
            <w:pPr>
              <w:spacing w:line="480" w:lineRule="auto"/>
              <w:ind w:firstLine="0"/>
              <w:jc w:val="left"/>
              <w:rPr>
                <w:sz w:val="20"/>
                <w:szCs w:val="20"/>
              </w:rPr>
            </w:pPr>
          </w:p>
        </w:tc>
      </w:tr>
      <w:tr w:rsidR="00230641" w:rsidRPr="00230641" w14:paraId="21AC8759" w14:textId="77777777" w:rsidTr="00D4672F">
        <w:trPr>
          <w:trHeight w:val="49"/>
        </w:trPr>
        <w:tc>
          <w:tcPr>
            <w:tcW w:w="2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54105" w14:textId="77777777" w:rsidR="004F514D" w:rsidRPr="00230641" w:rsidRDefault="004F514D" w:rsidP="00B42CC8">
            <w:pPr>
              <w:spacing w:line="480" w:lineRule="auto"/>
              <w:ind w:firstLine="0"/>
              <w:rPr>
                <w:sz w:val="20"/>
                <w:szCs w:val="20"/>
              </w:rPr>
            </w:pPr>
            <w:r w:rsidRPr="00230641">
              <w:rPr>
                <w:sz w:val="20"/>
                <w:szCs w:val="20"/>
              </w:rPr>
              <w:t>++ÜBÖ-BG</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BC4232" w14:textId="77777777" w:rsidR="004F514D" w:rsidRPr="00230641" w:rsidRDefault="004F514D" w:rsidP="00B42CC8">
            <w:pPr>
              <w:spacing w:line="480" w:lineRule="auto"/>
              <w:ind w:firstLine="0"/>
              <w:rPr>
                <w:sz w:val="20"/>
                <w:szCs w:val="20"/>
              </w:rPr>
            </w:pPr>
            <w:r w:rsidRPr="00230641">
              <w:rPr>
                <w:sz w:val="20"/>
                <w:szCs w:val="20"/>
              </w:rPr>
              <w:t>Kadın</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448CA" w14:textId="77777777" w:rsidR="004F514D" w:rsidRPr="00230641" w:rsidRDefault="004F514D" w:rsidP="00B42CC8">
            <w:pPr>
              <w:spacing w:line="480" w:lineRule="auto"/>
              <w:ind w:firstLine="0"/>
              <w:rPr>
                <w:sz w:val="20"/>
                <w:szCs w:val="20"/>
              </w:rPr>
            </w:pPr>
            <w:r w:rsidRPr="00230641">
              <w:rPr>
                <w:sz w:val="20"/>
                <w:szCs w:val="20"/>
              </w:rPr>
              <w:t>26,51</w:t>
            </w:r>
          </w:p>
        </w:tc>
        <w:tc>
          <w:tcPr>
            <w:tcW w:w="9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931F2" w14:textId="77777777" w:rsidR="004F514D" w:rsidRPr="00230641" w:rsidRDefault="004F514D" w:rsidP="00B42CC8">
            <w:pPr>
              <w:spacing w:line="480" w:lineRule="auto"/>
              <w:ind w:firstLine="0"/>
              <w:rPr>
                <w:sz w:val="20"/>
                <w:szCs w:val="20"/>
              </w:rPr>
            </w:pPr>
            <w:r w:rsidRPr="00230641">
              <w:rPr>
                <w:sz w:val="20"/>
                <w:szCs w:val="20"/>
              </w:rPr>
              <w:t>159,50</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DCC1C" w14:textId="77777777" w:rsidR="004F514D" w:rsidRPr="00230641" w:rsidRDefault="004F514D" w:rsidP="00B42CC8">
            <w:pPr>
              <w:spacing w:line="480" w:lineRule="auto"/>
              <w:ind w:firstLine="0"/>
              <w:rPr>
                <w:sz w:val="20"/>
                <w:szCs w:val="20"/>
              </w:rPr>
            </w:pPr>
            <w:r w:rsidRPr="00230641">
              <w:rPr>
                <w:sz w:val="20"/>
                <w:szCs w:val="20"/>
              </w:rPr>
              <w:t>0,33</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C14AF" w14:textId="77777777" w:rsidR="004F514D" w:rsidRPr="00230641" w:rsidRDefault="004F514D" w:rsidP="00B42CC8">
            <w:pPr>
              <w:spacing w:line="480" w:lineRule="auto"/>
              <w:ind w:firstLine="0"/>
              <w:rPr>
                <w:sz w:val="20"/>
                <w:szCs w:val="20"/>
              </w:rPr>
            </w:pPr>
            <w:r w:rsidRPr="00230641">
              <w:rPr>
                <w:sz w:val="20"/>
                <w:szCs w:val="20"/>
              </w:rPr>
              <w:t>24,66</w:t>
            </w:r>
          </w:p>
        </w:tc>
        <w:tc>
          <w:tcPr>
            <w:tcW w:w="8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722E20" w14:textId="77777777" w:rsidR="004F514D" w:rsidRPr="00230641" w:rsidRDefault="004F514D" w:rsidP="00B42CC8">
            <w:pPr>
              <w:spacing w:line="480" w:lineRule="auto"/>
              <w:ind w:firstLine="0"/>
              <w:rPr>
                <w:sz w:val="20"/>
                <w:szCs w:val="20"/>
              </w:rPr>
            </w:pPr>
            <w:r w:rsidRPr="00230641">
              <w:rPr>
                <w:sz w:val="20"/>
                <w:szCs w:val="20"/>
              </w:rPr>
              <w:t>86,50</w:t>
            </w:r>
          </w:p>
        </w:tc>
        <w:tc>
          <w:tcPr>
            <w:tcW w:w="10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07670" w14:textId="77777777" w:rsidR="004F514D" w:rsidRPr="00230641" w:rsidRDefault="004F514D" w:rsidP="00B42CC8">
            <w:pPr>
              <w:spacing w:line="480" w:lineRule="auto"/>
              <w:ind w:firstLine="0"/>
              <w:rPr>
                <w:sz w:val="20"/>
                <w:szCs w:val="20"/>
              </w:rPr>
            </w:pPr>
            <w:r w:rsidRPr="00230641">
              <w:rPr>
                <w:sz w:val="20"/>
                <w:szCs w:val="20"/>
              </w:rPr>
              <w:t>0,07</w:t>
            </w:r>
          </w:p>
        </w:tc>
      </w:tr>
      <w:tr w:rsidR="00230641" w:rsidRPr="00230641" w14:paraId="44D7EDDB" w14:textId="77777777" w:rsidTr="00D4672F">
        <w:trPr>
          <w:trHeight w:val="49"/>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72D120F2" w14:textId="77777777" w:rsidR="004F514D" w:rsidRPr="00230641" w:rsidRDefault="004F514D" w:rsidP="00B42CC8">
            <w:pPr>
              <w:spacing w:line="480" w:lineRule="auto"/>
              <w:ind w:firstLine="0"/>
              <w:jc w:val="left"/>
              <w:rPr>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E9C5EB" w14:textId="77777777" w:rsidR="004F514D" w:rsidRPr="00230641" w:rsidRDefault="004F514D" w:rsidP="00B42CC8">
            <w:pPr>
              <w:spacing w:line="480" w:lineRule="auto"/>
              <w:ind w:firstLine="0"/>
              <w:rPr>
                <w:sz w:val="20"/>
                <w:szCs w:val="20"/>
              </w:rPr>
            </w:pPr>
            <w:r w:rsidRPr="00230641">
              <w:rPr>
                <w:sz w:val="20"/>
                <w:szCs w:val="20"/>
              </w:rPr>
              <w:t>Erkek</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AB8B1" w14:textId="77777777" w:rsidR="004F514D" w:rsidRPr="00230641" w:rsidRDefault="004F514D" w:rsidP="00B42CC8">
            <w:pPr>
              <w:spacing w:line="480" w:lineRule="auto"/>
              <w:ind w:firstLine="0"/>
              <w:rPr>
                <w:sz w:val="20"/>
                <w:szCs w:val="20"/>
              </w:rPr>
            </w:pPr>
            <w:r w:rsidRPr="00230641">
              <w:rPr>
                <w:sz w:val="20"/>
                <w:szCs w:val="20"/>
              </w:rPr>
              <w:t>21,45</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5D6C1C7D" w14:textId="77777777" w:rsidR="004F514D" w:rsidRPr="00230641" w:rsidRDefault="004F514D" w:rsidP="00B42CC8">
            <w:pPr>
              <w:spacing w:line="480" w:lineRule="auto"/>
              <w:ind w:firstLine="0"/>
              <w:jc w:val="left"/>
              <w:rPr>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178DDE79" w14:textId="77777777" w:rsidR="004F514D" w:rsidRPr="00230641" w:rsidRDefault="004F514D" w:rsidP="00B42CC8">
            <w:pPr>
              <w:spacing w:line="480" w:lineRule="auto"/>
              <w:ind w:firstLine="0"/>
              <w:jc w:val="left"/>
              <w:rPr>
                <w:sz w:val="20"/>
                <w:szCs w:val="20"/>
              </w:rPr>
            </w:pP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C937C" w14:textId="77777777" w:rsidR="004F514D" w:rsidRPr="00230641" w:rsidRDefault="004F514D" w:rsidP="00B42CC8">
            <w:pPr>
              <w:spacing w:line="480" w:lineRule="auto"/>
              <w:ind w:firstLine="0"/>
              <w:rPr>
                <w:sz w:val="20"/>
                <w:szCs w:val="20"/>
              </w:rPr>
            </w:pPr>
            <w:r w:rsidRPr="00230641">
              <w:rPr>
                <w:sz w:val="20"/>
                <w:szCs w:val="20"/>
              </w:rPr>
              <w:t>15,31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2D97B" w14:textId="77777777" w:rsidR="004F514D" w:rsidRPr="00230641" w:rsidRDefault="004F514D" w:rsidP="00B42CC8">
            <w:pPr>
              <w:spacing w:line="480" w:lineRule="auto"/>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E30EE" w14:textId="77777777" w:rsidR="004F514D" w:rsidRPr="00230641" w:rsidRDefault="004F514D" w:rsidP="00B42CC8">
            <w:pPr>
              <w:spacing w:line="480" w:lineRule="auto"/>
              <w:ind w:firstLine="0"/>
              <w:jc w:val="left"/>
              <w:rPr>
                <w:sz w:val="20"/>
                <w:szCs w:val="20"/>
              </w:rPr>
            </w:pPr>
          </w:p>
        </w:tc>
      </w:tr>
      <w:tr w:rsidR="00230641" w:rsidRPr="00230641" w14:paraId="451D0F47" w14:textId="77777777" w:rsidTr="00D4672F">
        <w:trPr>
          <w:trHeight w:val="49"/>
        </w:trPr>
        <w:tc>
          <w:tcPr>
            <w:tcW w:w="2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CCCAC5" w14:textId="77777777" w:rsidR="004F514D" w:rsidRPr="00230641" w:rsidRDefault="004F514D" w:rsidP="00B42CC8">
            <w:pPr>
              <w:spacing w:line="480" w:lineRule="auto"/>
              <w:ind w:firstLine="0"/>
              <w:rPr>
                <w:sz w:val="20"/>
                <w:szCs w:val="20"/>
              </w:rPr>
            </w:pPr>
            <w:r w:rsidRPr="00230641">
              <w:rPr>
                <w:sz w:val="20"/>
                <w:szCs w:val="20"/>
              </w:rPr>
              <w:t>++ÜBÖ-DKİ</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BA3BD" w14:textId="77777777" w:rsidR="004F514D" w:rsidRPr="00230641" w:rsidRDefault="004F514D" w:rsidP="00B42CC8">
            <w:pPr>
              <w:spacing w:line="480" w:lineRule="auto"/>
              <w:ind w:firstLine="0"/>
              <w:rPr>
                <w:sz w:val="20"/>
                <w:szCs w:val="20"/>
              </w:rPr>
            </w:pPr>
            <w:r w:rsidRPr="00230641">
              <w:rPr>
                <w:sz w:val="20"/>
                <w:szCs w:val="20"/>
              </w:rPr>
              <w:t>Kadın</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537AB" w14:textId="77777777" w:rsidR="004F514D" w:rsidRPr="00230641" w:rsidRDefault="004F514D" w:rsidP="00B42CC8">
            <w:pPr>
              <w:spacing w:line="480" w:lineRule="auto"/>
              <w:ind w:firstLine="0"/>
              <w:rPr>
                <w:sz w:val="20"/>
                <w:szCs w:val="20"/>
              </w:rPr>
            </w:pPr>
            <w:r w:rsidRPr="00230641">
              <w:rPr>
                <w:sz w:val="20"/>
                <w:szCs w:val="20"/>
              </w:rPr>
              <w:t>26,80</w:t>
            </w:r>
          </w:p>
        </w:tc>
        <w:tc>
          <w:tcPr>
            <w:tcW w:w="9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562D3" w14:textId="77777777" w:rsidR="004F514D" w:rsidRPr="00230641" w:rsidRDefault="004F514D" w:rsidP="00B42CC8">
            <w:pPr>
              <w:spacing w:line="480" w:lineRule="auto"/>
              <w:ind w:firstLine="0"/>
              <w:rPr>
                <w:sz w:val="20"/>
                <w:szCs w:val="20"/>
              </w:rPr>
            </w:pPr>
            <w:r w:rsidRPr="00230641">
              <w:rPr>
                <w:sz w:val="20"/>
                <w:szCs w:val="20"/>
              </w:rPr>
              <w:t>148</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D3255" w14:textId="77777777" w:rsidR="004F514D" w:rsidRPr="00230641" w:rsidRDefault="004F514D" w:rsidP="00B42CC8">
            <w:pPr>
              <w:spacing w:line="480" w:lineRule="auto"/>
              <w:ind w:firstLine="0"/>
              <w:rPr>
                <w:sz w:val="20"/>
                <w:szCs w:val="20"/>
              </w:rPr>
            </w:pPr>
            <w:r w:rsidRPr="00230641">
              <w:rPr>
                <w:sz w:val="20"/>
                <w:szCs w:val="20"/>
              </w:rPr>
              <w:t>0,22</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70E67B" w14:textId="77777777" w:rsidR="004F514D" w:rsidRPr="00230641" w:rsidRDefault="004F514D" w:rsidP="00B42CC8">
            <w:pPr>
              <w:spacing w:line="480" w:lineRule="auto"/>
              <w:ind w:firstLine="0"/>
              <w:rPr>
                <w:sz w:val="20"/>
                <w:szCs w:val="20"/>
              </w:rPr>
            </w:pPr>
            <w:r w:rsidRPr="00230641">
              <w:rPr>
                <w:sz w:val="20"/>
                <w:szCs w:val="20"/>
              </w:rPr>
              <w:t>23,99</w:t>
            </w:r>
          </w:p>
        </w:tc>
        <w:tc>
          <w:tcPr>
            <w:tcW w:w="8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6E368" w14:textId="77777777" w:rsidR="004F514D" w:rsidRPr="00230641" w:rsidRDefault="004F514D" w:rsidP="00B42CC8">
            <w:pPr>
              <w:spacing w:line="480" w:lineRule="auto"/>
              <w:ind w:firstLine="0"/>
              <w:rPr>
                <w:sz w:val="20"/>
                <w:szCs w:val="20"/>
              </w:rPr>
            </w:pPr>
            <w:r w:rsidRPr="00230641">
              <w:rPr>
                <w:sz w:val="20"/>
                <w:szCs w:val="20"/>
              </w:rPr>
              <w:t>111,50</w:t>
            </w:r>
          </w:p>
        </w:tc>
        <w:tc>
          <w:tcPr>
            <w:tcW w:w="10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F0E1D" w14:textId="77777777" w:rsidR="004F514D" w:rsidRPr="00230641" w:rsidRDefault="004F514D" w:rsidP="00B42CC8">
            <w:pPr>
              <w:spacing w:line="480" w:lineRule="auto"/>
              <w:ind w:firstLine="0"/>
              <w:rPr>
                <w:sz w:val="20"/>
                <w:szCs w:val="20"/>
              </w:rPr>
            </w:pPr>
            <w:r w:rsidRPr="00230641">
              <w:rPr>
                <w:sz w:val="20"/>
                <w:szCs w:val="20"/>
              </w:rPr>
              <w:t>0,28</w:t>
            </w:r>
          </w:p>
        </w:tc>
      </w:tr>
      <w:tr w:rsidR="00230641" w:rsidRPr="00230641" w14:paraId="5C1168AE" w14:textId="77777777" w:rsidTr="00D4672F">
        <w:trPr>
          <w:trHeight w:val="49"/>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06DFFF19" w14:textId="77777777" w:rsidR="004F514D" w:rsidRPr="00230641" w:rsidRDefault="004F514D" w:rsidP="00B42CC8">
            <w:pPr>
              <w:spacing w:line="480" w:lineRule="auto"/>
              <w:ind w:firstLine="0"/>
              <w:jc w:val="left"/>
              <w:rPr>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A2691" w14:textId="77777777" w:rsidR="004F514D" w:rsidRPr="00230641" w:rsidRDefault="004F514D" w:rsidP="00B42CC8">
            <w:pPr>
              <w:spacing w:line="480" w:lineRule="auto"/>
              <w:ind w:firstLine="0"/>
              <w:rPr>
                <w:sz w:val="20"/>
                <w:szCs w:val="20"/>
              </w:rPr>
            </w:pPr>
            <w:r w:rsidRPr="00230641">
              <w:rPr>
                <w:sz w:val="20"/>
                <w:szCs w:val="20"/>
              </w:rPr>
              <w:t>Erkek</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B66343" w14:textId="77777777" w:rsidR="004F514D" w:rsidRPr="00230641" w:rsidRDefault="004F514D" w:rsidP="00B42CC8">
            <w:pPr>
              <w:spacing w:line="480" w:lineRule="auto"/>
              <w:ind w:firstLine="0"/>
              <w:rPr>
                <w:sz w:val="20"/>
                <w:szCs w:val="20"/>
              </w:rPr>
            </w:pPr>
            <w:r w:rsidRPr="00230641">
              <w:rPr>
                <w:sz w:val="20"/>
                <w:szCs w:val="20"/>
              </w:rPr>
              <w:t>20,30</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150AF256" w14:textId="77777777" w:rsidR="004F514D" w:rsidRPr="00230641" w:rsidRDefault="004F514D" w:rsidP="00B42CC8">
            <w:pPr>
              <w:spacing w:line="480" w:lineRule="auto"/>
              <w:ind w:firstLine="0"/>
              <w:jc w:val="left"/>
              <w:rPr>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5FFF7D6B" w14:textId="77777777" w:rsidR="004F514D" w:rsidRPr="00230641" w:rsidRDefault="004F514D" w:rsidP="00B42CC8">
            <w:pPr>
              <w:spacing w:line="480" w:lineRule="auto"/>
              <w:ind w:firstLine="0"/>
              <w:jc w:val="left"/>
              <w:rPr>
                <w:sz w:val="20"/>
                <w:szCs w:val="20"/>
              </w:rPr>
            </w:pP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B6A34" w14:textId="77777777" w:rsidR="004F514D" w:rsidRPr="00230641" w:rsidRDefault="004F514D" w:rsidP="00B42CC8">
            <w:pPr>
              <w:spacing w:line="480" w:lineRule="auto"/>
              <w:ind w:firstLine="0"/>
              <w:rPr>
                <w:sz w:val="20"/>
                <w:szCs w:val="20"/>
              </w:rPr>
            </w:pPr>
            <w:r w:rsidRPr="00230641">
              <w:rPr>
                <w:sz w:val="20"/>
                <w:szCs w:val="20"/>
              </w:rPr>
              <w:t>18,44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64228" w14:textId="77777777" w:rsidR="004F514D" w:rsidRPr="00230641" w:rsidRDefault="004F514D" w:rsidP="00B42CC8">
            <w:pPr>
              <w:spacing w:line="480" w:lineRule="auto"/>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4B645" w14:textId="77777777" w:rsidR="004F514D" w:rsidRPr="00230641" w:rsidRDefault="004F514D" w:rsidP="00B42CC8">
            <w:pPr>
              <w:spacing w:line="480" w:lineRule="auto"/>
              <w:ind w:firstLine="0"/>
              <w:jc w:val="left"/>
              <w:rPr>
                <w:sz w:val="20"/>
                <w:szCs w:val="20"/>
              </w:rPr>
            </w:pPr>
          </w:p>
        </w:tc>
      </w:tr>
      <w:tr w:rsidR="00230641" w:rsidRPr="00230641" w14:paraId="3A225F92" w14:textId="77777777" w:rsidTr="00D4672F">
        <w:trPr>
          <w:trHeight w:val="49"/>
        </w:trPr>
        <w:tc>
          <w:tcPr>
            <w:tcW w:w="2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E9BF8B" w14:textId="77777777" w:rsidR="004F514D" w:rsidRPr="00230641" w:rsidRDefault="004F514D" w:rsidP="00B42CC8">
            <w:pPr>
              <w:spacing w:line="480" w:lineRule="auto"/>
              <w:ind w:firstLine="0"/>
              <w:rPr>
                <w:sz w:val="20"/>
                <w:szCs w:val="20"/>
              </w:rPr>
            </w:pPr>
            <w:r w:rsidRPr="00230641">
              <w:rPr>
                <w:sz w:val="20"/>
                <w:szCs w:val="20"/>
              </w:rPr>
              <w:t>++ÜBÖ-Oİ</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5F349" w14:textId="77777777" w:rsidR="004F514D" w:rsidRPr="00230641" w:rsidRDefault="004F514D" w:rsidP="00B42CC8">
            <w:pPr>
              <w:spacing w:line="480" w:lineRule="auto"/>
              <w:ind w:firstLine="0"/>
              <w:rPr>
                <w:sz w:val="20"/>
                <w:szCs w:val="20"/>
              </w:rPr>
            </w:pPr>
            <w:r w:rsidRPr="00230641">
              <w:rPr>
                <w:sz w:val="20"/>
                <w:szCs w:val="20"/>
              </w:rPr>
              <w:t>Kadın</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335C5" w14:textId="77777777" w:rsidR="004F514D" w:rsidRPr="00230641" w:rsidRDefault="004F514D" w:rsidP="00B42CC8">
            <w:pPr>
              <w:spacing w:line="480" w:lineRule="auto"/>
              <w:ind w:firstLine="0"/>
              <w:rPr>
                <w:sz w:val="20"/>
                <w:szCs w:val="20"/>
              </w:rPr>
            </w:pPr>
            <w:r w:rsidRPr="00230641">
              <w:rPr>
                <w:sz w:val="20"/>
                <w:szCs w:val="20"/>
              </w:rPr>
              <w:t>24,04</w:t>
            </w:r>
          </w:p>
        </w:tc>
        <w:tc>
          <w:tcPr>
            <w:tcW w:w="9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2C951" w14:textId="77777777" w:rsidR="004F514D" w:rsidRPr="00230641" w:rsidRDefault="004F514D" w:rsidP="00B42CC8">
            <w:pPr>
              <w:spacing w:line="480" w:lineRule="auto"/>
              <w:ind w:firstLine="0"/>
              <w:rPr>
                <w:sz w:val="20"/>
                <w:szCs w:val="20"/>
              </w:rPr>
            </w:pPr>
            <w:r w:rsidRPr="00230641">
              <w:rPr>
                <w:sz w:val="20"/>
                <w:szCs w:val="20"/>
              </w:rPr>
              <w:t>258,50</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200EB" w14:textId="77777777" w:rsidR="004F514D" w:rsidRPr="00230641" w:rsidRDefault="004F514D" w:rsidP="00B42CC8">
            <w:pPr>
              <w:spacing w:line="480" w:lineRule="auto"/>
              <w:ind w:firstLine="0"/>
              <w:rPr>
                <w:sz w:val="20"/>
                <w:szCs w:val="20"/>
              </w:rPr>
            </w:pPr>
            <w:r w:rsidRPr="00230641">
              <w:rPr>
                <w:sz w:val="20"/>
                <w:szCs w:val="20"/>
              </w:rPr>
              <w:t>0,16</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9FEB4" w14:textId="77777777" w:rsidR="004F514D" w:rsidRPr="00230641" w:rsidRDefault="004F514D" w:rsidP="00B42CC8">
            <w:pPr>
              <w:spacing w:line="480" w:lineRule="auto"/>
              <w:ind w:firstLine="0"/>
              <w:rPr>
                <w:sz w:val="20"/>
                <w:szCs w:val="20"/>
              </w:rPr>
            </w:pPr>
            <w:r w:rsidRPr="00230641">
              <w:rPr>
                <w:sz w:val="20"/>
                <w:szCs w:val="20"/>
              </w:rPr>
              <w:t>22,32</w:t>
            </w:r>
          </w:p>
        </w:tc>
        <w:tc>
          <w:tcPr>
            <w:tcW w:w="8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D163C" w14:textId="77777777" w:rsidR="004F514D" w:rsidRPr="00230641" w:rsidRDefault="004F514D" w:rsidP="00B42CC8">
            <w:pPr>
              <w:spacing w:line="480" w:lineRule="auto"/>
              <w:ind w:firstLine="0"/>
              <w:rPr>
                <w:sz w:val="20"/>
                <w:szCs w:val="20"/>
              </w:rPr>
            </w:pPr>
            <w:r w:rsidRPr="00230641">
              <w:rPr>
                <w:sz w:val="20"/>
                <w:szCs w:val="20"/>
              </w:rPr>
              <w:t>173</w:t>
            </w:r>
          </w:p>
        </w:tc>
        <w:tc>
          <w:tcPr>
            <w:tcW w:w="10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AC348" w14:textId="77777777" w:rsidR="004F514D" w:rsidRPr="00230641" w:rsidRDefault="004F514D" w:rsidP="00B42CC8">
            <w:pPr>
              <w:spacing w:line="480" w:lineRule="auto"/>
              <w:ind w:firstLine="0"/>
              <w:rPr>
                <w:sz w:val="20"/>
                <w:szCs w:val="20"/>
              </w:rPr>
            </w:pPr>
            <w:r w:rsidRPr="00230641">
              <w:rPr>
                <w:sz w:val="20"/>
                <w:szCs w:val="20"/>
              </w:rPr>
              <w:t>0,47</w:t>
            </w:r>
          </w:p>
        </w:tc>
      </w:tr>
      <w:tr w:rsidR="00230641" w:rsidRPr="00230641" w14:paraId="14F834EE" w14:textId="77777777" w:rsidTr="00D4672F">
        <w:trPr>
          <w:trHeight w:val="49"/>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53B949A4" w14:textId="77777777" w:rsidR="004F514D" w:rsidRPr="00230641" w:rsidRDefault="004F514D" w:rsidP="00B42CC8">
            <w:pPr>
              <w:spacing w:line="480" w:lineRule="auto"/>
              <w:ind w:firstLine="0"/>
              <w:jc w:val="left"/>
              <w:rPr>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AFE1C" w14:textId="77777777" w:rsidR="004F514D" w:rsidRPr="00230641" w:rsidRDefault="004F514D" w:rsidP="00B42CC8">
            <w:pPr>
              <w:spacing w:line="480" w:lineRule="auto"/>
              <w:ind w:firstLine="0"/>
              <w:rPr>
                <w:sz w:val="20"/>
                <w:szCs w:val="20"/>
              </w:rPr>
            </w:pPr>
            <w:r w:rsidRPr="00230641">
              <w:rPr>
                <w:sz w:val="20"/>
                <w:szCs w:val="20"/>
              </w:rPr>
              <w:t>Erkek</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03305F" w14:textId="77777777" w:rsidR="004F514D" w:rsidRPr="00230641" w:rsidRDefault="004F514D" w:rsidP="00B42CC8">
            <w:pPr>
              <w:spacing w:line="480" w:lineRule="auto"/>
              <w:ind w:firstLine="0"/>
              <w:rPr>
                <w:sz w:val="20"/>
                <w:szCs w:val="20"/>
              </w:rPr>
            </w:pPr>
            <w:r w:rsidRPr="00230641">
              <w:rPr>
                <w:sz w:val="20"/>
                <w:szCs w:val="20"/>
              </w:rPr>
              <w:t>31,35</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436368D4" w14:textId="77777777" w:rsidR="004F514D" w:rsidRPr="00230641" w:rsidRDefault="004F514D" w:rsidP="00B42CC8">
            <w:pPr>
              <w:spacing w:line="480" w:lineRule="auto"/>
              <w:ind w:firstLine="0"/>
              <w:jc w:val="left"/>
              <w:rPr>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57B96F52" w14:textId="77777777" w:rsidR="004F514D" w:rsidRPr="00230641" w:rsidRDefault="004F514D" w:rsidP="00B42CC8">
            <w:pPr>
              <w:spacing w:line="480" w:lineRule="auto"/>
              <w:ind w:firstLine="0"/>
              <w:jc w:val="left"/>
              <w:rPr>
                <w:sz w:val="20"/>
                <w:szCs w:val="20"/>
              </w:rPr>
            </w:pP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0829D" w14:textId="77777777" w:rsidR="004F514D" w:rsidRPr="00230641" w:rsidRDefault="004F514D" w:rsidP="00B42CC8">
            <w:pPr>
              <w:spacing w:line="480" w:lineRule="auto"/>
              <w:ind w:firstLine="0"/>
              <w:rPr>
                <w:sz w:val="20"/>
                <w:szCs w:val="20"/>
              </w:rPr>
            </w:pPr>
            <w:r w:rsidRPr="00230641">
              <w:rPr>
                <w:sz w:val="20"/>
                <w:szCs w:val="20"/>
              </w:rPr>
              <w:t>26,13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FBB78" w14:textId="77777777" w:rsidR="004F514D" w:rsidRPr="00230641" w:rsidRDefault="004F514D" w:rsidP="00B42CC8">
            <w:pPr>
              <w:spacing w:line="480" w:lineRule="auto"/>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7BCF0" w14:textId="77777777" w:rsidR="004F514D" w:rsidRPr="00230641" w:rsidRDefault="004F514D" w:rsidP="00B42CC8">
            <w:pPr>
              <w:spacing w:line="480" w:lineRule="auto"/>
              <w:ind w:firstLine="0"/>
              <w:jc w:val="left"/>
              <w:rPr>
                <w:sz w:val="20"/>
                <w:szCs w:val="20"/>
              </w:rPr>
            </w:pPr>
          </w:p>
        </w:tc>
      </w:tr>
      <w:tr w:rsidR="00230641" w:rsidRPr="00230641" w14:paraId="0C33237E" w14:textId="77777777" w:rsidTr="00D4672F">
        <w:trPr>
          <w:trHeight w:val="49"/>
        </w:trPr>
        <w:tc>
          <w:tcPr>
            <w:tcW w:w="2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135DF7" w14:textId="77777777" w:rsidR="004F514D" w:rsidRPr="00230641" w:rsidRDefault="004F514D" w:rsidP="00B42CC8">
            <w:pPr>
              <w:spacing w:line="480" w:lineRule="auto"/>
              <w:ind w:firstLine="0"/>
              <w:rPr>
                <w:sz w:val="20"/>
                <w:szCs w:val="20"/>
              </w:rPr>
            </w:pPr>
            <w:r w:rsidRPr="00230641">
              <w:rPr>
                <w:sz w:val="20"/>
                <w:szCs w:val="20"/>
              </w:rPr>
              <w:t>++BDE</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8757E" w14:textId="77777777" w:rsidR="004F514D" w:rsidRPr="00230641" w:rsidRDefault="004F514D" w:rsidP="00B42CC8">
            <w:pPr>
              <w:spacing w:line="480" w:lineRule="auto"/>
              <w:ind w:firstLine="0"/>
              <w:rPr>
                <w:sz w:val="20"/>
                <w:szCs w:val="20"/>
              </w:rPr>
            </w:pPr>
            <w:r w:rsidRPr="00230641">
              <w:rPr>
                <w:sz w:val="20"/>
                <w:szCs w:val="20"/>
              </w:rPr>
              <w:t>Kadın</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0356B" w14:textId="77777777" w:rsidR="004F514D" w:rsidRPr="00230641" w:rsidRDefault="004F514D" w:rsidP="00B42CC8">
            <w:pPr>
              <w:spacing w:line="480" w:lineRule="auto"/>
              <w:ind w:firstLine="0"/>
              <w:rPr>
                <w:sz w:val="20"/>
                <w:szCs w:val="20"/>
              </w:rPr>
            </w:pPr>
            <w:r w:rsidRPr="00230641">
              <w:rPr>
                <w:sz w:val="20"/>
                <w:szCs w:val="20"/>
              </w:rPr>
              <w:t>26,36</w:t>
            </w:r>
          </w:p>
        </w:tc>
        <w:tc>
          <w:tcPr>
            <w:tcW w:w="9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5E3120" w14:textId="77777777" w:rsidR="004F514D" w:rsidRPr="00230641" w:rsidRDefault="004F514D" w:rsidP="00B42CC8">
            <w:pPr>
              <w:spacing w:line="480" w:lineRule="auto"/>
              <w:ind w:firstLine="0"/>
              <w:rPr>
                <w:sz w:val="20"/>
                <w:szCs w:val="20"/>
              </w:rPr>
            </w:pPr>
            <w:r w:rsidRPr="00230641">
              <w:rPr>
                <w:sz w:val="20"/>
                <w:szCs w:val="20"/>
              </w:rPr>
              <w:t>165,50</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F57CA" w14:textId="763C784D" w:rsidR="004F514D" w:rsidRPr="00230641" w:rsidRDefault="00CD54DE" w:rsidP="00B42CC8">
            <w:pPr>
              <w:spacing w:line="480" w:lineRule="auto"/>
              <w:ind w:firstLine="0"/>
              <w:rPr>
                <w:sz w:val="20"/>
                <w:szCs w:val="20"/>
              </w:rPr>
            </w:pPr>
            <w:r w:rsidRPr="00230641">
              <w:rPr>
                <w:sz w:val="20"/>
                <w:szCs w:val="20"/>
              </w:rPr>
              <w:t>0,40</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27BEF1" w14:textId="77777777" w:rsidR="004F514D" w:rsidRPr="00230641" w:rsidRDefault="004F514D" w:rsidP="00B42CC8">
            <w:pPr>
              <w:spacing w:line="480" w:lineRule="auto"/>
              <w:ind w:firstLine="0"/>
              <w:rPr>
                <w:sz w:val="20"/>
                <w:szCs w:val="20"/>
              </w:rPr>
            </w:pPr>
            <w:r w:rsidRPr="00230641">
              <w:rPr>
                <w:sz w:val="20"/>
                <w:szCs w:val="20"/>
              </w:rPr>
              <w:t>24,07</w:t>
            </w:r>
          </w:p>
        </w:tc>
        <w:tc>
          <w:tcPr>
            <w:tcW w:w="8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5063C" w14:textId="77777777" w:rsidR="004F514D" w:rsidRPr="00230641" w:rsidRDefault="004F514D" w:rsidP="00B42CC8">
            <w:pPr>
              <w:spacing w:line="480" w:lineRule="auto"/>
              <w:ind w:firstLine="0"/>
              <w:rPr>
                <w:sz w:val="20"/>
                <w:szCs w:val="20"/>
              </w:rPr>
            </w:pPr>
            <w:r w:rsidRPr="00230641">
              <w:rPr>
                <w:sz w:val="20"/>
                <w:szCs w:val="20"/>
              </w:rPr>
              <w:t>108,50</w:t>
            </w:r>
          </w:p>
        </w:tc>
        <w:tc>
          <w:tcPr>
            <w:tcW w:w="10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CE7BD" w14:textId="009E9FBB" w:rsidR="004F514D" w:rsidRPr="00230641" w:rsidRDefault="001E3BFF" w:rsidP="00B42CC8">
            <w:pPr>
              <w:spacing w:line="480" w:lineRule="auto"/>
              <w:ind w:firstLine="0"/>
              <w:rPr>
                <w:sz w:val="20"/>
                <w:szCs w:val="20"/>
              </w:rPr>
            </w:pPr>
            <w:r w:rsidRPr="00230641">
              <w:rPr>
                <w:sz w:val="20"/>
                <w:szCs w:val="20"/>
              </w:rPr>
              <w:t>0,24</w:t>
            </w:r>
          </w:p>
        </w:tc>
      </w:tr>
      <w:tr w:rsidR="00230641" w:rsidRPr="00230641" w14:paraId="0ED1D8D2" w14:textId="77777777" w:rsidTr="00D4672F">
        <w:trPr>
          <w:trHeight w:val="49"/>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20E5467B" w14:textId="77777777" w:rsidR="004F514D" w:rsidRPr="00230641" w:rsidRDefault="004F514D" w:rsidP="00B42CC8">
            <w:pPr>
              <w:spacing w:line="480" w:lineRule="auto"/>
              <w:ind w:firstLine="0"/>
              <w:jc w:val="left"/>
              <w:rPr>
                <w:sz w:val="18"/>
                <w:szCs w:val="18"/>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CDAEE2" w14:textId="77777777" w:rsidR="004F514D" w:rsidRPr="00230641" w:rsidRDefault="004F514D" w:rsidP="00B42CC8">
            <w:pPr>
              <w:spacing w:line="480" w:lineRule="auto"/>
              <w:ind w:firstLine="0"/>
              <w:rPr>
                <w:sz w:val="18"/>
                <w:szCs w:val="18"/>
              </w:rPr>
            </w:pPr>
            <w:r w:rsidRPr="00230641">
              <w:rPr>
                <w:sz w:val="18"/>
                <w:szCs w:val="18"/>
              </w:rPr>
              <w:t>Erkek</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BAD18A" w14:textId="77777777" w:rsidR="004F514D" w:rsidRPr="00230641" w:rsidRDefault="004F514D" w:rsidP="00B42CC8">
            <w:pPr>
              <w:spacing w:line="480" w:lineRule="auto"/>
              <w:ind w:firstLine="0"/>
              <w:rPr>
                <w:sz w:val="18"/>
                <w:szCs w:val="18"/>
              </w:rPr>
            </w:pPr>
            <w:r w:rsidRPr="00230641">
              <w:rPr>
                <w:sz w:val="18"/>
                <w:szCs w:val="18"/>
              </w:rPr>
              <w:t>22,05</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7905993C" w14:textId="77777777" w:rsidR="004F514D" w:rsidRPr="00230641" w:rsidRDefault="004F514D" w:rsidP="00B42CC8">
            <w:pPr>
              <w:spacing w:line="480" w:lineRule="auto"/>
              <w:ind w:firstLine="0"/>
              <w:jc w:val="left"/>
              <w:rPr>
                <w:sz w:val="18"/>
                <w:szCs w:val="18"/>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66D4879C" w14:textId="77777777" w:rsidR="004F514D" w:rsidRPr="00230641" w:rsidRDefault="004F514D" w:rsidP="00B42CC8">
            <w:pPr>
              <w:spacing w:line="480" w:lineRule="auto"/>
              <w:ind w:firstLine="0"/>
              <w:jc w:val="left"/>
              <w:rPr>
                <w:sz w:val="18"/>
                <w:szCs w:val="18"/>
              </w:rPr>
            </w:pP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34C69" w14:textId="77777777" w:rsidR="004F514D" w:rsidRPr="00230641" w:rsidRDefault="004F514D" w:rsidP="00B42CC8">
            <w:pPr>
              <w:spacing w:line="480" w:lineRule="auto"/>
              <w:ind w:firstLine="0"/>
              <w:rPr>
                <w:sz w:val="18"/>
                <w:szCs w:val="18"/>
              </w:rPr>
            </w:pPr>
            <w:r w:rsidRPr="00230641">
              <w:rPr>
                <w:sz w:val="18"/>
                <w:szCs w:val="18"/>
              </w:rPr>
              <w:t>18,06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6F85D" w14:textId="77777777" w:rsidR="004F514D" w:rsidRPr="00230641" w:rsidRDefault="004F514D" w:rsidP="00B42CC8">
            <w:pPr>
              <w:spacing w:line="480" w:lineRule="auto"/>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2E5AD" w14:textId="77777777" w:rsidR="004F514D" w:rsidRPr="00230641" w:rsidRDefault="004F514D" w:rsidP="00B42CC8">
            <w:pPr>
              <w:spacing w:line="480" w:lineRule="auto"/>
              <w:ind w:firstLine="0"/>
              <w:jc w:val="left"/>
              <w:rPr>
                <w:sz w:val="18"/>
                <w:szCs w:val="18"/>
              </w:rPr>
            </w:pPr>
          </w:p>
        </w:tc>
      </w:tr>
      <w:tr w:rsidR="00230641" w:rsidRPr="00230641" w14:paraId="578CB95C" w14:textId="77777777" w:rsidTr="00D4672F">
        <w:trPr>
          <w:trHeight w:val="946"/>
        </w:trPr>
        <w:tc>
          <w:tcPr>
            <w:tcW w:w="9866" w:type="dxa"/>
            <w:gridSpan w:val="8"/>
            <w:tcBorders>
              <w:top w:val="single" w:sz="4" w:space="0" w:color="auto"/>
              <w:left w:val="single" w:sz="4" w:space="0" w:color="auto"/>
              <w:bottom w:val="single" w:sz="4" w:space="0" w:color="auto"/>
              <w:right w:val="single" w:sz="4" w:space="0" w:color="auto"/>
            </w:tcBorders>
          </w:tcPr>
          <w:p w14:paraId="2377A1E5" w14:textId="77777777" w:rsidR="004F514D" w:rsidRPr="00230641" w:rsidRDefault="004F514D" w:rsidP="0062550C">
            <w:pPr>
              <w:spacing w:line="276" w:lineRule="auto"/>
              <w:ind w:firstLine="0"/>
              <w:jc w:val="left"/>
              <w:rPr>
                <w:sz w:val="18"/>
                <w:szCs w:val="18"/>
              </w:rPr>
            </w:pPr>
            <w:r w:rsidRPr="00230641">
              <w:rPr>
                <w:sz w:val="18"/>
                <w:szCs w:val="18"/>
              </w:rPr>
              <w:t>S.O.:Sıra Ortalamaları, + Bağımsız Gruplar t Testi,  ++ Mann Whitney U Testi, *p&lt;0.05</w:t>
            </w:r>
          </w:p>
          <w:p w14:paraId="41077E80" w14:textId="0F2E42BE" w:rsidR="004F514D" w:rsidRPr="00230641" w:rsidRDefault="00D4672F" w:rsidP="0062550C">
            <w:pPr>
              <w:spacing w:line="276" w:lineRule="auto"/>
              <w:ind w:firstLine="0"/>
              <w:rPr>
                <w:sz w:val="18"/>
                <w:szCs w:val="18"/>
              </w:rPr>
            </w:pPr>
            <w:r w:rsidRPr="00230641">
              <w:rPr>
                <w:b/>
                <w:sz w:val="20"/>
                <w:szCs w:val="20"/>
              </w:rPr>
              <w:t>BF:</w:t>
            </w:r>
            <w:r w:rsidRPr="00230641">
              <w:rPr>
                <w:sz w:val="20"/>
                <w:szCs w:val="20"/>
              </w:rPr>
              <w:t xml:space="preserve"> Bilişsel Farkındalık, </w:t>
            </w:r>
            <w:r w:rsidRPr="00230641">
              <w:rPr>
                <w:b/>
                <w:sz w:val="20"/>
                <w:szCs w:val="20"/>
              </w:rPr>
              <w:t>BG:</w:t>
            </w:r>
            <w:r w:rsidR="0048278B" w:rsidRPr="00230641">
              <w:rPr>
                <w:sz w:val="20"/>
                <w:szCs w:val="20"/>
              </w:rPr>
              <w:t xml:space="preserve"> Bilişsel Güven</w:t>
            </w:r>
            <w:r w:rsidRPr="00230641">
              <w:rPr>
                <w:sz w:val="20"/>
                <w:szCs w:val="20"/>
              </w:rPr>
              <w:t xml:space="preserve">, </w:t>
            </w:r>
            <w:r w:rsidRPr="00230641">
              <w:rPr>
                <w:b/>
                <w:sz w:val="20"/>
                <w:szCs w:val="20"/>
              </w:rPr>
              <w:t>DKİ:</w:t>
            </w:r>
            <w:r w:rsidRPr="00230641">
              <w:rPr>
                <w:sz w:val="20"/>
                <w:szCs w:val="20"/>
              </w:rPr>
              <w:t xml:space="preserve"> Düşünceleri Kontrol İhtiyacı, </w:t>
            </w:r>
            <w:r w:rsidR="0062550C" w:rsidRPr="00230641">
              <w:rPr>
                <w:b/>
                <w:sz w:val="20"/>
                <w:szCs w:val="20"/>
              </w:rPr>
              <w:t>DÖVDKE</w:t>
            </w:r>
            <w:r w:rsidRPr="00230641">
              <w:rPr>
                <w:b/>
                <w:sz w:val="20"/>
                <w:szCs w:val="20"/>
              </w:rPr>
              <w:t>:</w:t>
            </w:r>
            <w:r w:rsidRPr="00230641">
              <w:rPr>
                <w:sz w:val="20"/>
                <w:szCs w:val="20"/>
              </w:rPr>
              <w:t xml:space="preserve"> Düşüncelere </w:t>
            </w:r>
            <w:r w:rsidR="0062550C" w:rsidRPr="00230641">
              <w:rPr>
                <w:sz w:val="20"/>
                <w:szCs w:val="20"/>
              </w:rPr>
              <w:t>Önem</w:t>
            </w:r>
            <w:r w:rsidRPr="00230641">
              <w:rPr>
                <w:sz w:val="20"/>
                <w:szCs w:val="20"/>
              </w:rPr>
              <w:t xml:space="preserve"> </w:t>
            </w:r>
            <w:r w:rsidR="0062550C" w:rsidRPr="00230641">
              <w:rPr>
                <w:sz w:val="20"/>
                <w:szCs w:val="20"/>
              </w:rPr>
              <w:t>Verme ve Düşünceleri</w:t>
            </w:r>
            <w:r w:rsidRPr="00230641">
              <w:rPr>
                <w:sz w:val="20"/>
                <w:szCs w:val="20"/>
              </w:rPr>
              <w:t xml:space="preserve"> Kontrol</w:t>
            </w:r>
            <w:r w:rsidR="0062550C" w:rsidRPr="00230641">
              <w:rPr>
                <w:sz w:val="20"/>
                <w:szCs w:val="20"/>
              </w:rPr>
              <w:t xml:space="preserve"> Kontrol Etme</w:t>
            </w:r>
            <w:r w:rsidRPr="00230641">
              <w:rPr>
                <w:sz w:val="20"/>
                <w:szCs w:val="20"/>
              </w:rPr>
              <w:t xml:space="preserve">, </w:t>
            </w:r>
            <w:r w:rsidRPr="00230641">
              <w:rPr>
                <w:b/>
                <w:sz w:val="20"/>
                <w:szCs w:val="20"/>
              </w:rPr>
              <w:t>KET:</w:t>
            </w:r>
            <w:r w:rsidRPr="00230641">
              <w:rPr>
                <w:sz w:val="20"/>
                <w:szCs w:val="20"/>
              </w:rPr>
              <w:t xml:space="preserve"> Kontrol Edilemezlik ve Tehlike, </w:t>
            </w:r>
            <w:r w:rsidRPr="00230641">
              <w:rPr>
                <w:b/>
                <w:sz w:val="20"/>
                <w:szCs w:val="20"/>
              </w:rPr>
              <w:t>MK:</w:t>
            </w:r>
            <w:r w:rsidRPr="00230641">
              <w:rPr>
                <w:sz w:val="20"/>
                <w:szCs w:val="20"/>
              </w:rPr>
              <w:t xml:space="preserve"> Mükemmeliyetçilik/Kesinlik, </w:t>
            </w:r>
            <w:r w:rsidRPr="00230641">
              <w:rPr>
                <w:b/>
                <w:sz w:val="20"/>
                <w:szCs w:val="20"/>
              </w:rPr>
              <w:t>Oİ</w:t>
            </w:r>
            <w:r w:rsidRPr="00230641">
              <w:rPr>
                <w:sz w:val="20"/>
                <w:szCs w:val="20"/>
              </w:rPr>
              <w:t xml:space="preserve">: Olumlu İnanış, </w:t>
            </w:r>
            <w:r w:rsidRPr="00230641">
              <w:rPr>
                <w:b/>
                <w:sz w:val="20"/>
                <w:szCs w:val="20"/>
              </w:rPr>
              <w:t>OİÖ-44:</w:t>
            </w:r>
            <w:r w:rsidRPr="00230641">
              <w:rPr>
                <w:sz w:val="20"/>
                <w:szCs w:val="20"/>
              </w:rPr>
              <w:t xml:space="preserve"> Obsesif İnanışlar Ölçeği, </w:t>
            </w:r>
            <w:r w:rsidRPr="00230641">
              <w:rPr>
                <w:b/>
                <w:sz w:val="20"/>
                <w:szCs w:val="20"/>
              </w:rPr>
              <w:t>STB:</w:t>
            </w:r>
            <w:r w:rsidRPr="00230641">
              <w:rPr>
                <w:sz w:val="20"/>
                <w:szCs w:val="20"/>
              </w:rPr>
              <w:t xml:space="preserve"> Sorumluluk/Tehlike Beklentisi, </w:t>
            </w:r>
            <w:r w:rsidRPr="00230641">
              <w:rPr>
                <w:b/>
                <w:sz w:val="20"/>
                <w:szCs w:val="20"/>
              </w:rPr>
              <w:t>ÜBÖ-30:</w:t>
            </w:r>
            <w:r w:rsidRPr="00230641">
              <w:rPr>
                <w:sz w:val="20"/>
                <w:szCs w:val="20"/>
              </w:rPr>
              <w:t xml:space="preserve"> Üstbilişler Ölçeği.</w:t>
            </w:r>
          </w:p>
        </w:tc>
      </w:tr>
    </w:tbl>
    <w:tbl>
      <w:tblPr>
        <w:tblStyle w:val="TabloKlavuzu"/>
        <w:tblW w:w="0" w:type="auto"/>
        <w:tblInd w:w="-176" w:type="dxa"/>
        <w:tblLook w:val="04A0" w:firstRow="1" w:lastRow="0" w:firstColumn="1" w:lastColumn="0" w:noHBand="0" w:noVBand="1"/>
      </w:tblPr>
      <w:tblGrid>
        <w:gridCol w:w="2126"/>
        <w:gridCol w:w="1861"/>
        <w:gridCol w:w="1907"/>
        <w:gridCol w:w="1671"/>
        <w:gridCol w:w="1673"/>
      </w:tblGrid>
      <w:tr w:rsidR="00230641" w:rsidRPr="00230641" w14:paraId="4B9D9A49" w14:textId="77777777" w:rsidTr="001353B5">
        <w:trPr>
          <w:trHeight w:val="308"/>
        </w:trPr>
        <w:tc>
          <w:tcPr>
            <w:tcW w:w="9287" w:type="dxa"/>
            <w:gridSpan w:val="5"/>
          </w:tcPr>
          <w:p w14:paraId="2ADBC191" w14:textId="3FD4E6FC" w:rsidR="00877192" w:rsidRPr="00230641" w:rsidRDefault="00877192" w:rsidP="00A90A49">
            <w:pPr>
              <w:spacing w:line="480" w:lineRule="auto"/>
              <w:ind w:firstLine="0"/>
              <w:jc w:val="left"/>
              <w:rPr>
                <w:szCs w:val="24"/>
              </w:rPr>
            </w:pPr>
            <w:r w:rsidRPr="00230641">
              <w:rPr>
                <w:b/>
                <w:szCs w:val="24"/>
              </w:rPr>
              <w:lastRenderedPageBreak/>
              <w:t>Tablo 3:</w:t>
            </w:r>
            <w:r w:rsidRPr="00230641">
              <w:rPr>
                <w:szCs w:val="24"/>
              </w:rPr>
              <w:t xml:space="preserve"> Ölçek puanlarının gruplara göre karşılaştırılması</w:t>
            </w:r>
          </w:p>
        </w:tc>
      </w:tr>
      <w:tr w:rsidR="00230641" w:rsidRPr="00230641" w14:paraId="10343E76" w14:textId="77777777" w:rsidTr="001353B5">
        <w:trPr>
          <w:trHeight w:val="308"/>
        </w:trPr>
        <w:tc>
          <w:tcPr>
            <w:tcW w:w="2141" w:type="dxa"/>
          </w:tcPr>
          <w:p w14:paraId="7834CEB6" w14:textId="77777777" w:rsidR="00877192" w:rsidRPr="00230641" w:rsidRDefault="00877192" w:rsidP="00A90A49">
            <w:pPr>
              <w:spacing w:line="480" w:lineRule="auto"/>
              <w:ind w:firstLine="0"/>
              <w:jc w:val="left"/>
              <w:rPr>
                <w:i/>
                <w:szCs w:val="24"/>
              </w:rPr>
            </w:pPr>
            <w:r w:rsidRPr="00230641">
              <w:rPr>
                <w:i/>
                <w:szCs w:val="24"/>
              </w:rPr>
              <w:t>N: 95</w:t>
            </w:r>
          </w:p>
        </w:tc>
        <w:tc>
          <w:tcPr>
            <w:tcW w:w="1866" w:type="dxa"/>
          </w:tcPr>
          <w:p w14:paraId="1CEB2769" w14:textId="5A6AE575" w:rsidR="00877192" w:rsidRPr="00230641" w:rsidRDefault="00877192" w:rsidP="00A90A49">
            <w:pPr>
              <w:spacing w:line="480" w:lineRule="auto"/>
              <w:ind w:firstLine="0"/>
              <w:jc w:val="center"/>
              <w:rPr>
                <w:szCs w:val="24"/>
              </w:rPr>
            </w:pPr>
            <w:r w:rsidRPr="00230641">
              <w:rPr>
                <w:szCs w:val="24"/>
              </w:rPr>
              <w:t>Klinik (</w:t>
            </w:r>
            <w:r w:rsidR="00D4672F" w:rsidRPr="00230641">
              <w:rPr>
                <w:szCs w:val="24"/>
              </w:rPr>
              <w:t>n=</w:t>
            </w:r>
            <w:r w:rsidRPr="00230641">
              <w:rPr>
                <w:szCs w:val="24"/>
              </w:rPr>
              <w:t>50)</w:t>
            </w:r>
          </w:p>
        </w:tc>
        <w:tc>
          <w:tcPr>
            <w:tcW w:w="1912" w:type="dxa"/>
          </w:tcPr>
          <w:p w14:paraId="0453B466" w14:textId="51F1954A" w:rsidR="00877192" w:rsidRPr="00230641" w:rsidRDefault="00877192" w:rsidP="00A90A49">
            <w:pPr>
              <w:spacing w:line="480" w:lineRule="auto"/>
              <w:ind w:firstLine="0"/>
              <w:jc w:val="center"/>
              <w:rPr>
                <w:szCs w:val="24"/>
              </w:rPr>
            </w:pPr>
            <w:r w:rsidRPr="00230641">
              <w:rPr>
                <w:szCs w:val="24"/>
              </w:rPr>
              <w:t>Kontrol (</w:t>
            </w:r>
            <w:r w:rsidR="00D4672F" w:rsidRPr="00230641">
              <w:rPr>
                <w:szCs w:val="24"/>
              </w:rPr>
              <w:t>n=</w:t>
            </w:r>
            <w:r w:rsidRPr="00230641">
              <w:rPr>
                <w:szCs w:val="24"/>
              </w:rPr>
              <w:t>45)</w:t>
            </w:r>
          </w:p>
        </w:tc>
        <w:tc>
          <w:tcPr>
            <w:tcW w:w="1684" w:type="dxa"/>
          </w:tcPr>
          <w:p w14:paraId="1A3C6AF3" w14:textId="77777777" w:rsidR="00877192" w:rsidRPr="00230641" w:rsidRDefault="00877192" w:rsidP="00A90A49">
            <w:pPr>
              <w:spacing w:line="480" w:lineRule="auto"/>
              <w:ind w:firstLine="0"/>
              <w:jc w:val="left"/>
              <w:rPr>
                <w:szCs w:val="24"/>
              </w:rPr>
            </w:pPr>
          </w:p>
        </w:tc>
        <w:tc>
          <w:tcPr>
            <w:tcW w:w="1684" w:type="dxa"/>
          </w:tcPr>
          <w:p w14:paraId="1ADFA11B" w14:textId="77777777" w:rsidR="00877192" w:rsidRPr="00230641" w:rsidRDefault="00877192" w:rsidP="00A90A49">
            <w:pPr>
              <w:spacing w:line="480" w:lineRule="auto"/>
              <w:ind w:firstLine="0"/>
              <w:jc w:val="left"/>
              <w:rPr>
                <w:szCs w:val="24"/>
              </w:rPr>
            </w:pPr>
          </w:p>
        </w:tc>
      </w:tr>
      <w:tr w:rsidR="00230641" w:rsidRPr="00230641" w14:paraId="212EFFDB" w14:textId="77777777" w:rsidTr="001353B5">
        <w:trPr>
          <w:trHeight w:val="291"/>
        </w:trPr>
        <w:tc>
          <w:tcPr>
            <w:tcW w:w="2141" w:type="dxa"/>
          </w:tcPr>
          <w:p w14:paraId="3F4CEA71" w14:textId="77777777" w:rsidR="00877192" w:rsidRPr="00230641" w:rsidRDefault="00877192" w:rsidP="00A90A49">
            <w:pPr>
              <w:spacing w:line="480" w:lineRule="auto"/>
              <w:ind w:firstLine="0"/>
              <w:jc w:val="left"/>
              <w:rPr>
                <w:b/>
                <w:szCs w:val="24"/>
              </w:rPr>
            </w:pPr>
            <w:r w:rsidRPr="00230641">
              <w:rPr>
                <w:b/>
                <w:szCs w:val="24"/>
              </w:rPr>
              <w:t>Ölçekler</w:t>
            </w:r>
          </w:p>
        </w:tc>
        <w:tc>
          <w:tcPr>
            <w:tcW w:w="1866" w:type="dxa"/>
          </w:tcPr>
          <w:p w14:paraId="04CAC606" w14:textId="77777777" w:rsidR="00877192" w:rsidRPr="00230641" w:rsidRDefault="00877192" w:rsidP="00A90A49">
            <w:pPr>
              <w:spacing w:line="480" w:lineRule="auto"/>
              <w:ind w:firstLine="0"/>
              <w:jc w:val="center"/>
              <w:rPr>
                <w:b/>
                <w:szCs w:val="24"/>
              </w:rPr>
            </w:pPr>
            <w:r w:rsidRPr="00230641">
              <w:rPr>
                <w:b/>
                <w:szCs w:val="24"/>
                <w:shd w:val="clear" w:color="auto" w:fill="FFFFFF"/>
              </w:rPr>
              <w:t>Ort+Ss</w:t>
            </w:r>
          </w:p>
        </w:tc>
        <w:tc>
          <w:tcPr>
            <w:tcW w:w="1912" w:type="dxa"/>
          </w:tcPr>
          <w:p w14:paraId="721B86E7" w14:textId="77777777" w:rsidR="00877192" w:rsidRPr="00230641" w:rsidRDefault="00877192" w:rsidP="00A90A49">
            <w:pPr>
              <w:spacing w:line="480" w:lineRule="auto"/>
              <w:ind w:firstLine="0"/>
              <w:jc w:val="center"/>
              <w:rPr>
                <w:b/>
                <w:szCs w:val="24"/>
              </w:rPr>
            </w:pPr>
            <w:r w:rsidRPr="00230641">
              <w:rPr>
                <w:b/>
                <w:szCs w:val="24"/>
                <w:shd w:val="clear" w:color="auto" w:fill="FFFFFF"/>
              </w:rPr>
              <w:t>Ort+Ss</w:t>
            </w:r>
          </w:p>
        </w:tc>
        <w:tc>
          <w:tcPr>
            <w:tcW w:w="1684" w:type="dxa"/>
          </w:tcPr>
          <w:p w14:paraId="25134B00" w14:textId="5C696A71" w:rsidR="00877192" w:rsidRPr="00230641" w:rsidRDefault="0062550C" w:rsidP="00A90A49">
            <w:pPr>
              <w:spacing w:line="480" w:lineRule="auto"/>
              <w:ind w:firstLine="0"/>
              <w:jc w:val="center"/>
              <w:rPr>
                <w:b/>
                <w:szCs w:val="24"/>
              </w:rPr>
            </w:pPr>
            <w:r w:rsidRPr="00230641">
              <w:rPr>
                <w:b/>
                <w:szCs w:val="24"/>
              </w:rPr>
              <w:t>t</w:t>
            </w:r>
          </w:p>
        </w:tc>
        <w:tc>
          <w:tcPr>
            <w:tcW w:w="1684" w:type="dxa"/>
          </w:tcPr>
          <w:p w14:paraId="7030F4DF" w14:textId="6E1A99A3" w:rsidR="00877192" w:rsidRPr="00230641" w:rsidRDefault="00CD54DE" w:rsidP="00A90A49">
            <w:pPr>
              <w:spacing w:line="480" w:lineRule="auto"/>
              <w:ind w:firstLine="0"/>
              <w:jc w:val="center"/>
              <w:rPr>
                <w:b/>
                <w:szCs w:val="24"/>
              </w:rPr>
            </w:pPr>
            <w:r w:rsidRPr="00230641">
              <w:rPr>
                <w:b/>
                <w:szCs w:val="24"/>
              </w:rPr>
              <w:t>p</w:t>
            </w:r>
          </w:p>
        </w:tc>
      </w:tr>
      <w:tr w:rsidR="00230641" w:rsidRPr="00230641" w14:paraId="6289DAC4" w14:textId="77777777" w:rsidTr="001353B5">
        <w:trPr>
          <w:trHeight w:val="308"/>
        </w:trPr>
        <w:tc>
          <w:tcPr>
            <w:tcW w:w="2141" w:type="dxa"/>
          </w:tcPr>
          <w:p w14:paraId="231A3D51" w14:textId="77777777" w:rsidR="00877192" w:rsidRPr="00230641" w:rsidRDefault="00877192" w:rsidP="00A90A49">
            <w:pPr>
              <w:spacing w:line="480" w:lineRule="auto"/>
              <w:ind w:firstLine="0"/>
              <w:jc w:val="left"/>
              <w:rPr>
                <w:szCs w:val="24"/>
              </w:rPr>
            </w:pPr>
            <w:r w:rsidRPr="00230641">
              <w:rPr>
                <w:szCs w:val="24"/>
              </w:rPr>
              <w:t>+OİÖ-44</w:t>
            </w:r>
          </w:p>
        </w:tc>
        <w:tc>
          <w:tcPr>
            <w:tcW w:w="1866" w:type="dxa"/>
          </w:tcPr>
          <w:p w14:paraId="40AF0E37" w14:textId="77777777" w:rsidR="00877192" w:rsidRPr="00230641" w:rsidRDefault="00877192" w:rsidP="00A90A49">
            <w:pPr>
              <w:spacing w:line="480" w:lineRule="auto"/>
              <w:ind w:firstLine="0"/>
              <w:jc w:val="center"/>
              <w:rPr>
                <w:b/>
                <w:szCs w:val="24"/>
              </w:rPr>
            </w:pPr>
            <w:r w:rsidRPr="00230641">
              <w:rPr>
                <w:szCs w:val="24"/>
              </w:rPr>
              <w:t>189,13±55,02</w:t>
            </w:r>
          </w:p>
        </w:tc>
        <w:tc>
          <w:tcPr>
            <w:tcW w:w="1912" w:type="dxa"/>
          </w:tcPr>
          <w:p w14:paraId="16C119E4" w14:textId="77777777" w:rsidR="00877192" w:rsidRPr="00230641" w:rsidRDefault="00877192" w:rsidP="00A90A49">
            <w:pPr>
              <w:spacing w:line="480" w:lineRule="auto"/>
              <w:ind w:firstLine="0"/>
              <w:jc w:val="center"/>
              <w:rPr>
                <w:b/>
                <w:szCs w:val="24"/>
              </w:rPr>
            </w:pPr>
            <w:r w:rsidRPr="00230641">
              <w:rPr>
                <w:szCs w:val="24"/>
              </w:rPr>
              <w:t>159,35±43,46</w:t>
            </w:r>
          </w:p>
        </w:tc>
        <w:tc>
          <w:tcPr>
            <w:tcW w:w="1684" w:type="dxa"/>
          </w:tcPr>
          <w:p w14:paraId="090B055E" w14:textId="77777777" w:rsidR="00877192" w:rsidRPr="00230641" w:rsidRDefault="00877192" w:rsidP="00A90A49">
            <w:pPr>
              <w:spacing w:line="480" w:lineRule="auto"/>
              <w:ind w:firstLine="0"/>
              <w:jc w:val="center"/>
              <w:rPr>
                <w:szCs w:val="24"/>
              </w:rPr>
            </w:pPr>
            <w:r w:rsidRPr="00230641">
              <w:rPr>
                <w:szCs w:val="24"/>
              </w:rPr>
              <w:t>2,906</w:t>
            </w:r>
          </w:p>
        </w:tc>
        <w:tc>
          <w:tcPr>
            <w:tcW w:w="1684" w:type="dxa"/>
          </w:tcPr>
          <w:p w14:paraId="06D989D8" w14:textId="77777777" w:rsidR="00877192" w:rsidRPr="00230641" w:rsidRDefault="00877192" w:rsidP="00A90A49">
            <w:pPr>
              <w:spacing w:line="480" w:lineRule="auto"/>
              <w:ind w:firstLine="0"/>
              <w:jc w:val="center"/>
              <w:rPr>
                <w:szCs w:val="24"/>
              </w:rPr>
            </w:pPr>
            <w:r w:rsidRPr="00230641">
              <w:rPr>
                <w:szCs w:val="24"/>
              </w:rPr>
              <w:t>0,009</w:t>
            </w:r>
            <w:r w:rsidRPr="00230641">
              <w:rPr>
                <w:b/>
                <w:sz w:val="18"/>
                <w:szCs w:val="18"/>
              </w:rPr>
              <w:t>**</w:t>
            </w:r>
          </w:p>
        </w:tc>
      </w:tr>
      <w:tr w:rsidR="00230641" w:rsidRPr="00230641" w14:paraId="52C9EDC1" w14:textId="77777777" w:rsidTr="001353B5">
        <w:trPr>
          <w:trHeight w:val="308"/>
        </w:trPr>
        <w:tc>
          <w:tcPr>
            <w:tcW w:w="2141" w:type="dxa"/>
          </w:tcPr>
          <w:p w14:paraId="5D9A6CFD" w14:textId="77777777" w:rsidR="00877192" w:rsidRPr="00230641" w:rsidRDefault="00877192" w:rsidP="00A90A49">
            <w:pPr>
              <w:spacing w:line="480" w:lineRule="auto"/>
              <w:ind w:firstLine="0"/>
              <w:jc w:val="left"/>
              <w:rPr>
                <w:szCs w:val="24"/>
              </w:rPr>
            </w:pPr>
            <w:r w:rsidRPr="00230641">
              <w:rPr>
                <w:szCs w:val="24"/>
              </w:rPr>
              <w:t>+OİÖ-DVÖDK</w:t>
            </w:r>
          </w:p>
        </w:tc>
        <w:tc>
          <w:tcPr>
            <w:tcW w:w="1866" w:type="dxa"/>
          </w:tcPr>
          <w:p w14:paraId="0854134F" w14:textId="77777777" w:rsidR="00877192" w:rsidRPr="00230641" w:rsidRDefault="00877192" w:rsidP="00A90A49">
            <w:pPr>
              <w:spacing w:line="480" w:lineRule="auto"/>
              <w:ind w:firstLine="0"/>
              <w:jc w:val="center"/>
              <w:rPr>
                <w:b/>
                <w:szCs w:val="24"/>
              </w:rPr>
            </w:pPr>
            <w:r w:rsidRPr="00230641">
              <w:rPr>
                <w:szCs w:val="24"/>
              </w:rPr>
              <w:t>43,49±17,64</w:t>
            </w:r>
          </w:p>
        </w:tc>
        <w:tc>
          <w:tcPr>
            <w:tcW w:w="1912" w:type="dxa"/>
          </w:tcPr>
          <w:p w14:paraId="1C7578AC" w14:textId="77777777" w:rsidR="00877192" w:rsidRPr="00230641" w:rsidRDefault="00877192" w:rsidP="00A90A49">
            <w:pPr>
              <w:spacing w:line="480" w:lineRule="auto"/>
              <w:ind w:firstLine="0"/>
              <w:jc w:val="center"/>
              <w:rPr>
                <w:b/>
                <w:szCs w:val="24"/>
              </w:rPr>
            </w:pPr>
            <w:r w:rsidRPr="00230641">
              <w:rPr>
                <w:szCs w:val="24"/>
              </w:rPr>
              <w:t>34,76±13,89</w:t>
            </w:r>
          </w:p>
        </w:tc>
        <w:tc>
          <w:tcPr>
            <w:tcW w:w="1684" w:type="dxa"/>
          </w:tcPr>
          <w:p w14:paraId="61A31016" w14:textId="77777777" w:rsidR="00877192" w:rsidRPr="00230641" w:rsidRDefault="00877192" w:rsidP="00A90A49">
            <w:pPr>
              <w:spacing w:line="480" w:lineRule="auto"/>
              <w:ind w:firstLine="0"/>
              <w:jc w:val="center"/>
              <w:rPr>
                <w:szCs w:val="24"/>
              </w:rPr>
            </w:pPr>
            <w:r w:rsidRPr="00230641">
              <w:rPr>
                <w:szCs w:val="24"/>
              </w:rPr>
              <w:t>2,660</w:t>
            </w:r>
          </w:p>
        </w:tc>
        <w:tc>
          <w:tcPr>
            <w:tcW w:w="1684" w:type="dxa"/>
          </w:tcPr>
          <w:p w14:paraId="47ACFF46" w14:textId="77777777" w:rsidR="00877192" w:rsidRPr="00230641" w:rsidRDefault="00877192" w:rsidP="00A90A49">
            <w:pPr>
              <w:spacing w:line="480" w:lineRule="auto"/>
              <w:ind w:firstLine="0"/>
              <w:jc w:val="center"/>
              <w:rPr>
                <w:szCs w:val="24"/>
              </w:rPr>
            </w:pPr>
            <w:r w:rsidRPr="00230641">
              <w:rPr>
                <w:szCs w:val="24"/>
              </w:rPr>
              <w:t>0,005</w:t>
            </w:r>
            <w:r w:rsidRPr="00230641">
              <w:rPr>
                <w:b/>
                <w:sz w:val="18"/>
                <w:szCs w:val="18"/>
              </w:rPr>
              <w:t>**</w:t>
            </w:r>
          </w:p>
        </w:tc>
      </w:tr>
      <w:tr w:rsidR="00230641" w:rsidRPr="00230641" w14:paraId="14342F31" w14:textId="77777777" w:rsidTr="001353B5">
        <w:trPr>
          <w:trHeight w:val="308"/>
        </w:trPr>
        <w:tc>
          <w:tcPr>
            <w:tcW w:w="2141" w:type="dxa"/>
          </w:tcPr>
          <w:p w14:paraId="27B2F056" w14:textId="77777777" w:rsidR="00877192" w:rsidRPr="00230641" w:rsidRDefault="00877192" w:rsidP="00A90A49">
            <w:pPr>
              <w:spacing w:line="480" w:lineRule="auto"/>
              <w:ind w:firstLine="0"/>
              <w:jc w:val="left"/>
              <w:rPr>
                <w:szCs w:val="24"/>
              </w:rPr>
            </w:pPr>
            <w:r w:rsidRPr="00230641">
              <w:rPr>
                <w:szCs w:val="24"/>
              </w:rPr>
              <w:t>+OİÖ-MK</w:t>
            </w:r>
          </w:p>
        </w:tc>
        <w:tc>
          <w:tcPr>
            <w:tcW w:w="1866" w:type="dxa"/>
          </w:tcPr>
          <w:p w14:paraId="16BAEA50" w14:textId="77777777" w:rsidR="00877192" w:rsidRPr="00230641" w:rsidRDefault="00877192" w:rsidP="00A90A49">
            <w:pPr>
              <w:spacing w:line="480" w:lineRule="auto"/>
              <w:ind w:firstLine="0"/>
              <w:jc w:val="center"/>
              <w:rPr>
                <w:b/>
                <w:szCs w:val="24"/>
              </w:rPr>
            </w:pPr>
            <w:r w:rsidRPr="00230641">
              <w:rPr>
                <w:szCs w:val="24"/>
              </w:rPr>
              <w:t>74,74±22,52</w:t>
            </w:r>
          </w:p>
        </w:tc>
        <w:tc>
          <w:tcPr>
            <w:tcW w:w="1912" w:type="dxa"/>
          </w:tcPr>
          <w:p w14:paraId="1BBBB517" w14:textId="77777777" w:rsidR="00877192" w:rsidRPr="00230641" w:rsidRDefault="00877192" w:rsidP="00A90A49">
            <w:pPr>
              <w:spacing w:line="480" w:lineRule="auto"/>
              <w:ind w:firstLine="0"/>
              <w:jc w:val="center"/>
              <w:rPr>
                <w:b/>
                <w:szCs w:val="24"/>
              </w:rPr>
            </w:pPr>
            <w:r w:rsidRPr="00230641">
              <w:rPr>
                <w:szCs w:val="24"/>
              </w:rPr>
              <w:t>65,03±18,77</w:t>
            </w:r>
          </w:p>
        </w:tc>
        <w:tc>
          <w:tcPr>
            <w:tcW w:w="1684" w:type="dxa"/>
          </w:tcPr>
          <w:p w14:paraId="0B1EE569" w14:textId="77777777" w:rsidR="00877192" w:rsidRPr="00230641" w:rsidRDefault="00877192" w:rsidP="00A90A49">
            <w:pPr>
              <w:spacing w:line="480" w:lineRule="auto"/>
              <w:ind w:firstLine="0"/>
              <w:jc w:val="center"/>
              <w:rPr>
                <w:szCs w:val="24"/>
              </w:rPr>
            </w:pPr>
            <w:r w:rsidRPr="00230641">
              <w:rPr>
                <w:szCs w:val="24"/>
              </w:rPr>
              <w:t>2,269</w:t>
            </w:r>
          </w:p>
        </w:tc>
        <w:tc>
          <w:tcPr>
            <w:tcW w:w="1684" w:type="dxa"/>
          </w:tcPr>
          <w:p w14:paraId="3B53AD82" w14:textId="77777777" w:rsidR="00877192" w:rsidRPr="00230641" w:rsidRDefault="00877192" w:rsidP="00A90A49">
            <w:pPr>
              <w:spacing w:line="480" w:lineRule="auto"/>
              <w:ind w:firstLine="0"/>
              <w:jc w:val="center"/>
              <w:rPr>
                <w:szCs w:val="24"/>
              </w:rPr>
            </w:pPr>
            <w:r w:rsidRPr="00230641">
              <w:rPr>
                <w:szCs w:val="24"/>
              </w:rPr>
              <w:t>0,026</w:t>
            </w:r>
            <w:r w:rsidRPr="00230641">
              <w:rPr>
                <w:b/>
                <w:sz w:val="18"/>
                <w:szCs w:val="18"/>
              </w:rPr>
              <w:t>*</w:t>
            </w:r>
          </w:p>
        </w:tc>
      </w:tr>
      <w:tr w:rsidR="00230641" w:rsidRPr="00230641" w14:paraId="3B6B59F7" w14:textId="77777777" w:rsidTr="001353B5">
        <w:trPr>
          <w:trHeight w:val="308"/>
        </w:trPr>
        <w:tc>
          <w:tcPr>
            <w:tcW w:w="2141" w:type="dxa"/>
          </w:tcPr>
          <w:p w14:paraId="310331E9" w14:textId="77777777" w:rsidR="00877192" w:rsidRPr="00230641" w:rsidRDefault="00877192" w:rsidP="00A90A49">
            <w:pPr>
              <w:spacing w:line="480" w:lineRule="auto"/>
              <w:ind w:firstLine="0"/>
              <w:jc w:val="left"/>
              <w:rPr>
                <w:szCs w:val="24"/>
              </w:rPr>
            </w:pPr>
            <w:r w:rsidRPr="00230641">
              <w:rPr>
                <w:szCs w:val="24"/>
              </w:rPr>
              <w:t>+OİÖ-STB</w:t>
            </w:r>
          </w:p>
        </w:tc>
        <w:tc>
          <w:tcPr>
            <w:tcW w:w="1866" w:type="dxa"/>
          </w:tcPr>
          <w:p w14:paraId="629E7994" w14:textId="77777777" w:rsidR="00877192" w:rsidRPr="00230641" w:rsidRDefault="00877192" w:rsidP="00A90A49">
            <w:pPr>
              <w:spacing w:line="480" w:lineRule="auto"/>
              <w:ind w:firstLine="0"/>
              <w:jc w:val="center"/>
              <w:rPr>
                <w:b/>
                <w:szCs w:val="24"/>
              </w:rPr>
            </w:pPr>
            <w:r w:rsidRPr="00230641">
              <w:rPr>
                <w:szCs w:val="24"/>
              </w:rPr>
              <w:t>70,90±21,54</w:t>
            </w:r>
          </w:p>
        </w:tc>
        <w:tc>
          <w:tcPr>
            <w:tcW w:w="1912" w:type="dxa"/>
          </w:tcPr>
          <w:p w14:paraId="74AB1CF9" w14:textId="77777777" w:rsidR="00877192" w:rsidRPr="00230641" w:rsidRDefault="00877192" w:rsidP="00A90A49">
            <w:pPr>
              <w:spacing w:line="480" w:lineRule="auto"/>
              <w:ind w:firstLine="0"/>
              <w:jc w:val="center"/>
              <w:rPr>
                <w:b/>
                <w:szCs w:val="24"/>
              </w:rPr>
            </w:pPr>
            <w:r w:rsidRPr="00230641">
              <w:rPr>
                <w:szCs w:val="24"/>
              </w:rPr>
              <w:t>59,56±17,71</w:t>
            </w:r>
          </w:p>
        </w:tc>
        <w:tc>
          <w:tcPr>
            <w:tcW w:w="1684" w:type="dxa"/>
          </w:tcPr>
          <w:p w14:paraId="6383601C" w14:textId="77777777" w:rsidR="00877192" w:rsidRPr="00230641" w:rsidRDefault="00877192" w:rsidP="00A90A49">
            <w:pPr>
              <w:spacing w:line="480" w:lineRule="auto"/>
              <w:ind w:firstLine="0"/>
              <w:jc w:val="center"/>
              <w:rPr>
                <w:szCs w:val="24"/>
              </w:rPr>
            </w:pPr>
            <w:r w:rsidRPr="00230641">
              <w:rPr>
                <w:szCs w:val="24"/>
              </w:rPr>
              <w:t>2,785</w:t>
            </w:r>
          </w:p>
        </w:tc>
        <w:tc>
          <w:tcPr>
            <w:tcW w:w="1684" w:type="dxa"/>
          </w:tcPr>
          <w:p w14:paraId="420B027D" w14:textId="77777777" w:rsidR="00877192" w:rsidRPr="00230641" w:rsidRDefault="00877192" w:rsidP="00A90A49">
            <w:pPr>
              <w:spacing w:line="480" w:lineRule="auto"/>
              <w:ind w:firstLine="0"/>
              <w:jc w:val="center"/>
              <w:rPr>
                <w:szCs w:val="24"/>
              </w:rPr>
            </w:pPr>
            <w:r w:rsidRPr="00230641">
              <w:rPr>
                <w:szCs w:val="24"/>
              </w:rPr>
              <w:t>0,006</w:t>
            </w:r>
            <w:r w:rsidRPr="00230641">
              <w:rPr>
                <w:b/>
                <w:sz w:val="18"/>
                <w:szCs w:val="18"/>
              </w:rPr>
              <w:t>**</w:t>
            </w:r>
          </w:p>
        </w:tc>
      </w:tr>
      <w:tr w:rsidR="00230641" w:rsidRPr="00230641" w14:paraId="168EDB54" w14:textId="77777777" w:rsidTr="001353B5">
        <w:trPr>
          <w:trHeight w:val="308"/>
        </w:trPr>
        <w:tc>
          <w:tcPr>
            <w:tcW w:w="2141" w:type="dxa"/>
          </w:tcPr>
          <w:p w14:paraId="2067296E" w14:textId="77777777" w:rsidR="00877192" w:rsidRPr="00230641" w:rsidRDefault="00877192" w:rsidP="00A90A49">
            <w:pPr>
              <w:spacing w:line="480" w:lineRule="auto"/>
              <w:ind w:firstLine="0"/>
              <w:jc w:val="left"/>
              <w:rPr>
                <w:szCs w:val="24"/>
              </w:rPr>
            </w:pPr>
            <w:r w:rsidRPr="00230641">
              <w:rPr>
                <w:szCs w:val="24"/>
              </w:rPr>
              <w:t>+ÜBÖ-30</w:t>
            </w:r>
          </w:p>
        </w:tc>
        <w:tc>
          <w:tcPr>
            <w:tcW w:w="1866" w:type="dxa"/>
          </w:tcPr>
          <w:p w14:paraId="30AD2C7D" w14:textId="77777777" w:rsidR="00877192" w:rsidRPr="00230641" w:rsidRDefault="00877192" w:rsidP="00A90A49">
            <w:pPr>
              <w:spacing w:line="480" w:lineRule="auto"/>
              <w:ind w:firstLine="0"/>
              <w:jc w:val="center"/>
              <w:rPr>
                <w:b/>
                <w:szCs w:val="24"/>
              </w:rPr>
            </w:pPr>
            <w:r w:rsidRPr="00230641">
              <w:rPr>
                <w:szCs w:val="24"/>
              </w:rPr>
              <w:t>80,41±13,34</w:t>
            </w:r>
          </w:p>
        </w:tc>
        <w:tc>
          <w:tcPr>
            <w:tcW w:w="1912" w:type="dxa"/>
          </w:tcPr>
          <w:p w14:paraId="7E9094D8" w14:textId="77777777" w:rsidR="00877192" w:rsidRPr="00230641" w:rsidRDefault="00877192" w:rsidP="00A90A49">
            <w:pPr>
              <w:spacing w:line="480" w:lineRule="auto"/>
              <w:ind w:firstLine="0"/>
              <w:jc w:val="center"/>
              <w:rPr>
                <w:szCs w:val="24"/>
              </w:rPr>
            </w:pPr>
            <w:r w:rsidRPr="00230641">
              <w:rPr>
                <w:szCs w:val="24"/>
              </w:rPr>
              <w:t>65,53±13,11</w:t>
            </w:r>
          </w:p>
        </w:tc>
        <w:tc>
          <w:tcPr>
            <w:tcW w:w="1684" w:type="dxa"/>
          </w:tcPr>
          <w:p w14:paraId="0BAB0FB8" w14:textId="77777777" w:rsidR="00877192" w:rsidRPr="00230641" w:rsidRDefault="00877192" w:rsidP="00A90A49">
            <w:pPr>
              <w:spacing w:line="480" w:lineRule="auto"/>
              <w:ind w:firstLine="0"/>
              <w:jc w:val="center"/>
              <w:rPr>
                <w:szCs w:val="24"/>
              </w:rPr>
            </w:pPr>
            <w:r w:rsidRPr="00230641">
              <w:rPr>
                <w:szCs w:val="24"/>
              </w:rPr>
              <w:t>5,474</w:t>
            </w:r>
          </w:p>
        </w:tc>
        <w:tc>
          <w:tcPr>
            <w:tcW w:w="1684" w:type="dxa"/>
          </w:tcPr>
          <w:p w14:paraId="3C86B307" w14:textId="77777777" w:rsidR="00877192" w:rsidRPr="00230641" w:rsidRDefault="00877192" w:rsidP="00A90A49">
            <w:pPr>
              <w:spacing w:line="480" w:lineRule="auto"/>
              <w:ind w:firstLine="0"/>
              <w:jc w:val="center"/>
              <w:rPr>
                <w:szCs w:val="24"/>
              </w:rPr>
            </w:pPr>
            <w:r w:rsidRPr="00230641">
              <w:rPr>
                <w:szCs w:val="24"/>
              </w:rPr>
              <w:t>0,000</w:t>
            </w:r>
            <w:r w:rsidRPr="00230641">
              <w:rPr>
                <w:b/>
                <w:sz w:val="18"/>
                <w:szCs w:val="18"/>
              </w:rPr>
              <w:t>**</w:t>
            </w:r>
          </w:p>
        </w:tc>
      </w:tr>
      <w:tr w:rsidR="00230641" w:rsidRPr="00230641" w14:paraId="761E3ADC" w14:textId="77777777" w:rsidTr="001353B5">
        <w:trPr>
          <w:trHeight w:val="308"/>
        </w:trPr>
        <w:tc>
          <w:tcPr>
            <w:tcW w:w="2141" w:type="dxa"/>
          </w:tcPr>
          <w:p w14:paraId="0180D972" w14:textId="77777777" w:rsidR="00877192" w:rsidRPr="00230641" w:rsidRDefault="00877192" w:rsidP="00A90A49">
            <w:pPr>
              <w:spacing w:line="480" w:lineRule="auto"/>
              <w:ind w:firstLine="0"/>
              <w:jc w:val="left"/>
              <w:rPr>
                <w:szCs w:val="24"/>
              </w:rPr>
            </w:pPr>
            <w:r w:rsidRPr="00230641">
              <w:rPr>
                <w:szCs w:val="24"/>
              </w:rPr>
              <w:t>+ÜBÖ-KET</w:t>
            </w:r>
          </w:p>
        </w:tc>
        <w:tc>
          <w:tcPr>
            <w:tcW w:w="1866" w:type="dxa"/>
          </w:tcPr>
          <w:p w14:paraId="4722992B" w14:textId="77777777" w:rsidR="00877192" w:rsidRPr="00230641" w:rsidRDefault="00877192" w:rsidP="00A90A49">
            <w:pPr>
              <w:spacing w:line="480" w:lineRule="auto"/>
              <w:ind w:firstLine="0"/>
              <w:jc w:val="center"/>
              <w:rPr>
                <w:b/>
                <w:szCs w:val="24"/>
              </w:rPr>
            </w:pPr>
            <w:r w:rsidRPr="00230641">
              <w:rPr>
                <w:szCs w:val="24"/>
              </w:rPr>
              <w:t>16,25±4,33</w:t>
            </w:r>
          </w:p>
        </w:tc>
        <w:tc>
          <w:tcPr>
            <w:tcW w:w="1912" w:type="dxa"/>
          </w:tcPr>
          <w:p w14:paraId="155AEDA7" w14:textId="77777777" w:rsidR="00877192" w:rsidRPr="00230641" w:rsidRDefault="00877192" w:rsidP="00A90A49">
            <w:pPr>
              <w:spacing w:line="480" w:lineRule="auto"/>
              <w:ind w:firstLine="0"/>
              <w:jc w:val="center"/>
              <w:rPr>
                <w:b/>
                <w:szCs w:val="24"/>
              </w:rPr>
            </w:pPr>
            <w:r w:rsidRPr="00230641">
              <w:rPr>
                <w:szCs w:val="24"/>
              </w:rPr>
              <w:t>12,25±3,95</w:t>
            </w:r>
          </w:p>
        </w:tc>
        <w:tc>
          <w:tcPr>
            <w:tcW w:w="1684" w:type="dxa"/>
          </w:tcPr>
          <w:p w14:paraId="5C5BD53E" w14:textId="77777777" w:rsidR="00877192" w:rsidRPr="00230641" w:rsidRDefault="00877192" w:rsidP="00A90A49">
            <w:pPr>
              <w:spacing w:line="480" w:lineRule="auto"/>
              <w:ind w:firstLine="0"/>
              <w:jc w:val="center"/>
              <w:rPr>
                <w:szCs w:val="24"/>
              </w:rPr>
            </w:pPr>
            <w:r w:rsidRPr="00230641">
              <w:rPr>
                <w:szCs w:val="24"/>
              </w:rPr>
              <w:t>4,690</w:t>
            </w:r>
          </w:p>
        </w:tc>
        <w:tc>
          <w:tcPr>
            <w:tcW w:w="1684" w:type="dxa"/>
          </w:tcPr>
          <w:p w14:paraId="4A10807E" w14:textId="77777777" w:rsidR="00877192" w:rsidRPr="00230641" w:rsidRDefault="00877192" w:rsidP="00A90A49">
            <w:pPr>
              <w:spacing w:line="480" w:lineRule="auto"/>
              <w:ind w:firstLine="0"/>
              <w:jc w:val="center"/>
              <w:rPr>
                <w:szCs w:val="24"/>
              </w:rPr>
            </w:pPr>
            <w:r w:rsidRPr="00230641">
              <w:rPr>
                <w:szCs w:val="24"/>
              </w:rPr>
              <w:t>0,000</w:t>
            </w:r>
            <w:r w:rsidRPr="00230641">
              <w:rPr>
                <w:b/>
                <w:sz w:val="18"/>
                <w:szCs w:val="18"/>
              </w:rPr>
              <w:t>**</w:t>
            </w:r>
          </w:p>
        </w:tc>
      </w:tr>
      <w:tr w:rsidR="00230641" w:rsidRPr="00230641" w14:paraId="2A30674A" w14:textId="77777777" w:rsidTr="001353B5">
        <w:trPr>
          <w:trHeight w:val="308"/>
        </w:trPr>
        <w:tc>
          <w:tcPr>
            <w:tcW w:w="2141" w:type="dxa"/>
          </w:tcPr>
          <w:p w14:paraId="00C50901" w14:textId="77777777" w:rsidR="00877192" w:rsidRPr="00230641" w:rsidRDefault="00877192" w:rsidP="00A90A49">
            <w:pPr>
              <w:spacing w:line="480" w:lineRule="auto"/>
              <w:ind w:firstLine="0"/>
              <w:jc w:val="left"/>
              <w:rPr>
                <w:szCs w:val="24"/>
              </w:rPr>
            </w:pPr>
          </w:p>
        </w:tc>
        <w:tc>
          <w:tcPr>
            <w:tcW w:w="1866" w:type="dxa"/>
          </w:tcPr>
          <w:p w14:paraId="21F7213D" w14:textId="77777777" w:rsidR="00877192" w:rsidRPr="00230641" w:rsidRDefault="00877192" w:rsidP="00A90A49">
            <w:pPr>
              <w:spacing w:line="480" w:lineRule="auto"/>
              <w:ind w:firstLine="0"/>
              <w:jc w:val="center"/>
              <w:rPr>
                <w:b/>
                <w:szCs w:val="24"/>
              </w:rPr>
            </w:pPr>
            <w:r w:rsidRPr="00230641">
              <w:rPr>
                <w:b/>
                <w:szCs w:val="24"/>
              </w:rPr>
              <w:t>S.O.</w:t>
            </w:r>
          </w:p>
        </w:tc>
        <w:tc>
          <w:tcPr>
            <w:tcW w:w="1912" w:type="dxa"/>
          </w:tcPr>
          <w:p w14:paraId="20C2EBA4" w14:textId="77777777" w:rsidR="00877192" w:rsidRPr="00230641" w:rsidRDefault="00877192" w:rsidP="00A90A49">
            <w:pPr>
              <w:spacing w:line="480" w:lineRule="auto"/>
              <w:ind w:firstLine="0"/>
              <w:jc w:val="center"/>
              <w:rPr>
                <w:b/>
                <w:szCs w:val="24"/>
              </w:rPr>
            </w:pPr>
            <w:r w:rsidRPr="00230641">
              <w:rPr>
                <w:b/>
                <w:szCs w:val="24"/>
              </w:rPr>
              <w:t>S.O.</w:t>
            </w:r>
          </w:p>
        </w:tc>
        <w:tc>
          <w:tcPr>
            <w:tcW w:w="1684" w:type="dxa"/>
          </w:tcPr>
          <w:p w14:paraId="70D6C6AF" w14:textId="77777777" w:rsidR="00877192" w:rsidRPr="00230641" w:rsidRDefault="00877192" w:rsidP="00A90A49">
            <w:pPr>
              <w:spacing w:line="480" w:lineRule="auto"/>
              <w:ind w:firstLine="0"/>
              <w:jc w:val="center"/>
              <w:rPr>
                <w:b/>
                <w:szCs w:val="24"/>
              </w:rPr>
            </w:pPr>
            <w:r w:rsidRPr="00230641">
              <w:rPr>
                <w:b/>
                <w:szCs w:val="24"/>
              </w:rPr>
              <w:t>U</w:t>
            </w:r>
          </w:p>
        </w:tc>
        <w:tc>
          <w:tcPr>
            <w:tcW w:w="1684" w:type="dxa"/>
          </w:tcPr>
          <w:p w14:paraId="7A91106F" w14:textId="3F95B8D4" w:rsidR="00877192" w:rsidRPr="00230641" w:rsidRDefault="00CD54DE" w:rsidP="00A90A49">
            <w:pPr>
              <w:spacing w:line="480" w:lineRule="auto"/>
              <w:ind w:firstLine="0"/>
              <w:jc w:val="center"/>
              <w:rPr>
                <w:b/>
                <w:szCs w:val="24"/>
              </w:rPr>
            </w:pPr>
            <w:r w:rsidRPr="00230641">
              <w:rPr>
                <w:b/>
                <w:szCs w:val="24"/>
              </w:rPr>
              <w:t>p</w:t>
            </w:r>
          </w:p>
        </w:tc>
      </w:tr>
      <w:tr w:rsidR="00230641" w:rsidRPr="00230641" w14:paraId="65FC933D" w14:textId="77777777" w:rsidTr="001353B5">
        <w:trPr>
          <w:trHeight w:val="308"/>
        </w:trPr>
        <w:tc>
          <w:tcPr>
            <w:tcW w:w="2141" w:type="dxa"/>
          </w:tcPr>
          <w:p w14:paraId="1DF74A31" w14:textId="77777777" w:rsidR="00877192" w:rsidRPr="00230641" w:rsidRDefault="00877192" w:rsidP="00A90A49">
            <w:pPr>
              <w:spacing w:line="480" w:lineRule="auto"/>
              <w:ind w:firstLine="0"/>
              <w:jc w:val="left"/>
              <w:rPr>
                <w:szCs w:val="24"/>
              </w:rPr>
            </w:pPr>
            <w:r w:rsidRPr="00230641">
              <w:rPr>
                <w:szCs w:val="24"/>
              </w:rPr>
              <w:t>++ÜBÖ-BF</w:t>
            </w:r>
          </w:p>
        </w:tc>
        <w:tc>
          <w:tcPr>
            <w:tcW w:w="1866" w:type="dxa"/>
          </w:tcPr>
          <w:p w14:paraId="32E5F824" w14:textId="77777777" w:rsidR="00877192" w:rsidRPr="00230641" w:rsidRDefault="00877192" w:rsidP="00A90A49">
            <w:pPr>
              <w:spacing w:line="480" w:lineRule="auto"/>
              <w:ind w:firstLine="0"/>
              <w:jc w:val="center"/>
              <w:rPr>
                <w:szCs w:val="24"/>
              </w:rPr>
            </w:pPr>
            <w:r w:rsidRPr="00230641">
              <w:rPr>
                <w:szCs w:val="24"/>
              </w:rPr>
              <w:t>55,40</w:t>
            </w:r>
          </w:p>
        </w:tc>
        <w:tc>
          <w:tcPr>
            <w:tcW w:w="1912" w:type="dxa"/>
          </w:tcPr>
          <w:p w14:paraId="3B6D5BB7" w14:textId="77777777" w:rsidR="00877192" w:rsidRPr="00230641" w:rsidRDefault="00877192" w:rsidP="00A90A49">
            <w:pPr>
              <w:spacing w:line="480" w:lineRule="auto"/>
              <w:ind w:firstLine="0"/>
              <w:jc w:val="center"/>
              <w:rPr>
                <w:szCs w:val="24"/>
              </w:rPr>
            </w:pPr>
            <w:r w:rsidRPr="00230641">
              <w:rPr>
                <w:szCs w:val="24"/>
              </w:rPr>
              <w:t>39,78</w:t>
            </w:r>
          </w:p>
        </w:tc>
        <w:tc>
          <w:tcPr>
            <w:tcW w:w="1684" w:type="dxa"/>
          </w:tcPr>
          <w:p w14:paraId="6D643EC3" w14:textId="77777777" w:rsidR="00877192" w:rsidRPr="00230641" w:rsidRDefault="00877192" w:rsidP="00A90A49">
            <w:pPr>
              <w:spacing w:line="480" w:lineRule="auto"/>
              <w:ind w:firstLine="0"/>
              <w:jc w:val="center"/>
              <w:rPr>
                <w:szCs w:val="24"/>
              </w:rPr>
            </w:pPr>
            <w:r w:rsidRPr="00230641">
              <w:rPr>
                <w:szCs w:val="24"/>
              </w:rPr>
              <w:t>755</w:t>
            </w:r>
          </w:p>
        </w:tc>
        <w:tc>
          <w:tcPr>
            <w:tcW w:w="1684" w:type="dxa"/>
          </w:tcPr>
          <w:p w14:paraId="39C8C364" w14:textId="77777777" w:rsidR="00877192" w:rsidRPr="00230641" w:rsidRDefault="00877192" w:rsidP="00A90A49">
            <w:pPr>
              <w:spacing w:line="480" w:lineRule="auto"/>
              <w:ind w:firstLine="0"/>
              <w:jc w:val="center"/>
              <w:rPr>
                <w:szCs w:val="24"/>
              </w:rPr>
            </w:pPr>
            <w:r w:rsidRPr="00230641">
              <w:rPr>
                <w:szCs w:val="24"/>
              </w:rPr>
              <w:t>0,006</w:t>
            </w:r>
            <w:r w:rsidRPr="00230641">
              <w:rPr>
                <w:b/>
                <w:sz w:val="18"/>
                <w:szCs w:val="18"/>
              </w:rPr>
              <w:t>*</w:t>
            </w:r>
          </w:p>
        </w:tc>
      </w:tr>
      <w:tr w:rsidR="00230641" w:rsidRPr="00230641" w14:paraId="2C0AFFC9" w14:textId="77777777" w:rsidTr="001353B5">
        <w:trPr>
          <w:trHeight w:val="308"/>
        </w:trPr>
        <w:tc>
          <w:tcPr>
            <w:tcW w:w="2141" w:type="dxa"/>
          </w:tcPr>
          <w:p w14:paraId="25A9890B" w14:textId="77777777" w:rsidR="00877192" w:rsidRPr="00230641" w:rsidRDefault="00877192" w:rsidP="00A90A49">
            <w:pPr>
              <w:spacing w:line="480" w:lineRule="auto"/>
              <w:ind w:firstLine="0"/>
              <w:jc w:val="left"/>
              <w:rPr>
                <w:szCs w:val="24"/>
              </w:rPr>
            </w:pPr>
            <w:r w:rsidRPr="00230641">
              <w:rPr>
                <w:szCs w:val="24"/>
              </w:rPr>
              <w:t>++ÜBÖ-BG</w:t>
            </w:r>
          </w:p>
        </w:tc>
        <w:tc>
          <w:tcPr>
            <w:tcW w:w="1866" w:type="dxa"/>
          </w:tcPr>
          <w:p w14:paraId="73FB2477" w14:textId="77777777" w:rsidR="00877192" w:rsidRPr="00230641" w:rsidRDefault="00877192" w:rsidP="00A90A49">
            <w:pPr>
              <w:spacing w:line="480" w:lineRule="auto"/>
              <w:ind w:firstLine="0"/>
              <w:jc w:val="center"/>
              <w:rPr>
                <w:szCs w:val="24"/>
              </w:rPr>
            </w:pPr>
            <w:r w:rsidRPr="00230641">
              <w:rPr>
                <w:szCs w:val="24"/>
              </w:rPr>
              <w:t>53,26</w:t>
            </w:r>
          </w:p>
        </w:tc>
        <w:tc>
          <w:tcPr>
            <w:tcW w:w="1912" w:type="dxa"/>
          </w:tcPr>
          <w:p w14:paraId="04B2CF49" w14:textId="77777777" w:rsidR="00877192" w:rsidRPr="00230641" w:rsidRDefault="00877192" w:rsidP="00A90A49">
            <w:pPr>
              <w:spacing w:line="480" w:lineRule="auto"/>
              <w:ind w:firstLine="0"/>
              <w:jc w:val="center"/>
              <w:rPr>
                <w:szCs w:val="24"/>
              </w:rPr>
            </w:pPr>
            <w:r w:rsidRPr="00230641">
              <w:rPr>
                <w:szCs w:val="24"/>
              </w:rPr>
              <w:t>42,16</w:t>
            </w:r>
          </w:p>
        </w:tc>
        <w:tc>
          <w:tcPr>
            <w:tcW w:w="1684" w:type="dxa"/>
          </w:tcPr>
          <w:p w14:paraId="5AC6E648" w14:textId="77777777" w:rsidR="00877192" w:rsidRPr="00230641" w:rsidRDefault="00877192" w:rsidP="00A90A49">
            <w:pPr>
              <w:spacing w:line="480" w:lineRule="auto"/>
              <w:ind w:firstLine="0"/>
              <w:jc w:val="center"/>
              <w:rPr>
                <w:szCs w:val="24"/>
              </w:rPr>
            </w:pPr>
            <w:r w:rsidRPr="00230641">
              <w:rPr>
                <w:szCs w:val="24"/>
              </w:rPr>
              <w:t>862</w:t>
            </w:r>
          </w:p>
        </w:tc>
        <w:tc>
          <w:tcPr>
            <w:tcW w:w="1684" w:type="dxa"/>
          </w:tcPr>
          <w:p w14:paraId="1B7D2BEE" w14:textId="77777777" w:rsidR="00877192" w:rsidRPr="00230641" w:rsidRDefault="00877192" w:rsidP="00A90A49">
            <w:pPr>
              <w:spacing w:line="480" w:lineRule="auto"/>
              <w:ind w:firstLine="0"/>
              <w:jc w:val="center"/>
              <w:rPr>
                <w:szCs w:val="24"/>
              </w:rPr>
            </w:pPr>
            <w:r w:rsidRPr="00230641">
              <w:rPr>
                <w:szCs w:val="24"/>
              </w:rPr>
              <w:t>0,049</w:t>
            </w:r>
            <w:r w:rsidRPr="00230641">
              <w:rPr>
                <w:b/>
                <w:sz w:val="18"/>
                <w:szCs w:val="18"/>
              </w:rPr>
              <w:t>*</w:t>
            </w:r>
          </w:p>
        </w:tc>
      </w:tr>
      <w:tr w:rsidR="00230641" w:rsidRPr="00230641" w14:paraId="5430216C" w14:textId="77777777" w:rsidTr="001353B5">
        <w:trPr>
          <w:trHeight w:val="308"/>
        </w:trPr>
        <w:tc>
          <w:tcPr>
            <w:tcW w:w="2141" w:type="dxa"/>
          </w:tcPr>
          <w:p w14:paraId="3D038FF2" w14:textId="77777777" w:rsidR="00877192" w:rsidRPr="00230641" w:rsidRDefault="00877192" w:rsidP="00A90A49">
            <w:pPr>
              <w:spacing w:line="480" w:lineRule="auto"/>
              <w:ind w:firstLine="0"/>
              <w:jc w:val="left"/>
              <w:rPr>
                <w:szCs w:val="24"/>
              </w:rPr>
            </w:pPr>
            <w:r w:rsidRPr="00230641">
              <w:rPr>
                <w:szCs w:val="24"/>
              </w:rPr>
              <w:t>++ÜBÖ-DKİ</w:t>
            </w:r>
          </w:p>
        </w:tc>
        <w:tc>
          <w:tcPr>
            <w:tcW w:w="1866" w:type="dxa"/>
          </w:tcPr>
          <w:p w14:paraId="4CB60D28" w14:textId="77777777" w:rsidR="00877192" w:rsidRPr="00230641" w:rsidRDefault="00877192" w:rsidP="00A90A49">
            <w:pPr>
              <w:spacing w:line="480" w:lineRule="auto"/>
              <w:ind w:firstLine="0"/>
              <w:jc w:val="center"/>
              <w:rPr>
                <w:szCs w:val="24"/>
              </w:rPr>
            </w:pPr>
            <w:r w:rsidRPr="00230641">
              <w:rPr>
                <w:szCs w:val="24"/>
              </w:rPr>
              <w:t>63,46</w:t>
            </w:r>
          </w:p>
        </w:tc>
        <w:tc>
          <w:tcPr>
            <w:tcW w:w="1912" w:type="dxa"/>
          </w:tcPr>
          <w:p w14:paraId="7F2393FD" w14:textId="77777777" w:rsidR="00877192" w:rsidRPr="00230641" w:rsidRDefault="00877192" w:rsidP="00A90A49">
            <w:pPr>
              <w:spacing w:line="480" w:lineRule="auto"/>
              <w:ind w:firstLine="0"/>
              <w:jc w:val="center"/>
              <w:rPr>
                <w:szCs w:val="24"/>
              </w:rPr>
            </w:pPr>
            <w:r w:rsidRPr="00230641">
              <w:rPr>
                <w:szCs w:val="24"/>
              </w:rPr>
              <w:t>30,82</w:t>
            </w:r>
          </w:p>
        </w:tc>
        <w:tc>
          <w:tcPr>
            <w:tcW w:w="1684" w:type="dxa"/>
          </w:tcPr>
          <w:p w14:paraId="12F156A9" w14:textId="77777777" w:rsidR="00877192" w:rsidRPr="00230641" w:rsidRDefault="00877192" w:rsidP="00A90A49">
            <w:pPr>
              <w:spacing w:line="480" w:lineRule="auto"/>
              <w:ind w:firstLine="0"/>
              <w:jc w:val="center"/>
              <w:rPr>
                <w:szCs w:val="24"/>
              </w:rPr>
            </w:pPr>
            <w:r w:rsidRPr="00230641">
              <w:rPr>
                <w:szCs w:val="24"/>
              </w:rPr>
              <w:t>579</w:t>
            </w:r>
          </w:p>
        </w:tc>
        <w:tc>
          <w:tcPr>
            <w:tcW w:w="1684" w:type="dxa"/>
          </w:tcPr>
          <w:p w14:paraId="4F964DB6" w14:textId="77777777" w:rsidR="00877192" w:rsidRPr="00230641" w:rsidRDefault="00877192" w:rsidP="00A90A49">
            <w:pPr>
              <w:spacing w:line="480" w:lineRule="auto"/>
              <w:ind w:firstLine="0"/>
              <w:jc w:val="center"/>
              <w:rPr>
                <w:szCs w:val="24"/>
              </w:rPr>
            </w:pPr>
            <w:r w:rsidRPr="00230641">
              <w:rPr>
                <w:szCs w:val="24"/>
              </w:rPr>
              <w:t>0,000</w:t>
            </w:r>
            <w:r w:rsidRPr="00230641">
              <w:rPr>
                <w:b/>
                <w:sz w:val="18"/>
                <w:szCs w:val="18"/>
              </w:rPr>
              <w:t>*</w:t>
            </w:r>
          </w:p>
        </w:tc>
      </w:tr>
      <w:tr w:rsidR="00230641" w:rsidRPr="00230641" w14:paraId="003E59A1" w14:textId="77777777" w:rsidTr="001353B5">
        <w:trPr>
          <w:trHeight w:val="308"/>
        </w:trPr>
        <w:tc>
          <w:tcPr>
            <w:tcW w:w="2141" w:type="dxa"/>
          </w:tcPr>
          <w:p w14:paraId="557F1210" w14:textId="77777777" w:rsidR="00877192" w:rsidRPr="00230641" w:rsidRDefault="00877192" w:rsidP="00A90A49">
            <w:pPr>
              <w:spacing w:line="480" w:lineRule="auto"/>
              <w:ind w:firstLine="0"/>
              <w:jc w:val="left"/>
              <w:rPr>
                <w:szCs w:val="24"/>
              </w:rPr>
            </w:pPr>
            <w:r w:rsidRPr="00230641">
              <w:rPr>
                <w:szCs w:val="24"/>
              </w:rPr>
              <w:t>++ÜBÖ-Oİ</w:t>
            </w:r>
          </w:p>
        </w:tc>
        <w:tc>
          <w:tcPr>
            <w:tcW w:w="1866" w:type="dxa"/>
          </w:tcPr>
          <w:p w14:paraId="06E4C3E3" w14:textId="77777777" w:rsidR="00877192" w:rsidRPr="00230641" w:rsidRDefault="00877192" w:rsidP="00A90A49">
            <w:pPr>
              <w:spacing w:line="480" w:lineRule="auto"/>
              <w:ind w:firstLine="0"/>
              <w:jc w:val="center"/>
              <w:rPr>
                <w:szCs w:val="24"/>
              </w:rPr>
            </w:pPr>
            <w:r w:rsidRPr="00230641">
              <w:rPr>
                <w:szCs w:val="24"/>
              </w:rPr>
              <w:t>46,57</w:t>
            </w:r>
          </w:p>
        </w:tc>
        <w:tc>
          <w:tcPr>
            <w:tcW w:w="1912" w:type="dxa"/>
          </w:tcPr>
          <w:p w14:paraId="113B874D" w14:textId="77777777" w:rsidR="00877192" w:rsidRPr="00230641" w:rsidRDefault="00877192" w:rsidP="00A90A49">
            <w:pPr>
              <w:spacing w:line="480" w:lineRule="auto"/>
              <w:ind w:firstLine="0"/>
              <w:jc w:val="center"/>
              <w:rPr>
                <w:szCs w:val="24"/>
              </w:rPr>
            </w:pPr>
            <w:r w:rsidRPr="00230641">
              <w:rPr>
                <w:szCs w:val="24"/>
              </w:rPr>
              <w:t>49,59</w:t>
            </w:r>
          </w:p>
        </w:tc>
        <w:tc>
          <w:tcPr>
            <w:tcW w:w="1684" w:type="dxa"/>
          </w:tcPr>
          <w:p w14:paraId="33C2526A" w14:textId="77777777" w:rsidR="00877192" w:rsidRPr="00230641" w:rsidRDefault="00877192" w:rsidP="00A90A49">
            <w:pPr>
              <w:spacing w:line="480" w:lineRule="auto"/>
              <w:ind w:firstLine="0"/>
              <w:jc w:val="center"/>
              <w:rPr>
                <w:szCs w:val="24"/>
              </w:rPr>
            </w:pPr>
            <w:r w:rsidRPr="00230641">
              <w:rPr>
                <w:szCs w:val="24"/>
              </w:rPr>
              <w:t>737</w:t>
            </w:r>
          </w:p>
        </w:tc>
        <w:tc>
          <w:tcPr>
            <w:tcW w:w="1684" w:type="dxa"/>
          </w:tcPr>
          <w:p w14:paraId="40E08440" w14:textId="77777777" w:rsidR="00877192" w:rsidRPr="00230641" w:rsidRDefault="00877192" w:rsidP="00A90A49">
            <w:pPr>
              <w:spacing w:line="480" w:lineRule="auto"/>
              <w:ind w:firstLine="0"/>
              <w:jc w:val="center"/>
              <w:rPr>
                <w:szCs w:val="24"/>
              </w:rPr>
            </w:pPr>
            <w:r w:rsidRPr="00230641">
              <w:rPr>
                <w:szCs w:val="24"/>
              </w:rPr>
              <w:t>-0,593</w:t>
            </w:r>
          </w:p>
        </w:tc>
      </w:tr>
      <w:tr w:rsidR="00230641" w:rsidRPr="00230641" w14:paraId="0E879DAA" w14:textId="77777777" w:rsidTr="001353B5">
        <w:trPr>
          <w:trHeight w:val="308"/>
        </w:trPr>
        <w:tc>
          <w:tcPr>
            <w:tcW w:w="9287" w:type="dxa"/>
            <w:gridSpan w:val="5"/>
          </w:tcPr>
          <w:p w14:paraId="7E3158E8" w14:textId="77777777" w:rsidR="00877192" w:rsidRPr="00230641" w:rsidRDefault="00877192" w:rsidP="0062550C">
            <w:pPr>
              <w:spacing w:line="240" w:lineRule="auto"/>
              <w:ind w:firstLine="0"/>
              <w:jc w:val="left"/>
              <w:rPr>
                <w:sz w:val="18"/>
                <w:szCs w:val="18"/>
              </w:rPr>
            </w:pPr>
            <w:r w:rsidRPr="00230641">
              <w:rPr>
                <w:sz w:val="18"/>
                <w:szCs w:val="18"/>
              </w:rPr>
              <w:t xml:space="preserve">S.O.:Sıra Ortalamaları, + Bağımsız Gruplar t-testi,  ++ Mann Whitney U Testi, *p&lt;0.05, **p&lt;0.01 </w:t>
            </w:r>
          </w:p>
          <w:p w14:paraId="730128D0" w14:textId="1EB85FB8" w:rsidR="0062550C" w:rsidRPr="00230641" w:rsidRDefault="0062550C" w:rsidP="0062550C">
            <w:pPr>
              <w:spacing w:line="240" w:lineRule="auto"/>
              <w:ind w:firstLine="0"/>
              <w:jc w:val="left"/>
              <w:rPr>
                <w:sz w:val="18"/>
                <w:szCs w:val="18"/>
              </w:rPr>
            </w:pPr>
            <w:r w:rsidRPr="00230641">
              <w:rPr>
                <w:b/>
                <w:sz w:val="20"/>
                <w:szCs w:val="20"/>
              </w:rPr>
              <w:t>BF:</w:t>
            </w:r>
            <w:r w:rsidRPr="00230641">
              <w:rPr>
                <w:sz w:val="20"/>
                <w:szCs w:val="20"/>
              </w:rPr>
              <w:t xml:space="preserve"> Bilişsel Farkındalık, </w:t>
            </w:r>
            <w:r w:rsidRPr="00230641">
              <w:rPr>
                <w:b/>
                <w:sz w:val="20"/>
                <w:szCs w:val="20"/>
              </w:rPr>
              <w:t>BG:</w:t>
            </w:r>
            <w:r w:rsidR="0048278B" w:rsidRPr="00230641">
              <w:rPr>
                <w:sz w:val="20"/>
                <w:szCs w:val="20"/>
              </w:rPr>
              <w:t xml:space="preserve"> Bilişsel Güven</w:t>
            </w:r>
            <w:r w:rsidRPr="00230641">
              <w:rPr>
                <w:sz w:val="20"/>
                <w:szCs w:val="20"/>
              </w:rPr>
              <w:t xml:space="preserve">, </w:t>
            </w:r>
            <w:r w:rsidRPr="00230641">
              <w:rPr>
                <w:b/>
                <w:sz w:val="20"/>
                <w:szCs w:val="20"/>
              </w:rPr>
              <w:t>DKİ:</w:t>
            </w:r>
            <w:r w:rsidRPr="00230641">
              <w:rPr>
                <w:sz w:val="20"/>
                <w:szCs w:val="20"/>
              </w:rPr>
              <w:t xml:space="preserve"> Düşünceleri Kontrol İhtiyacı, </w:t>
            </w:r>
            <w:r w:rsidRPr="00230641">
              <w:rPr>
                <w:b/>
                <w:sz w:val="20"/>
                <w:szCs w:val="20"/>
              </w:rPr>
              <w:t>DÖVDKE:</w:t>
            </w:r>
            <w:r w:rsidRPr="00230641">
              <w:rPr>
                <w:sz w:val="20"/>
                <w:szCs w:val="20"/>
              </w:rPr>
              <w:t xml:space="preserve"> Düşüncelere Önem Verme ve Düşünceleri Kontrol Kontrol Etme, </w:t>
            </w:r>
            <w:r w:rsidRPr="00230641">
              <w:rPr>
                <w:b/>
                <w:sz w:val="20"/>
                <w:szCs w:val="20"/>
              </w:rPr>
              <w:t>KET:</w:t>
            </w:r>
            <w:r w:rsidRPr="00230641">
              <w:rPr>
                <w:sz w:val="20"/>
                <w:szCs w:val="20"/>
              </w:rPr>
              <w:t xml:space="preserve"> Kontrol Edilemezlik ve Tehlike, </w:t>
            </w:r>
            <w:r w:rsidRPr="00230641">
              <w:rPr>
                <w:b/>
                <w:sz w:val="20"/>
                <w:szCs w:val="20"/>
              </w:rPr>
              <w:t>MK:</w:t>
            </w:r>
            <w:r w:rsidRPr="00230641">
              <w:rPr>
                <w:sz w:val="20"/>
                <w:szCs w:val="20"/>
              </w:rPr>
              <w:t xml:space="preserve"> Mükemmeliyetçilik/Kesinlik, </w:t>
            </w:r>
            <w:r w:rsidRPr="00230641">
              <w:rPr>
                <w:b/>
                <w:sz w:val="20"/>
                <w:szCs w:val="20"/>
              </w:rPr>
              <w:t>Oİ</w:t>
            </w:r>
            <w:r w:rsidRPr="00230641">
              <w:rPr>
                <w:sz w:val="20"/>
                <w:szCs w:val="20"/>
              </w:rPr>
              <w:t xml:space="preserve">: Olumlu İnanış, </w:t>
            </w:r>
            <w:r w:rsidRPr="00230641">
              <w:rPr>
                <w:b/>
                <w:sz w:val="20"/>
                <w:szCs w:val="20"/>
              </w:rPr>
              <w:t>OİÖ-44:</w:t>
            </w:r>
            <w:r w:rsidRPr="00230641">
              <w:rPr>
                <w:sz w:val="20"/>
                <w:szCs w:val="20"/>
              </w:rPr>
              <w:t xml:space="preserve"> Obsesif İnanışlar Ölçeği, </w:t>
            </w:r>
            <w:r w:rsidRPr="00230641">
              <w:rPr>
                <w:b/>
                <w:sz w:val="20"/>
                <w:szCs w:val="20"/>
              </w:rPr>
              <w:t>STB:</w:t>
            </w:r>
            <w:r w:rsidRPr="00230641">
              <w:rPr>
                <w:sz w:val="20"/>
                <w:szCs w:val="20"/>
              </w:rPr>
              <w:t xml:space="preserve"> Sorumluluk/Tehlike Beklentisi, </w:t>
            </w:r>
            <w:r w:rsidRPr="00230641">
              <w:rPr>
                <w:b/>
                <w:sz w:val="20"/>
                <w:szCs w:val="20"/>
              </w:rPr>
              <w:t>ÜBÖ-30:</w:t>
            </w:r>
            <w:r w:rsidRPr="00230641">
              <w:rPr>
                <w:sz w:val="20"/>
                <w:szCs w:val="20"/>
              </w:rPr>
              <w:t xml:space="preserve"> Üstbilişler Ölçeği.</w:t>
            </w:r>
          </w:p>
        </w:tc>
      </w:tr>
    </w:tbl>
    <w:p w14:paraId="7CCC3FC9" w14:textId="3E8125D5" w:rsidR="00062520" w:rsidRPr="00230641" w:rsidRDefault="00062520" w:rsidP="00F75085">
      <w:pPr>
        <w:spacing w:line="480" w:lineRule="auto"/>
        <w:ind w:firstLine="0"/>
        <w:jc w:val="left"/>
        <w:rPr>
          <w:b/>
          <w:szCs w:val="24"/>
        </w:rPr>
      </w:pPr>
    </w:p>
    <w:p w14:paraId="42B807EB" w14:textId="77777777" w:rsidR="00062520" w:rsidRPr="00230641" w:rsidRDefault="00062520" w:rsidP="00F75085">
      <w:pPr>
        <w:spacing w:line="480" w:lineRule="auto"/>
        <w:ind w:firstLine="0"/>
        <w:jc w:val="left"/>
        <w:rPr>
          <w:b/>
          <w:szCs w:val="24"/>
        </w:rPr>
      </w:pPr>
    </w:p>
    <w:p w14:paraId="29148CA0" w14:textId="77777777" w:rsidR="00062520" w:rsidRPr="00230641" w:rsidRDefault="00062520" w:rsidP="00062520">
      <w:pPr>
        <w:spacing w:line="480" w:lineRule="auto"/>
        <w:ind w:firstLine="0"/>
        <w:jc w:val="left"/>
        <w:rPr>
          <w:b/>
          <w:szCs w:val="24"/>
        </w:rPr>
      </w:pPr>
    </w:p>
    <w:p w14:paraId="1463B031" w14:textId="77777777" w:rsidR="00062520" w:rsidRPr="00230641" w:rsidRDefault="00062520" w:rsidP="00062520">
      <w:pPr>
        <w:spacing w:line="480" w:lineRule="auto"/>
        <w:ind w:firstLine="0"/>
        <w:jc w:val="left"/>
        <w:rPr>
          <w:b/>
          <w:szCs w:val="24"/>
        </w:rPr>
      </w:pPr>
    </w:p>
    <w:p w14:paraId="4F6B0804" w14:textId="77777777" w:rsidR="00062520" w:rsidRPr="00230641" w:rsidRDefault="00062520" w:rsidP="00062520">
      <w:pPr>
        <w:spacing w:line="480" w:lineRule="auto"/>
        <w:ind w:firstLine="0"/>
        <w:jc w:val="left"/>
        <w:rPr>
          <w:b/>
          <w:szCs w:val="24"/>
        </w:rPr>
      </w:pPr>
    </w:p>
    <w:p w14:paraId="581F4E7A" w14:textId="77777777" w:rsidR="00062520" w:rsidRPr="00230641" w:rsidRDefault="00062520" w:rsidP="00062520">
      <w:pPr>
        <w:spacing w:line="480" w:lineRule="auto"/>
        <w:ind w:firstLine="0"/>
        <w:jc w:val="left"/>
        <w:rPr>
          <w:b/>
          <w:szCs w:val="24"/>
        </w:rPr>
      </w:pPr>
    </w:p>
    <w:p w14:paraId="44129408" w14:textId="77777777" w:rsidR="00062520" w:rsidRPr="00230641" w:rsidRDefault="00062520" w:rsidP="00062520">
      <w:pPr>
        <w:spacing w:line="480" w:lineRule="auto"/>
        <w:ind w:firstLine="0"/>
        <w:jc w:val="left"/>
        <w:rPr>
          <w:b/>
          <w:szCs w:val="24"/>
        </w:rPr>
      </w:pPr>
    </w:p>
    <w:p w14:paraId="17C5DE76" w14:textId="77777777" w:rsidR="00062520" w:rsidRPr="00230641" w:rsidRDefault="00062520" w:rsidP="00062520">
      <w:pPr>
        <w:spacing w:line="480" w:lineRule="auto"/>
        <w:ind w:firstLine="0"/>
        <w:jc w:val="left"/>
        <w:rPr>
          <w:b/>
          <w:szCs w:val="24"/>
        </w:rPr>
      </w:pPr>
    </w:p>
    <w:p w14:paraId="591927D4" w14:textId="77777777" w:rsidR="00062520" w:rsidRPr="00230641" w:rsidRDefault="00062520" w:rsidP="00062520">
      <w:pPr>
        <w:spacing w:line="480" w:lineRule="auto"/>
        <w:ind w:firstLine="0"/>
        <w:jc w:val="left"/>
        <w:rPr>
          <w:b/>
          <w:szCs w:val="24"/>
        </w:rPr>
      </w:pPr>
    </w:p>
    <w:tbl>
      <w:tblPr>
        <w:tblStyle w:val="TabloKlavuzu"/>
        <w:tblW w:w="0" w:type="auto"/>
        <w:tblInd w:w="-601" w:type="dxa"/>
        <w:tblLook w:val="04A0" w:firstRow="1" w:lastRow="0" w:firstColumn="1" w:lastColumn="0" w:noHBand="0" w:noVBand="1"/>
      </w:tblPr>
      <w:tblGrid>
        <w:gridCol w:w="1389"/>
        <w:gridCol w:w="672"/>
        <w:gridCol w:w="837"/>
        <w:gridCol w:w="672"/>
        <w:gridCol w:w="766"/>
        <w:gridCol w:w="558"/>
        <w:gridCol w:w="566"/>
        <w:gridCol w:w="635"/>
        <w:gridCol w:w="766"/>
        <w:gridCol w:w="635"/>
        <w:gridCol w:w="766"/>
        <w:gridCol w:w="635"/>
        <w:gridCol w:w="766"/>
      </w:tblGrid>
      <w:tr w:rsidR="00230641" w:rsidRPr="00230641" w14:paraId="778A789E" w14:textId="77777777" w:rsidTr="00D817E0">
        <w:tc>
          <w:tcPr>
            <w:tcW w:w="9889" w:type="dxa"/>
            <w:gridSpan w:val="13"/>
          </w:tcPr>
          <w:p w14:paraId="0D119B96" w14:textId="035CDC91" w:rsidR="00877192" w:rsidRPr="00230641" w:rsidRDefault="00877192" w:rsidP="00A90A49">
            <w:pPr>
              <w:spacing w:line="480" w:lineRule="auto"/>
              <w:ind w:firstLine="0"/>
              <w:jc w:val="left"/>
              <w:rPr>
                <w:b/>
                <w:szCs w:val="24"/>
              </w:rPr>
            </w:pPr>
            <w:r w:rsidRPr="00230641">
              <w:rPr>
                <w:b/>
                <w:szCs w:val="24"/>
              </w:rPr>
              <w:lastRenderedPageBreak/>
              <w:t xml:space="preserve">Tablo 4: </w:t>
            </w:r>
            <w:r w:rsidRPr="00230641">
              <w:rPr>
                <w:szCs w:val="24"/>
              </w:rPr>
              <w:t>Üstbilişler ve obsesif inanışlar arasındaki ilişkiler</w:t>
            </w:r>
          </w:p>
        </w:tc>
      </w:tr>
      <w:tr w:rsidR="00230641" w:rsidRPr="00230641" w14:paraId="6AC08C1E" w14:textId="77777777" w:rsidTr="00D817E0">
        <w:tc>
          <w:tcPr>
            <w:tcW w:w="1418" w:type="dxa"/>
            <w:tcBorders>
              <w:top w:val="single" w:sz="4" w:space="0" w:color="auto"/>
            </w:tcBorders>
          </w:tcPr>
          <w:p w14:paraId="16424F45" w14:textId="77777777" w:rsidR="00877192" w:rsidRPr="00230641" w:rsidRDefault="00877192" w:rsidP="00A90A49">
            <w:pPr>
              <w:spacing w:line="480" w:lineRule="auto"/>
              <w:ind w:firstLine="0"/>
              <w:jc w:val="left"/>
              <w:rPr>
                <w:i/>
                <w:szCs w:val="24"/>
              </w:rPr>
            </w:pPr>
            <w:r w:rsidRPr="00230641">
              <w:rPr>
                <w:i/>
                <w:szCs w:val="24"/>
              </w:rPr>
              <w:t>N:95</w:t>
            </w:r>
          </w:p>
        </w:tc>
        <w:tc>
          <w:tcPr>
            <w:tcW w:w="1559" w:type="dxa"/>
            <w:gridSpan w:val="2"/>
          </w:tcPr>
          <w:p w14:paraId="08E7C5F0" w14:textId="77777777" w:rsidR="00877192" w:rsidRPr="00230641" w:rsidRDefault="00877192" w:rsidP="00A90A49">
            <w:pPr>
              <w:spacing w:line="480" w:lineRule="auto"/>
              <w:ind w:firstLine="0"/>
              <w:jc w:val="center"/>
              <w:rPr>
                <w:szCs w:val="24"/>
              </w:rPr>
            </w:pPr>
            <w:r w:rsidRPr="00230641">
              <w:rPr>
                <w:szCs w:val="24"/>
              </w:rPr>
              <w:t>ÜBÖ-30</w:t>
            </w:r>
          </w:p>
        </w:tc>
        <w:tc>
          <w:tcPr>
            <w:tcW w:w="1475" w:type="dxa"/>
            <w:gridSpan w:val="2"/>
          </w:tcPr>
          <w:p w14:paraId="3EA140AF" w14:textId="77777777" w:rsidR="00877192" w:rsidRPr="00230641" w:rsidRDefault="00877192" w:rsidP="00A90A49">
            <w:pPr>
              <w:spacing w:line="480" w:lineRule="auto"/>
              <w:ind w:firstLine="0"/>
              <w:jc w:val="center"/>
              <w:rPr>
                <w:szCs w:val="24"/>
              </w:rPr>
            </w:pPr>
            <w:r w:rsidRPr="00230641">
              <w:rPr>
                <w:szCs w:val="24"/>
              </w:rPr>
              <w:t>BF</w:t>
            </w:r>
          </w:p>
        </w:tc>
        <w:tc>
          <w:tcPr>
            <w:tcW w:w="1141" w:type="dxa"/>
            <w:gridSpan w:val="2"/>
          </w:tcPr>
          <w:p w14:paraId="4B3B51C4" w14:textId="77777777" w:rsidR="00877192" w:rsidRPr="00230641" w:rsidRDefault="00877192" w:rsidP="00A90A49">
            <w:pPr>
              <w:spacing w:line="480" w:lineRule="auto"/>
              <w:ind w:firstLine="0"/>
              <w:jc w:val="center"/>
              <w:rPr>
                <w:szCs w:val="24"/>
              </w:rPr>
            </w:pPr>
            <w:r w:rsidRPr="00230641">
              <w:rPr>
                <w:szCs w:val="24"/>
              </w:rPr>
              <w:t>BG</w:t>
            </w:r>
          </w:p>
        </w:tc>
        <w:tc>
          <w:tcPr>
            <w:tcW w:w="1432" w:type="dxa"/>
            <w:gridSpan w:val="2"/>
          </w:tcPr>
          <w:p w14:paraId="3DBC9E06" w14:textId="77777777" w:rsidR="00877192" w:rsidRPr="00230641" w:rsidRDefault="00877192" w:rsidP="00A90A49">
            <w:pPr>
              <w:spacing w:line="480" w:lineRule="auto"/>
              <w:ind w:firstLine="0"/>
              <w:jc w:val="center"/>
              <w:rPr>
                <w:szCs w:val="24"/>
              </w:rPr>
            </w:pPr>
            <w:r w:rsidRPr="00230641">
              <w:rPr>
                <w:szCs w:val="24"/>
              </w:rPr>
              <w:t>DKİ</w:t>
            </w:r>
          </w:p>
        </w:tc>
        <w:tc>
          <w:tcPr>
            <w:tcW w:w="1432" w:type="dxa"/>
            <w:gridSpan w:val="2"/>
          </w:tcPr>
          <w:p w14:paraId="08073382" w14:textId="77777777" w:rsidR="00877192" w:rsidRPr="00230641" w:rsidRDefault="00877192" w:rsidP="00A90A49">
            <w:pPr>
              <w:spacing w:line="480" w:lineRule="auto"/>
              <w:ind w:firstLine="0"/>
              <w:jc w:val="center"/>
              <w:rPr>
                <w:szCs w:val="24"/>
              </w:rPr>
            </w:pPr>
            <w:r w:rsidRPr="00230641">
              <w:rPr>
                <w:szCs w:val="24"/>
              </w:rPr>
              <w:t>KET</w:t>
            </w:r>
          </w:p>
        </w:tc>
        <w:tc>
          <w:tcPr>
            <w:tcW w:w="1432" w:type="dxa"/>
            <w:gridSpan w:val="2"/>
          </w:tcPr>
          <w:p w14:paraId="174FC836" w14:textId="77777777" w:rsidR="00877192" w:rsidRPr="00230641" w:rsidRDefault="00877192" w:rsidP="00A90A49">
            <w:pPr>
              <w:spacing w:line="480" w:lineRule="auto"/>
              <w:ind w:firstLine="0"/>
              <w:jc w:val="center"/>
              <w:rPr>
                <w:szCs w:val="24"/>
              </w:rPr>
            </w:pPr>
            <w:r w:rsidRPr="00230641">
              <w:rPr>
                <w:szCs w:val="24"/>
              </w:rPr>
              <w:t>Oİ</w:t>
            </w:r>
          </w:p>
        </w:tc>
      </w:tr>
      <w:tr w:rsidR="00230641" w:rsidRPr="00230641" w14:paraId="75C25144" w14:textId="0BC13222" w:rsidTr="00D817E0">
        <w:tc>
          <w:tcPr>
            <w:tcW w:w="1418" w:type="dxa"/>
          </w:tcPr>
          <w:p w14:paraId="77CC4631" w14:textId="77777777" w:rsidR="00B940A7" w:rsidRPr="00230641" w:rsidRDefault="00B940A7" w:rsidP="00A90A49">
            <w:pPr>
              <w:spacing w:line="480" w:lineRule="auto"/>
              <w:ind w:firstLine="0"/>
              <w:jc w:val="left"/>
              <w:rPr>
                <w:b/>
                <w:szCs w:val="24"/>
              </w:rPr>
            </w:pPr>
          </w:p>
        </w:tc>
        <w:tc>
          <w:tcPr>
            <w:tcW w:w="709" w:type="dxa"/>
            <w:tcBorders>
              <w:right w:val="single" w:sz="4" w:space="0" w:color="auto"/>
            </w:tcBorders>
          </w:tcPr>
          <w:p w14:paraId="72ADCA32" w14:textId="1E8D6407" w:rsidR="00B940A7" w:rsidRPr="00230641" w:rsidRDefault="00B940A7" w:rsidP="00B940A7">
            <w:pPr>
              <w:spacing w:line="480" w:lineRule="auto"/>
              <w:ind w:firstLine="0"/>
              <w:jc w:val="left"/>
              <w:rPr>
                <w:szCs w:val="24"/>
              </w:rPr>
            </w:pPr>
            <w:r w:rsidRPr="00230641">
              <w:rPr>
                <w:szCs w:val="24"/>
              </w:rPr>
              <w:t>r</w:t>
            </w:r>
          </w:p>
        </w:tc>
        <w:tc>
          <w:tcPr>
            <w:tcW w:w="850" w:type="dxa"/>
            <w:tcBorders>
              <w:left w:val="single" w:sz="4" w:space="0" w:color="auto"/>
            </w:tcBorders>
          </w:tcPr>
          <w:p w14:paraId="1C82050F" w14:textId="3511D31C" w:rsidR="00B940A7" w:rsidRPr="00230641" w:rsidRDefault="00B940A7" w:rsidP="00B940A7">
            <w:pPr>
              <w:spacing w:line="480" w:lineRule="auto"/>
              <w:ind w:firstLine="0"/>
              <w:jc w:val="center"/>
              <w:rPr>
                <w:szCs w:val="24"/>
              </w:rPr>
            </w:pPr>
            <w:r w:rsidRPr="00230641">
              <w:rPr>
                <w:szCs w:val="24"/>
              </w:rPr>
              <w:t>p</w:t>
            </w:r>
          </w:p>
        </w:tc>
        <w:tc>
          <w:tcPr>
            <w:tcW w:w="709" w:type="dxa"/>
            <w:tcBorders>
              <w:right w:val="single" w:sz="4" w:space="0" w:color="auto"/>
            </w:tcBorders>
          </w:tcPr>
          <w:p w14:paraId="1032DEDF" w14:textId="40D73E68" w:rsidR="00B940A7" w:rsidRPr="00230641" w:rsidRDefault="00B940A7" w:rsidP="00A90A49">
            <w:pPr>
              <w:spacing w:line="480" w:lineRule="auto"/>
              <w:ind w:firstLine="0"/>
              <w:jc w:val="center"/>
              <w:rPr>
                <w:szCs w:val="24"/>
                <w:vertAlign w:val="subscript"/>
              </w:rPr>
            </w:pPr>
            <w:r w:rsidRPr="00230641">
              <w:rPr>
                <w:szCs w:val="24"/>
              </w:rPr>
              <w:t>r</w:t>
            </w:r>
            <w:r w:rsidRPr="00230641">
              <w:rPr>
                <w:szCs w:val="24"/>
                <w:vertAlign w:val="subscript"/>
              </w:rPr>
              <w:t>s</w:t>
            </w:r>
          </w:p>
        </w:tc>
        <w:tc>
          <w:tcPr>
            <w:tcW w:w="766" w:type="dxa"/>
            <w:tcBorders>
              <w:left w:val="single" w:sz="4" w:space="0" w:color="auto"/>
            </w:tcBorders>
          </w:tcPr>
          <w:p w14:paraId="1B109539" w14:textId="35CA4F80" w:rsidR="00B940A7" w:rsidRPr="00230641" w:rsidRDefault="00CD54DE" w:rsidP="00B940A7">
            <w:pPr>
              <w:spacing w:line="480" w:lineRule="auto"/>
              <w:ind w:firstLine="0"/>
              <w:jc w:val="center"/>
              <w:rPr>
                <w:szCs w:val="24"/>
              </w:rPr>
            </w:pPr>
            <w:r w:rsidRPr="00230641">
              <w:rPr>
                <w:szCs w:val="24"/>
              </w:rPr>
              <w:t>p</w:t>
            </w:r>
          </w:p>
        </w:tc>
        <w:tc>
          <w:tcPr>
            <w:tcW w:w="575" w:type="dxa"/>
            <w:tcBorders>
              <w:right w:val="single" w:sz="4" w:space="0" w:color="auto"/>
            </w:tcBorders>
          </w:tcPr>
          <w:p w14:paraId="0A9CCA7C" w14:textId="27163C35" w:rsidR="00B940A7" w:rsidRPr="00230641" w:rsidRDefault="00B940A7" w:rsidP="00A90A49">
            <w:pPr>
              <w:spacing w:line="480" w:lineRule="auto"/>
              <w:ind w:firstLine="0"/>
              <w:jc w:val="center"/>
              <w:rPr>
                <w:szCs w:val="24"/>
              </w:rPr>
            </w:pPr>
            <w:r w:rsidRPr="00230641">
              <w:rPr>
                <w:szCs w:val="24"/>
              </w:rPr>
              <w:t>r</w:t>
            </w:r>
            <w:r w:rsidRPr="00230641">
              <w:rPr>
                <w:szCs w:val="24"/>
                <w:vertAlign w:val="subscript"/>
              </w:rPr>
              <w:t>s</w:t>
            </w:r>
          </w:p>
        </w:tc>
        <w:tc>
          <w:tcPr>
            <w:tcW w:w="566" w:type="dxa"/>
            <w:tcBorders>
              <w:left w:val="single" w:sz="4" w:space="0" w:color="auto"/>
            </w:tcBorders>
          </w:tcPr>
          <w:p w14:paraId="409EB496" w14:textId="399B5974" w:rsidR="00B940A7" w:rsidRPr="00230641" w:rsidRDefault="00B940A7" w:rsidP="00B940A7">
            <w:pPr>
              <w:spacing w:line="480" w:lineRule="auto"/>
              <w:ind w:firstLine="0"/>
              <w:jc w:val="center"/>
              <w:rPr>
                <w:szCs w:val="24"/>
              </w:rPr>
            </w:pPr>
            <w:r w:rsidRPr="00230641">
              <w:rPr>
                <w:szCs w:val="24"/>
              </w:rPr>
              <w:t>p</w:t>
            </w:r>
          </w:p>
        </w:tc>
        <w:tc>
          <w:tcPr>
            <w:tcW w:w="666" w:type="dxa"/>
            <w:tcBorders>
              <w:right w:val="single" w:sz="4" w:space="0" w:color="auto"/>
            </w:tcBorders>
          </w:tcPr>
          <w:p w14:paraId="3C10B6BD" w14:textId="6047E164" w:rsidR="00B940A7" w:rsidRPr="00230641" w:rsidRDefault="00B940A7" w:rsidP="00A90A49">
            <w:pPr>
              <w:spacing w:line="480" w:lineRule="auto"/>
              <w:ind w:firstLine="0"/>
              <w:jc w:val="center"/>
              <w:rPr>
                <w:szCs w:val="24"/>
              </w:rPr>
            </w:pPr>
            <w:r w:rsidRPr="00230641">
              <w:rPr>
                <w:szCs w:val="24"/>
              </w:rPr>
              <w:t>r</w:t>
            </w:r>
            <w:r w:rsidRPr="00230641">
              <w:rPr>
                <w:szCs w:val="24"/>
                <w:vertAlign w:val="subscript"/>
              </w:rPr>
              <w:t>s</w:t>
            </w:r>
          </w:p>
        </w:tc>
        <w:tc>
          <w:tcPr>
            <w:tcW w:w="766" w:type="dxa"/>
            <w:tcBorders>
              <w:left w:val="single" w:sz="4" w:space="0" w:color="auto"/>
            </w:tcBorders>
          </w:tcPr>
          <w:p w14:paraId="3C16FAEB" w14:textId="17C391A8" w:rsidR="00B940A7" w:rsidRPr="00230641" w:rsidRDefault="00B940A7" w:rsidP="00B940A7">
            <w:pPr>
              <w:spacing w:line="480" w:lineRule="auto"/>
              <w:ind w:firstLine="0"/>
              <w:jc w:val="center"/>
              <w:rPr>
                <w:szCs w:val="24"/>
              </w:rPr>
            </w:pPr>
            <w:r w:rsidRPr="00230641">
              <w:rPr>
                <w:szCs w:val="24"/>
              </w:rPr>
              <w:t>p</w:t>
            </w:r>
          </w:p>
        </w:tc>
        <w:tc>
          <w:tcPr>
            <w:tcW w:w="666" w:type="dxa"/>
            <w:tcBorders>
              <w:right w:val="single" w:sz="4" w:space="0" w:color="auto"/>
            </w:tcBorders>
          </w:tcPr>
          <w:p w14:paraId="683F3345" w14:textId="023EBE4B" w:rsidR="00B940A7" w:rsidRPr="00230641" w:rsidRDefault="00B940A7" w:rsidP="00A90A49">
            <w:pPr>
              <w:spacing w:line="480" w:lineRule="auto"/>
              <w:ind w:firstLine="0"/>
              <w:jc w:val="center"/>
              <w:rPr>
                <w:szCs w:val="24"/>
              </w:rPr>
            </w:pPr>
            <w:r w:rsidRPr="00230641">
              <w:rPr>
                <w:szCs w:val="24"/>
              </w:rPr>
              <w:t>r</w:t>
            </w:r>
          </w:p>
        </w:tc>
        <w:tc>
          <w:tcPr>
            <w:tcW w:w="766" w:type="dxa"/>
            <w:tcBorders>
              <w:left w:val="single" w:sz="4" w:space="0" w:color="auto"/>
            </w:tcBorders>
          </w:tcPr>
          <w:p w14:paraId="034B8F49" w14:textId="44B79DB1" w:rsidR="00B940A7" w:rsidRPr="00230641" w:rsidRDefault="00B940A7" w:rsidP="00B940A7">
            <w:pPr>
              <w:spacing w:line="480" w:lineRule="auto"/>
              <w:ind w:firstLine="0"/>
              <w:jc w:val="center"/>
              <w:rPr>
                <w:szCs w:val="24"/>
              </w:rPr>
            </w:pPr>
            <w:r w:rsidRPr="00230641">
              <w:rPr>
                <w:szCs w:val="24"/>
              </w:rPr>
              <w:t>p</w:t>
            </w:r>
          </w:p>
        </w:tc>
        <w:tc>
          <w:tcPr>
            <w:tcW w:w="666" w:type="dxa"/>
            <w:tcBorders>
              <w:right w:val="single" w:sz="4" w:space="0" w:color="auto"/>
            </w:tcBorders>
          </w:tcPr>
          <w:p w14:paraId="5B9ECA43" w14:textId="798F2356" w:rsidR="00B940A7" w:rsidRPr="00230641" w:rsidRDefault="00B940A7" w:rsidP="00A90A49">
            <w:pPr>
              <w:spacing w:line="480" w:lineRule="auto"/>
              <w:ind w:firstLine="0"/>
              <w:jc w:val="center"/>
              <w:rPr>
                <w:szCs w:val="24"/>
              </w:rPr>
            </w:pPr>
            <w:r w:rsidRPr="00230641">
              <w:rPr>
                <w:szCs w:val="24"/>
              </w:rPr>
              <w:t>r</w:t>
            </w:r>
            <w:r w:rsidRPr="00230641">
              <w:rPr>
                <w:szCs w:val="24"/>
                <w:vertAlign w:val="subscript"/>
              </w:rPr>
              <w:t>s</w:t>
            </w:r>
          </w:p>
        </w:tc>
        <w:tc>
          <w:tcPr>
            <w:tcW w:w="766" w:type="dxa"/>
            <w:tcBorders>
              <w:left w:val="single" w:sz="4" w:space="0" w:color="auto"/>
            </w:tcBorders>
          </w:tcPr>
          <w:p w14:paraId="0DACF502" w14:textId="58A990CE" w:rsidR="00B940A7" w:rsidRPr="00230641" w:rsidRDefault="00CD54DE" w:rsidP="00B940A7">
            <w:pPr>
              <w:spacing w:line="480" w:lineRule="auto"/>
              <w:ind w:firstLine="0"/>
              <w:jc w:val="center"/>
              <w:rPr>
                <w:szCs w:val="24"/>
              </w:rPr>
            </w:pPr>
            <w:r w:rsidRPr="00230641">
              <w:rPr>
                <w:szCs w:val="24"/>
              </w:rPr>
              <w:t>p</w:t>
            </w:r>
          </w:p>
        </w:tc>
      </w:tr>
      <w:tr w:rsidR="00230641" w:rsidRPr="00230641" w14:paraId="6C4C11BD" w14:textId="58B65A4C" w:rsidTr="00D817E0">
        <w:tc>
          <w:tcPr>
            <w:tcW w:w="1418" w:type="dxa"/>
          </w:tcPr>
          <w:p w14:paraId="3AB4913E" w14:textId="77777777" w:rsidR="00B940A7" w:rsidRPr="00230641" w:rsidRDefault="00B940A7" w:rsidP="00A90A49">
            <w:pPr>
              <w:spacing w:line="480" w:lineRule="auto"/>
              <w:ind w:firstLine="0"/>
              <w:jc w:val="left"/>
              <w:rPr>
                <w:szCs w:val="24"/>
              </w:rPr>
            </w:pPr>
            <w:r w:rsidRPr="00230641">
              <w:rPr>
                <w:szCs w:val="24"/>
              </w:rPr>
              <w:t>OİÖ-44</w:t>
            </w:r>
          </w:p>
        </w:tc>
        <w:tc>
          <w:tcPr>
            <w:tcW w:w="709" w:type="dxa"/>
            <w:tcBorders>
              <w:right w:val="single" w:sz="4" w:space="0" w:color="auto"/>
            </w:tcBorders>
          </w:tcPr>
          <w:p w14:paraId="3C34D4F6" w14:textId="50866BBA" w:rsidR="00B940A7" w:rsidRPr="00230641" w:rsidRDefault="00B940A7" w:rsidP="00B940A7">
            <w:pPr>
              <w:spacing w:line="480" w:lineRule="auto"/>
              <w:ind w:firstLine="0"/>
              <w:rPr>
                <w:sz w:val="20"/>
                <w:szCs w:val="20"/>
              </w:rPr>
            </w:pPr>
            <w:r w:rsidRPr="00230641">
              <w:rPr>
                <w:sz w:val="20"/>
                <w:szCs w:val="20"/>
              </w:rPr>
              <w:t>.68</w:t>
            </w:r>
          </w:p>
        </w:tc>
        <w:tc>
          <w:tcPr>
            <w:tcW w:w="850" w:type="dxa"/>
            <w:tcBorders>
              <w:left w:val="single" w:sz="4" w:space="0" w:color="auto"/>
            </w:tcBorders>
          </w:tcPr>
          <w:p w14:paraId="6665B489" w14:textId="40FDE494" w:rsidR="00B940A7" w:rsidRPr="00230641" w:rsidRDefault="00B940A7" w:rsidP="00B940A7">
            <w:pPr>
              <w:spacing w:line="480" w:lineRule="auto"/>
              <w:ind w:firstLine="0"/>
              <w:jc w:val="center"/>
              <w:rPr>
                <w:sz w:val="20"/>
                <w:szCs w:val="20"/>
              </w:rPr>
            </w:pPr>
            <w:r w:rsidRPr="00230641">
              <w:rPr>
                <w:sz w:val="20"/>
                <w:szCs w:val="20"/>
              </w:rPr>
              <w:t>,000*</w:t>
            </w:r>
            <w:r w:rsidR="00D817E0" w:rsidRPr="00230641">
              <w:rPr>
                <w:sz w:val="20"/>
                <w:szCs w:val="20"/>
              </w:rPr>
              <w:t>*</w:t>
            </w:r>
          </w:p>
        </w:tc>
        <w:tc>
          <w:tcPr>
            <w:tcW w:w="709" w:type="dxa"/>
            <w:tcBorders>
              <w:right w:val="single" w:sz="4" w:space="0" w:color="auto"/>
            </w:tcBorders>
          </w:tcPr>
          <w:p w14:paraId="51DAA840" w14:textId="7DF7C67A" w:rsidR="00B940A7" w:rsidRPr="00230641" w:rsidRDefault="00B940A7" w:rsidP="00B940A7">
            <w:pPr>
              <w:spacing w:line="480" w:lineRule="auto"/>
              <w:ind w:firstLine="0"/>
              <w:jc w:val="left"/>
              <w:rPr>
                <w:sz w:val="20"/>
                <w:szCs w:val="20"/>
              </w:rPr>
            </w:pPr>
            <w:r w:rsidRPr="00230641">
              <w:rPr>
                <w:sz w:val="20"/>
                <w:szCs w:val="20"/>
              </w:rPr>
              <w:t>.49</w:t>
            </w:r>
          </w:p>
        </w:tc>
        <w:tc>
          <w:tcPr>
            <w:tcW w:w="766" w:type="dxa"/>
            <w:tcBorders>
              <w:left w:val="single" w:sz="4" w:space="0" w:color="auto"/>
            </w:tcBorders>
          </w:tcPr>
          <w:p w14:paraId="65A685CD" w14:textId="2D5D4AF1" w:rsidR="00B940A7" w:rsidRPr="00230641" w:rsidRDefault="00D817E0" w:rsidP="00B940A7">
            <w:pPr>
              <w:spacing w:line="480" w:lineRule="auto"/>
              <w:ind w:firstLine="0"/>
              <w:jc w:val="center"/>
              <w:rPr>
                <w:sz w:val="20"/>
                <w:szCs w:val="20"/>
              </w:rPr>
            </w:pPr>
            <w:r w:rsidRPr="00230641">
              <w:rPr>
                <w:sz w:val="20"/>
                <w:szCs w:val="20"/>
              </w:rPr>
              <w:t>,000**</w:t>
            </w:r>
          </w:p>
        </w:tc>
        <w:tc>
          <w:tcPr>
            <w:tcW w:w="575" w:type="dxa"/>
            <w:tcBorders>
              <w:right w:val="single" w:sz="4" w:space="0" w:color="auto"/>
            </w:tcBorders>
          </w:tcPr>
          <w:p w14:paraId="4C7572A5" w14:textId="5300ED90" w:rsidR="00B940A7" w:rsidRPr="00230641" w:rsidRDefault="00B940A7" w:rsidP="00B940A7">
            <w:pPr>
              <w:spacing w:line="480" w:lineRule="auto"/>
              <w:ind w:firstLine="0"/>
              <w:jc w:val="left"/>
              <w:rPr>
                <w:sz w:val="20"/>
                <w:szCs w:val="20"/>
              </w:rPr>
            </w:pPr>
            <w:r w:rsidRPr="00230641">
              <w:rPr>
                <w:sz w:val="20"/>
                <w:szCs w:val="20"/>
              </w:rPr>
              <w:t>.01</w:t>
            </w:r>
          </w:p>
        </w:tc>
        <w:tc>
          <w:tcPr>
            <w:tcW w:w="566" w:type="dxa"/>
            <w:tcBorders>
              <w:left w:val="single" w:sz="4" w:space="0" w:color="auto"/>
            </w:tcBorders>
          </w:tcPr>
          <w:p w14:paraId="7A601C54" w14:textId="399BE707" w:rsidR="00B940A7" w:rsidRPr="00230641" w:rsidRDefault="00D817E0" w:rsidP="00B940A7">
            <w:pPr>
              <w:spacing w:line="480" w:lineRule="auto"/>
              <w:ind w:firstLine="0"/>
              <w:jc w:val="center"/>
              <w:rPr>
                <w:sz w:val="20"/>
                <w:szCs w:val="20"/>
              </w:rPr>
            </w:pPr>
            <w:r w:rsidRPr="00230641">
              <w:rPr>
                <w:sz w:val="20"/>
                <w:szCs w:val="20"/>
              </w:rPr>
              <w:t>,893</w:t>
            </w:r>
          </w:p>
        </w:tc>
        <w:tc>
          <w:tcPr>
            <w:tcW w:w="666" w:type="dxa"/>
            <w:tcBorders>
              <w:right w:val="single" w:sz="4" w:space="0" w:color="auto"/>
            </w:tcBorders>
          </w:tcPr>
          <w:p w14:paraId="50BC0426" w14:textId="2576EC01" w:rsidR="00B940A7" w:rsidRPr="00230641" w:rsidRDefault="00B940A7" w:rsidP="00B940A7">
            <w:pPr>
              <w:spacing w:line="480" w:lineRule="auto"/>
              <w:ind w:firstLine="0"/>
              <w:jc w:val="left"/>
              <w:rPr>
                <w:sz w:val="20"/>
                <w:szCs w:val="20"/>
              </w:rPr>
            </w:pPr>
            <w:r w:rsidRPr="00230641">
              <w:rPr>
                <w:sz w:val="20"/>
                <w:szCs w:val="20"/>
              </w:rPr>
              <w:t>.57</w:t>
            </w:r>
          </w:p>
        </w:tc>
        <w:tc>
          <w:tcPr>
            <w:tcW w:w="766" w:type="dxa"/>
            <w:tcBorders>
              <w:left w:val="single" w:sz="4" w:space="0" w:color="auto"/>
            </w:tcBorders>
          </w:tcPr>
          <w:p w14:paraId="2C10BF3F" w14:textId="1163DD10" w:rsidR="00B940A7" w:rsidRPr="00230641" w:rsidRDefault="00D817E0" w:rsidP="00B940A7">
            <w:pPr>
              <w:spacing w:line="480" w:lineRule="auto"/>
              <w:ind w:firstLine="0"/>
              <w:jc w:val="center"/>
              <w:rPr>
                <w:sz w:val="20"/>
                <w:szCs w:val="20"/>
              </w:rPr>
            </w:pPr>
            <w:r w:rsidRPr="00230641">
              <w:rPr>
                <w:sz w:val="20"/>
                <w:szCs w:val="20"/>
              </w:rPr>
              <w:t>,000**</w:t>
            </w:r>
          </w:p>
        </w:tc>
        <w:tc>
          <w:tcPr>
            <w:tcW w:w="666" w:type="dxa"/>
            <w:tcBorders>
              <w:right w:val="single" w:sz="4" w:space="0" w:color="auto"/>
            </w:tcBorders>
          </w:tcPr>
          <w:p w14:paraId="57F80856" w14:textId="023750A2" w:rsidR="00B940A7" w:rsidRPr="00230641" w:rsidRDefault="00B940A7" w:rsidP="00B940A7">
            <w:pPr>
              <w:spacing w:line="480" w:lineRule="auto"/>
              <w:ind w:firstLine="0"/>
              <w:jc w:val="left"/>
              <w:rPr>
                <w:sz w:val="20"/>
                <w:szCs w:val="20"/>
              </w:rPr>
            </w:pPr>
            <w:r w:rsidRPr="00230641">
              <w:rPr>
                <w:sz w:val="20"/>
                <w:szCs w:val="20"/>
              </w:rPr>
              <w:t>.76</w:t>
            </w:r>
          </w:p>
        </w:tc>
        <w:tc>
          <w:tcPr>
            <w:tcW w:w="766" w:type="dxa"/>
            <w:tcBorders>
              <w:left w:val="single" w:sz="4" w:space="0" w:color="auto"/>
            </w:tcBorders>
          </w:tcPr>
          <w:p w14:paraId="16312CBC" w14:textId="1A074918" w:rsidR="00B940A7" w:rsidRPr="00230641" w:rsidRDefault="00D817E0" w:rsidP="00B940A7">
            <w:pPr>
              <w:spacing w:line="480" w:lineRule="auto"/>
              <w:ind w:firstLine="0"/>
              <w:jc w:val="center"/>
              <w:rPr>
                <w:sz w:val="20"/>
                <w:szCs w:val="20"/>
              </w:rPr>
            </w:pPr>
            <w:r w:rsidRPr="00230641">
              <w:rPr>
                <w:sz w:val="20"/>
                <w:szCs w:val="20"/>
              </w:rPr>
              <w:t>,000**</w:t>
            </w:r>
          </w:p>
        </w:tc>
        <w:tc>
          <w:tcPr>
            <w:tcW w:w="666" w:type="dxa"/>
            <w:tcBorders>
              <w:right w:val="single" w:sz="4" w:space="0" w:color="auto"/>
            </w:tcBorders>
          </w:tcPr>
          <w:p w14:paraId="61649F9C" w14:textId="34C154BC" w:rsidR="00B940A7" w:rsidRPr="00230641" w:rsidRDefault="00B940A7" w:rsidP="00B940A7">
            <w:pPr>
              <w:spacing w:line="480" w:lineRule="auto"/>
              <w:ind w:firstLine="0"/>
              <w:jc w:val="left"/>
              <w:rPr>
                <w:sz w:val="20"/>
                <w:szCs w:val="20"/>
              </w:rPr>
            </w:pPr>
            <w:r w:rsidRPr="00230641">
              <w:rPr>
                <w:sz w:val="20"/>
                <w:szCs w:val="20"/>
              </w:rPr>
              <w:t>.29</w:t>
            </w:r>
          </w:p>
        </w:tc>
        <w:tc>
          <w:tcPr>
            <w:tcW w:w="766" w:type="dxa"/>
            <w:tcBorders>
              <w:left w:val="single" w:sz="4" w:space="0" w:color="auto"/>
            </w:tcBorders>
          </w:tcPr>
          <w:p w14:paraId="66B3083F" w14:textId="248BE07B" w:rsidR="00B940A7" w:rsidRPr="00230641" w:rsidRDefault="00B940A7" w:rsidP="00B940A7">
            <w:pPr>
              <w:spacing w:line="480" w:lineRule="auto"/>
              <w:ind w:firstLine="0"/>
              <w:jc w:val="center"/>
              <w:rPr>
                <w:szCs w:val="24"/>
              </w:rPr>
            </w:pPr>
            <w:r w:rsidRPr="00230641">
              <w:rPr>
                <w:sz w:val="20"/>
                <w:szCs w:val="20"/>
              </w:rPr>
              <w:t>,005*</w:t>
            </w:r>
            <w:r w:rsidR="00D817E0" w:rsidRPr="00230641">
              <w:rPr>
                <w:sz w:val="20"/>
                <w:szCs w:val="20"/>
              </w:rPr>
              <w:t>*</w:t>
            </w:r>
          </w:p>
        </w:tc>
      </w:tr>
      <w:tr w:rsidR="00230641" w:rsidRPr="00230641" w14:paraId="6682C7F6" w14:textId="683E9880" w:rsidTr="00D817E0">
        <w:tc>
          <w:tcPr>
            <w:tcW w:w="1418" w:type="dxa"/>
          </w:tcPr>
          <w:p w14:paraId="3D517958" w14:textId="295389AA" w:rsidR="00B940A7" w:rsidRPr="00230641" w:rsidRDefault="00B940A7" w:rsidP="00A90A49">
            <w:pPr>
              <w:spacing w:line="480" w:lineRule="auto"/>
              <w:ind w:firstLine="0"/>
              <w:jc w:val="left"/>
              <w:rPr>
                <w:szCs w:val="24"/>
              </w:rPr>
            </w:pPr>
            <w:r w:rsidRPr="00230641">
              <w:rPr>
                <w:szCs w:val="24"/>
              </w:rPr>
              <w:t>DÖVDKE</w:t>
            </w:r>
          </w:p>
        </w:tc>
        <w:tc>
          <w:tcPr>
            <w:tcW w:w="709" w:type="dxa"/>
            <w:tcBorders>
              <w:right w:val="single" w:sz="4" w:space="0" w:color="auto"/>
            </w:tcBorders>
          </w:tcPr>
          <w:p w14:paraId="79A8FE35" w14:textId="4F48ACEE" w:rsidR="00B940A7" w:rsidRPr="00230641" w:rsidRDefault="00B940A7" w:rsidP="00B940A7">
            <w:pPr>
              <w:spacing w:line="480" w:lineRule="auto"/>
              <w:ind w:firstLine="0"/>
              <w:rPr>
                <w:sz w:val="20"/>
                <w:szCs w:val="20"/>
              </w:rPr>
            </w:pPr>
            <w:r w:rsidRPr="00230641">
              <w:rPr>
                <w:sz w:val="20"/>
                <w:szCs w:val="20"/>
              </w:rPr>
              <w:t>.58</w:t>
            </w:r>
          </w:p>
        </w:tc>
        <w:tc>
          <w:tcPr>
            <w:tcW w:w="850" w:type="dxa"/>
            <w:tcBorders>
              <w:left w:val="single" w:sz="4" w:space="0" w:color="auto"/>
            </w:tcBorders>
          </w:tcPr>
          <w:p w14:paraId="4FD9F2FF" w14:textId="1748053E" w:rsidR="00B940A7" w:rsidRPr="00230641" w:rsidRDefault="00B940A7" w:rsidP="00B940A7">
            <w:pPr>
              <w:spacing w:line="480" w:lineRule="auto"/>
              <w:ind w:firstLine="0"/>
              <w:jc w:val="center"/>
              <w:rPr>
                <w:sz w:val="20"/>
                <w:szCs w:val="20"/>
              </w:rPr>
            </w:pPr>
            <w:r w:rsidRPr="00230641">
              <w:rPr>
                <w:sz w:val="20"/>
                <w:szCs w:val="20"/>
              </w:rPr>
              <w:t>,000*</w:t>
            </w:r>
            <w:r w:rsidR="00D817E0" w:rsidRPr="00230641">
              <w:rPr>
                <w:sz w:val="20"/>
                <w:szCs w:val="20"/>
              </w:rPr>
              <w:t>*</w:t>
            </w:r>
          </w:p>
        </w:tc>
        <w:tc>
          <w:tcPr>
            <w:tcW w:w="709" w:type="dxa"/>
            <w:tcBorders>
              <w:right w:val="single" w:sz="4" w:space="0" w:color="auto"/>
            </w:tcBorders>
          </w:tcPr>
          <w:p w14:paraId="632D1DE7" w14:textId="4D63200F" w:rsidR="00B940A7" w:rsidRPr="00230641" w:rsidRDefault="00B940A7" w:rsidP="00B940A7">
            <w:pPr>
              <w:spacing w:line="480" w:lineRule="auto"/>
              <w:ind w:firstLine="0"/>
              <w:jc w:val="left"/>
              <w:rPr>
                <w:sz w:val="20"/>
                <w:szCs w:val="20"/>
              </w:rPr>
            </w:pPr>
            <w:r w:rsidRPr="00230641">
              <w:rPr>
                <w:sz w:val="20"/>
                <w:szCs w:val="20"/>
              </w:rPr>
              <w:t>.34</w:t>
            </w:r>
          </w:p>
        </w:tc>
        <w:tc>
          <w:tcPr>
            <w:tcW w:w="766" w:type="dxa"/>
            <w:tcBorders>
              <w:left w:val="single" w:sz="4" w:space="0" w:color="auto"/>
            </w:tcBorders>
          </w:tcPr>
          <w:p w14:paraId="67403C0E" w14:textId="6F10D5CA" w:rsidR="00B940A7" w:rsidRPr="00230641" w:rsidRDefault="00D817E0" w:rsidP="00B940A7">
            <w:pPr>
              <w:spacing w:line="480" w:lineRule="auto"/>
              <w:ind w:firstLine="0"/>
              <w:jc w:val="center"/>
              <w:rPr>
                <w:sz w:val="20"/>
                <w:szCs w:val="20"/>
              </w:rPr>
            </w:pPr>
            <w:r w:rsidRPr="00230641">
              <w:rPr>
                <w:sz w:val="20"/>
                <w:szCs w:val="20"/>
              </w:rPr>
              <w:t>,001**</w:t>
            </w:r>
          </w:p>
        </w:tc>
        <w:tc>
          <w:tcPr>
            <w:tcW w:w="575" w:type="dxa"/>
            <w:tcBorders>
              <w:right w:val="single" w:sz="4" w:space="0" w:color="auto"/>
            </w:tcBorders>
          </w:tcPr>
          <w:p w14:paraId="54E1216D" w14:textId="701EC388" w:rsidR="00B940A7" w:rsidRPr="00230641" w:rsidRDefault="00B940A7" w:rsidP="00B940A7">
            <w:pPr>
              <w:spacing w:line="480" w:lineRule="auto"/>
              <w:ind w:firstLine="0"/>
              <w:jc w:val="left"/>
              <w:rPr>
                <w:sz w:val="20"/>
                <w:szCs w:val="20"/>
              </w:rPr>
            </w:pPr>
            <w:r w:rsidRPr="00230641">
              <w:rPr>
                <w:sz w:val="20"/>
                <w:szCs w:val="20"/>
              </w:rPr>
              <w:t>.11</w:t>
            </w:r>
          </w:p>
        </w:tc>
        <w:tc>
          <w:tcPr>
            <w:tcW w:w="566" w:type="dxa"/>
            <w:tcBorders>
              <w:left w:val="single" w:sz="4" w:space="0" w:color="auto"/>
            </w:tcBorders>
          </w:tcPr>
          <w:p w14:paraId="62BEADB2" w14:textId="2AC22C41" w:rsidR="00B940A7" w:rsidRPr="00230641" w:rsidRDefault="00D817E0" w:rsidP="00B940A7">
            <w:pPr>
              <w:spacing w:line="480" w:lineRule="auto"/>
              <w:ind w:firstLine="0"/>
              <w:jc w:val="center"/>
              <w:rPr>
                <w:sz w:val="20"/>
                <w:szCs w:val="20"/>
              </w:rPr>
            </w:pPr>
            <w:r w:rsidRPr="00230641">
              <w:rPr>
                <w:sz w:val="20"/>
                <w:szCs w:val="20"/>
              </w:rPr>
              <w:t>,276</w:t>
            </w:r>
          </w:p>
        </w:tc>
        <w:tc>
          <w:tcPr>
            <w:tcW w:w="666" w:type="dxa"/>
            <w:tcBorders>
              <w:right w:val="single" w:sz="4" w:space="0" w:color="auto"/>
            </w:tcBorders>
          </w:tcPr>
          <w:p w14:paraId="5BCC2BC3" w14:textId="21E58810" w:rsidR="00B940A7" w:rsidRPr="00230641" w:rsidRDefault="00B940A7" w:rsidP="00B940A7">
            <w:pPr>
              <w:spacing w:line="480" w:lineRule="auto"/>
              <w:ind w:firstLine="0"/>
              <w:jc w:val="left"/>
              <w:rPr>
                <w:sz w:val="20"/>
                <w:szCs w:val="20"/>
              </w:rPr>
            </w:pPr>
            <w:r w:rsidRPr="00230641">
              <w:rPr>
                <w:sz w:val="20"/>
                <w:szCs w:val="20"/>
              </w:rPr>
              <w:t>.51</w:t>
            </w:r>
          </w:p>
        </w:tc>
        <w:tc>
          <w:tcPr>
            <w:tcW w:w="766" w:type="dxa"/>
            <w:tcBorders>
              <w:left w:val="single" w:sz="4" w:space="0" w:color="auto"/>
            </w:tcBorders>
          </w:tcPr>
          <w:p w14:paraId="21EC1D61" w14:textId="3F246BBB" w:rsidR="00B940A7" w:rsidRPr="00230641" w:rsidRDefault="00D817E0" w:rsidP="00B940A7">
            <w:pPr>
              <w:spacing w:line="480" w:lineRule="auto"/>
              <w:ind w:firstLine="0"/>
              <w:jc w:val="center"/>
              <w:rPr>
                <w:sz w:val="20"/>
                <w:szCs w:val="20"/>
              </w:rPr>
            </w:pPr>
            <w:r w:rsidRPr="00230641">
              <w:rPr>
                <w:sz w:val="20"/>
                <w:szCs w:val="20"/>
              </w:rPr>
              <w:t>,000**</w:t>
            </w:r>
          </w:p>
        </w:tc>
        <w:tc>
          <w:tcPr>
            <w:tcW w:w="666" w:type="dxa"/>
            <w:tcBorders>
              <w:right w:val="single" w:sz="4" w:space="0" w:color="auto"/>
            </w:tcBorders>
          </w:tcPr>
          <w:p w14:paraId="42B7B786" w14:textId="3A722F8D" w:rsidR="00B940A7" w:rsidRPr="00230641" w:rsidRDefault="00B940A7" w:rsidP="00B940A7">
            <w:pPr>
              <w:spacing w:line="480" w:lineRule="auto"/>
              <w:ind w:firstLine="0"/>
              <w:jc w:val="left"/>
              <w:rPr>
                <w:sz w:val="20"/>
                <w:szCs w:val="20"/>
              </w:rPr>
            </w:pPr>
            <w:r w:rsidRPr="00230641">
              <w:rPr>
                <w:sz w:val="20"/>
                <w:szCs w:val="20"/>
              </w:rPr>
              <w:t>.67</w:t>
            </w:r>
          </w:p>
        </w:tc>
        <w:tc>
          <w:tcPr>
            <w:tcW w:w="766" w:type="dxa"/>
            <w:tcBorders>
              <w:left w:val="single" w:sz="4" w:space="0" w:color="auto"/>
            </w:tcBorders>
          </w:tcPr>
          <w:p w14:paraId="07AF2168" w14:textId="76EA6A92" w:rsidR="00B940A7" w:rsidRPr="00230641" w:rsidRDefault="00D817E0" w:rsidP="00B940A7">
            <w:pPr>
              <w:spacing w:line="480" w:lineRule="auto"/>
              <w:ind w:firstLine="0"/>
              <w:jc w:val="center"/>
              <w:rPr>
                <w:sz w:val="20"/>
                <w:szCs w:val="20"/>
              </w:rPr>
            </w:pPr>
            <w:r w:rsidRPr="00230641">
              <w:rPr>
                <w:sz w:val="20"/>
                <w:szCs w:val="20"/>
              </w:rPr>
              <w:t>,000**</w:t>
            </w:r>
          </w:p>
        </w:tc>
        <w:tc>
          <w:tcPr>
            <w:tcW w:w="666" w:type="dxa"/>
            <w:tcBorders>
              <w:right w:val="single" w:sz="4" w:space="0" w:color="auto"/>
            </w:tcBorders>
          </w:tcPr>
          <w:p w14:paraId="1D0867CC" w14:textId="7A6ECCAE" w:rsidR="00B940A7" w:rsidRPr="00230641" w:rsidRDefault="00B940A7" w:rsidP="00B940A7">
            <w:pPr>
              <w:spacing w:line="480" w:lineRule="auto"/>
              <w:ind w:firstLine="0"/>
              <w:jc w:val="left"/>
              <w:rPr>
                <w:sz w:val="20"/>
                <w:szCs w:val="20"/>
              </w:rPr>
            </w:pPr>
            <w:r w:rsidRPr="00230641">
              <w:rPr>
                <w:sz w:val="20"/>
                <w:szCs w:val="20"/>
              </w:rPr>
              <w:t>.15</w:t>
            </w:r>
          </w:p>
        </w:tc>
        <w:tc>
          <w:tcPr>
            <w:tcW w:w="766" w:type="dxa"/>
            <w:tcBorders>
              <w:left w:val="single" w:sz="4" w:space="0" w:color="auto"/>
            </w:tcBorders>
          </w:tcPr>
          <w:p w14:paraId="446D4DAD" w14:textId="5C85835A" w:rsidR="00B940A7" w:rsidRPr="00230641" w:rsidRDefault="00B940A7" w:rsidP="00B940A7">
            <w:pPr>
              <w:spacing w:line="480" w:lineRule="auto"/>
              <w:ind w:firstLine="0"/>
              <w:jc w:val="center"/>
              <w:rPr>
                <w:szCs w:val="24"/>
              </w:rPr>
            </w:pPr>
            <w:r w:rsidRPr="00230641">
              <w:rPr>
                <w:sz w:val="20"/>
                <w:szCs w:val="20"/>
              </w:rPr>
              <w:t>,138</w:t>
            </w:r>
          </w:p>
        </w:tc>
      </w:tr>
      <w:tr w:rsidR="00230641" w:rsidRPr="00230641" w14:paraId="6A9873AE" w14:textId="1AFCEEF9" w:rsidTr="00D817E0">
        <w:tc>
          <w:tcPr>
            <w:tcW w:w="1418" w:type="dxa"/>
          </w:tcPr>
          <w:p w14:paraId="423E13D1" w14:textId="77777777" w:rsidR="00B940A7" w:rsidRPr="00230641" w:rsidRDefault="00B940A7" w:rsidP="00A90A49">
            <w:pPr>
              <w:spacing w:line="480" w:lineRule="auto"/>
              <w:ind w:firstLine="0"/>
              <w:jc w:val="left"/>
              <w:rPr>
                <w:szCs w:val="24"/>
              </w:rPr>
            </w:pPr>
            <w:r w:rsidRPr="00230641">
              <w:rPr>
                <w:szCs w:val="24"/>
              </w:rPr>
              <w:t>MK</w:t>
            </w:r>
          </w:p>
        </w:tc>
        <w:tc>
          <w:tcPr>
            <w:tcW w:w="709" w:type="dxa"/>
            <w:tcBorders>
              <w:right w:val="single" w:sz="4" w:space="0" w:color="auto"/>
            </w:tcBorders>
          </w:tcPr>
          <w:p w14:paraId="628AFE88" w14:textId="69C3027F" w:rsidR="00B940A7" w:rsidRPr="00230641" w:rsidRDefault="00B940A7" w:rsidP="00B940A7">
            <w:pPr>
              <w:spacing w:line="480" w:lineRule="auto"/>
              <w:ind w:firstLine="0"/>
              <w:rPr>
                <w:sz w:val="20"/>
                <w:szCs w:val="20"/>
              </w:rPr>
            </w:pPr>
            <w:r w:rsidRPr="00230641">
              <w:rPr>
                <w:sz w:val="20"/>
                <w:szCs w:val="20"/>
              </w:rPr>
              <w:t>.55</w:t>
            </w:r>
          </w:p>
        </w:tc>
        <w:tc>
          <w:tcPr>
            <w:tcW w:w="850" w:type="dxa"/>
            <w:tcBorders>
              <w:left w:val="single" w:sz="4" w:space="0" w:color="auto"/>
            </w:tcBorders>
          </w:tcPr>
          <w:p w14:paraId="46845A9A" w14:textId="7174575A" w:rsidR="00B940A7" w:rsidRPr="00230641" w:rsidRDefault="00B940A7" w:rsidP="00B940A7">
            <w:pPr>
              <w:spacing w:line="480" w:lineRule="auto"/>
              <w:ind w:firstLine="0"/>
              <w:jc w:val="center"/>
              <w:rPr>
                <w:sz w:val="20"/>
                <w:szCs w:val="20"/>
              </w:rPr>
            </w:pPr>
            <w:r w:rsidRPr="00230641">
              <w:rPr>
                <w:sz w:val="20"/>
                <w:szCs w:val="20"/>
              </w:rPr>
              <w:t>,000*</w:t>
            </w:r>
            <w:r w:rsidR="00D817E0" w:rsidRPr="00230641">
              <w:rPr>
                <w:sz w:val="20"/>
                <w:szCs w:val="20"/>
              </w:rPr>
              <w:t>*</w:t>
            </w:r>
          </w:p>
        </w:tc>
        <w:tc>
          <w:tcPr>
            <w:tcW w:w="709" w:type="dxa"/>
            <w:tcBorders>
              <w:right w:val="single" w:sz="4" w:space="0" w:color="auto"/>
            </w:tcBorders>
          </w:tcPr>
          <w:p w14:paraId="09539DCC" w14:textId="7C2079FF" w:rsidR="00B940A7" w:rsidRPr="00230641" w:rsidRDefault="00B940A7" w:rsidP="00B940A7">
            <w:pPr>
              <w:spacing w:line="480" w:lineRule="auto"/>
              <w:ind w:firstLine="0"/>
              <w:jc w:val="left"/>
              <w:rPr>
                <w:sz w:val="20"/>
                <w:szCs w:val="20"/>
              </w:rPr>
            </w:pPr>
            <w:r w:rsidRPr="00230641">
              <w:rPr>
                <w:sz w:val="20"/>
                <w:szCs w:val="20"/>
              </w:rPr>
              <w:t>.45</w:t>
            </w:r>
          </w:p>
        </w:tc>
        <w:tc>
          <w:tcPr>
            <w:tcW w:w="766" w:type="dxa"/>
            <w:tcBorders>
              <w:left w:val="single" w:sz="4" w:space="0" w:color="auto"/>
            </w:tcBorders>
          </w:tcPr>
          <w:p w14:paraId="0E441992" w14:textId="73E6A934" w:rsidR="00B940A7" w:rsidRPr="00230641" w:rsidRDefault="00D817E0" w:rsidP="00B940A7">
            <w:pPr>
              <w:spacing w:line="480" w:lineRule="auto"/>
              <w:ind w:firstLine="0"/>
              <w:jc w:val="center"/>
              <w:rPr>
                <w:sz w:val="20"/>
                <w:szCs w:val="20"/>
              </w:rPr>
            </w:pPr>
            <w:r w:rsidRPr="00230641">
              <w:rPr>
                <w:sz w:val="20"/>
                <w:szCs w:val="20"/>
              </w:rPr>
              <w:t>,000**</w:t>
            </w:r>
          </w:p>
        </w:tc>
        <w:tc>
          <w:tcPr>
            <w:tcW w:w="575" w:type="dxa"/>
            <w:tcBorders>
              <w:right w:val="single" w:sz="4" w:space="0" w:color="auto"/>
            </w:tcBorders>
          </w:tcPr>
          <w:p w14:paraId="67D94E49" w14:textId="3C6BCA7E" w:rsidR="00B940A7" w:rsidRPr="00230641" w:rsidRDefault="00B940A7" w:rsidP="00B940A7">
            <w:pPr>
              <w:spacing w:line="480" w:lineRule="auto"/>
              <w:ind w:firstLine="0"/>
              <w:jc w:val="left"/>
              <w:rPr>
                <w:sz w:val="20"/>
                <w:szCs w:val="20"/>
              </w:rPr>
            </w:pPr>
            <w:r w:rsidRPr="00230641">
              <w:rPr>
                <w:sz w:val="20"/>
                <w:szCs w:val="20"/>
              </w:rPr>
              <w:t>-.10</w:t>
            </w:r>
          </w:p>
        </w:tc>
        <w:tc>
          <w:tcPr>
            <w:tcW w:w="566" w:type="dxa"/>
            <w:tcBorders>
              <w:left w:val="single" w:sz="4" w:space="0" w:color="auto"/>
            </w:tcBorders>
          </w:tcPr>
          <w:p w14:paraId="2032ECEE" w14:textId="2CFACC4A" w:rsidR="00B940A7" w:rsidRPr="00230641" w:rsidRDefault="00D817E0" w:rsidP="00B940A7">
            <w:pPr>
              <w:spacing w:line="480" w:lineRule="auto"/>
              <w:ind w:firstLine="0"/>
              <w:jc w:val="center"/>
              <w:rPr>
                <w:sz w:val="20"/>
                <w:szCs w:val="20"/>
              </w:rPr>
            </w:pPr>
            <w:r w:rsidRPr="00230641">
              <w:rPr>
                <w:sz w:val="20"/>
                <w:szCs w:val="20"/>
              </w:rPr>
              <w:t>,320</w:t>
            </w:r>
          </w:p>
        </w:tc>
        <w:tc>
          <w:tcPr>
            <w:tcW w:w="666" w:type="dxa"/>
            <w:tcBorders>
              <w:right w:val="single" w:sz="4" w:space="0" w:color="auto"/>
            </w:tcBorders>
          </w:tcPr>
          <w:p w14:paraId="169D22AF" w14:textId="3C1FB50F" w:rsidR="00B940A7" w:rsidRPr="00230641" w:rsidRDefault="00B940A7" w:rsidP="00B940A7">
            <w:pPr>
              <w:spacing w:line="480" w:lineRule="auto"/>
              <w:ind w:firstLine="0"/>
              <w:jc w:val="left"/>
              <w:rPr>
                <w:sz w:val="20"/>
                <w:szCs w:val="20"/>
              </w:rPr>
            </w:pPr>
            <w:r w:rsidRPr="00230641">
              <w:rPr>
                <w:sz w:val="20"/>
                <w:szCs w:val="20"/>
              </w:rPr>
              <w:t>.45</w:t>
            </w:r>
          </w:p>
        </w:tc>
        <w:tc>
          <w:tcPr>
            <w:tcW w:w="766" w:type="dxa"/>
            <w:tcBorders>
              <w:left w:val="single" w:sz="4" w:space="0" w:color="auto"/>
            </w:tcBorders>
          </w:tcPr>
          <w:p w14:paraId="42BCADF1" w14:textId="7345B242" w:rsidR="00B940A7" w:rsidRPr="00230641" w:rsidRDefault="00D817E0" w:rsidP="00B940A7">
            <w:pPr>
              <w:spacing w:line="480" w:lineRule="auto"/>
              <w:ind w:firstLine="0"/>
              <w:jc w:val="center"/>
              <w:rPr>
                <w:sz w:val="20"/>
                <w:szCs w:val="20"/>
              </w:rPr>
            </w:pPr>
            <w:r w:rsidRPr="00230641">
              <w:rPr>
                <w:sz w:val="20"/>
                <w:szCs w:val="20"/>
              </w:rPr>
              <w:t>,000**</w:t>
            </w:r>
          </w:p>
        </w:tc>
        <w:tc>
          <w:tcPr>
            <w:tcW w:w="666" w:type="dxa"/>
            <w:tcBorders>
              <w:right w:val="single" w:sz="4" w:space="0" w:color="auto"/>
            </w:tcBorders>
          </w:tcPr>
          <w:p w14:paraId="25485716" w14:textId="3FE7114F" w:rsidR="00B940A7" w:rsidRPr="00230641" w:rsidRDefault="00B940A7" w:rsidP="00B940A7">
            <w:pPr>
              <w:spacing w:line="480" w:lineRule="auto"/>
              <w:ind w:firstLine="0"/>
              <w:jc w:val="left"/>
              <w:rPr>
                <w:sz w:val="20"/>
                <w:szCs w:val="20"/>
              </w:rPr>
            </w:pPr>
            <w:r w:rsidRPr="00230641">
              <w:rPr>
                <w:sz w:val="20"/>
                <w:szCs w:val="20"/>
              </w:rPr>
              <w:t>.60</w:t>
            </w:r>
          </w:p>
        </w:tc>
        <w:tc>
          <w:tcPr>
            <w:tcW w:w="766" w:type="dxa"/>
            <w:tcBorders>
              <w:left w:val="single" w:sz="4" w:space="0" w:color="auto"/>
            </w:tcBorders>
          </w:tcPr>
          <w:p w14:paraId="745E6CB6" w14:textId="62E7EFE1" w:rsidR="00B940A7" w:rsidRPr="00230641" w:rsidRDefault="00D817E0" w:rsidP="00B940A7">
            <w:pPr>
              <w:spacing w:line="480" w:lineRule="auto"/>
              <w:ind w:firstLine="0"/>
              <w:jc w:val="center"/>
              <w:rPr>
                <w:sz w:val="20"/>
                <w:szCs w:val="20"/>
              </w:rPr>
            </w:pPr>
            <w:r w:rsidRPr="00230641">
              <w:rPr>
                <w:sz w:val="20"/>
                <w:szCs w:val="20"/>
              </w:rPr>
              <w:t>,000**</w:t>
            </w:r>
          </w:p>
        </w:tc>
        <w:tc>
          <w:tcPr>
            <w:tcW w:w="666" w:type="dxa"/>
            <w:tcBorders>
              <w:right w:val="single" w:sz="4" w:space="0" w:color="auto"/>
            </w:tcBorders>
          </w:tcPr>
          <w:p w14:paraId="6341B3B8" w14:textId="60B52904" w:rsidR="00B940A7" w:rsidRPr="00230641" w:rsidRDefault="00B940A7" w:rsidP="00B940A7">
            <w:pPr>
              <w:spacing w:line="480" w:lineRule="auto"/>
              <w:ind w:firstLine="0"/>
              <w:jc w:val="left"/>
              <w:rPr>
                <w:sz w:val="20"/>
                <w:szCs w:val="20"/>
              </w:rPr>
            </w:pPr>
            <w:r w:rsidRPr="00230641">
              <w:rPr>
                <w:sz w:val="20"/>
                <w:szCs w:val="20"/>
              </w:rPr>
              <w:t>.29</w:t>
            </w:r>
          </w:p>
        </w:tc>
        <w:tc>
          <w:tcPr>
            <w:tcW w:w="766" w:type="dxa"/>
            <w:tcBorders>
              <w:left w:val="single" w:sz="4" w:space="0" w:color="auto"/>
            </w:tcBorders>
          </w:tcPr>
          <w:p w14:paraId="74687C2E" w14:textId="252FA275" w:rsidR="00B940A7" w:rsidRPr="00230641" w:rsidRDefault="00B940A7" w:rsidP="00B940A7">
            <w:pPr>
              <w:spacing w:line="480" w:lineRule="auto"/>
              <w:ind w:firstLine="0"/>
              <w:jc w:val="center"/>
              <w:rPr>
                <w:szCs w:val="24"/>
              </w:rPr>
            </w:pPr>
            <w:r w:rsidRPr="00230641">
              <w:rPr>
                <w:sz w:val="20"/>
                <w:szCs w:val="20"/>
              </w:rPr>
              <w:t>,004*</w:t>
            </w:r>
            <w:r w:rsidR="00D817E0" w:rsidRPr="00230641">
              <w:rPr>
                <w:sz w:val="20"/>
                <w:szCs w:val="20"/>
              </w:rPr>
              <w:t>*</w:t>
            </w:r>
          </w:p>
        </w:tc>
      </w:tr>
      <w:tr w:rsidR="00230641" w:rsidRPr="00230641" w14:paraId="4ACA3021" w14:textId="6713F233" w:rsidTr="00D817E0">
        <w:tc>
          <w:tcPr>
            <w:tcW w:w="1418" w:type="dxa"/>
          </w:tcPr>
          <w:p w14:paraId="759AD23E" w14:textId="77777777" w:rsidR="00B940A7" w:rsidRPr="00230641" w:rsidRDefault="00B940A7" w:rsidP="00A90A49">
            <w:pPr>
              <w:spacing w:line="480" w:lineRule="auto"/>
              <w:ind w:firstLine="0"/>
              <w:jc w:val="left"/>
              <w:rPr>
                <w:szCs w:val="24"/>
              </w:rPr>
            </w:pPr>
            <w:r w:rsidRPr="00230641">
              <w:rPr>
                <w:szCs w:val="24"/>
              </w:rPr>
              <w:t>STB</w:t>
            </w:r>
          </w:p>
        </w:tc>
        <w:tc>
          <w:tcPr>
            <w:tcW w:w="709" w:type="dxa"/>
            <w:tcBorders>
              <w:right w:val="single" w:sz="4" w:space="0" w:color="auto"/>
            </w:tcBorders>
          </w:tcPr>
          <w:p w14:paraId="4F809447" w14:textId="35AECA5C" w:rsidR="00B940A7" w:rsidRPr="00230641" w:rsidRDefault="00B940A7" w:rsidP="00B940A7">
            <w:pPr>
              <w:spacing w:line="480" w:lineRule="auto"/>
              <w:ind w:firstLine="0"/>
              <w:rPr>
                <w:sz w:val="20"/>
                <w:szCs w:val="20"/>
              </w:rPr>
            </w:pPr>
            <w:r w:rsidRPr="00230641">
              <w:rPr>
                <w:sz w:val="20"/>
                <w:szCs w:val="20"/>
              </w:rPr>
              <w:t>.69</w:t>
            </w:r>
          </w:p>
        </w:tc>
        <w:tc>
          <w:tcPr>
            <w:tcW w:w="850" w:type="dxa"/>
            <w:tcBorders>
              <w:left w:val="single" w:sz="4" w:space="0" w:color="auto"/>
            </w:tcBorders>
          </w:tcPr>
          <w:p w14:paraId="66AAEC7D" w14:textId="6A7A50A2" w:rsidR="00B940A7" w:rsidRPr="00230641" w:rsidRDefault="00B940A7" w:rsidP="00B940A7">
            <w:pPr>
              <w:spacing w:line="480" w:lineRule="auto"/>
              <w:ind w:firstLine="0"/>
              <w:jc w:val="center"/>
              <w:rPr>
                <w:sz w:val="20"/>
                <w:szCs w:val="20"/>
              </w:rPr>
            </w:pPr>
            <w:r w:rsidRPr="00230641">
              <w:rPr>
                <w:sz w:val="20"/>
                <w:szCs w:val="20"/>
              </w:rPr>
              <w:t>,000*</w:t>
            </w:r>
            <w:r w:rsidR="00D817E0" w:rsidRPr="00230641">
              <w:rPr>
                <w:sz w:val="20"/>
                <w:szCs w:val="20"/>
              </w:rPr>
              <w:t>*</w:t>
            </w:r>
          </w:p>
        </w:tc>
        <w:tc>
          <w:tcPr>
            <w:tcW w:w="709" w:type="dxa"/>
            <w:tcBorders>
              <w:right w:val="single" w:sz="4" w:space="0" w:color="auto"/>
            </w:tcBorders>
          </w:tcPr>
          <w:p w14:paraId="12C53619" w14:textId="4C74CE1E" w:rsidR="00B940A7" w:rsidRPr="00230641" w:rsidRDefault="00B940A7" w:rsidP="00B940A7">
            <w:pPr>
              <w:spacing w:line="480" w:lineRule="auto"/>
              <w:ind w:firstLine="0"/>
              <w:jc w:val="left"/>
              <w:rPr>
                <w:sz w:val="20"/>
                <w:szCs w:val="20"/>
              </w:rPr>
            </w:pPr>
            <w:r w:rsidRPr="00230641">
              <w:rPr>
                <w:sz w:val="20"/>
                <w:szCs w:val="20"/>
              </w:rPr>
              <w:t>.49</w:t>
            </w:r>
          </w:p>
        </w:tc>
        <w:tc>
          <w:tcPr>
            <w:tcW w:w="766" w:type="dxa"/>
            <w:tcBorders>
              <w:left w:val="single" w:sz="4" w:space="0" w:color="auto"/>
            </w:tcBorders>
          </w:tcPr>
          <w:p w14:paraId="70B9F43D" w14:textId="72F635C9" w:rsidR="00B940A7" w:rsidRPr="00230641" w:rsidRDefault="00D817E0" w:rsidP="00B940A7">
            <w:pPr>
              <w:spacing w:line="480" w:lineRule="auto"/>
              <w:ind w:firstLine="0"/>
              <w:jc w:val="center"/>
              <w:rPr>
                <w:sz w:val="20"/>
                <w:szCs w:val="20"/>
              </w:rPr>
            </w:pPr>
            <w:r w:rsidRPr="00230641">
              <w:rPr>
                <w:sz w:val="20"/>
                <w:szCs w:val="20"/>
              </w:rPr>
              <w:t>,000**</w:t>
            </w:r>
          </w:p>
        </w:tc>
        <w:tc>
          <w:tcPr>
            <w:tcW w:w="575" w:type="dxa"/>
            <w:tcBorders>
              <w:right w:val="single" w:sz="4" w:space="0" w:color="auto"/>
            </w:tcBorders>
          </w:tcPr>
          <w:p w14:paraId="32B90971" w14:textId="504E8E67" w:rsidR="00B940A7" w:rsidRPr="00230641" w:rsidRDefault="00B940A7" w:rsidP="00B940A7">
            <w:pPr>
              <w:spacing w:line="480" w:lineRule="auto"/>
              <w:ind w:firstLine="0"/>
              <w:jc w:val="left"/>
              <w:rPr>
                <w:sz w:val="20"/>
                <w:szCs w:val="20"/>
              </w:rPr>
            </w:pPr>
            <w:r w:rsidRPr="00230641">
              <w:rPr>
                <w:sz w:val="20"/>
                <w:szCs w:val="20"/>
              </w:rPr>
              <w:t>.05</w:t>
            </w:r>
          </w:p>
        </w:tc>
        <w:tc>
          <w:tcPr>
            <w:tcW w:w="566" w:type="dxa"/>
            <w:tcBorders>
              <w:left w:val="single" w:sz="4" w:space="0" w:color="auto"/>
            </w:tcBorders>
          </w:tcPr>
          <w:p w14:paraId="4B0E94BB" w14:textId="2C7BF712" w:rsidR="00B940A7" w:rsidRPr="00230641" w:rsidRDefault="00D817E0" w:rsidP="00B940A7">
            <w:pPr>
              <w:spacing w:line="480" w:lineRule="auto"/>
              <w:ind w:firstLine="0"/>
              <w:jc w:val="center"/>
              <w:rPr>
                <w:sz w:val="20"/>
                <w:szCs w:val="20"/>
              </w:rPr>
            </w:pPr>
            <w:r w:rsidRPr="00230641">
              <w:rPr>
                <w:sz w:val="20"/>
                <w:szCs w:val="20"/>
              </w:rPr>
              <w:t>,629</w:t>
            </w:r>
          </w:p>
        </w:tc>
        <w:tc>
          <w:tcPr>
            <w:tcW w:w="666" w:type="dxa"/>
            <w:tcBorders>
              <w:right w:val="single" w:sz="4" w:space="0" w:color="auto"/>
            </w:tcBorders>
          </w:tcPr>
          <w:p w14:paraId="7FABFBE7" w14:textId="5420EDF4" w:rsidR="00B940A7" w:rsidRPr="00230641" w:rsidRDefault="00B940A7" w:rsidP="00B940A7">
            <w:pPr>
              <w:spacing w:line="480" w:lineRule="auto"/>
              <w:ind w:firstLine="0"/>
              <w:jc w:val="left"/>
              <w:rPr>
                <w:sz w:val="20"/>
                <w:szCs w:val="20"/>
              </w:rPr>
            </w:pPr>
            <w:r w:rsidRPr="00230641">
              <w:rPr>
                <w:sz w:val="20"/>
                <w:szCs w:val="20"/>
              </w:rPr>
              <w:t>.55</w:t>
            </w:r>
          </w:p>
        </w:tc>
        <w:tc>
          <w:tcPr>
            <w:tcW w:w="766" w:type="dxa"/>
            <w:tcBorders>
              <w:left w:val="single" w:sz="4" w:space="0" w:color="auto"/>
            </w:tcBorders>
          </w:tcPr>
          <w:p w14:paraId="302F17B0" w14:textId="53D47933" w:rsidR="00B940A7" w:rsidRPr="00230641" w:rsidRDefault="00D817E0" w:rsidP="00B940A7">
            <w:pPr>
              <w:spacing w:line="480" w:lineRule="auto"/>
              <w:ind w:firstLine="0"/>
              <w:jc w:val="center"/>
              <w:rPr>
                <w:sz w:val="20"/>
                <w:szCs w:val="20"/>
              </w:rPr>
            </w:pPr>
            <w:r w:rsidRPr="00230641">
              <w:rPr>
                <w:sz w:val="20"/>
                <w:szCs w:val="20"/>
              </w:rPr>
              <w:t>,000**</w:t>
            </w:r>
          </w:p>
        </w:tc>
        <w:tc>
          <w:tcPr>
            <w:tcW w:w="666" w:type="dxa"/>
            <w:tcBorders>
              <w:right w:val="single" w:sz="4" w:space="0" w:color="auto"/>
            </w:tcBorders>
          </w:tcPr>
          <w:p w14:paraId="03EBD48B" w14:textId="0EBA39C0" w:rsidR="00B940A7" w:rsidRPr="00230641" w:rsidRDefault="00B940A7" w:rsidP="00B940A7">
            <w:pPr>
              <w:spacing w:line="480" w:lineRule="auto"/>
              <w:ind w:firstLine="0"/>
              <w:jc w:val="left"/>
              <w:rPr>
                <w:sz w:val="20"/>
                <w:szCs w:val="20"/>
              </w:rPr>
            </w:pPr>
            <w:r w:rsidRPr="00230641">
              <w:rPr>
                <w:sz w:val="20"/>
                <w:szCs w:val="20"/>
              </w:rPr>
              <w:t>.75</w:t>
            </w:r>
          </w:p>
        </w:tc>
        <w:tc>
          <w:tcPr>
            <w:tcW w:w="766" w:type="dxa"/>
            <w:tcBorders>
              <w:left w:val="single" w:sz="4" w:space="0" w:color="auto"/>
            </w:tcBorders>
          </w:tcPr>
          <w:p w14:paraId="3B843EF1" w14:textId="79739A00" w:rsidR="00B940A7" w:rsidRPr="00230641" w:rsidRDefault="00D817E0" w:rsidP="00B940A7">
            <w:pPr>
              <w:spacing w:line="480" w:lineRule="auto"/>
              <w:ind w:firstLine="0"/>
              <w:jc w:val="center"/>
              <w:rPr>
                <w:sz w:val="20"/>
                <w:szCs w:val="20"/>
              </w:rPr>
            </w:pPr>
            <w:r w:rsidRPr="00230641">
              <w:rPr>
                <w:sz w:val="20"/>
                <w:szCs w:val="20"/>
              </w:rPr>
              <w:t>,000**</w:t>
            </w:r>
          </w:p>
        </w:tc>
        <w:tc>
          <w:tcPr>
            <w:tcW w:w="666" w:type="dxa"/>
            <w:tcBorders>
              <w:right w:val="single" w:sz="4" w:space="0" w:color="auto"/>
            </w:tcBorders>
          </w:tcPr>
          <w:p w14:paraId="09458349" w14:textId="371852AC" w:rsidR="00B940A7" w:rsidRPr="00230641" w:rsidRDefault="00B940A7" w:rsidP="00B940A7">
            <w:pPr>
              <w:spacing w:line="480" w:lineRule="auto"/>
              <w:ind w:firstLine="0"/>
              <w:jc w:val="left"/>
              <w:rPr>
                <w:sz w:val="20"/>
                <w:szCs w:val="20"/>
              </w:rPr>
            </w:pPr>
            <w:r w:rsidRPr="00230641">
              <w:rPr>
                <w:sz w:val="20"/>
                <w:szCs w:val="20"/>
              </w:rPr>
              <w:t>.31</w:t>
            </w:r>
          </w:p>
        </w:tc>
        <w:tc>
          <w:tcPr>
            <w:tcW w:w="766" w:type="dxa"/>
            <w:tcBorders>
              <w:left w:val="single" w:sz="4" w:space="0" w:color="auto"/>
            </w:tcBorders>
          </w:tcPr>
          <w:p w14:paraId="033F7901" w14:textId="2F7818D4" w:rsidR="00B940A7" w:rsidRPr="00230641" w:rsidRDefault="00B940A7" w:rsidP="00B940A7">
            <w:pPr>
              <w:spacing w:line="480" w:lineRule="auto"/>
              <w:ind w:firstLine="0"/>
              <w:jc w:val="center"/>
              <w:rPr>
                <w:szCs w:val="24"/>
              </w:rPr>
            </w:pPr>
            <w:r w:rsidRPr="00230641">
              <w:rPr>
                <w:sz w:val="20"/>
                <w:szCs w:val="20"/>
              </w:rPr>
              <w:t>,002*</w:t>
            </w:r>
            <w:r w:rsidR="00D817E0" w:rsidRPr="00230641">
              <w:rPr>
                <w:sz w:val="20"/>
                <w:szCs w:val="20"/>
              </w:rPr>
              <w:t>*</w:t>
            </w:r>
          </w:p>
        </w:tc>
      </w:tr>
      <w:tr w:rsidR="00230641" w:rsidRPr="00230641" w14:paraId="002B2D2F" w14:textId="77777777" w:rsidTr="00D817E0">
        <w:trPr>
          <w:trHeight w:val="79"/>
        </w:trPr>
        <w:tc>
          <w:tcPr>
            <w:tcW w:w="9889" w:type="dxa"/>
            <w:gridSpan w:val="13"/>
          </w:tcPr>
          <w:p w14:paraId="49A54D0F" w14:textId="77777777" w:rsidR="00877192" w:rsidRPr="00230641" w:rsidRDefault="00877192" w:rsidP="00A90A49">
            <w:pPr>
              <w:spacing w:line="240" w:lineRule="auto"/>
              <w:ind w:firstLine="0"/>
              <w:jc w:val="left"/>
              <w:rPr>
                <w:sz w:val="20"/>
                <w:szCs w:val="20"/>
              </w:rPr>
            </w:pPr>
            <w:r w:rsidRPr="00230641">
              <w:rPr>
                <w:sz w:val="20"/>
                <w:szCs w:val="20"/>
              </w:rPr>
              <w:t>r: Pearson Korelasyon, r</w:t>
            </w:r>
            <w:r w:rsidRPr="00230641">
              <w:rPr>
                <w:sz w:val="20"/>
                <w:szCs w:val="20"/>
                <w:vertAlign w:val="subscript"/>
              </w:rPr>
              <w:t>s</w:t>
            </w:r>
            <w:r w:rsidRPr="00230641">
              <w:rPr>
                <w:sz w:val="20"/>
                <w:szCs w:val="20"/>
              </w:rPr>
              <w:t>: Spearman’s Rho Korelasyon, **p&lt;0.01</w:t>
            </w:r>
          </w:p>
          <w:p w14:paraId="658A27F1" w14:textId="331B1875" w:rsidR="00877192" w:rsidRPr="00230641" w:rsidRDefault="00877192" w:rsidP="001353B5">
            <w:pPr>
              <w:spacing w:line="240" w:lineRule="auto"/>
              <w:ind w:firstLine="0"/>
              <w:jc w:val="left"/>
              <w:rPr>
                <w:sz w:val="20"/>
                <w:szCs w:val="20"/>
              </w:rPr>
            </w:pPr>
            <w:r w:rsidRPr="00230641">
              <w:rPr>
                <w:b/>
                <w:sz w:val="20"/>
                <w:szCs w:val="20"/>
              </w:rPr>
              <w:t>BF:</w:t>
            </w:r>
            <w:r w:rsidRPr="00230641">
              <w:rPr>
                <w:sz w:val="20"/>
                <w:szCs w:val="20"/>
              </w:rPr>
              <w:t xml:space="preserve"> Bilişsel Farkındalık, </w:t>
            </w:r>
            <w:r w:rsidRPr="00230641">
              <w:rPr>
                <w:b/>
                <w:sz w:val="20"/>
                <w:szCs w:val="20"/>
              </w:rPr>
              <w:t>BG:</w:t>
            </w:r>
            <w:r w:rsidR="0048278B" w:rsidRPr="00230641">
              <w:rPr>
                <w:sz w:val="20"/>
                <w:szCs w:val="20"/>
              </w:rPr>
              <w:t xml:space="preserve"> Bilişsel Güven</w:t>
            </w:r>
            <w:r w:rsidRPr="00230641">
              <w:rPr>
                <w:sz w:val="20"/>
                <w:szCs w:val="20"/>
              </w:rPr>
              <w:t xml:space="preserve">, </w:t>
            </w:r>
            <w:r w:rsidRPr="00230641">
              <w:rPr>
                <w:b/>
                <w:sz w:val="20"/>
                <w:szCs w:val="20"/>
              </w:rPr>
              <w:t>DKİ:</w:t>
            </w:r>
            <w:r w:rsidRPr="00230641">
              <w:rPr>
                <w:sz w:val="20"/>
                <w:szCs w:val="20"/>
              </w:rPr>
              <w:t xml:space="preserve"> Düşünceleri Kontrol İhtiyacı, </w:t>
            </w:r>
            <w:r w:rsidR="001353B5" w:rsidRPr="00230641">
              <w:rPr>
                <w:b/>
                <w:sz w:val="20"/>
                <w:szCs w:val="20"/>
              </w:rPr>
              <w:t>DÖVDKE</w:t>
            </w:r>
            <w:r w:rsidRPr="00230641">
              <w:rPr>
                <w:b/>
                <w:sz w:val="20"/>
                <w:szCs w:val="20"/>
              </w:rPr>
              <w:t>:</w:t>
            </w:r>
            <w:r w:rsidRPr="00230641">
              <w:rPr>
                <w:sz w:val="20"/>
                <w:szCs w:val="20"/>
              </w:rPr>
              <w:t xml:space="preserve"> Düşüncelere </w:t>
            </w:r>
            <w:r w:rsidR="001353B5" w:rsidRPr="00230641">
              <w:rPr>
                <w:sz w:val="20"/>
                <w:szCs w:val="20"/>
              </w:rPr>
              <w:t>Önem Verme ve Düşünceleri Kontrol Etme</w:t>
            </w:r>
            <w:r w:rsidRPr="00230641">
              <w:rPr>
                <w:sz w:val="20"/>
                <w:szCs w:val="20"/>
              </w:rPr>
              <w:t xml:space="preserve">, </w:t>
            </w:r>
            <w:r w:rsidRPr="00230641">
              <w:rPr>
                <w:b/>
                <w:sz w:val="20"/>
                <w:szCs w:val="20"/>
              </w:rPr>
              <w:t>KET:</w:t>
            </w:r>
            <w:r w:rsidRPr="00230641">
              <w:rPr>
                <w:sz w:val="20"/>
                <w:szCs w:val="20"/>
              </w:rPr>
              <w:t xml:space="preserve"> Kontrol Edilemezlik ve Tehlike, </w:t>
            </w:r>
            <w:r w:rsidRPr="00230641">
              <w:rPr>
                <w:b/>
                <w:sz w:val="20"/>
                <w:szCs w:val="20"/>
              </w:rPr>
              <w:t>MK:</w:t>
            </w:r>
            <w:r w:rsidRPr="00230641">
              <w:rPr>
                <w:sz w:val="20"/>
                <w:szCs w:val="20"/>
              </w:rPr>
              <w:t xml:space="preserve"> Mükemmeliyetçilik/Kesinlik, </w:t>
            </w:r>
            <w:r w:rsidRPr="00230641">
              <w:rPr>
                <w:b/>
                <w:sz w:val="20"/>
                <w:szCs w:val="20"/>
              </w:rPr>
              <w:t>Oİ</w:t>
            </w:r>
            <w:r w:rsidRPr="00230641">
              <w:rPr>
                <w:sz w:val="20"/>
                <w:szCs w:val="20"/>
              </w:rPr>
              <w:t xml:space="preserve">: Olumlu İnanış, </w:t>
            </w:r>
            <w:r w:rsidRPr="00230641">
              <w:rPr>
                <w:b/>
                <w:sz w:val="20"/>
                <w:szCs w:val="20"/>
              </w:rPr>
              <w:t>OİÖ-44:</w:t>
            </w:r>
            <w:r w:rsidRPr="00230641">
              <w:rPr>
                <w:sz w:val="20"/>
                <w:szCs w:val="20"/>
              </w:rPr>
              <w:t xml:space="preserve"> Obsesif İnanışlar Ölçeği, </w:t>
            </w:r>
            <w:r w:rsidRPr="00230641">
              <w:rPr>
                <w:b/>
                <w:sz w:val="20"/>
                <w:szCs w:val="20"/>
              </w:rPr>
              <w:t>STB:</w:t>
            </w:r>
            <w:r w:rsidRPr="00230641">
              <w:rPr>
                <w:sz w:val="20"/>
                <w:szCs w:val="20"/>
              </w:rPr>
              <w:t xml:space="preserve"> Sorumluluk/Tehlike Beklentisi, </w:t>
            </w:r>
            <w:r w:rsidRPr="00230641">
              <w:rPr>
                <w:b/>
                <w:sz w:val="20"/>
                <w:szCs w:val="20"/>
              </w:rPr>
              <w:t>ÜBÖ-30:</w:t>
            </w:r>
            <w:r w:rsidRPr="00230641">
              <w:rPr>
                <w:sz w:val="20"/>
                <w:szCs w:val="20"/>
              </w:rPr>
              <w:t xml:space="preserve"> Üstbilişler Ölçeği.</w:t>
            </w:r>
          </w:p>
        </w:tc>
      </w:tr>
    </w:tbl>
    <w:p w14:paraId="3519DC70" w14:textId="13711561" w:rsidR="00062520" w:rsidRPr="00230641" w:rsidRDefault="00877192" w:rsidP="00062520">
      <w:pPr>
        <w:spacing w:line="480" w:lineRule="auto"/>
        <w:ind w:firstLine="0"/>
        <w:jc w:val="left"/>
        <w:rPr>
          <w:b/>
          <w:szCs w:val="24"/>
        </w:rPr>
      </w:pPr>
      <w:r w:rsidRPr="00230641">
        <w:rPr>
          <w:b/>
          <w:szCs w:val="24"/>
        </w:rPr>
        <w:br w:type="page"/>
      </w:r>
    </w:p>
    <w:p w14:paraId="547C50DF" w14:textId="77777777" w:rsidR="00877192" w:rsidRPr="00230641" w:rsidRDefault="00877192" w:rsidP="00877192">
      <w:pPr>
        <w:spacing w:line="480" w:lineRule="auto"/>
        <w:ind w:firstLine="0"/>
        <w:jc w:val="left"/>
        <w:rPr>
          <w:b/>
          <w:szCs w:val="24"/>
        </w:rPr>
      </w:pPr>
    </w:p>
    <w:tbl>
      <w:tblPr>
        <w:tblStyle w:val="TabloKlavuzu"/>
        <w:tblW w:w="0" w:type="auto"/>
        <w:tblInd w:w="38" w:type="dxa"/>
        <w:tblLook w:val="04A0" w:firstRow="1" w:lastRow="0" w:firstColumn="1" w:lastColumn="0" w:noHBand="0" w:noVBand="1"/>
      </w:tblPr>
      <w:tblGrid>
        <w:gridCol w:w="696"/>
        <w:gridCol w:w="429"/>
        <w:gridCol w:w="792"/>
        <w:gridCol w:w="1098"/>
        <w:gridCol w:w="766"/>
        <w:gridCol w:w="766"/>
        <w:gridCol w:w="766"/>
        <w:gridCol w:w="766"/>
        <w:gridCol w:w="766"/>
        <w:gridCol w:w="766"/>
        <w:gridCol w:w="766"/>
        <w:gridCol w:w="647"/>
      </w:tblGrid>
      <w:tr w:rsidR="00230641" w:rsidRPr="00230641" w14:paraId="253DA6B0" w14:textId="77777777" w:rsidTr="008021B7">
        <w:trPr>
          <w:trHeight w:val="557"/>
        </w:trPr>
        <w:tc>
          <w:tcPr>
            <w:tcW w:w="8984" w:type="dxa"/>
            <w:gridSpan w:val="12"/>
          </w:tcPr>
          <w:p w14:paraId="4037517B" w14:textId="1B13A6C1" w:rsidR="00877192" w:rsidRPr="00230641" w:rsidRDefault="00877192" w:rsidP="00A90A49">
            <w:pPr>
              <w:spacing w:line="480" w:lineRule="auto"/>
              <w:ind w:firstLine="0"/>
              <w:rPr>
                <w:b/>
                <w:szCs w:val="24"/>
              </w:rPr>
            </w:pPr>
            <w:r w:rsidRPr="00230641">
              <w:rPr>
                <w:b/>
                <w:szCs w:val="24"/>
              </w:rPr>
              <w:t xml:space="preserve">Tablo 5: </w:t>
            </w:r>
            <w:r w:rsidRPr="00230641">
              <w:rPr>
                <w:szCs w:val="24"/>
              </w:rPr>
              <w:t>Depresyon, üstbilişler ve obsesif inanışlar arasındaki ilişkiler</w:t>
            </w:r>
          </w:p>
        </w:tc>
      </w:tr>
      <w:tr w:rsidR="00230641" w:rsidRPr="00230641" w14:paraId="2A347831" w14:textId="77777777" w:rsidTr="008021B7">
        <w:trPr>
          <w:trHeight w:val="557"/>
        </w:trPr>
        <w:tc>
          <w:tcPr>
            <w:tcW w:w="610" w:type="dxa"/>
            <w:tcBorders>
              <w:right w:val="single" w:sz="4" w:space="0" w:color="auto"/>
            </w:tcBorders>
          </w:tcPr>
          <w:p w14:paraId="493080F5" w14:textId="77777777" w:rsidR="008021B7" w:rsidRPr="00230641" w:rsidRDefault="008021B7" w:rsidP="00A90A49">
            <w:pPr>
              <w:spacing w:line="240" w:lineRule="auto"/>
              <w:ind w:firstLine="0"/>
              <w:rPr>
                <w:i/>
                <w:sz w:val="20"/>
                <w:szCs w:val="20"/>
              </w:rPr>
            </w:pPr>
            <w:r w:rsidRPr="00230641">
              <w:rPr>
                <w:i/>
                <w:sz w:val="20"/>
                <w:szCs w:val="20"/>
              </w:rPr>
              <w:t>N: 95</w:t>
            </w:r>
          </w:p>
          <w:p w14:paraId="64D01ABB" w14:textId="656C5D83" w:rsidR="008021B7" w:rsidRPr="00230641" w:rsidRDefault="008021B7" w:rsidP="00A90A49">
            <w:pPr>
              <w:spacing w:line="240" w:lineRule="auto"/>
              <w:ind w:firstLine="0"/>
              <w:rPr>
                <w:i/>
                <w:sz w:val="20"/>
                <w:szCs w:val="20"/>
                <w:vertAlign w:val="subscript"/>
              </w:rPr>
            </w:pPr>
          </w:p>
        </w:tc>
        <w:tc>
          <w:tcPr>
            <w:tcW w:w="594" w:type="dxa"/>
            <w:tcBorders>
              <w:left w:val="single" w:sz="4" w:space="0" w:color="auto"/>
            </w:tcBorders>
          </w:tcPr>
          <w:p w14:paraId="1E2CE229" w14:textId="77777777" w:rsidR="008021B7" w:rsidRPr="00230641" w:rsidRDefault="008021B7">
            <w:pPr>
              <w:spacing w:line="276" w:lineRule="auto"/>
              <w:ind w:firstLine="0"/>
              <w:jc w:val="left"/>
              <w:rPr>
                <w:i/>
                <w:sz w:val="20"/>
                <w:szCs w:val="20"/>
                <w:vertAlign w:val="subscript"/>
              </w:rPr>
            </w:pPr>
          </w:p>
          <w:p w14:paraId="6F11EFE4" w14:textId="77777777" w:rsidR="008021B7" w:rsidRPr="00230641" w:rsidRDefault="008021B7" w:rsidP="008021B7">
            <w:pPr>
              <w:spacing w:line="240" w:lineRule="auto"/>
              <w:ind w:firstLine="0"/>
              <w:rPr>
                <w:i/>
                <w:sz w:val="20"/>
                <w:szCs w:val="20"/>
                <w:vertAlign w:val="subscript"/>
              </w:rPr>
            </w:pPr>
          </w:p>
        </w:tc>
        <w:tc>
          <w:tcPr>
            <w:tcW w:w="851" w:type="dxa"/>
          </w:tcPr>
          <w:p w14:paraId="1E9E6F12" w14:textId="191FABE3" w:rsidR="008021B7" w:rsidRPr="00230641" w:rsidRDefault="008021B7" w:rsidP="00A90A49">
            <w:pPr>
              <w:spacing w:line="480" w:lineRule="auto"/>
              <w:ind w:firstLine="0"/>
              <w:rPr>
                <w:szCs w:val="24"/>
              </w:rPr>
            </w:pPr>
            <w:r w:rsidRPr="00230641">
              <w:rPr>
                <w:szCs w:val="24"/>
              </w:rPr>
              <w:t>OİÖ</w:t>
            </w:r>
          </w:p>
        </w:tc>
        <w:tc>
          <w:tcPr>
            <w:tcW w:w="1134" w:type="dxa"/>
          </w:tcPr>
          <w:p w14:paraId="3F17D809" w14:textId="77777777" w:rsidR="008021B7" w:rsidRPr="00230641" w:rsidRDefault="008021B7" w:rsidP="00A90A49">
            <w:pPr>
              <w:spacing w:line="480" w:lineRule="auto"/>
              <w:ind w:firstLine="0"/>
              <w:rPr>
                <w:szCs w:val="24"/>
              </w:rPr>
            </w:pPr>
            <w:r w:rsidRPr="00230641">
              <w:rPr>
                <w:szCs w:val="24"/>
              </w:rPr>
              <w:t>DVÖDK</w:t>
            </w:r>
          </w:p>
        </w:tc>
        <w:tc>
          <w:tcPr>
            <w:tcW w:w="707" w:type="dxa"/>
          </w:tcPr>
          <w:p w14:paraId="10C7AA96" w14:textId="77777777" w:rsidR="008021B7" w:rsidRPr="00230641" w:rsidRDefault="008021B7" w:rsidP="00A90A49">
            <w:pPr>
              <w:spacing w:line="480" w:lineRule="auto"/>
              <w:ind w:firstLine="0"/>
              <w:rPr>
                <w:szCs w:val="24"/>
              </w:rPr>
            </w:pPr>
            <w:r w:rsidRPr="00230641">
              <w:rPr>
                <w:szCs w:val="24"/>
              </w:rPr>
              <w:t>MK</w:t>
            </w:r>
          </w:p>
        </w:tc>
        <w:tc>
          <w:tcPr>
            <w:tcW w:w="696" w:type="dxa"/>
          </w:tcPr>
          <w:p w14:paraId="56E803BF" w14:textId="77777777" w:rsidR="008021B7" w:rsidRPr="00230641" w:rsidRDefault="008021B7" w:rsidP="00A90A49">
            <w:pPr>
              <w:spacing w:line="480" w:lineRule="auto"/>
              <w:ind w:firstLine="0"/>
              <w:rPr>
                <w:szCs w:val="24"/>
              </w:rPr>
            </w:pPr>
            <w:r w:rsidRPr="00230641">
              <w:rPr>
                <w:szCs w:val="24"/>
              </w:rPr>
              <w:t>STB</w:t>
            </w:r>
          </w:p>
        </w:tc>
        <w:tc>
          <w:tcPr>
            <w:tcW w:w="723" w:type="dxa"/>
          </w:tcPr>
          <w:p w14:paraId="1DE4ACA0" w14:textId="77777777" w:rsidR="008021B7" w:rsidRPr="00230641" w:rsidRDefault="008021B7" w:rsidP="00A90A49">
            <w:pPr>
              <w:spacing w:line="480" w:lineRule="auto"/>
              <w:ind w:firstLine="0"/>
              <w:rPr>
                <w:szCs w:val="24"/>
              </w:rPr>
            </w:pPr>
            <w:r w:rsidRPr="00230641">
              <w:rPr>
                <w:szCs w:val="24"/>
              </w:rPr>
              <w:t>ÜBÖ</w:t>
            </w:r>
          </w:p>
        </w:tc>
        <w:tc>
          <w:tcPr>
            <w:tcW w:w="709" w:type="dxa"/>
          </w:tcPr>
          <w:p w14:paraId="68BF41BA" w14:textId="77777777" w:rsidR="008021B7" w:rsidRPr="00230641" w:rsidRDefault="008021B7" w:rsidP="00A90A49">
            <w:pPr>
              <w:spacing w:line="480" w:lineRule="auto"/>
              <w:ind w:firstLine="0"/>
              <w:rPr>
                <w:szCs w:val="24"/>
              </w:rPr>
            </w:pPr>
            <w:r w:rsidRPr="00230641">
              <w:rPr>
                <w:szCs w:val="24"/>
              </w:rPr>
              <w:t>BF</w:t>
            </w:r>
          </w:p>
        </w:tc>
        <w:tc>
          <w:tcPr>
            <w:tcW w:w="709" w:type="dxa"/>
          </w:tcPr>
          <w:p w14:paraId="0C4960FA" w14:textId="77777777" w:rsidR="008021B7" w:rsidRPr="00230641" w:rsidRDefault="008021B7" w:rsidP="00A90A49">
            <w:pPr>
              <w:spacing w:line="480" w:lineRule="auto"/>
              <w:ind w:firstLine="0"/>
              <w:rPr>
                <w:szCs w:val="24"/>
              </w:rPr>
            </w:pPr>
            <w:r w:rsidRPr="00230641">
              <w:rPr>
                <w:szCs w:val="24"/>
              </w:rPr>
              <w:t>BG</w:t>
            </w:r>
          </w:p>
        </w:tc>
        <w:tc>
          <w:tcPr>
            <w:tcW w:w="708" w:type="dxa"/>
          </w:tcPr>
          <w:p w14:paraId="761A1994" w14:textId="77777777" w:rsidR="008021B7" w:rsidRPr="00230641" w:rsidRDefault="008021B7" w:rsidP="00A90A49">
            <w:pPr>
              <w:spacing w:line="480" w:lineRule="auto"/>
              <w:ind w:firstLine="0"/>
              <w:rPr>
                <w:szCs w:val="24"/>
              </w:rPr>
            </w:pPr>
            <w:r w:rsidRPr="00230641">
              <w:rPr>
                <w:szCs w:val="24"/>
              </w:rPr>
              <w:t>DKİ</w:t>
            </w:r>
          </w:p>
        </w:tc>
        <w:tc>
          <w:tcPr>
            <w:tcW w:w="709" w:type="dxa"/>
          </w:tcPr>
          <w:p w14:paraId="62543CE6" w14:textId="77777777" w:rsidR="008021B7" w:rsidRPr="00230641" w:rsidRDefault="008021B7" w:rsidP="00A90A49">
            <w:pPr>
              <w:spacing w:line="480" w:lineRule="auto"/>
              <w:ind w:firstLine="0"/>
              <w:rPr>
                <w:szCs w:val="24"/>
              </w:rPr>
            </w:pPr>
            <w:r w:rsidRPr="00230641">
              <w:rPr>
                <w:szCs w:val="24"/>
              </w:rPr>
              <w:t>KET</w:t>
            </w:r>
          </w:p>
        </w:tc>
        <w:tc>
          <w:tcPr>
            <w:tcW w:w="834" w:type="dxa"/>
          </w:tcPr>
          <w:p w14:paraId="54B12064" w14:textId="77777777" w:rsidR="008021B7" w:rsidRPr="00230641" w:rsidRDefault="008021B7" w:rsidP="00A90A49">
            <w:pPr>
              <w:spacing w:line="480" w:lineRule="auto"/>
              <w:ind w:firstLine="0"/>
              <w:rPr>
                <w:szCs w:val="24"/>
              </w:rPr>
            </w:pPr>
            <w:r w:rsidRPr="00230641">
              <w:rPr>
                <w:szCs w:val="24"/>
              </w:rPr>
              <w:t>Oİ</w:t>
            </w:r>
          </w:p>
        </w:tc>
      </w:tr>
      <w:tr w:rsidR="00230641" w:rsidRPr="00230641" w14:paraId="765C33EC" w14:textId="77777777" w:rsidTr="008021B7">
        <w:trPr>
          <w:trHeight w:val="328"/>
        </w:trPr>
        <w:tc>
          <w:tcPr>
            <w:tcW w:w="610" w:type="dxa"/>
            <w:tcBorders>
              <w:bottom w:val="single" w:sz="4" w:space="0" w:color="auto"/>
              <w:right w:val="single" w:sz="4" w:space="0" w:color="auto"/>
            </w:tcBorders>
          </w:tcPr>
          <w:p w14:paraId="39F3BDCD" w14:textId="1609EA8E" w:rsidR="008021B7" w:rsidRPr="00230641" w:rsidRDefault="008021B7" w:rsidP="00A90A49">
            <w:pPr>
              <w:spacing w:line="480" w:lineRule="auto"/>
              <w:ind w:firstLine="0"/>
              <w:rPr>
                <w:szCs w:val="24"/>
              </w:rPr>
            </w:pPr>
            <w:r w:rsidRPr="00230641">
              <w:rPr>
                <w:szCs w:val="24"/>
              </w:rPr>
              <w:t>BDE</w:t>
            </w:r>
          </w:p>
        </w:tc>
        <w:tc>
          <w:tcPr>
            <w:tcW w:w="594" w:type="dxa"/>
            <w:tcBorders>
              <w:left w:val="single" w:sz="4" w:space="0" w:color="auto"/>
              <w:bottom w:val="single" w:sz="4" w:space="0" w:color="auto"/>
            </w:tcBorders>
          </w:tcPr>
          <w:p w14:paraId="75056079" w14:textId="536D6222" w:rsidR="008021B7" w:rsidRPr="00230641" w:rsidRDefault="008021B7" w:rsidP="008021B7">
            <w:pPr>
              <w:spacing w:line="480" w:lineRule="auto"/>
              <w:ind w:firstLine="0"/>
              <w:rPr>
                <w:szCs w:val="24"/>
                <w:vertAlign w:val="subscript"/>
              </w:rPr>
            </w:pPr>
            <w:r w:rsidRPr="00230641">
              <w:rPr>
                <w:szCs w:val="24"/>
              </w:rPr>
              <w:t>r</w:t>
            </w:r>
            <w:r w:rsidRPr="00230641">
              <w:rPr>
                <w:szCs w:val="24"/>
                <w:vertAlign w:val="subscript"/>
              </w:rPr>
              <w:t>s</w:t>
            </w:r>
          </w:p>
        </w:tc>
        <w:tc>
          <w:tcPr>
            <w:tcW w:w="851" w:type="dxa"/>
            <w:tcBorders>
              <w:bottom w:val="single" w:sz="4" w:space="0" w:color="auto"/>
            </w:tcBorders>
          </w:tcPr>
          <w:p w14:paraId="56C53EAF" w14:textId="4FD9050A" w:rsidR="008021B7" w:rsidRPr="00230641" w:rsidRDefault="008021B7" w:rsidP="00A90A49">
            <w:pPr>
              <w:spacing w:line="480" w:lineRule="auto"/>
              <w:ind w:firstLine="0"/>
              <w:rPr>
                <w:szCs w:val="24"/>
              </w:rPr>
            </w:pPr>
            <w:r w:rsidRPr="00230641">
              <w:rPr>
                <w:szCs w:val="24"/>
              </w:rPr>
              <w:t>.38</w:t>
            </w:r>
          </w:p>
        </w:tc>
        <w:tc>
          <w:tcPr>
            <w:tcW w:w="1134" w:type="dxa"/>
            <w:tcBorders>
              <w:bottom w:val="single" w:sz="4" w:space="0" w:color="auto"/>
            </w:tcBorders>
          </w:tcPr>
          <w:p w14:paraId="680297EA" w14:textId="35A9D53E" w:rsidR="008021B7" w:rsidRPr="00230641" w:rsidRDefault="008021B7" w:rsidP="00B940A7">
            <w:pPr>
              <w:spacing w:line="480" w:lineRule="auto"/>
              <w:ind w:firstLine="0"/>
              <w:jc w:val="center"/>
              <w:rPr>
                <w:szCs w:val="24"/>
              </w:rPr>
            </w:pPr>
            <w:r w:rsidRPr="00230641">
              <w:rPr>
                <w:szCs w:val="24"/>
              </w:rPr>
              <w:t>.34</w:t>
            </w:r>
          </w:p>
        </w:tc>
        <w:tc>
          <w:tcPr>
            <w:tcW w:w="707" w:type="dxa"/>
            <w:tcBorders>
              <w:bottom w:val="single" w:sz="4" w:space="0" w:color="auto"/>
            </w:tcBorders>
          </w:tcPr>
          <w:p w14:paraId="468ACBC4" w14:textId="292B8893" w:rsidR="008021B7" w:rsidRPr="00230641" w:rsidRDefault="008021B7" w:rsidP="00A90A49">
            <w:pPr>
              <w:spacing w:line="480" w:lineRule="auto"/>
              <w:ind w:firstLine="0"/>
              <w:rPr>
                <w:szCs w:val="24"/>
              </w:rPr>
            </w:pPr>
            <w:r w:rsidRPr="00230641">
              <w:rPr>
                <w:szCs w:val="24"/>
              </w:rPr>
              <w:t>.28</w:t>
            </w:r>
          </w:p>
        </w:tc>
        <w:tc>
          <w:tcPr>
            <w:tcW w:w="696" w:type="dxa"/>
            <w:tcBorders>
              <w:bottom w:val="single" w:sz="4" w:space="0" w:color="auto"/>
            </w:tcBorders>
          </w:tcPr>
          <w:p w14:paraId="55B7FD49" w14:textId="0F0BEBBF" w:rsidR="008021B7" w:rsidRPr="00230641" w:rsidRDefault="008021B7" w:rsidP="00A90A49">
            <w:pPr>
              <w:spacing w:line="480" w:lineRule="auto"/>
              <w:ind w:firstLine="0"/>
              <w:rPr>
                <w:szCs w:val="24"/>
              </w:rPr>
            </w:pPr>
            <w:r w:rsidRPr="00230641">
              <w:rPr>
                <w:szCs w:val="24"/>
              </w:rPr>
              <w:t>.39</w:t>
            </w:r>
          </w:p>
        </w:tc>
        <w:tc>
          <w:tcPr>
            <w:tcW w:w="723" w:type="dxa"/>
            <w:tcBorders>
              <w:bottom w:val="single" w:sz="4" w:space="0" w:color="auto"/>
            </w:tcBorders>
          </w:tcPr>
          <w:p w14:paraId="0E7CC69E" w14:textId="0F1D071B" w:rsidR="008021B7" w:rsidRPr="00230641" w:rsidRDefault="008021B7" w:rsidP="00A90A49">
            <w:pPr>
              <w:spacing w:line="480" w:lineRule="auto"/>
              <w:ind w:firstLine="0"/>
              <w:rPr>
                <w:szCs w:val="24"/>
              </w:rPr>
            </w:pPr>
            <w:r w:rsidRPr="00230641">
              <w:rPr>
                <w:szCs w:val="24"/>
              </w:rPr>
              <w:t>.58</w:t>
            </w:r>
          </w:p>
        </w:tc>
        <w:tc>
          <w:tcPr>
            <w:tcW w:w="709" w:type="dxa"/>
            <w:tcBorders>
              <w:bottom w:val="single" w:sz="4" w:space="0" w:color="auto"/>
            </w:tcBorders>
          </w:tcPr>
          <w:p w14:paraId="63DC60DB" w14:textId="70884F2E" w:rsidR="008021B7" w:rsidRPr="00230641" w:rsidRDefault="008021B7" w:rsidP="00A90A49">
            <w:pPr>
              <w:spacing w:line="480" w:lineRule="auto"/>
              <w:ind w:firstLine="0"/>
              <w:rPr>
                <w:szCs w:val="24"/>
              </w:rPr>
            </w:pPr>
            <w:r w:rsidRPr="00230641">
              <w:rPr>
                <w:szCs w:val="24"/>
              </w:rPr>
              <w:t>.28</w:t>
            </w:r>
          </w:p>
        </w:tc>
        <w:tc>
          <w:tcPr>
            <w:tcW w:w="709" w:type="dxa"/>
            <w:tcBorders>
              <w:bottom w:val="single" w:sz="4" w:space="0" w:color="auto"/>
            </w:tcBorders>
          </w:tcPr>
          <w:p w14:paraId="187C9A03" w14:textId="544A15CA" w:rsidR="008021B7" w:rsidRPr="00230641" w:rsidRDefault="008021B7" w:rsidP="00A90A49">
            <w:pPr>
              <w:spacing w:line="480" w:lineRule="auto"/>
              <w:ind w:firstLine="0"/>
              <w:rPr>
                <w:szCs w:val="24"/>
              </w:rPr>
            </w:pPr>
            <w:r w:rsidRPr="00230641">
              <w:rPr>
                <w:szCs w:val="24"/>
              </w:rPr>
              <w:t>.31</w:t>
            </w:r>
          </w:p>
        </w:tc>
        <w:tc>
          <w:tcPr>
            <w:tcW w:w="708" w:type="dxa"/>
            <w:tcBorders>
              <w:bottom w:val="single" w:sz="4" w:space="0" w:color="auto"/>
            </w:tcBorders>
          </w:tcPr>
          <w:p w14:paraId="7F2D2081" w14:textId="6D861F89" w:rsidR="008021B7" w:rsidRPr="00230641" w:rsidRDefault="008021B7" w:rsidP="00A90A49">
            <w:pPr>
              <w:spacing w:line="480" w:lineRule="auto"/>
              <w:ind w:firstLine="0"/>
              <w:rPr>
                <w:szCs w:val="24"/>
              </w:rPr>
            </w:pPr>
            <w:r w:rsidRPr="00230641">
              <w:rPr>
                <w:szCs w:val="24"/>
              </w:rPr>
              <w:t>.62</w:t>
            </w:r>
          </w:p>
        </w:tc>
        <w:tc>
          <w:tcPr>
            <w:tcW w:w="709" w:type="dxa"/>
            <w:tcBorders>
              <w:bottom w:val="single" w:sz="4" w:space="0" w:color="auto"/>
            </w:tcBorders>
          </w:tcPr>
          <w:p w14:paraId="0144F6A5" w14:textId="14CC61EF" w:rsidR="008021B7" w:rsidRPr="00230641" w:rsidRDefault="008021B7" w:rsidP="00A90A49">
            <w:pPr>
              <w:spacing w:line="480" w:lineRule="auto"/>
              <w:ind w:firstLine="0"/>
              <w:rPr>
                <w:szCs w:val="24"/>
              </w:rPr>
            </w:pPr>
            <w:r w:rsidRPr="00230641">
              <w:rPr>
                <w:szCs w:val="24"/>
              </w:rPr>
              <w:t>.48</w:t>
            </w:r>
          </w:p>
        </w:tc>
        <w:tc>
          <w:tcPr>
            <w:tcW w:w="834" w:type="dxa"/>
            <w:tcBorders>
              <w:bottom w:val="single" w:sz="4" w:space="0" w:color="auto"/>
            </w:tcBorders>
          </w:tcPr>
          <w:p w14:paraId="4DB6BC22" w14:textId="2CF08509" w:rsidR="008021B7" w:rsidRPr="00230641" w:rsidRDefault="008021B7" w:rsidP="00A90A49">
            <w:pPr>
              <w:spacing w:line="480" w:lineRule="auto"/>
              <w:ind w:firstLine="0"/>
              <w:rPr>
                <w:szCs w:val="24"/>
              </w:rPr>
            </w:pPr>
            <w:r w:rsidRPr="00230641">
              <w:rPr>
                <w:szCs w:val="24"/>
              </w:rPr>
              <w:t>-.04</w:t>
            </w:r>
          </w:p>
        </w:tc>
      </w:tr>
      <w:tr w:rsidR="00230641" w:rsidRPr="00230641" w14:paraId="540F2FAF" w14:textId="77777777" w:rsidTr="008021B7">
        <w:trPr>
          <w:trHeight w:val="213"/>
        </w:trPr>
        <w:tc>
          <w:tcPr>
            <w:tcW w:w="610" w:type="dxa"/>
            <w:tcBorders>
              <w:top w:val="single" w:sz="4" w:space="0" w:color="auto"/>
              <w:right w:val="single" w:sz="4" w:space="0" w:color="auto"/>
            </w:tcBorders>
          </w:tcPr>
          <w:p w14:paraId="0CA775EB" w14:textId="36687773" w:rsidR="008021B7" w:rsidRPr="00230641" w:rsidRDefault="008021B7" w:rsidP="008021B7">
            <w:pPr>
              <w:spacing w:line="480" w:lineRule="auto"/>
              <w:ind w:firstLine="0"/>
              <w:rPr>
                <w:szCs w:val="24"/>
              </w:rPr>
            </w:pPr>
          </w:p>
        </w:tc>
        <w:tc>
          <w:tcPr>
            <w:tcW w:w="594" w:type="dxa"/>
            <w:tcBorders>
              <w:top w:val="single" w:sz="4" w:space="0" w:color="auto"/>
              <w:left w:val="single" w:sz="4" w:space="0" w:color="auto"/>
            </w:tcBorders>
          </w:tcPr>
          <w:p w14:paraId="522F62FC" w14:textId="37EC1835" w:rsidR="008021B7" w:rsidRPr="00230641" w:rsidRDefault="008021B7" w:rsidP="008021B7">
            <w:pPr>
              <w:spacing w:line="480" w:lineRule="auto"/>
              <w:ind w:firstLine="0"/>
              <w:rPr>
                <w:szCs w:val="24"/>
              </w:rPr>
            </w:pPr>
            <w:r w:rsidRPr="00230641">
              <w:rPr>
                <w:szCs w:val="24"/>
              </w:rPr>
              <w:t>p</w:t>
            </w:r>
          </w:p>
        </w:tc>
        <w:tc>
          <w:tcPr>
            <w:tcW w:w="851" w:type="dxa"/>
            <w:tcBorders>
              <w:top w:val="single" w:sz="4" w:space="0" w:color="auto"/>
            </w:tcBorders>
          </w:tcPr>
          <w:p w14:paraId="0F635FA3" w14:textId="1B295715" w:rsidR="008021B7" w:rsidRPr="00230641" w:rsidRDefault="00B940A7" w:rsidP="00B940A7">
            <w:pPr>
              <w:spacing w:line="480" w:lineRule="auto"/>
              <w:ind w:firstLine="0"/>
              <w:rPr>
                <w:sz w:val="20"/>
                <w:szCs w:val="20"/>
              </w:rPr>
            </w:pPr>
            <w:r w:rsidRPr="00230641">
              <w:rPr>
                <w:sz w:val="20"/>
                <w:szCs w:val="20"/>
              </w:rPr>
              <w:t>,000*</w:t>
            </w:r>
            <w:r w:rsidR="00854EC9" w:rsidRPr="00230641">
              <w:rPr>
                <w:sz w:val="20"/>
                <w:szCs w:val="20"/>
              </w:rPr>
              <w:t>*</w:t>
            </w:r>
          </w:p>
        </w:tc>
        <w:tc>
          <w:tcPr>
            <w:tcW w:w="1134" w:type="dxa"/>
            <w:tcBorders>
              <w:top w:val="single" w:sz="4" w:space="0" w:color="auto"/>
            </w:tcBorders>
          </w:tcPr>
          <w:p w14:paraId="7258AA95" w14:textId="7FD5C784" w:rsidR="008021B7" w:rsidRPr="00230641" w:rsidRDefault="00B940A7" w:rsidP="00B940A7">
            <w:pPr>
              <w:spacing w:line="480" w:lineRule="auto"/>
              <w:ind w:firstLine="0"/>
              <w:rPr>
                <w:sz w:val="20"/>
                <w:szCs w:val="20"/>
              </w:rPr>
            </w:pPr>
            <w:r w:rsidRPr="00230641">
              <w:rPr>
                <w:sz w:val="20"/>
                <w:szCs w:val="20"/>
              </w:rPr>
              <w:t>,001*</w:t>
            </w:r>
            <w:r w:rsidR="00854EC9" w:rsidRPr="00230641">
              <w:rPr>
                <w:sz w:val="20"/>
                <w:szCs w:val="20"/>
              </w:rPr>
              <w:t>*</w:t>
            </w:r>
          </w:p>
        </w:tc>
        <w:tc>
          <w:tcPr>
            <w:tcW w:w="707" w:type="dxa"/>
            <w:tcBorders>
              <w:top w:val="single" w:sz="4" w:space="0" w:color="auto"/>
            </w:tcBorders>
          </w:tcPr>
          <w:p w14:paraId="4E950313" w14:textId="47540DE9" w:rsidR="008021B7" w:rsidRPr="00230641" w:rsidRDefault="00B940A7" w:rsidP="00B940A7">
            <w:pPr>
              <w:spacing w:line="480" w:lineRule="auto"/>
              <w:ind w:firstLine="0"/>
              <w:rPr>
                <w:sz w:val="20"/>
                <w:szCs w:val="20"/>
              </w:rPr>
            </w:pPr>
            <w:r w:rsidRPr="00230641">
              <w:rPr>
                <w:sz w:val="20"/>
                <w:szCs w:val="20"/>
              </w:rPr>
              <w:t>,006*</w:t>
            </w:r>
            <w:r w:rsidR="00854EC9" w:rsidRPr="00230641">
              <w:rPr>
                <w:sz w:val="20"/>
                <w:szCs w:val="20"/>
              </w:rPr>
              <w:t>*</w:t>
            </w:r>
          </w:p>
        </w:tc>
        <w:tc>
          <w:tcPr>
            <w:tcW w:w="696" w:type="dxa"/>
            <w:tcBorders>
              <w:top w:val="single" w:sz="4" w:space="0" w:color="auto"/>
            </w:tcBorders>
          </w:tcPr>
          <w:p w14:paraId="45A3CDF0" w14:textId="7EA68054" w:rsidR="008021B7" w:rsidRPr="00230641" w:rsidRDefault="00B940A7" w:rsidP="00B940A7">
            <w:pPr>
              <w:spacing w:line="480" w:lineRule="auto"/>
              <w:ind w:firstLine="0"/>
              <w:rPr>
                <w:sz w:val="20"/>
                <w:szCs w:val="20"/>
              </w:rPr>
            </w:pPr>
            <w:r w:rsidRPr="00230641">
              <w:rPr>
                <w:sz w:val="20"/>
                <w:szCs w:val="20"/>
              </w:rPr>
              <w:t>,000*</w:t>
            </w:r>
            <w:r w:rsidR="00854EC9" w:rsidRPr="00230641">
              <w:rPr>
                <w:sz w:val="20"/>
                <w:szCs w:val="20"/>
              </w:rPr>
              <w:t>*</w:t>
            </w:r>
          </w:p>
        </w:tc>
        <w:tc>
          <w:tcPr>
            <w:tcW w:w="723" w:type="dxa"/>
            <w:tcBorders>
              <w:top w:val="single" w:sz="4" w:space="0" w:color="auto"/>
            </w:tcBorders>
          </w:tcPr>
          <w:p w14:paraId="38204874" w14:textId="54960ACE" w:rsidR="008021B7" w:rsidRPr="00230641" w:rsidRDefault="00B940A7" w:rsidP="00B940A7">
            <w:pPr>
              <w:spacing w:line="480" w:lineRule="auto"/>
              <w:ind w:firstLine="0"/>
              <w:rPr>
                <w:sz w:val="20"/>
                <w:szCs w:val="20"/>
              </w:rPr>
            </w:pPr>
            <w:r w:rsidRPr="00230641">
              <w:rPr>
                <w:sz w:val="20"/>
                <w:szCs w:val="20"/>
              </w:rPr>
              <w:t>,000*</w:t>
            </w:r>
            <w:r w:rsidR="00854EC9" w:rsidRPr="00230641">
              <w:rPr>
                <w:sz w:val="20"/>
                <w:szCs w:val="20"/>
              </w:rPr>
              <w:t>*</w:t>
            </w:r>
          </w:p>
        </w:tc>
        <w:tc>
          <w:tcPr>
            <w:tcW w:w="709" w:type="dxa"/>
            <w:tcBorders>
              <w:top w:val="single" w:sz="4" w:space="0" w:color="auto"/>
            </w:tcBorders>
          </w:tcPr>
          <w:p w14:paraId="498862EE" w14:textId="0C1D9CF5" w:rsidR="008021B7" w:rsidRPr="00230641" w:rsidRDefault="00B940A7" w:rsidP="00B940A7">
            <w:pPr>
              <w:spacing w:line="480" w:lineRule="auto"/>
              <w:ind w:firstLine="0"/>
              <w:rPr>
                <w:sz w:val="20"/>
                <w:szCs w:val="20"/>
              </w:rPr>
            </w:pPr>
            <w:r w:rsidRPr="00230641">
              <w:rPr>
                <w:sz w:val="20"/>
                <w:szCs w:val="20"/>
              </w:rPr>
              <w:t>,005*</w:t>
            </w:r>
            <w:r w:rsidR="00854EC9" w:rsidRPr="00230641">
              <w:rPr>
                <w:sz w:val="20"/>
                <w:szCs w:val="20"/>
              </w:rPr>
              <w:t>*</w:t>
            </w:r>
          </w:p>
        </w:tc>
        <w:tc>
          <w:tcPr>
            <w:tcW w:w="709" w:type="dxa"/>
            <w:tcBorders>
              <w:top w:val="single" w:sz="4" w:space="0" w:color="auto"/>
            </w:tcBorders>
          </w:tcPr>
          <w:p w14:paraId="104827AB" w14:textId="1BFE76BB" w:rsidR="008021B7" w:rsidRPr="00230641" w:rsidRDefault="00B940A7" w:rsidP="00B940A7">
            <w:pPr>
              <w:spacing w:line="480" w:lineRule="auto"/>
              <w:ind w:firstLine="0"/>
              <w:rPr>
                <w:sz w:val="20"/>
                <w:szCs w:val="20"/>
              </w:rPr>
            </w:pPr>
            <w:r w:rsidRPr="00230641">
              <w:rPr>
                <w:sz w:val="20"/>
                <w:szCs w:val="20"/>
              </w:rPr>
              <w:t>,002*</w:t>
            </w:r>
            <w:r w:rsidR="00854EC9" w:rsidRPr="00230641">
              <w:rPr>
                <w:sz w:val="20"/>
                <w:szCs w:val="20"/>
              </w:rPr>
              <w:t>*</w:t>
            </w:r>
          </w:p>
        </w:tc>
        <w:tc>
          <w:tcPr>
            <w:tcW w:w="708" w:type="dxa"/>
            <w:tcBorders>
              <w:top w:val="single" w:sz="4" w:space="0" w:color="auto"/>
            </w:tcBorders>
          </w:tcPr>
          <w:p w14:paraId="3B26917B" w14:textId="168A8F3A" w:rsidR="008021B7" w:rsidRPr="00230641" w:rsidRDefault="00B940A7" w:rsidP="00B940A7">
            <w:pPr>
              <w:spacing w:line="480" w:lineRule="auto"/>
              <w:ind w:firstLine="0"/>
              <w:rPr>
                <w:sz w:val="20"/>
                <w:szCs w:val="20"/>
              </w:rPr>
            </w:pPr>
            <w:r w:rsidRPr="00230641">
              <w:rPr>
                <w:sz w:val="20"/>
                <w:szCs w:val="20"/>
              </w:rPr>
              <w:t>,000*</w:t>
            </w:r>
            <w:r w:rsidR="00854EC9" w:rsidRPr="00230641">
              <w:rPr>
                <w:sz w:val="20"/>
                <w:szCs w:val="20"/>
              </w:rPr>
              <w:t>*</w:t>
            </w:r>
          </w:p>
        </w:tc>
        <w:tc>
          <w:tcPr>
            <w:tcW w:w="709" w:type="dxa"/>
            <w:tcBorders>
              <w:top w:val="single" w:sz="4" w:space="0" w:color="auto"/>
            </w:tcBorders>
          </w:tcPr>
          <w:p w14:paraId="51A7E4AA" w14:textId="671B1F3F" w:rsidR="008021B7" w:rsidRPr="00230641" w:rsidRDefault="00B940A7" w:rsidP="00B940A7">
            <w:pPr>
              <w:spacing w:line="480" w:lineRule="auto"/>
              <w:ind w:firstLine="0"/>
              <w:rPr>
                <w:sz w:val="20"/>
                <w:szCs w:val="20"/>
              </w:rPr>
            </w:pPr>
            <w:r w:rsidRPr="00230641">
              <w:rPr>
                <w:sz w:val="20"/>
                <w:szCs w:val="20"/>
              </w:rPr>
              <w:t>,000*</w:t>
            </w:r>
            <w:r w:rsidR="00854EC9" w:rsidRPr="00230641">
              <w:rPr>
                <w:sz w:val="20"/>
                <w:szCs w:val="20"/>
              </w:rPr>
              <w:t>*</w:t>
            </w:r>
          </w:p>
        </w:tc>
        <w:tc>
          <w:tcPr>
            <w:tcW w:w="834" w:type="dxa"/>
            <w:tcBorders>
              <w:top w:val="single" w:sz="4" w:space="0" w:color="auto"/>
            </w:tcBorders>
          </w:tcPr>
          <w:p w14:paraId="30FC2473" w14:textId="3298D2D3" w:rsidR="008021B7" w:rsidRPr="00230641" w:rsidRDefault="00854EC9" w:rsidP="00B940A7">
            <w:pPr>
              <w:spacing w:line="480" w:lineRule="auto"/>
              <w:ind w:firstLine="0"/>
              <w:rPr>
                <w:sz w:val="20"/>
                <w:szCs w:val="20"/>
              </w:rPr>
            </w:pPr>
            <w:r w:rsidRPr="00230641">
              <w:rPr>
                <w:sz w:val="20"/>
                <w:szCs w:val="20"/>
              </w:rPr>
              <w:t>,</w:t>
            </w:r>
            <w:r w:rsidR="00B940A7" w:rsidRPr="00230641">
              <w:rPr>
                <w:sz w:val="20"/>
                <w:szCs w:val="20"/>
              </w:rPr>
              <w:t>711</w:t>
            </w:r>
          </w:p>
        </w:tc>
      </w:tr>
      <w:tr w:rsidR="00877192" w:rsidRPr="00230641" w14:paraId="6937D7CA" w14:textId="77777777" w:rsidTr="008021B7">
        <w:trPr>
          <w:trHeight w:val="1162"/>
        </w:trPr>
        <w:tc>
          <w:tcPr>
            <w:tcW w:w="8984" w:type="dxa"/>
            <w:gridSpan w:val="12"/>
          </w:tcPr>
          <w:p w14:paraId="4A40ECA7" w14:textId="77777777" w:rsidR="00877192" w:rsidRPr="00230641" w:rsidRDefault="00877192" w:rsidP="00A90A49">
            <w:pPr>
              <w:spacing w:line="240" w:lineRule="auto"/>
              <w:ind w:firstLine="0"/>
              <w:jc w:val="left"/>
              <w:rPr>
                <w:sz w:val="20"/>
                <w:szCs w:val="20"/>
              </w:rPr>
            </w:pPr>
            <w:r w:rsidRPr="00230641">
              <w:rPr>
                <w:sz w:val="20"/>
                <w:szCs w:val="20"/>
              </w:rPr>
              <w:t>r: Pearson Korelasyon, r</w:t>
            </w:r>
            <w:r w:rsidRPr="00230641">
              <w:rPr>
                <w:sz w:val="20"/>
                <w:szCs w:val="20"/>
                <w:vertAlign w:val="subscript"/>
              </w:rPr>
              <w:t>s</w:t>
            </w:r>
            <w:r w:rsidRPr="00230641">
              <w:rPr>
                <w:sz w:val="20"/>
                <w:szCs w:val="20"/>
              </w:rPr>
              <w:t>: Spearman’s Korelasyon, **p&lt;0.01</w:t>
            </w:r>
          </w:p>
          <w:p w14:paraId="37C3AFB1" w14:textId="5B81EC67" w:rsidR="00877192" w:rsidRPr="00230641" w:rsidRDefault="00877192" w:rsidP="0048278B">
            <w:pPr>
              <w:spacing w:line="240" w:lineRule="auto"/>
              <w:ind w:firstLine="0"/>
              <w:rPr>
                <w:szCs w:val="24"/>
              </w:rPr>
            </w:pPr>
            <w:r w:rsidRPr="00230641">
              <w:rPr>
                <w:b/>
                <w:sz w:val="20"/>
                <w:szCs w:val="20"/>
              </w:rPr>
              <w:t xml:space="preserve">BDE: </w:t>
            </w:r>
            <w:r w:rsidRPr="00230641">
              <w:rPr>
                <w:sz w:val="20"/>
                <w:szCs w:val="20"/>
              </w:rPr>
              <w:t xml:space="preserve">Beck Depresyon Envanteri, </w:t>
            </w:r>
            <w:r w:rsidRPr="00230641">
              <w:rPr>
                <w:b/>
                <w:sz w:val="20"/>
                <w:szCs w:val="20"/>
              </w:rPr>
              <w:t>BF:</w:t>
            </w:r>
            <w:r w:rsidRPr="00230641">
              <w:rPr>
                <w:sz w:val="20"/>
                <w:szCs w:val="20"/>
              </w:rPr>
              <w:t xml:space="preserve"> Bilişsel Farkındalık, </w:t>
            </w:r>
            <w:r w:rsidRPr="00230641">
              <w:rPr>
                <w:b/>
                <w:sz w:val="20"/>
                <w:szCs w:val="20"/>
              </w:rPr>
              <w:t>BG:</w:t>
            </w:r>
            <w:r w:rsidR="0048278B" w:rsidRPr="00230641">
              <w:rPr>
                <w:sz w:val="20"/>
                <w:szCs w:val="20"/>
              </w:rPr>
              <w:t xml:space="preserve"> Bilişsel Güven</w:t>
            </w:r>
            <w:r w:rsidRPr="00230641">
              <w:rPr>
                <w:sz w:val="20"/>
                <w:szCs w:val="20"/>
              </w:rPr>
              <w:t xml:space="preserve">, </w:t>
            </w:r>
            <w:r w:rsidRPr="00230641">
              <w:rPr>
                <w:b/>
                <w:sz w:val="20"/>
                <w:szCs w:val="20"/>
              </w:rPr>
              <w:t>DKİ:</w:t>
            </w:r>
            <w:r w:rsidRPr="00230641">
              <w:rPr>
                <w:sz w:val="20"/>
                <w:szCs w:val="20"/>
              </w:rPr>
              <w:t xml:space="preserve"> Düşünceleri Kontrol İhtiyacı, </w:t>
            </w:r>
            <w:r w:rsidR="001851FB" w:rsidRPr="00230641">
              <w:rPr>
                <w:b/>
                <w:sz w:val="20"/>
                <w:szCs w:val="20"/>
              </w:rPr>
              <w:t>DÖVDKE</w:t>
            </w:r>
            <w:r w:rsidRPr="00230641">
              <w:rPr>
                <w:b/>
                <w:sz w:val="20"/>
                <w:szCs w:val="20"/>
              </w:rPr>
              <w:t>:</w:t>
            </w:r>
            <w:r w:rsidRPr="00230641">
              <w:rPr>
                <w:sz w:val="20"/>
                <w:szCs w:val="20"/>
              </w:rPr>
              <w:t xml:space="preserve"> Düşüncelere </w:t>
            </w:r>
            <w:r w:rsidR="001851FB" w:rsidRPr="00230641">
              <w:rPr>
                <w:sz w:val="20"/>
                <w:szCs w:val="20"/>
              </w:rPr>
              <w:t>Önem Verme ve Düşünceleri Kontrol Etme</w:t>
            </w:r>
            <w:r w:rsidRPr="00230641">
              <w:rPr>
                <w:sz w:val="20"/>
                <w:szCs w:val="20"/>
              </w:rPr>
              <w:t xml:space="preserve">, </w:t>
            </w:r>
            <w:r w:rsidRPr="00230641">
              <w:rPr>
                <w:b/>
                <w:sz w:val="20"/>
                <w:szCs w:val="20"/>
              </w:rPr>
              <w:t>KET:</w:t>
            </w:r>
            <w:r w:rsidRPr="00230641">
              <w:rPr>
                <w:sz w:val="20"/>
                <w:szCs w:val="20"/>
              </w:rPr>
              <w:t xml:space="preserve"> Kontrol Edilemezlik ve Tehlike, </w:t>
            </w:r>
            <w:r w:rsidRPr="00230641">
              <w:rPr>
                <w:b/>
                <w:sz w:val="20"/>
                <w:szCs w:val="20"/>
              </w:rPr>
              <w:t>MK:</w:t>
            </w:r>
            <w:r w:rsidRPr="00230641">
              <w:rPr>
                <w:sz w:val="20"/>
                <w:szCs w:val="20"/>
              </w:rPr>
              <w:t xml:space="preserve"> Mükemmeliyetçilik/Kesinlik, </w:t>
            </w:r>
            <w:r w:rsidRPr="00230641">
              <w:rPr>
                <w:b/>
                <w:sz w:val="20"/>
                <w:szCs w:val="20"/>
              </w:rPr>
              <w:t>Oİ</w:t>
            </w:r>
            <w:r w:rsidRPr="00230641">
              <w:rPr>
                <w:sz w:val="20"/>
                <w:szCs w:val="20"/>
              </w:rPr>
              <w:t xml:space="preserve">: Olumlu İnanış, </w:t>
            </w:r>
            <w:r w:rsidRPr="00230641">
              <w:rPr>
                <w:b/>
                <w:sz w:val="20"/>
                <w:szCs w:val="20"/>
              </w:rPr>
              <w:t>OİÖ-44:</w:t>
            </w:r>
            <w:r w:rsidRPr="00230641">
              <w:rPr>
                <w:sz w:val="20"/>
                <w:szCs w:val="20"/>
              </w:rPr>
              <w:t xml:space="preserve"> Obsesif İnanışlar Ölçeği, STB: Sorumluluk/Tehlike Beklentisi, </w:t>
            </w:r>
            <w:r w:rsidRPr="00230641">
              <w:rPr>
                <w:b/>
                <w:sz w:val="20"/>
                <w:szCs w:val="20"/>
              </w:rPr>
              <w:t>ÜBÖ-30:</w:t>
            </w:r>
            <w:r w:rsidRPr="00230641">
              <w:rPr>
                <w:sz w:val="20"/>
                <w:szCs w:val="20"/>
              </w:rPr>
              <w:t xml:space="preserve"> Üstbilişler Ölçeği.</w:t>
            </w:r>
          </w:p>
        </w:tc>
      </w:tr>
    </w:tbl>
    <w:p w14:paraId="1E5E4CF5" w14:textId="77777777" w:rsidR="00877192" w:rsidRPr="00230641" w:rsidRDefault="00877192" w:rsidP="00877192">
      <w:pPr>
        <w:spacing w:line="480" w:lineRule="auto"/>
        <w:ind w:firstLine="0"/>
        <w:rPr>
          <w:b/>
          <w:szCs w:val="24"/>
        </w:rPr>
      </w:pPr>
    </w:p>
    <w:p w14:paraId="3C2A8828" w14:textId="77777777" w:rsidR="00062520" w:rsidRPr="00230641" w:rsidRDefault="00062520" w:rsidP="00062520">
      <w:pPr>
        <w:spacing w:line="480" w:lineRule="auto"/>
        <w:ind w:firstLine="0"/>
        <w:jc w:val="left"/>
        <w:rPr>
          <w:b/>
          <w:szCs w:val="24"/>
        </w:rPr>
      </w:pPr>
    </w:p>
    <w:p w14:paraId="46B64DB5" w14:textId="77777777" w:rsidR="00062520" w:rsidRPr="00230641" w:rsidRDefault="00062520" w:rsidP="00062520">
      <w:pPr>
        <w:spacing w:line="480" w:lineRule="auto"/>
        <w:ind w:firstLine="0"/>
        <w:jc w:val="left"/>
        <w:rPr>
          <w:b/>
          <w:szCs w:val="24"/>
        </w:rPr>
      </w:pPr>
    </w:p>
    <w:p w14:paraId="5ACFF72A" w14:textId="77777777" w:rsidR="00062520" w:rsidRPr="00230641" w:rsidRDefault="00062520" w:rsidP="00062520">
      <w:pPr>
        <w:spacing w:line="480" w:lineRule="auto"/>
        <w:ind w:firstLine="0"/>
        <w:jc w:val="left"/>
        <w:rPr>
          <w:b/>
          <w:szCs w:val="24"/>
        </w:rPr>
      </w:pPr>
    </w:p>
    <w:p w14:paraId="7749DB00" w14:textId="77777777" w:rsidR="00062520" w:rsidRPr="00230641" w:rsidRDefault="00062520" w:rsidP="00062520">
      <w:pPr>
        <w:spacing w:line="480" w:lineRule="auto"/>
        <w:ind w:firstLine="0"/>
        <w:jc w:val="left"/>
        <w:rPr>
          <w:b/>
          <w:szCs w:val="24"/>
        </w:rPr>
      </w:pPr>
    </w:p>
    <w:p w14:paraId="6763798C" w14:textId="20F731C9" w:rsidR="00062520" w:rsidRPr="00230641" w:rsidRDefault="00062520" w:rsidP="00062520">
      <w:pPr>
        <w:spacing w:line="480" w:lineRule="auto"/>
        <w:ind w:firstLine="0"/>
        <w:jc w:val="left"/>
        <w:rPr>
          <w:b/>
          <w:szCs w:val="24"/>
        </w:rPr>
      </w:pPr>
    </w:p>
    <w:p w14:paraId="6E3AD516" w14:textId="77777777" w:rsidR="00062520" w:rsidRPr="00230641" w:rsidRDefault="00062520" w:rsidP="00062520">
      <w:pPr>
        <w:spacing w:line="480" w:lineRule="auto"/>
        <w:ind w:firstLine="0"/>
        <w:jc w:val="left"/>
        <w:rPr>
          <w:b/>
          <w:szCs w:val="24"/>
        </w:rPr>
      </w:pPr>
    </w:p>
    <w:p w14:paraId="620D960A" w14:textId="77777777" w:rsidR="00456EFA" w:rsidRPr="00230641" w:rsidRDefault="00456EFA" w:rsidP="00062520">
      <w:pPr>
        <w:spacing w:line="480" w:lineRule="auto"/>
        <w:ind w:firstLine="0"/>
        <w:jc w:val="left"/>
        <w:rPr>
          <w:b/>
          <w:szCs w:val="24"/>
        </w:rPr>
      </w:pPr>
    </w:p>
    <w:p w14:paraId="3E41F0F3" w14:textId="77777777" w:rsidR="009E5B2C" w:rsidRPr="00230641" w:rsidRDefault="009E5B2C" w:rsidP="00870256">
      <w:pPr>
        <w:spacing w:line="276" w:lineRule="auto"/>
        <w:ind w:firstLine="0"/>
        <w:jc w:val="left"/>
        <w:rPr>
          <w:b/>
          <w:szCs w:val="24"/>
        </w:rPr>
      </w:pPr>
    </w:p>
    <w:p w14:paraId="30B02E56" w14:textId="77777777" w:rsidR="009E5B2C" w:rsidRPr="00230641" w:rsidRDefault="009E5B2C" w:rsidP="002D7CC8">
      <w:pPr>
        <w:spacing w:line="480" w:lineRule="auto"/>
        <w:ind w:firstLine="0"/>
        <w:jc w:val="left"/>
        <w:rPr>
          <w:b/>
          <w:szCs w:val="24"/>
        </w:rPr>
      </w:pPr>
    </w:p>
    <w:p w14:paraId="71EE5C27" w14:textId="77777777" w:rsidR="009E5B2C" w:rsidRPr="00230641" w:rsidRDefault="009E5B2C" w:rsidP="002D7CC8">
      <w:pPr>
        <w:spacing w:line="480" w:lineRule="auto"/>
        <w:ind w:firstLine="0"/>
        <w:jc w:val="left"/>
        <w:rPr>
          <w:b/>
          <w:szCs w:val="24"/>
        </w:rPr>
      </w:pPr>
    </w:p>
    <w:p w14:paraId="605225DF" w14:textId="77777777" w:rsidR="009E5B2C" w:rsidRPr="00230641" w:rsidRDefault="009E5B2C" w:rsidP="00870256">
      <w:pPr>
        <w:spacing w:line="276" w:lineRule="auto"/>
        <w:ind w:firstLine="0"/>
        <w:jc w:val="left"/>
        <w:rPr>
          <w:b/>
          <w:szCs w:val="24"/>
        </w:rPr>
      </w:pPr>
    </w:p>
    <w:p w14:paraId="4A83D6D2" w14:textId="77777777" w:rsidR="009E5B2C" w:rsidRPr="00230641" w:rsidRDefault="009E5B2C" w:rsidP="00870256">
      <w:pPr>
        <w:spacing w:line="276" w:lineRule="auto"/>
        <w:ind w:firstLine="0"/>
        <w:jc w:val="left"/>
        <w:rPr>
          <w:b/>
          <w:szCs w:val="24"/>
        </w:rPr>
      </w:pPr>
    </w:p>
    <w:p w14:paraId="3ED504F7" w14:textId="77777777" w:rsidR="009E5B2C" w:rsidRPr="00230641" w:rsidRDefault="009E5B2C" w:rsidP="00870256">
      <w:pPr>
        <w:spacing w:line="276" w:lineRule="auto"/>
        <w:ind w:firstLine="0"/>
        <w:jc w:val="left"/>
        <w:rPr>
          <w:b/>
          <w:szCs w:val="24"/>
        </w:rPr>
      </w:pPr>
    </w:p>
    <w:p w14:paraId="0D2C46EF" w14:textId="77777777" w:rsidR="009E5B2C" w:rsidRPr="00230641" w:rsidRDefault="009E5B2C" w:rsidP="00870256">
      <w:pPr>
        <w:spacing w:line="276" w:lineRule="auto"/>
        <w:ind w:firstLine="0"/>
        <w:jc w:val="left"/>
        <w:rPr>
          <w:b/>
          <w:szCs w:val="24"/>
        </w:rPr>
      </w:pPr>
    </w:p>
    <w:p w14:paraId="76A9F212" w14:textId="77777777" w:rsidR="009E5B2C" w:rsidRPr="00230641" w:rsidRDefault="009E5B2C" w:rsidP="00870256">
      <w:pPr>
        <w:spacing w:line="276" w:lineRule="auto"/>
        <w:ind w:firstLine="0"/>
        <w:jc w:val="left"/>
        <w:rPr>
          <w:b/>
          <w:szCs w:val="24"/>
        </w:rPr>
      </w:pPr>
    </w:p>
    <w:p w14:paraId="70B8A608" w14:textId="77777777" w:rsidR="009E5B2C" w:rsidRPr="00230641" w:rsidRDefault="009E5B2C" w:rsidP="00870256">
      <w:pPr>
        <w:spacing w:line="276" w:lineRule="auto"/>
        <w:ind w:firstLine="0"/>
        <w:jc w:val="left"/>
        <w:rPr>
          <w:b/>
          <w:szCs w:val="24"/>
        </w:rPr>
      </w:pPr>
    </w:p>
    <w:p w14:paraId="76C666BB" w14:textId="77777777" w:rsidR="003134DB" w:rsidRPr="00230641" w:rsidRDefault="003134DB" w:rsidP="00870256">
      <w:pPr>
        <w:spacing w:line="276" w:lineRule="auto"/>
        <w:ind w:firstLine="0"/>
        <w:jc w:val="left"/>
        <w:rPr>
          <w:b/>
          <w:szCs w:val="24"/>
        </w:rPr>
      </w:pPr>
    </w:p>
    <w:p w14:paraId="34600E71" w14:textId="77777777" w:rsidR="003134DB" w:rsidRPr="00230641" w:rsidRDefault="003134DB" w:rsidP="00870256">
      <w:pPr>
        <w:spacing w:line="276" w:lineRule="auto"/>
        <w:ind w:firstLine="0"/>
        <w:jc w:val="left"/>
        <w:rPr>
          <w:b/>
          <w:szCs w:val="24"/>
        </w:rPr>
      </w:pPr>
    </w:p>
    <w:p w14:paraId="6416DE4A" w14:textId="77777777" w:rsidR="003134DB" w:rsidRPr="00230641" w:rsidRDefault="003134DB" w:rsidP="00870256">
      <w:pPr>
        <w:spacing w:line="276" w:lineRule="auto"/>
        <w:ind w:firstLine="0"/>
        <w:jc w:val="left"/>
        <w:rPr>
          <w:b/>
          <w:szCs w:val="24"/>
        </w:rPr>
      </w:pPr>
    </w:p>
    <w:p w14:paraId="5C5AA388" w14:textId="77777777" w:rsidR="003134DB" w:rsidRPr="00230641" w:rsidRDefault="003134DB" w:rsidP="00870256">
      <w:pPr>
        <w:spacing w:line="276" w:lineRule="auto"/>
        <w:ind w:firstLine="0"/>
        <w:jc w:val="left"/>
        <w:rPr>
          <w:b/>
          <w:szCs w:val="24"/>
        </w:rPr>
      </w:pPr>
    </w:p>
    <w:p w14:paraId="1C4092C4" w14:textId="77777777" w:rsidR="003134DB" w:rsidRPr="00230641" w:rsidRDefault="003134DB" w:rsidP="00870256">
      <w:pPr>
        <w:spacing w:line="276" w:lineRule="auto"/>
        <w:ind w:firstLine="0"/>
        <w:jc w:val="left"/>
        <w:rPr>
          <w:b/>
          <w:szCs w:val="24"/>
        </w:rPr>
      </w:pPr>
    </w:p>
    <w:p w14:paraId="744B346E" w14:textId="77777777" w:rsidR="009E5B2C" w:rsidRPr="00230641" w:rsidRDefault="009E5B2C" w:rsidP="00870256">
      <w:pPr>
        <w:spacing w:line="276" w:lineRule="auto"/>
        <w:ind w:firstLine="0"/>
        <w:jc w:val="left"/>
        <w:rPr>
          <w:b/>
          <w:szCs w:val="24"/>
        </w:rPr>
      </w:pPr>
    </w:p>
    <w:p w14:paraId="042747E4" w14:textId="77777777" w:rsidR="009E5B2C" w:rsidRPr="00230641" w:rsidRDefault="009E5B2C" w:rsidP="00870256">
      <w:pPr>
        <w:spacing w:line="276" w:lineRule="auto"/>
        <w:ind w:firstLine="0"/>
        <w:jc w:val="left"/>
        <w:rPr>
          <w:b/>
          <w:szCs w:val="24"/>
        </w:rPr>
      </w:pPr>
    </w:p>
    <w:p w14:paraId="42642441" w14:textId="1AD2FA5A" w:rsidR="004F514D" w:rsidRPr="00230641" w:rsidRDefault="004F514D" w:rsidP="00877192">
      <w:pPr>
        <w:spacing w:line="276" w:lineRule="auto"/>
        <w:ind w:firstLine="0"/>
        <w:jc w:val="center"/>
        <w:rPr>
          <w:b/>
          <w:szCs w:val="24"/>
        </w:rPr>
      </w:pPr>
      <w:r w:rsidRPr="00230641">
        <w:rPr>
          <w:b/>
          <w:szCs w:val="24"/>
        </w:rPr>
        <w:lastRenderedPageBreak/>
        <w:t>TARTIŞMA</w:t>
      </w:r>
    </w:p>
    <w:p w14:paraId="71945CA7" w14:textId="77777777" w:rsidR="00877192" w:rsidRPr="00230641" w:rsidRDefault="00877192" w:rsidP="00877192">
      <w:pPr>
        <w:spacing w:line="276" w:lineRule="auto"/>
        <w:ind w:firstLine="0"/>
        <w:jc w:val="center"/>
        <w:rPr>
          <w:b/>
          <w:szCs w:val="24"/>
        </w:rPr>
      </w:pPr>
    </w:p>
    <w:p w14:paraId="0CD56090" w14:textId="0ED97ED5" w:rsidR="0022259F" w:rsidRPr="00230641" w:rsidRDefault="004F514D" w:rsidP="0022259F">
      <w:pPr>
        <w:spacing w:line="480" w:lineRule="auto"/>
        <w:ind w:firstLine="708"/>
        <w:rPr>
          <w:szCs w:val="24"/>
        </w:rPr>
      </w:pPr>
      <w:r w:rsidRPr="00230641">
        <w:rPr>
          <w:szCs w:val="24"/>
        </w:rPr>
        <w:t xml:space="preserve">Elde edilen bulgular, </w:t>
      </w:r>
      <w:r w:rsidR="0022259F" w:rsidRPr="00230641">
        <w:rPr>
          <w:szCs w:val="24"/>
        </w:rPr>
        <w:t xml:space="preserve">üstbilişsel inanışların depresif kişilerde daha yoğun olduğunu, depresif belirti şiddeti arttıkça üstbilişsel inanışların da arttığını </w:t>
      </w:r>
      <w:r w:rsidR="00595028" w:rsidRPr="00230641">
        <w:rPr>
          <w:szCs w:val="24"/>
        </w:rPr>
        <w:t>göstermektedir. A</w:t>
      </w:r>
      <w:r w:rsidR="0022259F" w:rsidRPr="00230641">
        <w:rPr>
          <w:szCs w:val="24"/>
        </w:rPr>
        <w:t>ncak olumlu inanışların hem depresyonun olup olmaması hem de depresif belirt</w:t>
      </w:r>
      <w:r w:rsidR="00595028" w:rsidRPr="00230641">
        <w:rPr>
          <w:szCs w:val="24"/>
        </w:rPr>
        <w:t>i şiddetiyle ilişkili olmadığı bulunmuştur</w:t>
      </w:r>
      <w:r w:rsidR="0022259F" w:rsidRPr="00230641">
        <w:rPr>
          <w:szCs w:val="24"/>
        </w:rPr>
        <w:t xml:space="preserve">. Obsesif inanışların depresif kişilerde daha yoğun olduğu gözlemlenmiştir. Aynı zamanda, obsesif inanışlar ve üstbilişlerin birbirleriyle ve depresyonun şiddetiyle ilişkili olduğu saptanmıştır. </w:t>
      </w:r>
    </w:p>
    <w:p w14:paraId="673DE343" w14:textId="7F4B4A09" w:rsidR="001851FB" w:rsidRPr="00230641" w:rsidRDefault="001851FB" w:rsidP="00AD507C">
      <w:pPr>
        <w:spacing w:line="480" w:lineRule="auto"/>
        <w:ind w:firstLine="708"/>
        <w:rPr>
          <w:szCs w:val="24"/>
        </w:rPr>
      </w:pPr>
      <w:r w:rsidRPr="00230641">
        <w:rPr>
          <w:szCs w:val="24"/>
        </w:rPr>
        <w:t>Üstbilişsel inanışlardan bilişsel f</w:t>
      </w:r>
      <w:r w:rsidR="0048278B" w:rsidRPr="00230641">
        <w:rPr>
          <w:szCs w:val="24"/>
        </w:rPr>
        <w:t>arkındalık, bilişsel güven</w:t>
      </w:r>
      <w:r w:rsidRPr="00230641">
        <w:rPr>
          <w:szCs w:val="24"/>
        </w:rPr>
        <w:t xml:space="preserve">, düşünceleri kontrol ihtiyacı ve kontrol edilemezlik ve tehlike ile ilgili inanışların </w:t>
      </w:r>
      <w:r w:rsidR="004F514D" w:rsidRPr="00230641">
        <w:rPr>
          <w:szCs w:val="24"/>
        </w:rPr>
        <w:t>klinik grupta</w:t>
      </w:r>
      <w:r w:rsidR="00E935F1" w:rsidRPr="00230641">
        <w:rPr>
          <w:szCs w:val="24"/>
        </w:rPr>
        <w:t xml:space="preserve"> kontrol grubuna göre </w:t>
      </w:r>
      <w:r w:rsidR="004F514D" w:rsidRPr="00230641">
        <w:rPr>
          <w:szCs w:val="24"/>
        </w:rPr>
        <w:t>daha yoğun olduğu saptanmıştır.</w:t>
      </w:r>
      <w:r w:rsidRPr="00230641">
        <w:rPr>
          <w:szCs w:val="24"/>
        </w:rPr>
        <w:t xml:space="preserve"> </w:t>
      </w:r>
      <w:r w:rsidR="005B3A06" w:rsidRPr="00230641">
        <w:rPr>
          <w:szCs w:val="24"/>
        </w:rPr>
        <w:t>Klinik ve kontrol gruplarının karşılaştırıldığı çalışmalarda ÜBÖ-30 toplam puanlarının</w:t>
      </w:r>
      <w:r w:rsidR="0026306D" w:rsidRPr="00230641">
        <w:rPr>
          <w:szCs w:val="24"/>
        </w:rPr>
        <w:t xml:space="preserve"> gruplara göre</w:t>
      </w:r>
      <w:r w:rsidR="005B3A06" w:rsidRPr="00230641">
        <w:rPr>
          <w:szCs w:val="24"/>
        </w:rPr>
        <w:t xml:space="preserve"> farklılaştığı bildirilmektedir (Barahman</w:t>
      </w:r>
      <w:r w:rsidR="00C60420" w:rsidRPr="00230641">
        <w:rPr>
          <w:szCs w:val="24"/>
        </w:rPr>
        <w:t>d</w:t>
      </w:r>
      <w:r w:rsidR="005B3A06" w:rsidRPr="00230641">
        <w:rPr>
          <w:szCs w:val="24"/>
        </w:rPr>
        <w:t>, 2009; Özsoy ve Kuloğlu, 2017; Papageorgiou ve Wells, 2003; Yılmaz, İzci, Mermi ve Atmaca, 2016). Bu çalışmada da depresif belirti şiddeti arttıkça endişeye ilişkin üstbilişsel inanışların yoğunlaştığı ve kişinin bilişsel faaliyetlerini olumsuz etkilediği bulunmuştur. Ancak, o</w:t>
      </w:r>
      <w:r w:rsidRPr="00230641">
        <w:rPr>
          <w:szCs w:val="24"/>
        </w:rPr>
        <w:t xml:space="preserve">lumlu inanışlara ilişkin </w:t>
      </w:r>
      <w:r w:rsidR="005B3A06" w:rsidRPr="00230641">
        <w:rPr>
          <w:szCs w:val="24"/>
        </w:rPr>
        <w:t>üstbilişler,</w:t>
      </w:r>
      <w:r w:rsidRPr="00230641">
        <w:rPr>
          <w:szCs w:val="24"/>
        </w:rPr>
        <w:t xml:space="preserve"> iki grup arasında farklılık göstermemiştir. </w:t>
      </w:r>
      <w:r w:rsidR="00C93AE8" w:rsidRPr="00230641">
        <w:rPr>
          <w:szCs w:val="24"/>
        </w:rPr>
        <w:t>Alan yazın</w:t>
      </w:r>
      <w:r w:rsidR="005B3A06" w:rsidRPr="00230641">
        <w:rPr>
          <w:szCs w:val="24"/>
        </w:rPr>
        <w:t>ı</w:t>
      </w:r>
      <w:r w:rsidR="00C93AE8" w:rsidRPr="00230641">
        <w:rPr>
          <w:szCs w:val="24"/>
        </w:rPr>
        <w:t xml:space="preserve"> incelendiğinde, depresyon ve kontrol gruplarıyla ÜBÖ-30 kullanılarak yapılan çalışmalar da bu bulguyla paralellik göstermektedir (Batmaz, Kaymak, Koçbıyık ve Türkçapar, </w:t>
      </w:r>
      <w:r w:rsidR="005B3A06" w:rsidRPr="00230641">
        <w:rPr>
          <w:szCs w:val="24"/>
        </w:rPr>
        <w:t xml:space="preserve">2014; Özsoy ve Kuloğlu, 2017). </w:t>
      </w:r>
      <w:r w:rsidR="0022259F" w:rsidRPr="00230641">
        <w:rPr>
          <w:szCs w:val="24"/>
        </w:rPr>
        <w:t>Olumlu inanışların ruminasyon artışına sebep olduğu, ruminasyon artışının olumsuz inanışları</w:t>
      </w:r>
      <w:r w:rsidR="00AD507C" w:rsidRPr="00230641">
        <w:rPr>
          <w:szCs w:val="24"/>
        </w:rPr>
        <w:t xml:space="preserve"> arttırdığı ve böylece depresyon düzeyinin yoğunlaştığı</w:t>
      </w:r>
      <w:r w:rsidR="0022259F" w:rsidRPr="00230641">
        <w:rPr>
          <w:szCs w:val="24"/>
        </w:rPr>
        <w:t xml:space="preserve"> gösterilmiştir. </w:t>
      </w:r>
      <w:r w:rsidR="00AD507C" w:rsidRPr="00230641">
        <w:rPr>
          <w:szCs w:val="24"/>
        </w:rPr>
        <w:t>Bu sebeple, olumlu inanışların depresyonun şiddetinde doğrudan değil dolaylı bir etkisinin olabileceği belirtilmiştir</w:t>
      </w:r>
      <w:r w:rsidR="005B3A06" w:rsidRPr="00230641">
        <w:rPr>
          <w:szCs w:val="24"/>
        </w:rPr>
        <w:t xml:space="preserve"> (Yılmaz, 2016). </w:t>
      </w:r>
      <w:r w:rsidR="00CC2F57" w:rsidRPr="00230641">
        <w:rPr>
          <w:szCs w:val="24"/>
        </w:rPr>
        <w:t xml:space="preserve">Bunlara ek olarak, </w:t>
      </w:r>
      <w:r w:rsidR="00CD2FE1" w:rsidRPr="00230641">
        <w:rPr>
          <w:szCs w:val="24"/>
        </w:rPr>
        <w:t>ÜBÖ-30’daki</w:t>
      </w:r>
      <w:r w:rsidR="005B3A06" w:rsidRPr="00230641">
        <w:rPr>
          <w:szCs w:val="24"/>
        </w:rPr>
        <w:t xml:space="preserve"> olumlu inanışlar, endişeye dair olumlu inanışları temsil etmektedir (Wells ve Cartwright-Hatton, 2004). </w:t>
      </w:r>
      <w:r w:rsidR="00CC2F57" w:rsidRPr="00230641">
        <w:rPr>
          <w:szCs w:val="24"/>
        </w:rPr>
        <w:t>R</w:t>
      </w:r>
      <w:r w:rsidR="005B3A06" w:rsidRPr="00230641">
        <w:rPr>
          <w:szCs w:val="24"/>
        </w:rPr>
        <w:t>umina</w:t>
      </w:r>
      <w:r w:rsidR="00CC2F57" w:rsidRPr="00230641">
        <w:rPr>
          <w:szCs w:val="24"/>
        </w:rPr>
        <w:t>syonla ilgili olumlu inanışları ölçen başka envanterler kullanıldığında</w:t>
      </w:r>
      <w:r w:rsidR="005B3A06" w:rsidRPr="00230641">
        <w:rPr>
          <w:szCs w:val="24"/>
        </w:rPr>
        <w:t xml:space="preserve"> klinik ve kontrol grup</w:t>
      </w:r>
      <w:r w:rsidR="00CC2F57" w:rsidRPr="00230641">
        <w:rPr>
          <w:szCs w:val="24"/>
        </w:rPr>
        <w:t>ları arasında farklılık olduğunu</w:t>
      </w:r>
      <w:r w:rsidR="005B3A06" w:rsidRPr="00230641">
        <w:rPr>
          <w:szCs w:val="24"/>
        </w:rPr>
        <w:t xml:space="preserve"> gösteren çalışmalar </w:t>
      </w:r>
      <w:r w:rsidR="00CC2F57" w:rsidRPr="00230641">
        <w:rPr>
          <w:szCs w:val="24"/>
        </w:rPr>
        <w:t xml:space="preserve">da </w:t>
      </w:r>
      <w:r w:rsidR="005B3A06" w:rsidRPr="00230641">
        <w:rPr>
          <w:szCs w:val="24"/>
        </w:rPr>
        <w:t xml:space="preserve">bulunmaktadır (Kubiak, Zahn, Siewert ve Weber, 2014). </w:t>
      </w:r>
      <w:r w:rsidR="005B3A06" w:rsidRPr="00230641">
        <w:t>Çalışmaların ort</w:t>
      </w:r>
      <w:r w:rsidR="00CD2FE1" w:rsidRPr="00230641">
        <w:t xml:space="preserve">ak sonucu olarak; olumlu inanışların </w:t>
      </w:r>
      <w:r w:rsidR="005B3A06" w:rsidRPr="00230641">
        <w:t xml:space="preserve">depresyon ile ilişkisinin tutarsızlık </w:t>
      </w:r>
      <w:r w:rsidR="005B3A06" w:rsidRPr="00230641">
        <w:lastRenderedPageBreak/>
        <w:t>göstermesi, bu değişkenlerin direkt olarak depresyon ile ilişkili olmayabileceğini ancak depresyonun semptomlarına bağlı olarak görülebileceği şeklinde yorumlanabilmektedir.</w:t>
      </w:r>
    </w:p>
    <w:p w14:paraId="113B98EA" w14:textId="58D16A66" w:rsidR="00A75953" w:rsidRPr="00230641" w:rsidRDefault="00E935F1" w:rsidP="002D0099">
      <w:pPr>
        <w:spacing w:line="480" w:lineRule="auto"/>
        <w:ind w:firstLine="708"/>
        <w:rPr>
          <w:szCs w:val="24"/>
        </w:rPr>
      </w:pPr>
      <w:r w:rsidRPr="00230641">
        <w:rPr>
          <w:szCs w:val="24"/>
        </w:rPr>
        <w:t xml:space="preserve">Obsesif inanışların klinik grupta kontrol grubuna göre daha yoğun olduğu bulunmuştur. </w:t>
      </w:r>
      <w:r w:rsidR="00DD1F15" w:rsidRPr="00230641">
        <w:rPr>
          <w:szCs w:val="24"/>
        </w:rPr>
        <w:t xml:space="preserve">MDB ve OKB'nin ortak nörotransmitter ve beyin bölgeleriyle ilişkili olduğunu gösteren birçok kanıt bulunmaktadır (Rampacher vd., 2010). </w:t>
      </w:r>
      <w:r w:rsidR="004F514D" w:rsidRPr="00230641">
        <w:rPr>
          <w:szCs w:val="24"/>
          <w:highlight w:val="white"/>
        </w:rPr>
        <w:t xml:space="preserve">Obsesif inanışları inceleyen </w:t>
      </w:r>
      <w:r w:rsidR="003309D2">
        <w:rPr>
          <w:szCs w:val="24"/>
          <w:highlight w:val="white"/>
        </w:rPr>
        <w:t>anksiyete bozukluğu</w:t>
      </w:r>
      <w:r w:rsidR="004F514D" w:rsidRPr="00230641">
        <w:rPr>
          <w:szCs w:val="24"/>
          <w:highlight w:val="white"/>
        </w:rPr>
        <w:t xml:space="preserve"> ve OKB grubuyla yapılan çalışm</w:t>
      </w:r>
      <w:r w:rsidR="00691193" w:rsidRPr="00230641">
        <w:rPr>
          <w:szCs w:val="24"/>
          <w:highlight w:val="white"/>
        </w:rPr>
        <w:t xml:space="preserve">alarda; obsesif inanışların </w:t>
      </w:r>
      <w:r w:rsidR="004F514D" w:rsidRPr="00230641">
        <w:rPr>
          <w:szCs w:val="24"/>
          <w:highlight w:val="white"/>
        </w:rPr>
        <w:t xml:space="preserve">OKB semptomlarıyla olduğu gibi depresyon ve anksiyete semptomlarıyla da ilişkili olduğu belirtilmiştir </w:t>
      </w:r>
      <w:r w:rsidR="004F514D" w:rsidRPr="00230641">
        <w:rPr>
          <w:szCs w:val="24"/>
        </w:rPr>
        <w:t>(</w:t>
      </w:r>
      <w:r w:rsidR="00F36434" w:rsidRPr="00230641">
        <w:rPr>
          <w:szCs w:val="24"/>
        </w:rPr>
        <w:t xml:space="preserve">Belloch vd., 2010; </w:t>
      </w:r>
      <w:r w:rsidR="004F514D" w:rsidRPr="00230641">
        <w:rPr>
          <w:szCs w:val="24"/>
        </w:rPr>
        <w:t>Taylor</w:t>
      </w:r>
      <w:r w:rsidR="00284717" w:rsidRPr="00230641">
        <w:rPr>
          <w:szCs w:val="24"/>
          <w:shd w:val="clear" w:color="auto" w:fill="FFFFFF"/>
        </w:rPr>
        <w:t>, Kyrios, Thordason, Steketee ve Frost,</w:t>
      </w:r>
      <w:r w:rsidR="004F514D" w:rsidRPr="00230641">
        <w:rPr>
          <w:szCs w:val="24"/>
          <w:shd w:val="clear" w:color="auto" w:fill="FFFFFF"/>
        </w:rPr>
        <w:t xml:space="preserve"> </w:t>
      </w:r>
      <w:r w:rsidR="004F514D" w:rsidRPr="00230641">
        <w:rPr>
          <w:szCs w:val="24"/>
        </w:rPr>
        <w:t xml:space="preserve">2002). OKB ve klinik olmayan grubun karşılaştırıldığı </w:t>
      </w:r>
      <w:r w:rsidR="00691193" w:rsidRPr="00230641">
        <w:rPr>
          <w:szCs w:val="24"/>
        </w:rPr>
        <w:t>bir çalışmada ise (Konka</w:t>
      </w:r>
      <w:r w:rsidR="00506C29" w:rsidRPr="00230641">
        <w:rPr>
          <w:szCs w:val="24"/>
        </w:rPr>
        <w:t xml:space="preserve">n, </w:t>
      </w:r>
      <w:r w:rsidR="00506C29" w:rsidRPr="00230641">
        <w:rPr>
          <w:rFonts w:eastAsiaTheme="minorHAnsi"/>
          <w:szCs w:val="24"/>
          <w:shd w:val="clear" w:color="auto" w:fill="FFFFFF"/>
        </w:rPr>
        <w:t xml:space="preserve">Şenormancı, Güçlü, Aydın ve Sungur, </w:t>
      </w:r>
      <w:r w:rsidR="004F514D" w:rsidRPr="00230641">
        <w:rPr>
          <w:szCs w:val="24"/>
        </w:rPr>
        <w:t xml:space="preserve">2012); obsesif inanışların, OKB grubunda anlamlı düzeyde yüksek olduğu bulunmuştur. Ancak, depresyon puanları kontrol edildiğinde bu fark anlamlılığını yitirmiştir. </w:t>
      </w:r>
      <w:r w:rsidR="00691193" w:rsidRPr="00230641">
        <w:rPr>
          <w:szCs w:val="24"/>
        </w:rPr>
        <w:t xml:space="preserve">Bu sonuç, obsesif inanışlarda depresyonun rolüne vurgu yapmaktadır. </w:t>
      </w:r>
      <w:r w:rsidR="00F94B81" w:rsidRPr="00230641">
        <w:rPr>
          <w:szCs w:val="24"/>
        </w:rPr>
        <w:t>Mükemmeliyetçilik/kesinlik; kişinin, hata ve kusurları tolere etmede yaşadığı zorlukları tanımlamaktadır.</w:t>
      </w:r>
      <w:r w:rsidR="00F94B81" w:rsidRPr="00230641">
        <w:rPr>
          <w:b/>
          <w:szCs w:val="24"/>
        </w:rPr>
        <w:t xml:space="preserve"> </w:t>
      </w:r>
      <w:r w:rsidR="00F94B81" w:rsidRPr="00230641">
        <w:rPr>
          <w:szCs w:val="24"/>
        </w:rPr>
        <w:t xml:space="preserve">Mükemmeliyetçilik ile MDB arasındaki ilişkilere dair kanıtlar bulunmaktadır (Sassaroli vd., 2008). Abartılmış sorumluluk/tehlike beklentisi; kişinin, obsesyonların içeriği ve olası kötü sonuçlarından kendisini olduğundan fazla sorumlu görmesine yönelik inanışlarını ifade etmektedir. Depresyonun bilişsel modeline göre, depresif kişiler olumsuz olayların olma olasılığını abartma eğilimi göstermektedir (Yook, </w:t>
      </w:r>
      <w:r w:rsidR="00F94B81" w:rsidRPr="00230641">
        <w:t>Kim, Suh ve Lee,</w:t>
      </w:r>
      <w:r w:rsidR="00F94B81" w:rsidRPr="00230641">
        <w:rPr>
          <w:szCs w:val="24"/>
        </w:rPr>
        <w:t xml:space="preserve"> 2010). Bu nedenle depresif kişilerin algıladıkları sorumluluk ve tehlike beklentisine dair inanışların depresif belirti şiddetinde etkili olacağı düşünülmüştür. </w:t>
      </w:r>
      <w:r w:rsidR="00CC2F57" w:rsidRPr="00230641">
        <w:rPr>
          <w:szCs w:val="24"/>
        </w:rPr>
        <w:t>Düşüncelere önem verme/düşünceleri kontrol etme</w:t>
      </w:r>
      <w:r w:rsidR="00F94B81" w:rsidRPr="00230641">
        <w:rPr>
          <w:szCs w:val="24"/>
        </w:rPr>
        <w:t xml:space="preserve">; işlevsiz düşüncelerin kontrol edilebilir </w:t>
      </w:r>
      <w:r w:rsidR="004C1521" w:rsidRPr="00230641">
        <w:rPr>
          <w:szCs w:val="24"/>
        </w:rPr>
        <w:t xml:space="preserve">olduğuna </w:t>
      </w:r>
      <w:r w:rsidR="00F94B81" w:rsidRPr="00230641">
        <w:rPr>
          <w:szCs w:val="24"/>
        </w:rPr>
        <w:t>ve bunun gerekli olduğuna dair inanışları içermektedir (OKBÇG, 2005). Depresyon ve obsesif inanışlar arasındaki ilişkiyi inceleyen bir çalışmada, depresif kişilerin işlevsiz düşünceleri bastırma becerisinin daha az olduğu, dolayısıyla bu düşüncelerin depresif kişilerde de görülebileceği belirtilmiştir (Wenzlaff ve Bates, 1998).</w:t>
      </w:r>
      <w:r w:rsidR="00F94B81" w:rsidRPr="00230641">
        <w:rPr>
          <w:b/>
          <w:szCs w:val="24"/>
        </w:rPr>
        <w:t xml:space="preserve"> </w:t>
      </w:r>
      <w:r w:rsidR="004F514D" w:rsidRPr="00230641">
        <w:rPr>
          <w:szCs w:val="24"/>
        </w:rPr>
        <w:t xml:space="preserve">Tüm </w:t>
      </w:r>
      <w:r w:rsidR="004F514D" w:rsidRPr="00230641">
        <w:rPr>
          <w:szCs w:val="24"/>
        </w:rPr>
        <w:lastRenderedPageBreak/>
        <w:t>bu sonuçlar birlikte değerlendirildiğinde, obsesif inanışların yalnızca OKB’yi açıklamadığı</w:t>
      </w:r>
      <w:r w:rsidR="006B160F" w:rsidRPr="00230641">
        <w:rPr>
          <w:szCs w:val="24"/>
        </w:rPr>
        <w:t>nı ve obsesif inanışların t</w:t>
      </w:r>
      <w:r w:rsidR="00CD2FE1" w:rsidRPr="00230641">
        <w:rPr>
          <w:szCs w:val="24"/>
        </w:rPr>
        <w:t xml:space="preserve">anılar üstü bir kavram olduğu </w:t>
      </w:r>
      <w:r w:rsidR="00E83E68" w:rsidRPr="00230641">
        <w:rPr>
          <w:szCs w:val="24"/>
        </w:rPr>
        <w:t>düşünülebilir.</w:t>
      </w:r>
      <w:r w:rsidR="004F514D" w:rsidRPr="00230641">
        <w:rPr>
          <w:szCs w:val="24"/>
        </w:rPr>
        <w:t xml:space="preserve"> </w:t>
      </w:r>
    </w:p>
    <w:p w14:paraId="339964C5" w14:textId="773DD751" w:rsidR="004F514D" w:rsidRPr="00230641" w:rsidRDefault="004F514D" w:rsidP="00DD1F15">
      <w:pPr>
        <w:spacing w:line="480" w:lineRule="auto"/>
        <w:ind w:firstLine="708"/>
        <w:rPr>
          <w:szCs w:val="24"/>
        </w:rPr>
      </w:pPr>
      <w:r w:rsidRPr="00230641">
        <w:rPr>
          <w:szCs w:val="24"/>
        </w:rPr>
        <w:t xml:space="preserve">Ayrıca, </w:t>
      </w:r>
      <w:r w:rsidR="00DD1F15" w:rsidRPr="00230641">
        <w:rPr>
          <w:szCs w:val="24"/>
        </w:rPr>
        <w:t xml:space="preserve">obsesif ve üstbilişsel inanışların </w:t>
      </w:r>
      <w:r w:rsidR="00F94B81" w:rsidRPr="00230641">
        <w:rPr>
          <w:szCs w:val="24"/>
        </w:rPr>
        <w:t>birbirleriyle</w:t>
      </w:r>
      <w:r w:rsidR="00DD1F15" w:rsidRPr="00230641">
        <w:rPr>
          <w:szCs w:val="24"/>
        </w:rPr>
        <w:t xml:space="preserve"> orta ve yüksek düzeyde ilişkili olduğu bulunmuştur. </w:t>
      </w:r>
      <w:r w:rsidRPr="00230641">
        <w:rPr>
          <w:szCs w:val="24"/>
        </w:rPr>
        <w:t>Üstbilişsel inanışlarda</w:t>
      </w:r>
      <w:r w:rsidR="0048278B" w:rsidRPr="00230641">
        <w:rPr>
          <w:szCs w:val="24"/>
        </w:rPr>
        <w:t>n biri olan bilişsel güven</w:t>
      </w:r>
      <w:r w:rsidRPr="00230641">
        <w:rPr>
          <w:szCs w:val="24"/>
        </w:rPr>
        <w:t xml:space="preserve"> ile obsesif inanışların </w:t>
      </w:r>
      <w:r w:rsidR="00510608" w:rsidRPr="00230641">
        <w:rPr>
          <w:szCs w:val="24"/>
        </w:rPr>
        <w:t xml:space="preserve">aralarındaki korelasyonun </w:t>
      </w:r>
      <w:r w:rsidRPr="00230641">
        <w:rPr>
          <w:szCs w:val="24"/>
        </w:rPr>
        <w:t>anlamlı olmadığı, diğer dört üstbilişsel inanış</w:t>
      </w:r>
      <w:r w:rsidR="00510608" w:rsidRPr="00230641">
        <w:rPr>
          <w:szCs w:val="24"/>
        </w:rPr>
        <w:t xml:space="preserve"> alanı ile obsesif inanışlar arasındaki korelasyonların</w:t>
      </w:r>
      <w:r w:rsidRPr="00230641">
        <w:rPr>
          <w:szCs w:val="24"/>
        </w:rPr>
        <w:t xml:space="preserve"> ise pozitif yönde </w:t>
      </w:r>
      <w:r w:rsidR="00510608" w:rsidRPr="00230641">
        <w:rPr>
          <w:szCs w:val="24"/>
        </w:rPr>
        <w:t xml:space="preserve">ve </w:t>
      </w:r>
      <w:r w:rsidRPr="00230641">
        <w:rPr>
          <w:szCs w:val="24"/>
        </w:rPr>
        <w:t>anlamlı olduğu bulunmuştur.</w:t>
      </w:r>
      <w:r w:rsidR="00F94B81" w:rsidRPr="00230641">
        <w:rPr>
          <w:szCs w:val="24"/>
        </w:rPr>
        <w:t xml:space="preserve"> Ü</w:t>
      </w:r>
      <w:r w:rsidRPr="00230641">
        <w:rPr>
          <w:szCs w:val="24"/>
        </w:rPr>
        <w:t xml:space="preserve">stbilişsel faktörlerden </w:t>
      </w:r>
      <w:r w:rsidR="007A05A1" w:rsidRPr="00230641">
        <w:rPr>
          <w:szCs w:val="24"/>
        </w:rPr>
        <w:t xml:space="preserve">endişeye dair </w:t>
      </w:r>
      <w:r w:rsidRPr="00230641">
        <w:rPr>
          <w:szCs w:val="24"/>
        </w:rPr>
        <w:t xml:space="preserve">olumlu inanışlar ile obsesif inanış alanlarından düşüncelere </w:t>
      </w:r>
      <w:r w:rsidR="00CC2F57" w:rsidRPr="00230641">
        <w:rPr>
          <w:szCs w:val="24"/>
        </w:rPr>
        <w:t>önem verme/düşünceleri kontrol etme</w:t>
      </w:r>
      <w:r w:rsidRPr="00230641">
        <w:rPr>
          <w:szCs w:val="24"/>
        </w:rPr>
        <w:t xml:space="preserve"> arasında anlamlı bir ilişki bulunmamıştır. </w:t>
      </w:r>
      <w:r w:rsidR="00F94B81" w:rsidRPr="00230641">
        <w:rPr>
          <w:szCs w:val="24"/>
        </w:rPr>
        <w:t>Bu inanışlar, depresyonun oluşumuna sebep olabilir, sürdürülmesinde rol oynayabilir veya depresif belirtilerin bu inanışlar üzerinde doğrudan veya dolaylı etkisi olabilir. Sonuçlar</w:t>
      </w:r>
      <w:r w:rsidR="007A05A1" w:rsidRPr="00230641">
        <w:rPr>
          <w:szCs w:val="24"/>
        </w:rPr>
        <w:t xml:space="preserve">, obsesif inanışlar ve endişeye ilişkin üstbilişsel inanışların depresyonda beraber arttığını göstermektedir. </w:t>
      </w:r>
      <w:r w:rsidRPr="00230641">
        <w:rPr>
          <w:szCs w:val="24"/>
        </w:rPr>
        <w:t xml:space="preserve">Elde edilen bulgular, depresyonun üstbilişsel modeli ve klinik psikoloji alanında </w:t>
      </w:r>
      <w:r w:rsidR="00B42CC8" w:rsidRPr="00230641">
        <w:rPr>
          <w:szCs w:val="24"/>
        </w:rPr>
        <w:t xml:space="preserve">yapılan çalışma </w:t>
      </w:r>
      <w:r w:rsidRPr="00230641">
        <w:rPr>
          <w:szCs w:val="24"/>
        </w:rPr>
        <w:t xml:space="preserve">bulgularıyla örtüşmektedir. </w:t>
      </w:r>
    </w:p>
    <w:p w14:paraId="2BFD2B64" w14:textId="5B48A840" w:rsidR="001B638D" w:rsidRPr="00230641" w:rsidRDefault="004F514D" w:rsidP="001B638D">
      <w:pPr>
        <w:autoSpaceDE w:val="0"/>
        <w:autoSpaceDN w:val="0"/>
        <w:adjustRightInd w:val="0"/>
        <w:spacing w:line="480" w:lineRule="auto"/>
        <w:ind w:firstLine="708"/>
        <w:rPr>
          <w:szCs w:val="24"/>
        </w:rPr>
      </w:pPr>
      <w:r w:rsidRPr="00230641">
        <w:rPr>
          <w:szCs w:val="24"/>
        </w:rPr>
        <w:t>Bu a</w:t>
      </w:r>
      <w:r w:rsidR="00492748" w:rsidRPr="00230641">
        <w:rPr>
          <w:szCs w:val="24"/>
        </w:rPr>
        <w:t>raştırma, 2018-2019 yıllarında</w:t>
      </w:r>
      <w:r w:rsidRPr="00230641">
        <w:rPr>
          <w:szCs w:val="24"/>
        </w:rPr>
        <w:t>, Adana ilinde özel bir muayenehanede ve Dr. Ekrem Tok Ruh ve Sinir Hastalıkları Hastanesinde MDB tanısıyla takip edilen</w:t>
      </w:r>
      <w:r w:rsidR="001D66B9" w:rsidRPr="00230641">
        <w:rPr>
          <w:szCs w:val="24"/>
        </w:rPr>
        <w:t xml:space="preserve"> ve kesitsel olarak elde edilen</w:t>
      </w:r>
      <w:r w:rsidRPr="00230641">
        <w:rPr>
          <w:szCs w:val="24"/>
        </w:rPr>
        <w:t xml:space="preserve"> hasta grubu ile sınırlıdır. Bu nedenle bulgular, öncelikle bu gruba ve benzer özelliklere sahip gruplara genellenebilir. Bu araştırmada klinik grup sadece depresif gruptan oluşmaktadır. İleride yapılacak çalışmalarda diğer psikopatolojilerin de çalışmanın örneklemine eklenmesi, psikopatolojiler arası karşılaştırmayı mümkün kılabilir.</w:t>
      </w:r>
      <w:r w:rsidR="00A7081C" w:rsidRPr="00230641">
        <w:rPr>
          <w:szCs w:val="24"/>
        </w:rPr>
        <w:t xml:space="preserve"> </w:t>
      </w:r>
      <w:r w:rsidR="001E3BFF" w:rsidRPr="00230641">
        <w:rPr>
          <w:szCs w:val="24"/>
        </w:rPr>
        <w:t>Çalışmaya katılan klinik grubun depresyon puanları 17’nin üzerindedir ve 17 puanın altında kalan</w:t>
      </w:r>
      <w:r w:rsidR="00AE31D9">
        <w:rPr>
          <w:szCs w:val="24"/>
        </w:rPr>
        <w:t xml:space="preserve"> eşik altı</w:t>
      </w:r>
      <w:r w:rsidR="001E3BFF" w:rsidRPr="00230641">
        <w:rPr>
          <w:szCs w:val="24"/>
        </w:rPr>
        <w:t xml:space="preserve"> depresyon hastalarını içermem</w:t>
      </w:r>
      <w:r w:rsidR="008A39F3" w:rsidRPr="00230641">
        <w:rPr>
          <w:szCs w:val="24"/>
        </w:rPr>
        <w:t xml:space="preserve">ektedir. Ayrıca, ilaç kullanımı ve anksiyete düzeyleri </w:t>
      </w:r>
      <w:r w:rsidR="001E3BFF" w:rsidRPr="00230641">
        <w:rPr>
          <w:szCs w:val="24"/>
        </w:rPr>
        <w:t>bu çalışmanın dışlama kriterlerinde değildir. Bu yüzden, sonrak</w:t>
      </w:r>
      <w:r w:rsidR="008A39F3" w:rsidRPr="00230641">
        <w:rPr>
          <w:szCs w:val="24"/>
        </w:rPr>
        <w:t>i çalışmalarda ilaç kullanımının</w:t>
      </w:r>
      <w:r w:rsidR="001E3BFF" w:rsidRPr="00230641">
        <w:rPr>
          <w:szCs w:val="24"/>
        </w:rPr>
        <w:t xml:space="preserve"> dışlama kriteri olarak değerlendirilmesi </w:t>
      </w:r>
      <w:r w:rsidR="008A39F3" w:rsidRPr="00230641">
        <w:rPr>
          <w:szCs w:val="24"/>
        </w:rPr>
        <w:t xml:space="preserve">ve anksiyete düzeylerinin çalışmaya eklenmesi </w:t>
      </w:r>
      <w:r w:rsidR="001E3BFF" w:rsidRPr="00230641">
        <w:rPr>
          <w:szCs w:val="24"/>
        </w:rPr>
        <w:t xml:space="preserve">düşünülebilir. </w:t>
      </w:r>
      <w:r w:rsidRPr="00230641">
        <w:rPr>
          <w:szCs w:val="24"/>
        </w:rPr>
        <w:t xml:space="preserve">Çalışmanın </w:t>
      </w:r>
      <w:r w:rsidR="00F94B81" w:rsidRPr="00230641">
        <w:rPr>
          <w:szCs w:val="24"/>
        </w:rPr>
        <w:t xml:space="preserve">başka </w:t>
      </w:r>
      <w:r w:rsidRPr="00230641">
        <w:rPr>
          <w:szCs w:val="24"/>
        </w:rPr>
        <w:t xml:space="preserve">bir sınırlılığı olarak, bu çalışmada değişkenlerin birbirlerini ne derece etkilediği </w:t>
      </w:r>
      <w:r w:rsidRPr="00230641">
        <w:rPr>
          <w:szCs w:val="24"/>
        </w:rPr>
        <w:lastRenderedPageBreak/>
        <w:t xml:space="preserve">incelenmemiştir. İleride yapılacak çalışmalarda değişkenlerin birbirini ne kadar yordadığı üzerinde çalışılması, tedavi planlanırken önceliğin belirlenmesine yardımcı olabilir. </w:t>
      </w:r>
    </w:p>
    <w:p w14:paraId="329614B7" w14:textId="77777777" w:rsidR="001B638D" w:rsidRPr="00230641" w:rsidRDefault="001B638D">
      <w:pPr>
        <w:spacing w:line="276" w:lineRule="auto"/>
        <w:ind w:firstLine="0"/>
        <w:jc w:val="left"/>
        <w:rPr>
          <w:szCs w:val="24"/>
        </w:rPr>
      </w:pPr>
      <w:r w:rsidRPr="00230641">
        <w:rPr>
          <w:szCs w:val="24"/>
        </w:rPr>
        <w:br w:type="page"/>
      </w:r>
    </w:p>
    <w:p w14:paraId="40F4D770" w14:textId="77777777" w:rsidR="004F514D" w:rsidRPr="00230641" w:rsidRDefault="004F514D" w:rsidP="00B42CC8">
      <w:pPr>
        <w:spacing w:line="480" w:lineRule="auto"/>
        <w:ind w:firstLine="0"/>
        <w:jc w:val="center"/>
        <w:rPr>
          <w:b/>
          <w:szCs w:val="24"/>
        </w:rPr>
      </w:pPr>
      <w:r w:rsidRPr="00230641">
        <w:rPr>
          <w:b/>
          <w:szCs w:val="24"/>
        </w:rPr>
        <w:lastRenderedPageBreak/>
        <w:t>KAYNAKLAR</w:t>
      </w:r>
    </w:p>
    <w:p w14:paraId="1FA0EE2D" w14:textId="77777777" w:rsidR="00462A93" w:rsidRPr="00230641" w:rsidRDefault="00462A93" w:rsidP="00B42CC8">
      <w:pPr>
        <w:spacing w:line="480" w:lineRule="auto"/>
        <w:ind w:left="709" w:hanging="709"/>
        <w:rPr>
          <w:szCs w:val="24"/>
        </w:rPr>
      </w:pPr>
      <w:r w:rsidRPr="00230641">
        <w:rPr>
          <w:szCs w:val="24"/>
        </w:rPr>
        <w:t>Amerikan Psikiyatri Birliği. (2000). Ruhsal Bozukluklarin tanısal ve sayımsal elkitabı, Dördüncü Baskı (DSM-4). Yeniden Gözden Geçirilmis Tam Metin, Amerikan Psikiyatri Birligi, Washington DC.</w:t>
      </w:r>
    </w:p>
    <w:p w14:paraId="7BDDFF93" w14:textId="77777777" w:rsidR="00462A93" w:rsidRPr="00230641" w:rsidRDefault="00462A93" w:rsidP="00B42CC8">
      <w:pPr>
        <w:spacing w:line="480" w:lineRule="auto"/>
        <w:ind w:left="709" w:hanging="709"/>
        <w:rPr>
          <w:szCs w:val="24"/>
        </w:rPr>
      </w:pPr>
      <w:r w:rsidRPr="00230641">
        <w:rPr>
          <w:szCs w:val="24"/>
        </w:rPr>
        <w:t>Amerikan Psikiyatri Birliği. (2013). Ruhsal bozuklukların tanısal ve sayımsal elkitabı, Beşinci Baskı (DSM-5). Tanı Ölçütleri Başvuru Elkitabı’ndan çeviren Köroğlu E, Hekimler Yayın Birliği, Ankara.</w:t>
      </w:r>
    </w:p>
    <w:p w14:paraId="57D41C37" w14:textId="77777777" w:rsidR="00C60420" w:rsidRPr="00230641" w:rsidRDefault="00C60420" w:rsidP="00C60420">
      <w:pPr>
        <w:ind w:left="709" w:hanging="709"/>
        <w:rPr>
          <w:szCs w:val="24"/>
          <w:shd w:val="clear" w:color="auto" w:fill="FFFFFF"/>
        </w:rPr>
      </w:pPr>
      <w:r w:rsidRPr="00230641">
        <w:rPr>
          <w:szCs w:val="24"/>
          <w:shd w:val="clear" w:color="auto" w:fill="FFFFFF"/>
        </w:rPr>
        <w:t>Barahmand, U. (2009). Meta-cognitive profiles in anxiety disorders. </w:t>
      </w:r>
      <w:r w:rsidRPr="00230641">
        <w:rPr>
          <w:i/>
          <w:iCs/>
          <w:szCs w:val="24"/>
          <w:shd w:val="clear" w:color="auto" w:fill="FFFFFF"/>
        </w:rPr>
        <w:t>Psychiatry Research</w:t>
      </w:r>
      <w:r w:rsidRPr="00230641">
        <w:rPr>
          <w:szCs w:val="24"/>
          <w:shd w:val="clear" w:color="auto" w:fill="FFFFFF"/>
        </w:rPr>
        <w:t>, </w:t>
      </w:r>
      <w:r w:rsidRPr="00230641">
        <w:rPr>
          <w:i/>
          <w:iCs/>
          <w:szCs w:val="24"/>
          <w:shd w:val="clear" w:color="auto" w:fill="FFFFFF"/>
        </w:rPr>
        <w:t>169</w:t>
      </w:r>
      <w:r w:rsidRPr="00230641">
        <w:rPr>
          <w:szCs w:val="24"/>
          <w:shd w:val="clear" w:color="auto" w:fill="FFFFFF"/>
        </w:rPr>
        <w:t>(3), 240-243.</w:t>
      </w:r>
    </w:p>
    <w:p w14:paraId="598BE163" w14:textId="6652780B" w:rsidR="00C60420" w:rsidRPr="00230641" w:rsidRDefault="00462A93" w:rsidP="00C60420">
      <w:pPr>
        <w:ind w:left="709" w:hanging="709"/>
        <w:rPr>
          <w:szCs w:val="24"/>
          <w:shd w:val="clear" w:color="auto" w:fill="FFFFFF"/>
        </w:rPr>
      </w:pPr>
      <w:r w:rsidRPr="00230641">
        <w:rPr>
          <w:szCs w:val="24"/>
          <w:shd w:val="clear" w:color="auto" w:fill="FFFFFF"/>
        </w:rPr>
        <w:t>Batmaz, S. (2015). Metakognitif terapi: Uygulama ve etkinlik. </w:t>
      </w:r>
      <w:r w:rsidRPr="00230641">
        <w:rPr>
          <w:i/>
          <w:iCs/>
          <w:szCs w:val="24"/>
          <w:shd w:val="clear" w:color="auto" w:fill="FFFFFF"/>
        </w:rPr>
        <w:t>Türkiye Klinikleri J Psychiatry-Special Topics</w:t>
      </w:r>
      <w:r w:rsidRPr="00230641">
        <w:rPr>
          <w:szCs w:val="24"/>
          <w:shd w:val="clear" w:color="auto" w:fill="FFFFFF"/>
        </w:rPr>
        <w:t>, </w:t>
      </w:r>
      <w:r w:rsidRPr="00230641">
        <w:rPr>
          <w:i/>
          <w:iCs/>
          <w:szCs w:val="24"/>
          <w:shd w:val="clear" w:color="auto" w:fill="FFFFFF"/>
        </w:rPr>
        <w:t>8</w:t>
      </w:r>
      <w:r w:rsidRPr="00230641">
        <w:rPr>
          <w:szCs w:val="24"/>
          <w:shd w:val="clear" w:color="auto" w:fill="FFFFFF"/>
        </w:rPr>
        <w:t>(2), 33-8.</w:t>
      </w:r>
    </w:p>
    <w:p w14:paraId="2B0ACADF" w14:textId="77777777" w:rsidR="00462A93" w:rsidRPr="00230641" w:rsidRDefault="00462A93" w:rsidP="005B3A06">
      <w:pPr>
        <w:ind w:left="709" w:hanging="709"/>
        <w:rPr>
          <w:szCs w:val="24"/>
        </w:rPr>
      </w:pPr>
      <w:r w:rsidRPr="00230641">
        <w:rPr>
          <w:szCs w:val="24"/>
        </w:rPr>
        <w:t>Batmaz, S., Kaymak, S. U., Kocbiyik, S. ve Turkcapar, M. H. (2014). Metacognitions and emotional schemas: a new cognitive perspective for the distinction between unipolar and bipolar depression. </w:t>
      </w:r>
      <w:r w:rsidRPr="00230641">
        <w:rPr>
          <w:i/>
          <w:iCs/>
          <w:szCs w:val="24"/>
        </w:rPr>
        <w:t>Comprehensive psychiatry</w:t>
      </w:r>
      <w:r w:rsidRPr="00230641">
        <w:rPr>
          <w:szCs w:val="24"/>
        </w:rPr>
        <w:t>, </w:t>
      </w:r>
      <w:r w:rsidRPr="00230641">
        <w:rPr>
          <w:i/>
          <w:iCs/>
          <w:szCs w:val="24"/>
        </w:rPr>
        <w:t>55</w:t>
      </w:r>
      <w:r w:rsidRPr="00230641">
        <w:rPr>
          <w:szCs w:val="24"/>
        </w:rPr>
        <w:t>(7), 1546-1555.</w:t>
      </w:r>
    </w:p>
    <w:p w14:paraId="581590D2" w14:textId="77777777" w:rsidR="00462A93" w:rsidRPr="00230641" w:rsidRDefault="00462A93" w:rsidP="005B3A06">
      <w:pPr>
        <w:ind w:left="709" w:hanging="709"/>
        <w:rPr>
          <w:szCs w:val="24"/>
        </w:rPr>
      </w:pPr>
      <w:r w:rsidRPr="00230641">
        <w:rPr>
          <w:szCs w:val="24"/>
        </w:rPr>
        <w:t xml:space="preserve">Beck, A. T. (1967). </w:t>
      </w:r>
      <w:r w:rsidRPr="00230641">
        <w:rPr>
          <w:i/>
          <w:szCs w:val="24"/>
        </w:rPr>
        <w:t>Depression: Clinical, experimental and theoretical aspects.</w:t>
      </w:r>
      <w:r w:rsidRPr="00230641">
        <w:rPr>
          <w:szCs w:val="24"/>
        </w:rPr>
        <w:t xml:space="preserve"> New York: Harper&amp;Row.</w:t>
      </w:r>
    </w:p>
    <w:p w14:paraId="4E61B0E3" w14:textId="77777777" w:rsidR="00462A93" w:rsidRPr="00230641" w:rsidRDefault="00462A93" w:rsidP="005B3A06">
      <w:pPr>
        <w:ind w:left="709" w:hanging="709"/>
        <w:rPr>
          <w:szCs w:val="24"/>
        </w:rPr>
      </w:pPr>
      <w:r w:rsidRPr="00230641">
        <w:rPr>
          <w:szCs w:val="24"/>
        </w:rPr>
        <w:t xml:space="preserve">Beck, A. T. (1979). </w:t>
      </w:r>
      <w:r w:rsidRPr="00230641">
        <w:rPr>
          <w:i/>
          <w:szCs w:val="24"/>
        </w:rPr>
        <w:t>Cognitive therapy and the emotional disorders.</w:t>
      </w:r>
      <w:r w:rsidRPr="00230641">
        <w:rPr>
          <w:szCs w:val="24"/>
        </w:rPr>
        <w:t xml:space="preserve"> International Universities Press: New York.</w:t>
      </w:r>
    </w:p>
    <w:p w14:paraId="14CBE430" w14:textId="77777777" w:rsidR="00462A93" w:rsidRPr="00230641" w:rsidRDefault="00462A93" w:rsidP="00B42CC8">
      <w:pPr>
        <w:spacing w:line="480" w:lineRule="auto"/>
        <w:ind w:left="709" w:hanging="709"/>
        <w:rPr>
          <w:szCs w:val="24"/>
        </w:rPr>
      </w:pPr>
      <w:r w:rsidRPr="00230641">
        <w:rPr>
          <w:szCs w:val="24"/>
        </w:rPr>
        <w:t xml:space="preserve">Beck, A. T., Rush, A. J., Shaw, B.F., Emery, G (1987). </w:t>
      </w:r>
      <w:r w:rsidRPr="00230641">
        <w:rPr>
          <w:i/>
          <w:szCs w:val="24"/>
        </w:rPr>
        <w:t>Cognitive therapy of depression.</w:t>
      </w:r>
      <w:r w:rsidRPr="00230641">
        <w:rPr>
          <w:szCs w:val="24"/>
        </w:rPr>
        <w:t xml:space="preserve"> The Guilford Press: New York.</w:t>
      </w:r>
    </w:p>
    <w:p w14:paraId="6CFDB23E" w14:textId="77777777" w:rsidR="00462A93" w:rsidRPr="00230641" w:rsidRDefault="00462A93" w:rsidP="00B42CC8">
      <w:pPr>
        <w:spacing w:line="480" w:lineRule="auto"/>
        <w:ind w:left="709" w:hanging="709"/>
        <w:rPr>
          <w:szCs w:val="24"/>
          <w:shd w:val="clear" w:color="auto" w:fill="FFFFFF"/>
        </w:rPr>
      </w:pPr>
      <w:r w:rsidRPr="00230641">
        <w:rPr>
          <w:szCs w:val="24"/>
          <w:shd w:val="clear" w:color="auto" w:fill="FFFFFF"/>
        </w:rPr>
        <w:t>Beck, A. T., Steer, R. A. ve Garbin, M. G. (1988). Psychometric properties of the Beck Depression Inventory: Twenty-five years of evaluation. </w:t>
      </w:r>
      <w:r w:rsidRPr="00230641">
        <w:rPr>
          <w:i/>
          <w:iCs/>
          <w:szCs w:val="24"/>
          <w:shd w:val="clear" w:color="auto" w:fill="FFFFFF"/>
        </w:rPr>
        <w:t>Clinical Psychology Review, 8</w:t>
      </w:r>
      <w:r w:rsidRPr="00230641">
        <w:rPr>
          <w:szCs w:val="24"/>
          <w:shd w:val="clear" w:color="auto" w:fill="FFFFFF"/>
        </w:rPr>
        <w:t>(1), 77-100.</w:t>
      </w:r>
    </w:p>
    <w:p w14:paraId="5BABE630" w14:textId="77777777" w:rsidR="00462A93" w:rsidRPr="00230641" w:rsidRDefault="00462A93" w:rsidP="00B42CC8">
      <w:pPr>
        <w:spacing w:line="480" w:lineRule="auto"/>
        <w:ind w:left="709" w:hanging="709"/>
        <w:rPr>
          <w:szCs w:val="24"/>
          <w:shd w:val="clear" w:color="auto" w:fill="FFFFFF"/>
        </w:rPr>
      </w:pPr>
      <w:r w:rsidRPr="00230641">
        <w:t xml:space="preserve">Belloch, A., Morillo, C., Luciano, J. V., Garcı´a-Soriano, G., Cabedo, E. ve Carrı´o, C. (2010). Dysfunctional belief domains related to obsessive-compulsive disorder: A further examination of their dimensionality and specificity. </w:t>
      </w:r>
      <w:r w:rsidRPr="00230641">
        <w:rPr>
          <w:i/>
        </w:rPr>
        <w:t>The Spanish Journal of Psychology, 13,</w:t>
      </w:r>
      <w:r w:rsidRPr="00230641">
        <w:t xml:space="preserve"> 376–388.</w:t>
      </w:r>
    </w:p>
    <w:p w14:paraId="6CAAAE67" w14:textId="77777777" w:rsidR="00462A93" w:rsidRPr="00230641" w:rsidRDefault="00462A93" w:rsidP="00B42CC8">
      <w:pPr>
        <w:spacing w:line="480" w:lineRule="auto"/>
        <w:ind w:left="709" w:hanging="709"/>
        <w:rPr>
          <w:i/>
          <w:szCs w:val="24"/>
        </w:rPr>
      </w:pPr>
      <w:r w:rsidRPr="00230641">
        <w:rPr>
          <w:szCs w:val="24"/>
        </w:rPr>
        <w:lastRenderedPageBreak/>
        <w:t>Boysan, M., Beşiroğlu, L., Çetinkaya, N., Atlı, A. ve Aydın, A. (2010). Obsesif İnanışlar Ölçeği-44'ün (OIÖ-44) Türkçe formunun geçerlik ve güvenirliği</w:t>
      </w:r>
      <w:r w:rsidRPr="00230641">
        <w:rPr>
          <w:i/>
          <w:szCs w:val="24"/>
        </w:rPr>
        <w:t>.  Archives of Neuropsychiatry, 47</w:t>
      </w:r>
      <w:r w:rsidRPr="00230641">
        <w:rPr>
          <w:szCs w:val="24"/>
        </w:rPr>
        <w:t>(3),</w:t>
      </w:r>
      <w:r w:rsidRPr="00230641">
        <w:rPr>
          <w:i/>
          <w:szCs w:val="24"/>
        </w:rPr>
        <w:t xml:space="preserve"> </w:t>
      </w:r>
      <w:r w:rsidRPr="00230641">
        <w:rPr>
          <w:szCs w:val="24"/>
        </w:rPr>
        <w:t>216-222</w:t>
      </w:r>
      <w:r w:rsidRPr="00230641">
        <w:rPr>
          <w:i/>
          <w:szCs w:val="24"/>
        </w:rPr>
        <w:t>.</w:t>
      </w:r>
    </w:p>
    <w:p w14:paraId="5379F5C9" w14:textId="77777777" w:rsidR="00462A93" w:rsidRPr="00230641" w:rsidRDefault="00462A93" w:rsidP="00B42CC8">
      <w:pPr>
        <w:spacing w:line="480" w:lineRule="auto"/>
        <w:ind w:left="709" w:hanging="709"/>
        <w:rPr>
          <w:szCs w:val="24"/>
        </w:rPr>
      </w:pPr>
      <w:r w:rsidRPr="00230641">
        <w:rPr>
          <w:szCs w:val="24"/>
        </w:rPr>
        <w:t>Hisli, N. (1988). Beck Depresyon Envanterinin geçerliği üzerine bir çalışma</w:t>
      </w:r>
      <w:r w:rsidRPr="00230641">
        <w:rPr>
          <w:i/>
          <w:szCs w:val="24"/>
        </w:rPr>
        <w:t>. Psikoloji Dergisi, 6</w:t>
      </w:r>
      <w:r w:rsidRPr="00230641">
        <w:rPr>
          <w:szCs w:val="24"/>
        </w:rPr>
        <w:t xml:space="preserve">(22), 118-122. </w:t>
      </w:r>
    </w:p>
    <w:p w14:paraId="08D70B3F" w14:textId="77777777" w:rsidR="00462A93" w:rsidRPr="00230641" w:rsidRDefault="00462A93" w:rsidP="00B42CC8">
      <w:pPr>
        <w:spacing w:line="480" w:lineRule="auto"/>
        <w:ind w:left="709" w:hanging="709"/>
        <w:rPr>
          <w:szCs w:val="24"/>
        </w:rPr>
      </w:pPr>
      <w:r w:rsidRPr="00230641">
        <w:rPr>
          <w:szCs w:val="24"/>
        </w:rPr>
        <w:t xml:space="preserve">Hisli, N. (1989). Beck Depresyon Envanterinin üniversite öğrencileri için geçerliği ve güvenirliği. </w:t>
      </w:r>
      <w:r w:rsidRPr="00230641">
        <w:rPr>
          <w:i/>
          <w:szCs w:val="24"/>
        </w:rPr>
        <w:t>Psikoloji Dergisi, 7</w:t>
      </w:r>
      <w:r w:rsidRPr="00230641">
        <w:rPr>
          <w:szCs w:val="24"/>
        </w:rPr>
        <w:t>(23), 3-13.</w:t>
      </w:r>
    </w:p>
    <w:p w14:paraId="3CD72097" w14:textId="77777777" w:rsidR="00462A93" w:rsidRPr="00230641" w:rsidRDefault="00462A93" w:rsidP="00B42CC8">
      <w:pPr>
        <w:spacing w:line="480" w:lineRule="auto"/>
        <w:ind w:left="709" w:hanging="709"/>
        <w:rPr>
          <w:rFonts w:eastAsiaTheme="minorHAnsi"/>
          <w:szCs w:val="24"/>
          <w:shd w:val="clear" w:color="auto" w:fill="FFFFFF"/>
        </w:rPr>
      </w:pPr>
      <w:r w:rsidRPr="00230641">
        <w:rPr>
          <w:rFonts w:eastAsiaTheme="minorHAnsi"/>
          <w:szCs w:val="24"/>
          <w:shd w:val="clear" w:color="auto" w:fill="FFFFFF"/>
        </w:rPr>
        <w:t>Konkan, R., Şenormancı, Ö., Güçlü, O., Aydin, E. ve Sungur, M. Z. (2012). Obsesif kompulsif bozukluk ve obsesif inançlar. </w:t>
      </w:r>
      <w:r w:rsidRPr="00230641">
        <w:rPr>
          <w:rFonts w:eastAsiaTheme="minorHAnsi"/>
          <w:i/>
          <w:iCs/>
          <w:szCs w:val="24"/>
          <w:shd w:val="clear" w:color="auto" w:fill="FFFFFF"/>
        </w:rPr>
        <w:t>Anatolian Journal of Psychiatry/Anadolu Psikiyatri Dergisi</w:t>
      </w:r>
      <w:r w:rsidRPr="00230641">
        <w:rPr>
          <w:rFonts w:eastAsiaTheme="minorHAnsi"/>
          <w:szCs w:val="24"/>
          <w:shd w:val="clear" w:color="auto" w:fill="FFFFFF"/>
        </w:rPr>
        <w:t>, </w:t>
      </w:r>
      <w:r w:rsidRPr="00230641">
        <w:rPr>
          <w:rFonts w:eastAsiaTheme="minorHAnsi"/>
          <w:i/>
          <w:iCs/>
          <w:szCs w:val="24"/>
          <w:shd w:val="clear" w:color="auto" w:fill="FFFFFF"/>
        </w:rPr>
        <w:t>13</w:t>
      </w:r>
      <w:r w:rsidRPr="00230641">
        <w:rPr>
          <w:rFonts w:eastAsiaTheme="minorHAnsi"/>
          <w:szCs w:val="24"/>
          <w:shd w:val="clear" w:color="auto" w:fill="FFFFFF"/>
        </w:rPr>
        <w:t>(2).</w:t>
      </w:r>
    </w:p>
    <w:p w14:paraId="240A1D3E" w14:textId="77777777" w:rsidR="00462A93" w:rsidRPr="00230641" w:rsidRDefault="00462A93" w:rsidP="00C93AE8">
      <w:pPr>
        <w:ind w:left="709" w:hanging="709"/>
        <w:rPr>
          <w:szCs w:val="24"/>
          <w:shd w:val="clear" w:color="auto" w:fill="FFFFFF"/>
        </w:rPr>
      </w:pPr>
      <w:r w:rsidRPr="00230641">
        <w:rPr>
          <w:szCs w:val="24"/>
          <w:shd w:val="clear" w:color="auto" w:fill="FFFFFF"/>
        </w:rPr>
        <w:t>Kubiak, T., Zahn, D., Siewert, K., Jonas, C. ve Weber, H. (2014). Positive beliefs about rumination are associated with ruminative thinking and affect in daily life: Evidence for a metacognitive view on depression. </w:t>
      </w:r>
      <w:r w:rsidRPr="00230641">
        <w:rPr>
          <w:i/>
          <w:iCs/>
          <w:szCs w:val="24"/>
          <w:shd w:val="clear" w:color="auto" w:fill="FFFFFF"/>
        </w:rPr>
        <w:t>Behavioural and cognitive psychotherapy</w:t>
      </w:r>
      <w:r w:rsidRPr="00230641">
        <w:rPr>
          <w:szCs w:val="24"/>
          <w:shd w:val="clear" w:color="auto" w:fill="FFFFFF"/>
        </w:rPr>
        <w:t>, </w:t>
      </w:r>
      <w:r w:rsidRPr="00230641">
        <w:rPr>
          <w:i/>
          <w:iCs/>
          <w:szCs w:val="24"/>
          <w:shd w:val="clear" w:color="auto" w:fill="FFFFFF"/>
        </w:rPr>
        <w:t>42</w:t>
      </w:r>
      <w:r w:rsidRPr="00230641">
        <w:rPr>
          <w:i/>
          <w:szCs w:val="24"/>
          <w:shd w:val="clear" w:color="auto" w:fill="FFFFFF"/>
        </w:rPr>
        <w:t>(5),</w:t>
      </w:r>
      <w:r w:rsidRPr="00230641">
        <w:rPr>
          <w:szCs w:val="24"/>
          <w:shd w:val="clear" w:color="auto" w:fill="FFFFFF"/>
        </w:rPr>
        <w:t xml:space="preserve"> 568-576.</w:t>
      </w:r>
    </w:p>
    <w:p w14:paraId="3310ABF1" w14:textId="77777777" w:rsidR="00462A93" w:rsidRPr="00230641" w:rsidRDefault="00462A93" w:rsidP="00B42CC8">
      <w:pPr>
        <w:spacing w:line="480" w:lineRule="auto"/>
        <w:ind w:left="709" w:hanging="709"/>
        <w:rPr>
          <w:rFonts w:eastAsiaTheme="minorHAnsi"/>
          <w:szCs w:val="24"/>
          <w:shd w:val="clear" w:color="auto" w:fill="FFFFFF"/>
        </w:rPr>
      </w:pPr>
      <w:r w:rsidRPr="00230641">
        <w:rPr>
          <w:szCs w:val="24"/>
          <w:shd w:val="clear" w:color="auto" w:fill="FFFFFF"/>
        </w:rPr>
        <w:t>Matthews, G. ve Wells, A. (2000). Attention, automaticity, and affective disorder. </w:t>
      </w:r>
      <w:r w:rsidRPr="00230641">
        <w:rPr>
          <w:i/>
          <w:iCs/>
          <w:szCs w:val="24"/>
          <w:shd w:val="clear" w:color="auto" w:fill="FFFFFF"/>
        </w:rPr>
        <w:t>Behavior Modification</w:t>
      </w:r>
      <w:r w:rsidRPr="00230641">
        <w:rPr>
          <w:szCs w:val="24"/>
          <w:shd w:val="clear" w:color="auto" w:fill="FFFFFF"/>
        </w:rPr>
        <w:t>, </w:t>
      </w:r>
      <w:r w:rsidRPr="00230641">
        <w:rPr>
          <w:i/>
          <w:iCs/>
          <w:szCs w:val="24"/>
          <w:shd w:val="clear" w:color="auto" w:fill="FFFFFF"/>
        </w:rPr>
        <w:t>24</w:t>
      </w:r>
      <w:r w:rsidRPr="00230641">
        <w:rPr>
          <w:szCs w:val="24"/>
          <w:shd w:val="clear" w:color="auto" w:fill="FFFFFF"/>
        </w:rPr>
        <w:t>(1), 69-93.</w:t>
      </w:r>
    </w:p>
    <w:p w14:paraId="21A0FCEB" w14:textId="77777777" w:rsidR="00462A93" w:rsidRPr="00230641" w:rsidRDefault="00462A93" w:rsidP="00B42CC8">
      <w:pPr>
        <w:spacing w:line="480" w:lineRule="auto"/>
        <w:ind w:left="709" w:hanging="709"/>
        <w:rPr>
          <w:szCs w:val="24"/>
        </w:rPr>
      </w:pPr>
      <w:r w:rsidRPr="00230641">
        <w:rPr>
          <w:szCs w:val="24"/>
        </w:rPr>
        <w:t xml:space="preserve">Obsessive Compulsive Cognitions Working Group. (2005). Psychometric validation of the obsessive beliefs questionnaire and the interpretation of intrusions inventory: Part 2, factor analyses and testing of a brief version. </w:t>
      </w:r>
      <w:r w:rsidRPr="00230641">
        <w:rPr>
          <w:i/>
          <w:szCs w:val="24"/>
        </w:rPr>
        <w:t>Behaviour Research and Therapy, 43,</w:t>
      </w:r>
      <w:r w:rsidRPr="00230641">
        <w:rPr>
          <w:szCs w:val="24"/>
        </w:rPr>
        <w:t xml:space="preserve"> 1527-1542. </w:t>
      </w:r>
    </w:p>
    <w:p w14:paraId="381377F9" w14:textId="77777777" w:rsidR="00462A93" w:rsidRPr="00230641" w:rsidRDefault="00462A93" w:rsidP="00B42CC8">
      <w:pPr>
        <w:spacing w:line="480" w:lineRule="auto"/>
        <w:ind w:left="709" w:hanging="709"/>
        <w:rPr>
          <w:rFonts w:eastAsia="Times New Roman"/>
          <w:bCs/>
          <w:szCs w:val="24"/>
          <w:lang w:eastAsia="tr-TR"/>
        </w:rPr>
      </w:pPr>
      <w:r w:rsidRPr="00230641">
        <w:rPr>
          <w:rFonts w:eastAsia="Times New Roman"/>
          <w:bCs/>
          <w:szCs w:val="24"/>
          <w:lang w:eastAsia="tr-TR"/>
        </w:rPr>
        <w:t>Obsessive-Compulsive Cognitions Working Group. (1997). Cognitive assessment of obsessive-compulsive disorder</w:t>
      </w:r>
      <w:r w:rsidRPr="00230641">
        <w:rPr>
          <w:rFonts w:eastAsia="Times New Roman"/>
          <w:bCs/>
          <w:i/>
          <w:szCs w:val="24"/>
          <w:lang w:eastAsia="tr-TR"/>
        </w:rPr>
        <w:t>. Behaviour Research and Therapy, 35</w:t>
      </w:r>
      <w:r w:rsidRPr="00230641">
        <w:rPr>
          <w:rFonts w:eastAsia="Times New Roman"/>
          <w:bCs/>
          <w:szCs w:val="24"/>
          <w:lang w:eastAsia="tr-TR"/>
        </w:rPr>
        <w:t xml:space="preserve">(7), 667-681. </w:t>
      </w:r>
    </w:p>
    <w:p w14:paraId="5DEE5290" w14:textId="77777777" w:rsidR="00462A93" w:rsidRPr="00230641" w:rsidRDefault="00462A93" w:rsidP="00B42CC8">
      <w:pPr>
        <w:spacing w:line="480" w:lineRule="auto"/>
        <w:ind w:left="709" w:hanging="709"/>
        <w:rPr>
          <w:rFonts w:eastAsia="Times New Roman"/>
          <w:bCs/>
          <w:szCs w:val="24"/>
          <w:lang w:eastAsia="tr-TR"/>
        </w:rPr>
      </w:pPr>
      <w:r w:rsidRPr="00230641">
        <w:rPr>
          <w:szCs w:val="24"/>
          <w:shd w:val="clear" w:color="auto" w:fill="FFFFFF"/>
        </w:rPr>
        <w:t>Özdel, K. (2015). Dünden bugüne bilişsel davranışçı terapiler: teori ve uygulama. </w:t>
      </w:r>
      <w:r w:rsidRPr="00230641">
        <w:rPr>
          <w:i/>
          <w:iCs/>
          <w:szCs w:val="24"/>
          <w:shd w:val="clear" w:color="auto" w:fill="FFFFFF"/>
        </w:rPr>
        <w:t>Türkiye Klinikleri J Psychiatry-Special Topics</w:t>
      </w:r>
      <w:r w:rsidRPr="00230641">
        <w:rPr>
          <w:szCs w:val="24"/>
          <w:shd w:val="clear" w:color="auto" w:fill="FFFFFF"/>
        </w:rPr>
        <w:t>, </w:t>
      </w:r>
      <w:r w:rsidRPr="00230641">
        <w:rPr>
          <w:i/>
          <w:iCs/>
          <w:szCs w:val="24"/>
          <w:shd w:val="clear" w:color="auto" w:fill="FFFFFF"/>
        </w:rPr>
        <w:t>8</w:t>
      </w:r>
      <w:r w:rsidRPr="00230641">
        <w:rPr>
          <w:szCs w:val="24"/>
          <w:shd w:val="clear" w:color="auto" w:fill="FFFFFF"/>
        </w:rPr>
        <w:t>(2), 10-20.</w:t>
      </w:r>
    </w:p>
    <w:p w14:paraId="1AE2469E" w14:textId="77777777" w:rsidR="00462A93" w:rsidRPr="00230641" w:rsidRDefault="00462A93" w:rsidP="00B42CC8">
      <w:pPr>
        <w:spacing w:line="480" w:lineRule="auto"/>
        <w:ind w:left="709" w:hanging="709"/>
        <w:rPr>
          <w:szCs w:val="24"/>
          <w:shd w:val="clear" w:color="auto" w:fill="FFFFFF"/>
        </w:rPr>
      </w:pPr>
      <w:r w:rsidRPr="00230641">
        <w:rPr>
          <w:szCs w:val="24"/>
          <w:shd w:val="clear" w:color="auto" w:fill="FFFFFF"/>
        </w:rPr>
        <w:t>Özsoy, F. ve Kuloğlu, M. M. (2017). Major depresif bozukluk ve Panik bozukluk hastalarında üstbiliş işlevlerinin değerlendirilmesi. </w:t>
      </w:r>
      <w:r w:rsidRPr="00230641">
        <w:rPr>
          <w:i/>
          <w:iCs/>
          <w:szCs w:val="24"/>
          <w:shd w:val="clear" w:color="auto" w:fill="FFFFFF"/>
        </w:rPr>
        <w:t>Çağdaş Tıp Dergisi</w:t>
      </w:r>
      <w:r w:rsidRPr="00230641">
        <w:rPr>
          <w:szCs w:val="24"/>
          <w:shd w:val="clear" w:color="auto" w:fill="FFFFFF"/>
        </w:rPr>
        <w:t>, </w:t>
      </w:r>
      <w:r w:rsidRPr="00230641">
        <w:rPr>
          <w:i/>
          <w:iCs/>
          <w:szCs w:val="24"/>
          <w:shd w:val="clear" w:color="auto" w:fill="FFFFFF"/>
        </w:rPr>
        <w:t>7</w:t>
      </w:r>
      <w:r w:rsidRPr="00230641">
        <w:rPr>
          <w:szCs w:val="24"/>
          <w:shd w:val="clear" w:color="auto" w:fill="FFFFFF"/>
        </w:rPr>
        <w:t>(1), 42-49.</w:t>
      </w:r>
    </w:p>
    <w:p w14:paraId="75BBC8E1" w14:textId="77777777" w:rsidR="00462A93" w:rsidRPr="00230641" w:rsidRDefault="00462A93" w:rsidP="00B42CC8">
      <w:pPr>
        <w:spacing w:line="480" w:lineRule="auto"/>
        <w:ind w:left="709" w:hanging="709"/>
        <w:rPr>
          <w:szCs w:val="24"/>
        </w:rPr>
      </w:pPr>
      <w:r w:rsidRPr="00230641">
        <w:rPr>
          <w:szCs w:val="24"/>
        </w:rPr>
        <w:lastRenderedPageBreak/>
        <w:t xml:space="preserve">Papageorgiou, C. ve Wells, A. (1999). Process and metacognitive dimensions of depressive and anxious thoughts and relationships with emotional intensity. </w:t>
      </w:r>
      <w:r w:rsidRPr="00230641">
        <w:rPr>
          <w:i/>
          <w:szCs w:val="24"/>
        </w:rPr>
        <w:t>Clinical Psychology &amp; Psychotherapy</w:t>
      </w:r>
      <w:r w:rsidRPr="00230641">
        <w:rPr>
          <w:szCs w:val="24"/>
        </w:rPr>
        <w:t xml:space="preserve">, </w:t>
      </w:r>
      <w:r w:rsidRPr="00230641">
        <w:rPr>
          <w:i/>
          <w:szCs w:val="24"/>
        </w:rPr>
        <w:t>6</w:t>
      </w:r>
      <w:r w:rsidRPr="00230641">
        <w:rPr>
          <w:szCs w:val="24"/>
        </w:rPr>
        <w:t>, 156–162.</w:t>
      </w:r>
    </w:p>
    <w:p w14:paraId="40164365" w14:textId="77777777" w:rsidR="00462A93" w:rsidRPr="00230641" w:rsidRDefault="00462A93" w:rsidP="006B160F">
      <w:pPr>
        <w:spacing w:line="480" w:lineRule="auto"/>
        <w:ind w:left="709" w:hanging="709"/>
        <w:rPr>
          <w:szCs w:val="24"/>
          <w:shd w:val="clear" w:color="auto" w:fill="FFFFFF"/>
        </w:rPr>
      </w:pPr>
      <w:r w:rsidRPr="00230641">
        <w:rPr>
          <w:szCs w:val="24"/>
          <w:shd w:val="clear" w:color="auto" w:fill="FFFFFF"/>
        </w:rPr>
        <w:t>Papageorgiou, C. ve Wells, A. (2003). An empirical test of a clinical metacognitive model of rumination and depression. </w:t>
      </w:r>
      <w:r w:rsidRPr="00230641">
        <w:rPr>
          <w:i/>
          <w:iCs/>
          <w:szCs w:val="24"/>
          <w:shd w:val="clear" w:color="auto" w:fill="FFFFFF"/>
        </w:rPr>
        <w:t>Cognitive Therapy and Research, 27</w:t>
      </w:r>
      <w:r w:rsidRPr="00230641">
        <w:rPr>
          <w:szCs w:val="24"/>
          <w:shd w:val="clear" w:color="auto" w:fill="FFFFFF"/>
        </w:rPr>
        <w:t>(3), 261-273.</w:t>
      </w:r>
    </w:p>
    <w:p w14:paraId="312443A6" w14:textId="77777777" w:rsidR="00462A93" w:rsidRPr="00230641" w:rsidRDefault="00462A93" w:rsidP="006B160F">
      <w:pPr>
        <w:spacing w:line="480" w:lineRule="auto"/>
        <w:ind w:left="709" w:hanging="709"/>
        <w:rPr>
          <w:szCs w:val="24"/>
          <w:shd w:val="clear" w:color="auto" w:fill="FFFFFF"/>
        </w:rPr>
      </w:pPr>
      <w:r w:rsidRPr="00230641">
        <w:rPr>
          <w:szCs w:val="24"/>
          <w:shd w:val="clear" w:color="auto" w:fill="FFFFFF"/>
        </w:rPr>
        <w:t>Purdon, C. ve Clark, D. A. (2001). Suppression of obsession-like thoughts in nonclinical individuals: Impact on thought frequency, appraisal and mood state. </w:t>
      </w:r>
      <w:r w:rsidRPr="00230641">
        <w:rPr>
          <w:i/>
          <w:iCs/>
          <w:szCs w:val="24"/>
          <w:shd w:val="clear" w:color="auto" w:fill="FFFFFF"/>
        </w:rPr>
        <w:t>Behaviour research and therapy</w:t>
      </w:r>
      <w:r w:rsidRPr="00230641">
        <w:rPr>
          <w:szCs w:val="24"/>
          <w:shd w:val="clear" w:color="auto" w:fill="FFFFFF"/>
        </w:rPr>
        <w:t>, </w:t>
      </w:r>
      <w:r w:rsidRPr="00230641">
        <w:rPr>
          <w:i/>
          <w:iCs/>
          <w:szCs w:val="24"/>
          <w:shd w:val="clear" w:color="auto" w:fill="FFFFFF"/>
        </w:rPr>
        <w:t>39</w:t>
      </w:r>
      <w:r w:rsidRPr="00230641">
        <w:rPr>
          <w:szCs w:val="24"/>
          <w:shd w:val="clear" w:color="auto" w:fill="FFFFFF"/>
        </w:rPr>
        <w:t>(10), 1163-1181.</w:t>
      </w:r>
    </w:p>
    <w:p w14:paraId="5743F57E" w14:textId="77777777" w:rsidR="00462A93" w:rsidRPr="00230641" w:rsidRDefault="00462A93" w:rsidP="006B160F">
      <w:pPr>
        <w:spacing w:line="480" w:lineRule="auto"/>
        <w:ind w:left="709" w:hanging="709"/>
        <w:rPr>
          <w:szCs w:val="24"/>
          <w:shd w:val="clear" w:color="auto" w:fill="FFFFFF"/>
        </w:rPr>
      </w:pPr>
      <w:r w:rsidRPr="00230641">
        <w:rPr>
          <w:szCs w:val="24"/>
          <w:shd w:val="clear" w:color="auto" w:fill="FFFFFF"/>
        </w:rPr>
        <w:t>Rampacher, F., Lennertz, L., Vogeley, A., Schulze-Rauschenbach, S., Kathmann, N., Falkai, P., ve Wagner, M. (2010). Evidence for specific cognitive deficits in visual information processing in patients with OCD compared to patients with unipolar depression. </w:t>
      </w:r>
      <w:r w:rsidRPr="00230641">
        <w:rPr>
          <w:i/>
          <w:iCs/>
          <w:szCs w:val="24"/>
          <w:shd w:val="clear" w:color="auto" w:fill="FFFFFF"/>
        </w:rPr>
        <w:t>Progress in Neuro-Psychopharmacology and Biological Psychiatry</w:t>
      </w:r>
      <w:r w:rsidRPr="00230641">
        <w:rPr>
          <w:szCs w:val="24"/>
          <w:shd w:val="clear" w:color="auto" w:fill="FFFFFF"/>
        </w:rPr>
        <w:t>, </w:t>
      </w:r>
      <w:r w:rsidRPr="00230641">
        <w:rPr>
          <w:i/>
          <w:iCs/>
          <w:szCs w:val="24"/>
          <w:shd w:val="clear" w:color="auto" w:fill="FFFFFF"/>
        </w:rPr>
        <w:t>34</w:t>
      </w:r>
      <w:r w:rsidRPr="00230641">
        <w:rPr>
          <w:szCs w:val="24"/>
          <w:shd w:val="clear" w:color="auto" w:fill="FFFFFF"/>
        </w:rPr>
        <w:t>(6), 984-991.</w:t>
      </w:r>
    </w:p>
    <w:p w14:paraId="652DD9D5" w14:textId="77777777" w:rsidR="00462A93" w:rsidRPr="00230641" w:rsidRDefault="00462A93" w:rsidP="006B160F">
      <w:pPr>
        <w:spacing w:line="480" w:lineRule="auto"/>
        <w:ind w:left="709" w:hanging="709"/>
        <w:rPr>
          <w:szCs w:val="24"/>
          <w:shd w:val="clear" w:color="auto" w:fill="FFFFFF"/>
        </w:rPr>
      </w:pPr>
      <w:r w:rsidRPr="00230641">
        <w:rPr>
          <w:szCs w:val="24"/>
          <w:shd w:val="clear" w:color="auto" w:fill="FFFFFF"/>
        </w:rPr>
        <w:t>Sassaroli, S., Lauro, L. J. R., Ruggiero, G. M., Mauri, M. C., Vinai, P. ve Frost, R. (2008). </w:t>
      </w:r>
      <w:r w:rsidRPr="00230641">
        <w:t xml:space="preserve">Perfectionism in depression, obsessive-compulsive disorder and eating disorder. </w:t>
      </w:r>
      <w:r w:rsidRPr="00230641">
        <w:rPr>
          <w:i/>
        </w:rPr>
        <w:t>Behaviour Research and Therapy</w:t>
      </w:r>
      <w:r w:rsidRPr="00230641">
        <w:rPr>
          <w:i/>
          <w:szCs w:val="24"/>
          <w:shd w:val="clear" w:color="auto" w:fill="FFFFFF"/>
        </w:rPr>
        <w:t>, </w:t>
      </w:r>
      <w:r w:rsidRPr="00230641">
        <w:rPr>
          <w:i/>
          <w:iCs/>
          <w:szCs w:val="24"/>
          <w:shd w:val="clear" w:color="auto" w:fill="FFFFFF"/>
        </w:rPr>
        <w:t>46</w:t>
      </w:r>
      <w:r w:rsidRPr="00230641">
        <w:rPr>
          <w:szCs w:val="24"/>
          <w:shd w:val="clear" w:color="auto" w:fill="FFFFFF"/>
        </w:rPr>
        <w:t> (6), 757-765.</w:t>
      </w:r>
    </w:p>
    <w:p w14:paraId="2B0AB246" w14:textId="77777777" w:rsidR="00462A93" w:rsidRPr="00230641" w:rsidRDefault="00462A93" w:rsidP="00742F71">
      <w:pPr>
        <w:spacing w:line="480" w:lineRule="auto"/>
        <w:ind w:left="709" w:hanging="709"/>
        <w:rPr>
          <w:rFonts w:eastAsiaTheme="minorHAnsi"/>
          <w:szCs w:val="24"/>
          <w:shd w:val="clear" w:color="auto" w:fill="FFFFFF"/>
        </w:rPr>
      </w:pPr>
      <w:r w:rsidRPr="00230641">
        <w:rPr>
          <w:rFonts w:eastAsiaTheme="minorHAnsi"/>
          <w:szCs w:val="24"/>
          <w:shd w:val="clear" w:color="auto" w:fill="FFFFFF"/>
        </w:rPr>
        <w:t>Taylor, S., Kyrios, M., Thordarson, D. S., Steketee, G. ve Frost, R. O. (2002). Development and validation of instruments for measuring intrusions and beliefs in obsessive compulsive disorder. In </w:t>
      </w:r>
      <w:r w:rsidRPr="00230641">
        <w:rPr>
          <w:rFonts w:eastAsiaTheme="minorHAnsi"/>
          <w:i/>
          <w:iCs/>
          <w:szCs w:val="24"/>
          <w:shd w:val="clear" w:color="auto" w:fill="FFFFFF"/>
        </w:rPr>
        <w:t>Cognitive Approaches to Obsessions and Compulsions</w:t>
      </w:r>
      <w:r w:rsidRPr="00230641">
        <w:rPr>
          <w:rFonts w:eastAsiaTheme="minorHAnsi"/>
          <w:szCs w:val="24"/>
          <w:shd w:val="clear" w:color="auto" w:fill="FFFFFF"/>
        </w:rPr>
        <w:t> (pp. 117-138). Pergamon.</w:t>
      </w:r>
    </w:p>
    <w:p w14:paraId="5465DE80" w14:textId="77777777" w:rsidR="00462A93" w:rsidRPr="00230641" w:rsidRDefault="00462A93" w:rsidP="00B42CC8">
      <w:pPr>
        <w:spacing w:line="480" w:lineRule="auto"/>
        <w:ind w:left="709" w:hanging="709"/>
        <w:rPr>
          <w:szCs w:val="24"/>
          <w:shd w:val="clear" w:color="auto" w:fill="FFFFFF"/>
        </w:rPr>
      </w:pPr>
      <w:r w:rsidRPr="00230641">
        <w:rPr>
          <w:szCs w:val="24"/>
          <w:shd w:val="clear" w:color="auto" w:fill="FFFFFF"/>
        </w:rPr>
        <w:t>Tolin, D. F., Abramowitz, J. S., Przeworski, A. ve Foa, E. B. (2002). Thought suppression inobsessive-compulsive disorder. </w:t>
      </w:r>
      <w:r w:rsidRPr="00230641">
        <w:rPr>
          <w:i/>
          <w:iCs/>
          <w:szCs w:val="24"/>
          <w:shd w:val="clear" w:color="auto" w:fill="FFFFFF"/>
        </w:rPr>
        <w:t>Behaviour Research and Therapy</w:t>
      </w:r>
      <w:r w:rsidRPr="00230641">
        <w:rPr>
          <w:szCs w:val="24"/>
          <w:shd w:val="clear" w:color="auto" w:fill="FFFFFF"/>
        </w:rPr>
        <w:t>, </w:t>
      </w:r>
      <w:r w:rsidRPr="00230641">
        <w:rPr>
          <w:i/>
          <w:iCs/>
          <w:szCs w:val="24"/>
          <w:shd w:val="clear" w:color="auto" w:fill="FFFFFF"/>
        </w:rPr>
        <w:t>40</w:t>
      </w:r>
      <w:r w:rsidRPr="00230641">
        <w:rPr>
          <w:szCs w:val="24"/>
          <w:shd w:val="clear" w:color="auto" w:fill="FFFFFF"/>
        </w:rPr>
        <w:t>(11), 1255-1274.</w:t>
      </w:r>
    </w:p>
    <w:p w14:paraId="6315C1BE" w14:textId="77777777" w:rsidR="00462A93" w:rsidRPr="00230641" w:rsidRDefault="00462A93" w:rsidP="00B42CC8">
      <w:pPr>
        <w:spacing w:line="480" w:lineRule="auto"/>
        <w:ind w:left="709" w:hanging="709"/>
        <w:rPr>
          <w:szCs w:val="24"/>
          <w:shd w:val="clear" w:color="auto" w:fill="FFFFFF"/>
        </w:rPr>
      </w:pPr>
      <w:r w:rsidRPr="00230641">
        <w:rPr>
          <w:szCs w:val="24"/>
          <w:shd w:val="clear" w:color="auto" w:fill="FFFFFF"/>
        </w:rPr>
        <w:lastRenderedPageBreak/>
        <w:t>Tolin, D. F., Woods, C. M. ve Abramowitz, J. S. (2003). Relationship between obsessive beliefs and obsessive–compulsive symptoms. </w:t>
      </w:r>
      <w:r w:rsidRPr="00230641">
        <w:rPr>
          <w:i/>
          <w:iCs/>
          <w:szCs w:val="24"/>
          <w:shd w:val="clear" w:color="auto" w:fill="FFFFFF"/>
        </w:rPr>
        <w:t>Cognitive Therapy and Research</w:t>
      </w:r>
      <w:r w:rsidRPr="00230641">
        <w:rPr>
          <w:szCs w:val="24"/>
          <w:shd w:val="clear" w:color="auto" w:fill="FFFFFF"/>
        </w:rPr>
        <w:t>, </w:t>
      </w:r>
      <w:r w:rsidRPr="00230641">
        <w:rPr>
          <w:i/>
          <w:iCs/>
          <w:szCs w:val="24"/>
          <w:shd w:val="clear" w:color="auto" w:fill="FFFFFF"/>
        </w:rPr>
        <w:t>27</w:t>
      </w:r>
      <w:r w:rsidRPr="00230641">
        <w:rPr>
          <w:szCs w:val="24"/>
          <w:shd w:val="clear" w:color="auto" w:fill="FFFFFF"/>
        </w:rPr>
        <w:t>(6), 657-669.</w:t>
      </w:r>
    </w:p>
    <w:p w14:paraId="54B68FC8" w14:textId="77777777" w:rsidR="00462A93" w:rsidRPr="00230641" w:rsidRDefault="00462A93" w:rsidP="00C93AE8">
      <w:pPr>
        <w:spacing w:line="480" w:lineRule="auto"/>
        <w:ind w:left="680" w:hanging="680"/>
        <w:rPr>
          <w:szCs w:val="24"/>
          <w:shd w:val="clear" w:color="auto" w:fill="FFFFFF"/>
        </w:rPr>
      </w:pPr>
      <w:r w:rsidRPr="00230641">
        <w:rPr>
          <w:szCs w:val="24"/>
          <w:shd w:val="clear" w:color="auto" w:fill="FFFFFF"/>
        </w:rPr>
        <w:t>Tolin, D. F., Worhunsky, P. ve Maltby, N. (2006). Are “obsessive” beliefs specific to OCD?:A comparison across anxiety disorders. </w:t>
      </w:r>
      <w:r w:rsidRPr="00230641">
        <w:rPr>
          <w:i/>
          <w:iCs/>
          <w:szCs w:val="24"/>
          <w:shd w:val="clear" w:color="auto" w:fill="FFFFFF"/>
        </w:rPr>
        <w:t>Behaviour Research and Therapy</w:t>
      </w:r>
      <w:r w:rsidRPr="00230641">
        <w:rPr>
          <w:szCs w:val="24"/>
          <w:shd w:val="clear" w:color="auto" w:fill="FFFFFF"/>
        </w:rPr>
        <w:t>, </w:t>
      </w:r>
      <w:r w:rsidRPr="00230641">
        <w:rPr>
          <w:i/>
          <w:iCs/>
          <w:szCs w:val="24"/>
          <w:shd w:val="clear" w:color="auto" w:fill="FFFFFF"/>
        </w:rPr>
        <w:t>44</w:t>
      </w:r>
      <w:r w:rsidRPr="00230641">
        <w:rPr>
          <w:szCs w:val="24"/>
          <w:shd w:val="clear" w:color="auto" w:fill="FFFFFF"/>
        </w:rPr>
        <w:t>(4),469-480.</w:t>
      </w:r>
    </w:p>
    <w:p w14:paraId="7AB6CBDC" w14:textId="77777777" w:rsidR="00462A93" w:rsidRPr="00230641" w:rsidRDefault="00462A93" w:rsidP="00B42CC8">
      <w:pPr>
        <w:spacing w:line="480" w:lineRule="auto"/>
        <w:ind w:left="709" w:hanging="709"/>
        <w:rPr>
          <w:szCs w:val="24"/>
        </w:rPr>
      </w:pPr>
      <w:r w:rsidRPr="00230641">
        <w:rPr>
          <w:szCs w:val="24"/>
        </w:rPr>
        <w:t>Tosun, A. ve Irak, M. (2008). Üstbiliş Ölçeği-30’un Türkçe uyarlaması, geçerliği, güvenirliği, kaygı ve obsesif-kompülsif belirtilerle ilişkisi. </w:t>
      </w:r>
      <w:r w:rsidRPr="00230641">
        <w:rPr>
          <w:i/>
          <w:szCs w:val="24"/>
        </w:rPr>
        <w:t>Türk Psikiyatri Dergisi, 19</w:t>
      </w:r>
      <w:r w:rsidRPr="00230641">
        <w:rPr>
          <w:szCs w:val="24"/>
        </w:rPr>
        <w:t>(1), 67-80.</w:t>
      </w:r>
    </w:p>
    <w:p w14:paraId="51B7BFD1" w14:textId="77777777" w:rsidR="00462A93" w:rsidRPr="00230641" w:rsidRDefault="00462A93" w:rsidP="00B42CC8">
      <w:pPr>
        <w:spacing w:line="480" w:lineRule="auto"/>
        <w:ind w:left="709" w:hanging="709"/>
        <w:rPr>
          <w:szCs w:val="24"/>
        </w:rPr>
      </w:pPr>
      <w:r w:rsidRPr="00230641">
        <w:rPr>
          <w:szCs w:val="24"/>
          <w:shd w:val="clear" w:color="auto" w:fill="FFFFFF"/>
        </w:rPr>
        <w:t>Türkçapar, M. H. (2009). </w:t>
      </w:r>
      <w:r w:rsidRPr="00230641">
        <w:rPr>
          <w:i/>
          <w:iCs/>
          <w:szCs w:val="24"/>
          <w:shd w:val="clear" w:color="auto" w:fill="FFFFFF"/>
        </w:rPr>
        <w:t>Klinik uygulamada bilişsel-davranışçı terapi: depresyon</w:t>
      </w:r>
      <w:r w:rsidRPr="00230641">
        <w:rPr>
          <w:szCs w:val="24"/>
          <w:shd w:val="clear" w:color="auto" w:fill="FFFFFF"/>
        </w:rPr>
        <w:t xml:space="preserve">. Hekimler Yayın birliği: İstanbul. </w:t>
      </w:r>
    </w:p>
    <w:p w14:paraId="11468960" w14:textId="77777777" w:rsidR="00462A93" w:rsidRPr="00230641" w:rsidRDefault="00462A93" w:rsidP="00B42CC8">
      <w:pPr>
        <w:spacing w:line="480" w:lineRule="auto"/>
        <w:ind w:left="709" w:hanging="709"/>
        <w:rPr>
          <w:szCs w:val="24"/>
        </w:rPr>
      </w:pPr>
      <w:r w:rsidRPr="00230641">
        <w:rPr>
          <w:szCs w:val="24"/>
          <w:shd w:val="clear" w:color="auto" w:fill="FFFFFF"/>
        </w:rPr>
        <w:t>Türkçapar, M. H. ve Sargın, A. E. (2012). Bilişsel davranışçı psikoterapiler: tarihçe ve gelişim. </w:t>
      </w:r>
      <w:r w:rsidRPr="00230641">
        <w:rPr>
          <w:i/>
          <w:iCs/>
          <w:szCs w:val="24"/>
          <w:shd w:val="clear" w:color="auto" w:fill="FFFFFF"/>
        </w:rPr>
        <w:t>Bilişsel Davranışçı Psikoterapi ve Araştırmalar Dergisi</w:t>
      </w:r>
      <w:r w:rsidRPr="00230641">
        <w:rPr>
          <w:szCs w:val="24"/>
          <w:shd w:val="clear" w:color="auto" w:fill="FFFFFF"/>
        </w:rPr>
        <w:t>, </w:t>
      </w:r>
      <w:r w:rsidRPr="00230641">
        <w:rPr>
          <w:i/>
          <w:iCs/>
          <w:szCs w:val="24"/>
          <w:shd w:val="clear" w:color="auto" w:fill="FFFFFF"/>
        </w:rPr>
        <w:t>1</w:t>
      </w:r>
      <w:r w:rsidRPr="00230641">
        <w:rPr>
          <w:szCs w:val="24"/>
          <w:shd w:val="clear" w:color="auto" w:fill="FFFFFF"/>
        </w:rPr>
        <w:t>(1), 7-14.</w:t>
      </w:r>
    </w:p>
    <w:p w14:paraId="5A10D02F" w14:textId="77777777" w:rsidR="00462A93" w:rsidRPr="00230641" w:rsidRDefault="00462A93" w:rsidP="00B42CC8">
      <w:pPr>
        <w:spacing w:line="480" w:lineRule="auto"/>
        <w:ind w:left="709" w:hanging="709"/>
        <w:rPr>
          <w:szCs w:val="24"/>
        </w:rPr>
      </w:pPr>
      <w:r w:rsidRPr="00230641">
        <w:rPr>
          <w:szCs w:val="24"/>
        </w:rPr>
        <w:t xml:space="preserve">Wells A. (2013). Advances in metacognitive therapy. </w:t>
      </w:r>
      <w:r w:rsidRPr="00230641">
        <w:rPr>
          <w:i/>
          <w:szCs w:val="24"/>
        </w:rPr>
        <w:t>Int J Cogn Ther, 6</w:t>
      </w:r>
      <w:r w:rsidRPr="00230641">
        <w:rPr>
          <w:szCs w:val="24"/>
        </w:rPr>
        <w:t>(2), 186-201.</w:t>
      </w:r>
    </w:p>
    <w:p w14:paraId="520F90A3" w14:textId="77777777" w:rsidR="00462A93" w:rsidRPr="00230641" w:rsidRDefault="00462A93" w:rsidP="00B42CC8">
      <w:pPr>
        <w:spacing w:line="480" w:lineRule="auto"/>
        <w:ind w:left="709" w:hanging="709"/>
        <w:rPr>
          <w:szCs w:val="24"/>
        </w:rPr>
      </w:pPr>
      <w:r w:rsidRPr="00230641">
        <w:rPr>
          <w:szCs w:val="24"/>
        </w:rPr>
        <w:t xml:space="preserve">Wells, A. (1995). Meta-cognition and worry: A cognitive model of generalized anxiety disorder. </w:t>
      </w:r>
      <w:r w:rsidRPr="00230641">
        <w:rPr>
          <w:i/>
          <w:szCs w:val="24"/>
        </w:rPr>
        <w:t>Behavioural and Cognitive Psychotherapy</w:t>
      </w:r>
      <w:r w:rsidRPr="00230641">
        <w:rPr>
          <w:szCs w:val="24"/>
        </w:rPr>
        <w:t xml:space="preserve">, </w:t>
      </w:r>
      <w:r w:rsidRPr="00230641">
        <w:rPr>
          <w:i/>
          <w:szCs w:val="24"/>
        </w:rPr>
        <w:t>23</w:t>
      </w:r>
      <w:r w:rsidRPr="00230641">
        <w:rPr>
          <w:szCs w:val="24"/>
        </w:rPr>
        <w:t>, 301-320.</w:t>
      </w:r>
    </w:p>
    <w:p w14:paraId="3A2C96D4" w14:textId="77777777" w:rsidR="00462A93" w:rsidRPr="00230641" w:rsidRDefault="00462A93" w:rsidP="00B42CC8">
      <w:pPr>
        <w:spacing w:line="480" w:lineRule="auto"/>
        <w:ind w:left="709" w:hanging="709"/>
        <w:rPr>
          <w:szCs w:val="24"/>
        </w:rPr>
      </w:pPr>
      <w:r w:rsidRPr="00230641">
        <w:rPr>
          <w:szCs w:val="24"/>
        </w:rPr>
        <w:t xml:space="preserve">Wells, A. (2002). </w:t>
      </w:r>
      <w:r w:rsidRPr="00230641">
        <w:rPr>
          <w:i/>
          <w:szCs w:val="24"/>
        </w:rPr>
        <w:t>Emotional disorders and metacognition: Innovative cognitive therapy</w:t>
      </w:r>
      <w:r w:rsidRPr="00230641">
        <w:rPr>
          <w:szCs w:val="24"/>
        </w:rPr>
        <w:t>. Chichester, UK: Wiley</w:t>
      </w:r>
    </w:p>
    <w:p w14:paraId="5BA32625" w14:textId="77777777" w:rsidR="00462A93" w:rsidRPr="00230641" w:rsidRDefault="00462A93" w:rsidP="00B42CC8">
      <w:pPr>
        <w:spacing w:line="480" w:lineRule="auto"/>
        <w:ind w:left="709" w:hanging="709"/>
        <w:rPr>
          <w:szCs w:val="24"/>
        </w:rPr>
      </w:pPr>
      <w:r w:rsidRPr="00230641">
        <w:rPr>
          <w:szCs w:val="24"/>
        </w:rPr>
        <w:t xml:space="preserve">Wells, A. (2011). </w:t>
      </w:r>
      <w:r w:rsidRPr="00230641">
        <w:rPr>
          <w:i/>
          <w:szCs w:val="24"/>
        </w:rPr>
        <w:t>Metacognitive therapy for anxiety and depression.</w:t>
      </w:r>
      <w:r w:rsidRPr="00230641">
        <w:rPr>
          <w:szCs w:val="24"/>
        </w:rPr>
        <w:t xml:space="preserve"> New York: Guilford Press.</w:t>
      </w:r>
    </w:p>
    <w:p w14:paraId="1CFB3F32" w14:textId="77777777" w:rsidR="00462A93" w:rsidRPr="00230641" w:rsidRDefault="00462A93" w:rsidP="00B42CC8">
      <w:pPr>
        <w:spacing w:line="480" w:lineRule="auto"/>
        <w:ind w:left="709" w:hanging="709"/>
        <w:rPr>
          <w:szCs w:val="24"/>
        </w:rPr>
      </w:pPr>
      <w:r w:rsidRPr="00230641">
        <w:rPr>
          <w:szCs w:val="24"/>
        </w:rPr>
        <w:t xml:space="preserve">Wells, A. ve Cartwright-Hatton, S. (2004).  A short form of the metacognitions questionnaire: Properties of the MCQ-30. </w:t>
      </w:r>
      <w:hyperlink r:id="rId8" w:tooltip="Go to Behaviour Research and Therapy on ScienceDirect" w:history="1">
        <w:r w:rsidRPr="00230641">
          <w:rPr>
            <w:rStyle w:val="Kpr"/>
            <w:i/>
            <w:color w:val="auto"/>
            <w:szCs w:val="24"/>
            <w:u w:val="none"/>
          </w:rPr>
          <w:t>Behaviour Research and Therapy</w:t>
        </w:r>
      </w:hyperlink>
      <w:r w:rsidRPr="00230641">
        <w:rPr>
          <w:i/>
          <w:szCs w:val="24"/>
        </w:rPr>
        <w:t>, 42</w:t>
      </w:r>
      <w:r w:rsidRPr="00230641">
        <w:rPr>
          <w:szCs w:val="24"/>
        </w:rPr>
        <w:t>(4),</w:t>
      </w:r>
      <w:r w:rsidRPr="00230641">
        <w:rPr>
          <w:i/>
          <w:szCs w:val="24"/>
        </w:rPr>
        <w:t xml:space="preserve"> </w:t>
      </w:r>
      <w:r w:rsidRPr="00230641">
        <w:rPr>
          <w:szCs w:val="24"/>
        </w:rPr>
        <w:t>385-396.</w:t>
      </w:r>
    </w:p>
    <w:p w14:paraId="6DB42E43" w14:textId="77777777" w:rsidR="00462A93" w:rsidRPr="00230641" w:rsidRDefault="00462A93" w:rsidP="00B42CC8">
      <w:pPr>
        <w:spacing w:line="480" w:lineRule="auto"/>
        <w:ind w:left="709" w:hanging="709"/>
        <w:rPr>
          <w:szCs w:val="24"/>
        </w:rPr>
      </w:pPr>
      <w:r w:rsidRPr="00230641">
        <w:rPr>
          <w:szCs w:val="24"/>
        </w:rPr>
        <w:t xml:space="preserve">Wells, A. ve Matthews, G. (1994). </w:t>
      </w:r>
      <w:r w:rsidRPr="00230641">
        <w:rPr>
          <w:i/>
          <w:szCs w:val="24"/>
        </w:rPr>
        <w:t xml:space="preserve">Attention and emotion: A clinical perspective. </w:t>
      </w:r>
      <w:r w:rsidRPr="00230641">
        <w:rPr>
          <w:szCs w:val="24"/>
        </w:rPr>
        <w:t xml:space="preserve">Hove, UK: Lawrence Erlbaum Associates. </w:t>
      </w:r>
    </w:p>
    <w:p w14:paraId="345FBD06" w14:textId="77777777" w:rsidR="00462A93" w:rsidRPr="00230641" w:rsidRDefault="00462A93" w:rsidP="00B42CC8">
      <w:pPr>
        <w:spacing w:line="480" w:lineRule="auto"/>
        <w:ind w:left="709" w:hanging="709"/>
        <w:rPr>
          <w:szCs w:val="24"/>
        </w:rPr>
      </w:pPr>
      <w:r w:rsidRPr="00230641">
        <w:rPr>
          <w:szCs w:val="24"/>
          <w:shd w:val="clear" w:color="auto" w:fill="FFFFFF"/>
        </w:rPr>
        <w:t>Wenzlaff, R. M. ve Bates, D. E. (1998). Unmasking a cognitive vulnerability to depression: How do deficiencies in mental control manifest depressive thinking? </w:t>
      </w:r>
      <w:r w:rsidRPr="00230641">
        <w:rPr>
          <w:i/>
        </w:rPr>
        <w:t>Journal of Personality and Social Psychology, 75</w:t>
      </w:r>
      <w:r w:rsidRPr="00230641">
        <w:t>(6), 1559–1571.</w:t>
      </w:r>
    </w:p>
    <w:p w14:paraId="0A55C302" w14:textId="77777777" w:rsidR="00352250" w:rsidRPr="00230641" w:rsidRDefault="00462A93" w:rsidP="00B42CC8">
      <w:pPr>
        <w:spacing w:line="480" w:lineRule="auto"/>
        <w:ind w:left="709" w:hanging="709"/>
        <w:rPr>
          <w:szCs w:val="24"/>
        </w:rPr>
      </w:pPr>
      <w:r w:rsidRPr="00230641">
        <w:rPr>
          <w:szCs w:val="24"/>
        </w:rPr>
        <w:lastRenderedPageBreak/>
        <w:t xml:space="preserve">Yılmaz, A. E. (2007). Examination of metacognitive factors in relation to anxiety and depressive symptoms: a cross-cultural study. Yayınlanmamış Doktora Tezi, Orta Doğu Teknik Üniversitesi, Ankara. </w:t>
      </w:r>
    </w:p>
    <w:p w14:paraId="45F0E826" w14:textId="77777777" w:rsidR="00462A93" w:rsidRPr="00230641" w:rsidRDefault="00462A93" w:rsidP="00954F25">
      <w:pPr>
        <w:spacing w:line="480" w:lineRule="auto"/>
        <w:ind w:left="709" w:hanging="709"/>
        <w:rPr>
          <w:szCs w:val="24"/>
        </w:rPr>
      </w:pPr>
      <w:r w:rsidRPr="00230641">
        <w:rPr>
          <w:szCs w:val="24"/>
        </w:rPr>
        <w:t xml:space="preserve">Yılmaz, S., İzci, F., Mermi, O. ve Atmaca, M. (2016). Majör depresif bozukluk ve obsesif kompulsif bozukluk hastalarında üst biliş işlevleri: Kontrollü bir çalışma. </w:t>
      </w:r>
      <w:r w:rsidRPr="00230641">
        <w:rPr>
          <w:i/>
          <w:szCs w:val="24"/>
        </w:rPr>
        <w:t>Anadolu Psikiyatri Dergisi, 17</w:t>
      </w:r>
      <w:r w:rsidRPr="00230641">
        <w:rPr>
          <w:szCs w:val="24"/>
        </w:rPr>
        <w:t>(6), 451-458.</w:t>
      </w:r>
    </w:p>
    <w:p w14:paraId="4606DCC9" w14:textId="77777777" w:rsidR="00462A93" w:rsidRPr="00230641" w:rsidRDefault="00462A93" w:rsidP="00742F71">
      <w:pPr>
        <w:spacing w:line="480" w:lineRule="auto"/>
        <w:ind w:left="680" w:hanging="680"/>
        <w:rPr>
          <w:szCs w:val="24"/>
          <w:shd w:val="clear" w:color="auto" w:fill="FFFFFF"/>
        </w:rPr>
      </w:pPr>
      <w:r w:rsidRPr="00230641">
        <w:rPr>
          <w:szCs w:val="24"/>
          <w:shd w:val="clear" w:color="auto" w:fill="FFFFFF"/>
        </w:rPr>
        <w:t>Yilmaz, A. E. (2016). Examination of the metacognitive model of depression in a Turkish University student sample. </w:t>
      </w:r>
      <w:r w:rsidRPr="00230641">
        <w:rPr>
          <w:i/>
          <w:iCs/>
          <w:szCs w:val="24"/>
          <w:shd w:val="clear" w:color="auto" w:fill="FFFFFF"/>
        </w:rPr>
        <w:t>Turkish Journal of Psychiatry</w:t>
      </w:r>
      <w:r w:rsidRPr="00230641">
        <w:rPr>
          <w:szCs w:val="24"/>
          <w:shd w:val="clear" w:color="auto" w:fill="FFFFFF"/>
        </w:rPr>
        <w:t>, </w:t>
      </w:r>
      <w:r w:rsidRPr="00230641">
        <w:rPr>
          <w:i/>
          <w:iCs/>
          <w:szCs w:val="24"/>
          <w:shd w:val="clear" w:color="auto" w:fill="FFFFFF"/>
        </w:rPr>
        <w:t>27</w:t>
      </w:r>
      <w:r w:rsidRPr="00230641">
        <w:rPr>
          <w:szCs w:val="24"/>
          <w:shd w:val="clear" w:color="auto" w:fill="FFFFFF"/>
        </w:rPr>
        <w:t>(2), 1-9.</w:t>
      </w:r>
    </w:p>
    <w:p w14:paraId="1050E2D7" w14:textId="77777777" w:rsidR="00462A93" w:rsidRPr="00230641" w:rsidRDefault="00462A93" w:rsidP="00742F71">
      <w:pPr>
        <w:spacing w:line="480" w:lineRule="auto"/>
        <w:ind w:left="680" w:hanging="680"/>
        <w:rPr>
          <w:szCs w:val="24"/>
        </w:rPr>
      </w:pPr>
      <w:r w:rsidRPr="00230641">
        <w:rPr>
          <w:szCs w:val="24"/>
          <w:shd w:val="clear" w:color="auto" w:fill="FFFFFF"/>
        </w:rPr>
        <w:t>Yilmaz, A. E., Gençöz, T. ve Wells, A. (2015). Unique contributions of metacognition and cognition to depressive symptoms. </w:t>
      </w:r>
      <w:r w:rsidRPr="00230641">
        <w:rPr>
          <w:i/>
          <w:iCs/>
          <w:szCs w:val="24"/>
          <w:shd w:val="clear" w:color="auto" w:fill="FFFFFF"/>
        </w:rPr>
        <w:t>The Journal of General Psychology</w:t>
      </w:r>
      <w:r w:rsidRPr="00230641">
        <w:rPr>
          <w:szCs w:val="24"/>
          <w:shd w:val="clear" w:color="auto" w:fill="FFFFFF"/>
        </w:rPr>
        <w:t>, </w:t>
      </w:r>
      <w:r w:rsidRPr="00230641">
        <w:rPr>
          <w:i/>
          <w:iCs/>
          <w:szCs w:val="24"/>
          <w:shd w:val="clear" w:color="auto" w:fill="FFFFFF"/>
        </w:rPr>
        <w:t>142</w:t>
      </w:r>
      <w:r w:rsidRPr="00230641">
        <w:rPr>
          <w:szCs w:val="24"/>
          <w:shd w:val="clear" w:color="auto" w:fill="FFFFFF"/>
        </w:rPr>
        <w:t>(1), 23-33.</w:t>
      </w:r>
    </w:p>
    <w:p w14:paraId="0A1B0117" w14:textId="77777777" w:rsidR="00462A93" w:rsidRPr="00230641" w:rsidRDefault="00462A93" w:rsidP="00742F71">
      <w:pPr>
        <w:spacing w:line="480" w:lineRule="auto"/>
        <w:ind w:left="680" w:hanging="680"/>
        <w:rPr>
          <w:szCs w:val="24"/>
        </w:rPr>
      </w:pPr>
      <w:r w:rsidRPr="00230641">
        <w:rPr>
          <w:szCs w:val="24"/>
        </w:rPr>
        <w:t xml:space="preserve">Yook, K. </w:t>
      </w:r>
      <w:r w:rsidRPr="00230641">
        <w:t>Kim, K. H., Suh, S. H., Lee, K. S.</w:t>
      </w:r>
      <w:r w:rsidRPr="00230641">
        <w:rPr>
          <w:szCs w:val="24"/>
        </w:rPr>
        <w:t xml:space="preserve"> (2010). </w:t>
      </w:r>
      <w:r w:rsidRPr="00230641">
        <w:t xml:space="preserve">Intolerance of uncertainty, worry, and rumination in major depressive disorder and generalized anxiety disorder. </w:t>
      </w:r>
      <w:r w:rsidRPr="00230641">
        <w:rPr>
          <w:i/>
        </w:rPr>
        <w:t>Journal of Anxiety Disorders 24</w:t>
      </w:r>
      <w:r w:rsidRPr="00230641">
        <w:t>(6), 623–628.</w:t>
      </w:r>
      <w:r w:rsidRPr="00230641">
        <w:rPr>
          <w:szCs w:val="24"/>
        </w:rPr>
        <w:br w:type="page"/>
      </w:r>
    </w:p>
    <w:p w14:paraId="43418C26" w14:textId="77777777" w:rsidR="004F514D" w:rsidRPr="00230641" w:rsidRDefault="004F514D" w:rsidP="00B42CC8">
      <w:pPr>
        <w:spacing w:line="480" w:lineRule="auto"/>
        <w:ind w:firstLine="0"/>
        <w:jc w:val="left"/>
        <w:rPr>
          <w:b/>
          <w:szCs w:val="24"/>
        </w:rPr>
      </w:pPr>
      <w:r w:rsidRPr="00230641">
        <w:rPr>
          <w:b/>
          <w:szCs w:val="24"/>
        </w:rPr>
        <w:lastRenderedPageBreak/>
        <w:t>EXTENDED ENGLISH ABSTRACT</w:t>
      </w:r>
    </w:p>
    <w:p w14:paraId="3EE84807" w14:textId="702007EF" w:rsidR="00462A93" w:rsidRPr="00230641" w:rsidRDefault="00462A93" w:rsidP="00B42CC8">
      <w:pPr>
        <w:spacing w:line="480" w:lineRule="auto"/>
        <w:ind w:firstLine="0"/>
        <w:jc w:val="left"/>
        <w:rPr>
          <w:szCs w:val="24"/>
        </w:rPr>
      </w:pPr>
      <w:r w:rsidRPr="00230641">
        <w:rPr>
          <w:b/>
          <w:szCs w:val="24"/>
        </w:rPr>
        <w:t>METACOGNITIVE AND OBSESSIVE BELIEFS IN DEPRESSION</w:t>
      </w:r>
    </w:p>
    <w:p w14:paraId="44AA5968" w14:textId="77777777" w:rsidR="004F514D" w:rsidRPr="00230641" w:rsidRDefault="004F514D" w:rsidP="00B42CC8">
      <w:pPr>
        <w:spacing w:line="480" w:lineRule="auto"/>
        <w:ind w:firstLine="0"/>
        <w:jc w:val="left"/>
        <w:rPr>
          <w:b/>
          <w:szCs w:val="24"/>
        </w:rPr>
      </w:pPr>
    </w:p>
    <w:p w14:paraId="5634CF2F" w14:textId="77777777" w:rsidR="004F514D" w:rsidRPr="00230641" w:rsidRDefault="004F514D" w:rsidP="00B42CC8">
      <w:pPr>
        <w:spacing w:line="480" w:lineRule="auto"/>
        <w:ind w:firstLine="0"/>
        <w:jc w:val="left"/>
        <w:rPr>
          <w:b/>
          <w:szCs w:val="24"/>
        </w:rPr>
      </w:pPr>
      <w:r w:rsidRPr="00230641">
        <w:rPr>
          <w:b/>
          <w:szCs w:val="24"/>
        </w:rPr>
        <w:t>OBJECTIVE</w:t>
      </w:r>
    </w:p>
    <w:p w14:paraId="42FD2733" w14:textId="65428EBF" w:rsidR="004F514D" w:rsidRPr="00230641" w:rsidRDefault="004F514D" w:rsidP="00B42CC8">
      <w:pPr>
        <w:spacing w:line="480" w:lineRule="auto"/>
        <w:ind w:firstLine="0"/>
        <w:rPr>
          <w:szCs w:val="24"/>
          <w:lang w:val="en"/>
        </w:rPr>
      </w:pPr>
      <w:r w:rsidRPr="00230641">
        <w:rPr>
          <w:szCs w:val="24"/>
          <w:lang w:val="en"/>
        </w:rPr>
        <w:t>The metacognitive model of depression was developed by Papageorgiou and Wells (2003). The main features of this model</w:t>
      </w:r>
      <w:r w:rsidR="004459CE" w:rsidRPr="00230641">
        <w:rPr>
          <w:szCs w:val="24"/>
          <w:lang w:val="en"/>
        </w:rPr>
        <w:t xml:space="preserve"> </w:t>
      </w:r>
      <w:r w:rsidRPr="00230641">
        <w:rPr>
          <w:szCs w:val="24"/>
          <w:lang w:val="en"/>
        </w:rPr>
        <w:t xml:space="preserve">consists of positive metacognitive beliefs about the need for rumination to find answers to problems when depressed, negative metacognitive beliefs about the uncontrollability of rumination and the danger of depressive experiences, decreased awareness of rumination, rumination, threat tracking, and </w:t>
      </w:r>
      <w:r w:rsidR="0062595E" w:rsidRPr="00230641">
        <w:rPr>
          <w:szCs w:val="24"/>
          <w:lang w:val="en"/>
        </w:rPr>
        <w:t>maladaptive</w:t>
      </w:r>
      <w:r w:rsidRPr="00230641">
        <w:rPr>
          <w:szCs w:val="24"/>
          <w:lang w:val="en"/>
        </w:rPr>
        <w:t xml:space="preserve"> coping behaviors.</w:t>
      </w:r>
    </w:p>
    <w:p w14:paraId="04D5A34D" w14:textId="0DE8FAA7" w:rsidR="004F514D" w:rsidRPr="00230641" w:rsidRDefault="0062595E" w:rsidP="00B42CC8">
      <w:pPr>
        <w:spacing w:line="480" w:lineRule="auto"/>
        <w:ind w:firstLine="0"/>
        <w:rPr>
          <w:szCs w:val="24"/>
          <w:lang w:val="en"/>
        </w:rPr>
      </w:pPr>
      <w:r w:rsidRPr="00230641">
        <w:rPr>
          <w:szCs w:val="24"/>
          <w:lang w:val="en"/>
        </w:rPr>
        <w:t>Obsessive beliefs</w:t>
      </w:r>
      <w:r w:rsidR="004F514D" w:rsidRPr="00230641">
        <w:rPr>
          <w:szCs w:val="24"/>
          <w:lang w:val="en"/>
        </w:rPr>
        <w:t xml:space="preserve"> emphasize </w:t>
      </w:r>
      <w:r w:rsidRPr="00230641">
        <w:rPr>
          <w:szCs w:val="24"/>
          <w:lang w:val="en"/>
        </w:rPr>
        <w:t>the content of thought</w:t>
      </w:r>
      <w:r w:rsidR="004F514D" w:rsidRPr="00230641">
        <w:rPr>
          <w:szCs w:val="24"/>
          <w:lang w:val="en"/>
        </w:rPr>
        <w:t xml:space="preserve">. </w:t>
      </w:r>
      <w:r w:rsidR="009C4505" w:rsidRPr="00230641">
        <w:rPr>
          <w:szCs w:val="24"/>
          <w:lang w:val="en"/>
        </w:rPr>
        <w:t xml:space="preserve">Obsessive beliefs </w:t>
      </w:r>
      <w:r w:rsidR="009C4505" w:rsidRPr="00230641">
        <w:rPr>
          <w:szCs w:val="24"/>
        </w:rPr>
        <w:t>are maladaptive beliefs about threat, uncertainty, importance and control of thoughts, responsibility, and perfection. </w:t>
      </w:r>
      <w:r w:rsidR="004F514D" w:rsidRPr="00230641">
        <w:rPr>
          <w:szCs w:val="24"/>
          <w:lang w:val="en"/>
        </w:rPr>
        <w:t>While conceptualizing obsessive beliefs, it is stated that most individuals have similar experiences, but when these experiences are interpreted by the individual as a harbinger of threat and danger, they are considered as pathology (Tolin, Woods &amp; Abramowitz, 2003).</w:t>
      </w:r>
    </w:p>
    <w:p w14:paraId="12E6774C" w14:textId="142B49E0" w:rsidR="004F514D" w:rsidRPr="00230641" w:rsidRDefault="00ED3BEA" w:rsidP="00B42CC8">
      <w:pPr>
        <w:spacing w:line="480" w:lineRule="auto"/>
        <w:ind w:firstLine="0"/>
        <w:rPr>
          <w:szCs w:val="24"/>
          <w:lang w:val="en"/>
        </w:rPr>
      </w:pPr>
      <w:r w:rsidRPr="00230641">
        <w:rPr>
          <w:szCs w:val="24"/>
        </w:rPr>
        <w:t>The aims of this research were to investigate the relationship</w:t>
      </w:r>
      <w:r w:rsidR="004459CE" w:rsidRPr="00230641">
        <w:rPr>
          <w:szCs w:val="24"/>
        </w:rPr>
        <w:t>s</w:t>
      </w:r>
      <w:r w:rsidRPr="00230641">
        <w:rPr>
          <w:szCs w:val="24"/>
        </w:rPr>
        <w:t xml:space="preserve"> between major depressive disorder</w:t>
      </w:r>
      <w:r w:rsidR="004459CE" w:rsidRPr="00230641">
        <w:rPr>
          <w:szCs w:val="24"/>
        </w:rPr>
        <w:t xml:space="preserve">, </w:t>
      </w:r>
      <w:r w:rsidRPr="00230641">
        <w:rPr>
          <w:szCs w:val="24"/>
        </w:rPr>
        <w:t>metacognitions and obsessive beliefs</w:t>
      </w:r>
      <w:r w:rsidR="004459CE" w:rsidRPr="00230641">
        <w:rPr>
          <w:szCs w:val="24"/>
        </w:rPr>
        <w:t xml:space="preserve"> and </w:t>
      </w:r>
      <w:r w:rsidRPr="00230641">
        <w:rPr>
          <w:szCs w:val="24"/>
        </w:rPr>
        <w:t>metacognitions and obsessive beliefs domains that play a role in depression.</w:t>
      </w:r>
    </w:p>
    <w:p w14:paraId="2E7B6C89" w14:textId="77777777" w:rsidR="004F514D" w:rsidRPr="00230641" w:rsidRDefault="004F514D" w:rsidP="00B42CC8">
      <w:pPr>
        <w:spacing w:line="480" w:lineRule="auto"/>
        <w:ind w:firstLine="0"/>
        <w:jc w:val="left"/>
        <w:rPr>
          <w:b/>
          <w:szCs w:val="24"/>
        </w:rPr>
      </w:pPr>
      <w:r w:rsidRPr="00230641">
        <w:rPr>
          <w:b/>
          <w:szCs w:val="24"/>
        </w:rPr>
        <w:t>METHOD</w:t>
      </w:r>
    </w:p>
    <w:p w14:paraId="1BC4418E" w14:textId="73BDB68E" w:rsidR="004F514D" w:rsidRPr="00230641" w:rsidRDefault="00ED3BEA" w:rsidP="00B42CC8">
      <w:pPr>
        <w:spacing w:line="480" w:lineRule="auto"/>
        <w:ind w:firstLine="0"/>
        <w:rPr>
          <w:szCs w:val="24"/>
        </w:rPr>
      </w:pPr>
      <w:r w:rsidRPr="00230641">
        <w:rPr>
          <w:szCs w:val="24"/>
        </w:rPr>
        <w:t>The study was conducted with 50 patients with major depressive disorder (MDD) and 45 non-clinical participants.</w:t>
      </w:r>
      <w:r w:rsidRPr="00230641">
        <w:t xml:space="preserve"> The patient and control groups were matched in terms of age and gender level. </w:t>
      </w:r>
      <w:r w:rsidRPr="00230641">
        <w:rPr>
          <w:szCs w:val="24"/>
        </w:rPr>
        <w:t xml:space="preserve">In order to more clearly represent differences between clinical and non-clinical groups, individuals with depression scores higher than 17 included in </w:t>
      </w:r>
      <w:r w:rsidR="004459CE" w:rsidRPr="00230641">
        <w:rPr>
          <w:szCs w:val="24"/>
        </w:rPr>
        <w:t>the clinical group</w:t>
      </w:r>
      <w:r w:rsidRPr="00230641">
        <w:rPr>
          <w:szCs w:val="24"/>
        </w:rPr>
        <w:t xml:space="preserve">. </w:t>
      </w:r>
      <w:r w:rsidR="004F514D" w:rsidRPr="00230641">
        <w:rPr>
          <w:szCs w:val="24"/>
        </w:rPr>
        <w:t xml:space="preserve">In this study, </w:t>
      </w:r>
      <w:r w:rsidR="001B4F22" w:rsidRPr="00230641">
        <w:rPr>
          <w:szCs w:val="24"/>
        </w:rPr>
        <w:t xml:space="preserve">Beck Depression Inventory (BDI), </w:t>
      </w:r>
      <w:r w:rsidR="004F514D" w:rsidRPr="00230641">
        <w:rPr>
          <w:szCs w:val="24"/>
        </w:rPr>
        <w:t>Obsessive</w:t>
      </w:r>
      <w:r w:rsidR="001B4F22" w:rsidRPr="00230641">
        <w:rPr>
          <w:szCs w:val="24"/>
        </w:rPr>
        <w:t xml:space="preserve"> Beliefs Questionnaire (OBQ-44), </w:t>
      </w:r>
      <w:r w:rsidR="004F514D" w:rsidRPr="00230641">
        <w:rPr>
          <w:szCs w:val="24"/>
        </w:rPr>
        <w:t xml:space="preserve">Metacognition Questionnaire (MCQ-30) and Personal Information Form </w:t>
      </w:r>
      <w:r w:rsidR="001B4F22" w:rsidRPr="00230641">
        <w:rPr>
          <w:szCs w:val="24"/>
        </w:rPr>
        <w:t xml:space="preserve">were </w:t>
      </w:r>
      <w:r w:rsidR="001B4F22" w:rsidRPr="00230641">
        <w:rPr>
          <w:szCs w:val="24"/>
          <w:shd w:val="clear" w:color="auto" w:fill="FFFFFF"/>
        </w:rPr>
        <w:t>answered by all participants.</w:t>
      </w:r>
      <w:r w:rsidR="004459CE" w:rsidRPr="00230641">
        <w:t xml:space="preserve"> Independent groups t-test was used to analyze whether there were significant differences </w:t>
      </w:r>
      <w:r w:rsidR="004459CE" w:rsidRPr="00230641">
        <w:lastRenderedPageBreak/>
        <w:t>between the Beck Depression Inventory, the Metacognition Questionnaire and the Obsessive Beliefs Questionnarie scores of the participants in the clinical and control groups. The correlations among this scales and their subcales were computed.</w:t>
      </w:r>
    </w:p>
    <w:p w14:paraId="53139D9B" w14:textId="77777777" w:rsidR="004F514D" w:rsidRPr="00230641" w:rsidRDefault="004F514D" w:rsidP="00B42CC8">
      <w:pPr>
        <w:spacing w:line="480" w:lineRule="auto"/>
        <w:ind w:firstLine="0"/>
        <w:jc w:val="left"/>
        <w:rPr>
          <w:b/>
          <w:szCs w:val="24"/>
        </w:rPr>
      </w:pPr>
      <w:r w:rsidRPr="00230641">
        <w:rPr>
          <w:b/>
          <w:szCs w:val="24"/>
        </w:rPr>
        <w:t>RESULTS</w:t>
      </w:r>
    </w:p>
    <w:p w14:paraId="2BC55D59" w14:textId="08631B9D" w:rsidR="004F514D" w:rsidRPr="00230641" w:rsidRDefault="004459CE" w:rsidP="00B42CC8">
      <w:pPr>
        <w:spacing w:line="480" w:lineRule="auto"/>
        <w:ind w:firstLine="0"/>
        <w:rPr>
          <w:szCs w:val="24"/>
        </w:rPr>
      </w:pPr>
      <w:r w:rsidRPr="00230641">
        <w:rPr>
          <w:szCs w:val="24"/>
        </w:rPr>
        <w:t>Results indicated that the scores obtained from the clinical and non-clinical groups differed for all scales and subscales (p&lt;0.05), except positive beliefs about worry (metacognitive belief) (p&gt;0.05).</w:t>
      </w:r>
      <w:r w:rsidR="00352250" w:rsidRPr="00230641">
        <w:rPr>
          <w:szCs w:val="24"/>
        </w:rPr>
        <w:t>All obsessive beliefs and most of</w:t>
      </w:r>
      <w:r w:rsidR="004F514D" w:rsidRPr="00230641">
        <w:rPr>
          <w:szCs w:val="24"/>
        </w:rPr>
        <w:t xml:space="preserve"> metacognitive beliefs</w:t>
      </w:r>
      <w:r w:rsidR="009C4505" w:rsidRPr="00230641">
        <w:rPr>
          <w:szCs w:val="24"/>
        </w:rPr>
        <w:t xml:space="preserve"> </w:t>
      </w:r>
      <w:r w:rsidR="004F514D" w:rsidRPr="00230641">
        <w:rPr>
          <w:szCs w:val="24"/>
        </w:rPr>
        <w:t>were found to be related with depression</w:t>
      </w:r>
      <w:r w:rsidR="00B5139D" w:rsidRPr="00230641">
        <w:rPr>
          <w:szCs w:val="24"/>
        </w:rPr>
        <w:t xml:space="preserve"> (p&lt;0.05)</w:t>
      </w:r>
      <w:r w:rsidR="009C4505" w:rsidRPr="00230641">
        <w:rPr>
          <w:szCs w:val="24"/>
        </w:rPr>
        <w:t>, except positive beliefs about worry (metacognitive belief)</w:t>
      </w:r>
      <w:r w:rsidR="00B5139D" w:rsidRPr="00230641">
        <w:rPr>
          <w:szCs w:val="24"/>
        </w:rPr>
        <w:t xml:space="preserve"> (p&gt;0.05)</w:t>
      </w:r>
      <w:r w:rsidR="009C4505" w:rsidRPr="00230641">
        <w:rPr>
          <w:szCs w:val="24"/>
        </w:rPr>
        <w:t>.</w:t>
      </w:r>
      <w:r w:rsidR="004F514D" w:rsidRPr="00230641">
        <w:rPr>
          <w:szCs w:val="24"/>
        </w:rPr>
        <w:t xml:space="preserve"> </w:t>
      </w:r>
      <w:r w:rsidRPr="00230641">
        <w:rPr>
          <w:szCs w:val="24"/>
        </w:rPr>
        <w:t>T</w:t>
      </w:r>
      <w:r w:rsidR="004F514D" w:rsidRPr="00230641">
        <w:rPr>
          <w:szCs w:val="24"/>
        </w:rPr>
        <w:t xml:space="preserve">here was no significant relationship between cognitive </w:t>
      </w:r>
      <w:r w:rsidR="00D34E21" w:rsidRPr="00230641">
        <w:rPr>
          <w:szCs w:val="24"/>
        </w:rPr>
        <w:t>confidence</w:t>
      </w:r>
      <w:r w:rsidR="009C4505" w:rsidRPr="00230641">
        <w:rPr>
          <w:szCs w:val="24"/>
        </w:rPr>
        <w:t xml:space="preserve"> (metacognitive belief) </w:t>
      </w:r>
      <w:r w:rsidR="004F514D" w:rsidRPr="00230641">
        <w:rPr>
          <w:szCs w:val="24"/>
        </w:rPr>
        <w:t>and none of the obsessive beliefs</w:t>
      </w:r>
      <w:r w:rsidR="00B5139D" w:rsidRPr="00230641">
        <w:rPr>
          <w:szCs w:val="24"/>
        </w:rPr>
        <w:t xml:space="preserve"> (p&gt;0.05)</w:t>
      </w:r>
      <w:r w:rsidR="004F514D" w:rsidRPr="00230641">
        <w:rPr>
          <w:szCs w:val="24"/>
        </w:rPr>
        <w:t xml:space="preserve">. </w:t>
      </w:r>
      <w:r w:rsidRPr="00230641">
        <w:t xml:space="preserve">In addition, no significant relationship was found between 'positive beliefs about worry' from metacognitive beliefs and 'importance and control of thoughts’ from obsessive belief areas [r=.15, p=138]. The rest of the </w:t>
      </w:r>
      <w:r w:rsidRPr="00230641">
        <w:rPr>
          <w:szCs w:val="24"/>
        </w:rPr>
        <w:t xml:space="preserve">obsessive beliefs and metacognitive beliefs were found to be related to each other. </w:t>
      </w:r>
      <w:r w:rsidRPr="00230641">
        <w:t>Positive and significant correlations were found among the other subscales of the two scales (p&lt;0.05).</w:t>
      </w:r>
    </w:p>
    <w:p w14:paraId="4D9AE2EB" w14:textId="77777777" w:rsidR="004F514D" w:rsidRPr="00230641" w:rsidRDefault="004F514D" w:rsidP="00B42CC8">
      <w:pPr>
        <w:spacing w:line="480" w:lineRule="auto"/>
        <w:ind w:firstLine="0"/>
        <w:jc w:val="left"/>
        <w:rPr>
          <w:b/>
          <w:szCs w:val="24"/>
        </w:rPr>
      </w:pPr>
      <w:r w:rsidRPr="00230641">
        <w:rPr>
          <w:b/>
          <w:szCs w:val="24"/>
        </w:rPr>
        <w:t>DISCUSSION</w:t>
      </w:r>
    </w:p>
    <w:p w14:paraId="029AD2E6" w14:textId="3DDFCF09" w:rsidR="004F514D" w:rsidRPr="00230641" w:rsidRDefault="004F514D" w:rsidP="00F94B81">
      <w:pPr>
        <w:spacing w:line="480" w:lineRule="auto"/>
        <w:ind w:firstLine="0"/>
        <w:rPr>
          <w:szCs w:val="24"/>
        </w:rPr>
      </w:pPr>
      <w:r w:rsidRPr="00230641">
        <w:rPr>
          <w:szCs w:val="24"/>
        </w:rPr>
        <w:t xml:space="preserve">According to the data obtained from the study, it was concluded that the severity of depressive symptoms was related to metacognitive and obsessive beliefs, and when the severity of depressive symptoms increased, metacognitive and obsessive beliefs also increased. In addition, it was found that metacognitive and obsessive beliefs were more intense in depressive participants than in </w:t>
      </w:r>
      <w:r w:rsidR="00510608" w:rsidRPr="00230641">
        <w:rPr>
          <w:szCs w:val="24"/>
        </w:rPr>
        <w:t>control group</w:t>
      </w:r>
      <w:r w:rsidRPr="00230641">
        <w:rPr>
          <w:szCs w:val="24"/>
        </w:rPr>
        <w:t xml:space="preserve">. </w:t>
      </w:r>
      <w:r w:rsidR="00510608" w:rsidRPr="00230641">
        <w:rPr>
          <w:szCs w:val="24"/>
        </w:rPr>
        <w:t xml:space="preserve">These beliefs may cause depression, play a role in its maintenance, or depressive symptoms may have a direct or indirect effect on these beliefs. </w:t>
      </w:r>
      <w:r w:rsidRPr="00230641">
        <w:rPr>
          <w:szCs w:val="24"/>
        </w:rPr>
        <w:t xml:space="preserve">The findings obtained coincide with the metacognitive model of depression and the relevant literature findings in the field of clinical psychology. When all these results are evaluated together, it is seen that obsessive beliefs do not only explain OCD and that depressive symptoms are related to obsessive beliefs. These results were interpreted as that metacognitive and </w:t>
      </w:r>
      <w:r w:rsidRPr="00230641">
        <w:rPr>
          <w:szCs w:val="24"/>
        </w:rPr>
        <w:lastRenderedPageBreak/>
        <w:t>obsessive beliefs increased with the severity of depression and these beliefs may have a role in the maintenance of depression by negatively affecting depression.</w:t>
      </w:r>
    </w:p>
    <w:p w14:paraId="08996D3E" w14:textId="77777777" w:rsidR="004F514D" w:rsidRPr="00230641" w:rsidRDefault="004F514D" w:rsidP="00B42CC8">
      <w:pPr>
        <w:spacing w:line="480" w:lineRule="auto"/>
        <w:ind w:firstLine="0"/>
        <w:rPr>
          <w:szCs w:val="24"/>
        </w:rPr>
      </w:pPr>
      <w:r w:rsidRPr="00230641">
        <w:rPr>
          <w:b/>
          <w:szCs w:val="24"/>
        </w:rPr>
        <w:t xml:space="preserve">Keywords: </w:t>
      </w:r>
      <w:r w:rsidRPr="00230641">
        <w:rPr>
          <w:szCs w:val="24"/>
        </w:rPr>
        <w:t>Major depressive disorder, metacognition, obsessive beliefs</w:t>
      </w:r>
    </w:p>
    <w:sectPr w:rsidR="004F514D" w:rsidRPr="00230641" w:rsidSect="00B42CC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56BF2" w14:textId="77777777" w:rsidR="00D1066E" w:rsidRDefault="00D1066E" w:rsidP="008B4540">
      <w:pPr>
        <w:spacing w:line="240" w:lineRule="auto"/>
      </w:pPr>
      <w:r>
        <w:separator/>
      </w:r>
    </w:p>
  </w:endnote>
  <w:endnote w:type="continuationSeparator" w:id="0">
    <w:p w14:paraId="62F2A1C8" w14:textId="77777777" w:rsidR="00D1066E" w:rsidRDefault="00D1066E" w:rsidP="008B4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6ECBB" w14:textId="77777777" w:rsidR="00D1066E" w:rsidRDefault="00D1066E" w:rsidP="008B4540">
      <w:pPr>
        <w:spacing w:line="240" w:lineRule="auto"/>
      </w:pPr>
      <w:r>
        <w:separator/>
      </w:r>
    </w:p>
  </w:footnote>
  <w:footnote w:type="continuationSeparator" w:id="0">
    <w:p w14:paraId="3CB6691C" w14:textId="77777777" w:rsidR="00D1066E" w:rsidRDefault="00D1066E" w:rsidP="008B45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445755"/>
      <w:docPartObj>
        <w:docPartGallery w:val="Page Numbers (Top of Page)"/>
        <w:docPartUnique/>
      </w:docPartObj>
    </w:sdtPr>
    <w:sdtEndPr/>
    <w:sdtContent>
      <w:p w14:paraId="35573EBF" w14:textId="6D4B5BF1" w:rsidR="00B87ED3" w:rsidRDefault="00B87ED3">
        <w:pPr>
          <w:pStyle w:val="stBilgi"/>
          <w:jc w:val="right"/>
        </w:pPr>
        <w:r>
          <w:fldChar w:fldCharType="begin"/>
        </w:r>
        <w:r>
          <w:instrText>PAGE   \* MERGEFORMAT</w:instrText>
        </w:r>
        <w:r>
          <w:fldChar w:fldCharType="separate"/>
        </w:r>
        <w:r w:rsidR="00FD604F">
          <w:rPr>
            <w:noProof/>
          </w:rPr>
          <w:t>25</w:t>
        </w:r>
        <w:r>
          <w:fldChar w:fldCharType="end"/>
        </w:r>
      </w:p>
    </w:sdtContent>
  </w:sdt>
  <w:p w14:paraId="6AA6B107" w14:textId="77777777" w:rsidR="00B87ED3" w:rsidRDefault="00B87ED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E5"/>
    <w:rsid w:val="00010C36"/>
    <w:rsid w:val="00012BAE"/>
    <w:rsid w:val="00013574"/>
    <w:rsid w:val="00015459"/>
    <w:rsid w:val="00015A0D"/>
    <w:rsid w:val="00030EA3"/>
    <w:rsid w:val="0003715A"/>
    <w:rsid w:val="00062520"/>
    <w:rsid w:val="0007318B"/>
    <w:rsid w:val="000743BE"/>
    <w:rsid w:val="00093C1E"/>
    <w:rsid w:val="000A4077"/>
    <w:rsid w:val="000B0FD0"/>
    <w:rsid w:val="000B6A8D"/>
    <w:rsid w:val="000C75A5"/>
    <w:rsid w:val="000E4C46"/>
    <w:rsid w:val="00102B7F"/>
    <w:rsid w:val="00112672"/>
    <w:rsid w:val="001277B8"/>
    <w:rsid w:val="00130CA1"/>
    <w:rsid w:val="001353B5"/>
    <w:rsid w:val="0014004C"/>
    <w:rsid w:val="00146E53"/>
    <w:rsid w:val="00165EF2"/>
    <w:rsid w:val="00173042"/>
    <w:rsid w:val="001851FB"/>
    <w:rsid w:val="001B1187"/>
    <w:rsid w:val="001B4F22"/>
    <w:rsid w:val="001B638D"/>
    <w:rsid w:val="001B6B8E"/>
    <w:rsid w:val="001B7852"/>
    <w:rsid w:val="001D291A"/>
    <w:rsid w:val="001D66B9"/>
    <w:rsid w:val="001E3BFF"/>
    <w:rsid w:val="001E4231"/>
    <w:rsid w:val="001F0FC9"/>
    <w:rsid w:val="001F6059"/>
    <w:rsid w:val="0022259F"/>
    <w:rsid w:val="00230641"/>
    <w:rsid w:val="00244841"/>
    <w:rsid w:val="00262D18"/>
    <w:rsid w:val="0026306D"/>
    <w:rsid w:val="002642FB"/>
    <w:rsid w:val="0027280C"/>
    <w:rsid w:val="00272FF3"/>
    <w:rsid w:val="002733EE"/>
    <w:rsid w:val="0027574F"/>
    <w:rsid w:val="00276B40"/>
    <w:rsid w:val="0027728F"/>
    <w:rsid w:val="002813E0"/>
    <w:rsid w:val="00284717"/>
    <w:rsid w:val="002A230B"/>
    <w:rsid w:val="002A2C42"/>
    <w:rsid w:val="002A6A9F"/>
    <w:rsid w:val="002A76C5"/>
    <w:rsid w:val="002B57BB"/>
    <w:rsid w:val="002D0099"/>
    <w:rsid w:val="002D7CC8"/>
    <w:rsid w:val="002F54D0"/>
    <w:rsid w:val="0031036B"/>
    <w:rsid w:val="003134DB"/>
    <w:rsid w:val="003219CC"/>
    <w:rsid w:val="003309D2"/>
    <w:rsid w:val="00333580"/>
    <w:rsid w:val="00336F80"/>
    <w:rsid w:val="00342755"/>
    <w:rsid w:val="00352250"/>
    <w:rsid w:val="00367E7D"/>
    <w:rsid w:val="003716D1"/>
    <w:rsid w:val="00385482"/>
    <w:rsid w:val="003B4B0B"/>
    <w:rsid w:val="003C46B4"/>
    <w:rsid w:val="003C4D40"/>
    <w:rsid w:val="00400DAC"/>
    <w:rsid w:val="00440DD6"/>
    <w:rsid w:val="0044583B"/>
    <w:rsid w:val="004459CE"/>
    <w:rsid w:val="00450C95"/>
    <w:rsid w:val="00456EFA"/>
    <w:rsid w:val="00462A93"/>
    <w:rsid w:val="0047559F"/>
    <w:rsid w:val="0048278B"/>
    <w:rsid w:val="00486960"/>
    <w:rsid w:val="00490069"/>
    <w:rsid w:val="00492748"/>
    <w:rsid w:val="004A34B3"/>
    <w:rsid w:val="004B1729"/>
    <w:rsid w:val="004B7DD0"/>
    <w:rsid w:val="004C1521"/>
    <w:rsid w:val="004C71DB"/>
    <w:rsid w:val="004D0D34"/>
    <w:rsid w:val="004D1165"/>
    <w:rsid w:val="004E069E"/>
    <w:rsid w:val="004F514D"/>
    <w:rsid w:val="00506C29"/>
    <w:rsid w:val="00510608"/>
    <w:rsid w:val="00530A20"/>
    <w:rsid w:val="00530FFF"/>
    <w:rsid w:val="005356A5"/>
    <w:rsid w:val="005438EE"/>
    <w:rsid w:val="00553B10"/>
    <w:rsid w:val="00555B1C"/>
    <w:rsid w:val="005845B6"/>
    <w:rsid w:val="00595028"/>
    <w:rsid w:val="005A3FB4"/>
    <w:rsid w:val="005B10C7"/>
    <w:rsid w:val="005B1D99"/>
    <w:rsid w:val="005B3A06"/>
    <w:rsid w:val="005B4B7D"/>
    <w:rsid w:val="005C45AE"/>
    <w:rsid w:val="005C4988"/>
    <w:rsid w:val="005C59A6"/>
    <w:rsid w:val="005D4041"/>
    <w:rsid w:val="005D498F"/>
    <w:rsid w:val="005D6265"/>
    <w:rsid w:val="005E40F1"/>
    <w:rsid w:val="005F325A"/>
    <w:rsid w:val="0062550C"/>
    <w:rsid w:val="0062595E"/>
    <w:rsid w:val="00630001"/>
    <w:rsid w:val="006321D1"/>
    <w:rsid w:val="00650007"/>
    <w:rsid w:val="00652ABC"/>
    <w:rsid w:val="0066316F"/>
    <w:rsid w:val="00664DBD"/>
    <w:rsid w:val="00667F8E"/>
    <w:rsid w:val="006728D4"/>
    <w:rsid w:val="00691193"/>
    <w:rsid w:val="00692A19"/>
    <w:rsid w:val="00694D34"/>
    <w:rsid w:val="006A2486"/>
    <w:rsid w:val="006B160F"/>
    <w:rsid w:val="006F6E4A"/>
    <w:rsid w:val="0070617C"/>
    <w:rsid w:val="007228F7"/>
    <w:rsid w:val="00731E68"/>
    <w:rsid w:val="00732A9E"/>
    <w:rsid w:val="00742F71"/>
    <w:rsid w:val="00752C07"/>
    <w:rsid w:val="00753E94"/>
    <w:rsid w:val="0076252A"/>
    <w:rsid w:val="00771F35"/>
    <w:rsid w:val="00795937"/>
    <w:rsid w:val="007A05A1"/>
    <w:rsid w:val="007A07A9"/>
    <w:rsid w:val="007B259A"/>
    <w:rsid w:val="007B3310"/>
    <w:rsid w:val="007B39B3"/>
    <w:rsid w:val="007C0BA6"/>
    <w:rsid w:val="007C55F0"/>
    <w:rsid w:val="007E3372"/>
    <w:rsid w:val="007E3FF8"/>
    <w:rsid w:val="008021B7"/>
    <w:rsid w:val="008155AC"/>
    <w:rsid w:val="0085227F"/>
    <w:rsid w:val="00854EC9"/>
    <w:rsid w:val="00855760"/>
    <w:rsid w:val="00860C24"/>
    <w:rsid w:val="00870256"/>
    <w:rsid w:val="00876799"/>
    <w:rsid w:val="00877192"/>
    <w:rsid w:val="00882589"/>
    <w:rsid w:val="00885F5E"/>
    <w:rsid w:val="008A0ABE"/>
    <w:rsid w:val="008A39F3"/>
    <w:rsid w:val="008B4540"/>
    <w:rsid w:val="008B7382"/>
    <w:rsid w:val="008C2DA2"/>
    <w:rsid w:val="008D5699"/>
    <w:rsid w:val="008D748F"/>
    <w:rsid w:val="008E56CC"/>
    <w:rsid w:val="008E5871"/>
    <w:rsid w:val="0090009F"/>
    <w:rsid w:val="00912E59"/>
    <w:rsid w:val="00914302"/>
    <w:rsid w:val="0091640F"/>
    <w:rsid w:val="009402A1"/>
    <w:rsid w:val="00945CA7"/>
    <w:rsid w:val="00953312"/>
    <w:rsid w:val="00954F25"/>
    <w:rsid w:val="00972CBD"/>
    <w:rsid w:val="00977993"/>
    <w:rsid w:val="0098396A"/>
    <w:rsid w:val="0099127C"/>
    <w:rsid w:val="009A0B71"/>
    <w:rsid w:val="009A0F9C"/>
    <w:rsid w:val="009C4505"/>
    <w:rsid w:val="009C62E2"/>
    <w:rsid w:val="009C6CB3"/>
    <w:rsid w:val="009C762F"/>
    <w:rsid w:val="009E5B2C"/>
    <w:rsid w:val="009F0EC9"/>
    <w:rsid w:val="009F3930"/>
    <w:rsid w:val="00A31A98"/>
    <w:rsid w:val="00A448AD"/>
    <w:rsid w:val="00A539A7"/>
    <w:rsid w:val="00A53CC6"/>
    <w:rsid w:val="00A707B9"/>
    <w:rsid w:val="00A7081C"/>
    <w:rsid w:val="00A75953"/>
    <w:rsid w:val="00A90A49"/>
    <w:rsid w:val="00AB09F8"/>
    <w:rsid w:val="00AB1916"/>
    <w:rsid w:val="00AC6639"/>
    <w:rsid w:val="00AD03F2"/>
    <w:rsid w:val="00AD1EE5"/>
    <w:rsid w:val="00AD507C"/>
    <w:rsid w:val="00AE31D9"/>
    <w:rsid w:val="00AE7579"/>
    <w:rsid w:val="00B04BF1"/>
    <w:rsid w:val="00B11285"/>
    <w:rsid w:val="00B117C2"/>
    <w:rsid w:val="00B15D19"/>
    <w:rsid w:val="00B15DD8"/>
    <w:rsid w:val="00B20E37"/>
    <w:rsid w:val="00B24A18"/>
    <w:rsid w:val="00B26B60"/>
    <w:rsid w:val="00B30C54"/>
    <w:rsid w:val="00B407D2"/>
    <w:rsid w:val="00B41BB0"/>
    <w:rsid w:val="00B42CC8"/>
    <w:rsid w:val="00B44759"/>
    <w:rsid w:val="00B5139D"/>
    <w:rsid w:val="00B55FC1"/>
    <w:rsid w:val="00B705A7"/>
    <w:rsid w:val="00B71770"/>
    <w:rsid w:val="00B80024"/>
    <w:rsid w:val="00B82696"/>
    <w:rsid w:val="00B84706"/>
    <w:rsid w:val="00B87ED3"/>
    <w:rsid w:val="00B924AE"/>
    <w:rsid w:val="00B940A7"/>
    <w:rsid w:val="00BB3E54"/>
    <w:rsid w:val="00BB72E5"/>
    <w:rsid w:val="00BC250B"/>
    <w:rsid w:val="00BE3D2F"/>
    <w:rsid w:val="00C027E7"/>
    <w:rsid w:val="00C23DFD"/>
    <w:rsid w:val="00C2547B"/>
    <w:rsid w:val="00C506C5"/>
    <w:rsid w:val="00C60420"/>
    <w:rsid w:val="00C65F95"/>
    <w:rsid w:val="00C67C55"/>
    <w:rsid w:val="00C748FD"/>
    <w:rsid w:val="00C76AFA"/>
    <w:rsid w:val="00C87C3C"/>
    <w:rsid w:val="00C90042"/>
    <w:rsid w:val="00C93AE8"/>
    <w:rsid w:val="00C96870"/>
    <w:rsid w:val="00CA0D1F"/>
    <w:rsid w:val="00CB30F3"/>
    <w:rsid w:val="00CC2F57"/>
    <w:rsid w:val="00CD2FE1"/>
    <w:rsid w:val="00CD54DE"/>
    <w:rsid w:val="00D0460E"/>
    <w:rsid w:val="00D05597"/>
    <w:rsid w:val="00D07185"/>
    <w:rsid w:val="00D1066E"/>
    <w:rsid w:val="00D14AB7"/>
    <w:rsid w:val="00D162E6"/>
    <w:rsid w:val="00D34E21"/>
    <w:rsid w:val="00D37372"/>
    <w:rsid w:val="00D4672F"/>
    <w:rsid w:val="00D644F1"/>
    <w:rsid w:val="00D736F2"/>
    <w:rsid w:val="00D817E0"/>
    <w:rsid w:val="00D83813"/>
    <w:rsid w:val="00D87462"/>
    <w:rsid w:val="00D93475"/>
    <w:rsid w:val="00D96D8C"/>
    <w:rsid w:val="00DA2429"/>
    <w:rsid w:val="00DA4957"/>
    <w:rsid w:val="00DA5728"/>
    <w:rsid w:val="00DA7D3F"/>
    <w:rsid w:val="00DB1E74"/>
    <w:rsid w:val="00DB1FD0"/>
    <w:rsid w:val="00DB6A85"/>
    <w:rsid w:val="00DC110B"/>
    <w:rsid w:val="00DC768A"/>
    <w:rsid w:val="00DD1F15"/>
    <w:rsid w:val="00DF2566"/>
    <w:rsid w:val="00E02DA5"/>
    <w:rsid w:val="00E10266"/>
    <w:rsid w:val="00E22BB0"/>
    <w:rsid w:val="00E307BA"/>
    <w:rsid w:val="00E422CE"/>
    <w:rsid w:val="00E57BF2"/>
    <w:rsid w:val="00E776A5"/>
    <w:rsid w:val="00E83E68"/>
    <w:rsid w:val="00E92DE6"/>
    <w:rsid w:val="00E935F1"/>
    <w:rsid w:val="00E97B26"/>
    <w:rsid w:val="00EC2093"/>
    <w:rsid w:val="00EC3A98"/>
    <w:rsid w:val="00ED3BEA"/>
    <w:rsid w:val="00EF7F0D"/>
    <w:rsid w:val="00F1427F"/>
    <w:rsid w:val="00F24D7E"/>
    <w:rsid w:val="00F2797D"/>
    <w:rsid w:val="00F36434"/>
    <w:rsid w:val="00F626E8"/>
    <w:rsid w:val="00F64D98"/>
    <w:rsid w:val="00F75085"/>
    <w:rsid w:val="00F76213"/>
    <w:rsid w:val="00F8488E"/>
    <w:rsid w:val="00F90068"/>
    <w:rsid w:val="00F94B81"/>
    <w:rsid w:val="00FB15BC"/>
    <w:rsid w:val="00FD0C88"/>
    <w:rsid w:val="00FD1AA6"/>
    <w:rsid w:val="00FD604F"/>
    <w:rsid w:val="00FE1A7E"/>
    <w:rsid w:val="00FE30BD"/>
    <w:rsid w:val="00FE676E"/>
    <w:rsid w:val="00FF4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93EE"/>
  <w15:docId w15:val="{E7A7A443-D2A9-4DA0-B7EF-BFA9C624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E5"/>
    <w:pPr>
      <w:spacing w:line="360" w:lineRule="auto"/>
      <w:ind w:firstLine="397"/>
      <w:jc w:val="both"/>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nabalkChar">
    <w:name w:val="Ana başlık Char"/>
    <w:link w:val="Anabalk"/>
    <w:qFormat/>
    <w:locked/>
    <w:rsid w:val="004F514D"/>
    <w:rPr>
      <w:rFonts w:ascii="Times New Roman" w:eastAsia="Calibri" w:hAnsi="Times New Roman" w:cs="Times New Roman"/>
      <w:b/>
      <w:bCs/>
      <w:sz w:val="20"/>
      <w:szCs w:val="20"/>
      <w:lang w:val="x-none"/>
    </w:rPr>
  </w:style>
  <w:style w:type="paragraph" w:customStyle="1" w:styleId="Anabalk">
    <w:name w:val="Ana başlık"/>
    <w:basedOn w:val="Normal"/>
    <w:link w:val="AnabalkChar"/>
    <w:autoRedefine/>
    <w:qFormat/>
    <w:rsid w:val="004F514D"/>
    <w:pPr>
      <w:autoSpaceDE w:val="0"/>
      <w:autoSpaceDN w:val="0"/>
      <w:adjustRightInd w:val="0"/>
      <w:ind w:firstLine="0"/>
    </w:pPr>
    <w:rPr>
      <w:b/>
      <w:bCs/>
      <w:sz w:val="20"/>
      <w:szCs w:val="20"/>
      <w:lang w:val="x-none"/>
    </w:rPr>
  </w:style>
  <w:style w:type="table" w:styleId="TabloKlavuzu">
    <w:name w:val="Table Grid"/>
    <w:basedOn w:val="NormalTablo"/>
    <w:uiPriority w:val="59"/>
    <w:rsid w:val="004F514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4F514D"/>
    <w:rPr>
      <w:color w:val="0000FF"/>
      <w:u w:val="single"/>
    </w:rPr>
  </w:style>
  <w:style w:type="character" w:styleId="AklamaBavurusu">
    <w:name w:val="annotation reference"/>
    <w:basedOn w:val="VarsaylanParagrafYazTipi"/>
    <w:uiPriority w:val="99"/>
    <w:semiHidden/>
    <w:unhideWhenUsed/>
    <w:rsid w:val="006321D1"/>
    <w:rPr>
      <w:sz w:val="16"/>
      <w:szCs w:val="16"/>
    </w:rPr>
  </w:style>
  <w:style w:type="paragraph" w:styleId="AklamaMetni">
    <w:name w:val="annotation text"/>
    <w:basedOn w:val="Normal"/>
    <w:link w:val="AklamaMetniChar"/>
    <w:uiPriority w:val="99"/>
    <w:semiHidden/>
    <w:unhideWhenUsed/>
    <w:rsid w:val="006321D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321D1"/>
    <w:rPr>
      <w:rFonts w:ascii="Times New Roman" w:eastAsia="Calibri"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6321D1"/>
    <w:rPr>
      <w:b/>
      <w:bCs/>
    </w:rPr>
  </w:style>
  <w:style w:type="character" w:customStyle="1" w:styleId="AklamaKonusuChar">
    <w:name w:val="Açıklama Konusu Char"/>
    <w:basedOn w:val="AklamaMetniChar"/>
    <w:link w:val="AklamaKonusu"/>
    <w:uiPriority w:val="99"/>
    <w:semiHidden/>
    <w:rsid w:val="006321D1"/>
    <w:rPr>
      <w:rFonts w:ascii="Times New Roman" w:eastAsia="Calibri" w:hAnsi="Times New Roman" w:cs="Times New Roman"/>
      <w:b/>
      <w:bCs/>
      <w:sz w:val="20"/>
      <w:szCs w:val="20"/>
    </w:rPr>
  </w:style>
  <w:style w:type="paragraph" w:styleId="BalonMetni">
    <w:name w:val="Balloon Text"/>
    <w:basedOn w:val="Normal"/>
    <w:link w:val="BalonMetniChar"/>
    <w:uiPriority w:val="99"/>
    <w:semiHidden/>
    <w:unhideWhenUsed/>
    <w:rsid w:val="006321D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21D1"/>
    <w:rPr>
      <w:rFonts w:ascii="Tahoma" w:eastAsia="Calibri" w:hAnsi="Tahoma" w:cs="Tahoma"/>
      <w:sz w:val="16"/>
      <w:szCs w:val="16"/>
    </w:rPr>
  </w:style>
  <w:style w:type="paragraph" w:styleId="stBilgi">
    <w:name w:val="header"/>
    <w:basedOn w:val="Normal"/>
    <w:link w:val="stBilgiChar"/>
    <w:uiPriority w:val="99"/>
    <w:unhideWhenUsed/>
    <w:rsid w:val="008B454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B4540"/>
    <w:rPr>
      <w:rFonts w:ascii="Times New Roman" w:eastAsia="Calibri" w:hAnsi="Times New Roman" w:cs="Times New Roman"/>
      <w:sz w:val="24"/>
    </w:rPr>
  </w:style>
  <w:style w:type="paragraph" w:styleId="AltBilgi">
    <w:name w:val="footer"/>
    <w:basedOn w:val="Normal"/>
    <w:link w:val="AltBilgiChar"/>
    <w:uiPriority w:val="99"/>
    <w:unhideWhenUsed/>
    <w:rsid w:val="008B454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B4540"/>
    <w:rPr>
      <w:rFonts w:ascii="Times New Roman" w:eastAsia="Calibri" w:hAnsi="Times New Roman" w:cs="Times New Roman"/>
      <w:sz w:val="24"/>
    </w:rPr>
  </w:style>
  <w:style w:type="paragraph" w:styleId="AralkYok">
    <w:name w:val="No Spacing"/>
    <w:link w:val="AralkYokChar"/>
    <w:uiPriority w:val="1"/>
    <w:qFormat/>
    <w:rsid w:val="00B20E37"/>
    <w:pPr>
      <w:spacing w:line="240" w:lineRule="auto"/>
    </w:pPr>
    <w:rPr>
      <w:rFonts w:eastAsiaTheme="minorEastAsia"/>
      <w:lang w:eastAsia="tr-TR"/>
    </w:rPr>
  </w:style>
  <w:style w:type="character" w:customStyle="1" w:styleId="AralkYokChar">
    <w:name w:val="Aralık Yok Char"/>
    <w:basedOn w:val="VarsaylanParagrafYazTipi"/>
    <w:link w:val="AralkYok"/>
    <w:uiPriority w:val="1"/>
    <w:rsid w:val="00B20E37"/>
    <w:rPr>
      <w:rFonts w:eastAsiaTheme="minorEastAsia"/>
      <w:lang w:eastAsia="tr-TR"/>
    </w:rPr>
  </w:style>
  <w:style w:type="character" w:styleId="Vurgu">
    <w:name w:val="Emphasis"/>
    <w:basedOn w:val="VarsaylanParagrafYazTipi"/>
    <w:uiPriority w:val="20"/>
    <w:qFormat/>
    <w:rsid w:val="004C71DB"/>
    <w:rPr>
      <w:i/>
      <w:iCs/>
    </w:rPr>
  </w:style>
  <w:style w:type="paragraph" w:styleId="NormalWeb">
    <w:name w:val="Normal (Web)"/>
    <w:basedOn w:val="Normal"/>
    <w:uiPriority w:val="99"/>
    <w:unhideWhenUsed/>
    <w:rsid w:val="00553B10"/>
    <w:pPr>
      <w:spacing w:before="100" w:beforeAutospacing="1" w:after="100" w:afterAutospacing="1" w:line="240" w:lineRule="auto"/>
      <w:ind w:firstLine="0"/>
      <w:jc w:val="left"/>
    </w:pPr>
    <w:rPr>
      <w:rFonts w:eastAsia="Times New Roman"/>
      <w:szCs w:val="24"/>
      <w:lang w:eastAsia="tr-TR"/>
    </w:rPr>
  </w:style>
  <w:style w:type="character" w:styleId="Gl">
    <w:name w:val="Strong"/>
    <w:basedOn w:val="VarsaylanParagrafYazTipi"/>
    <w:uiPriority w:val="22"/>
    <w:qFormat/>
    <w:rsid w:val="009C6CB3"/>
    <w:rPr>
      <w:b/>
      <w:bCs/>
    </w:rPr>
  </w:style>
  <w:style w:type="paragraph" w:styleId="Dzeltme">
    <w:name w:val="Revision"/>
    <w:hidden/>
    <w:uiPriority w:val="99"/>
    <w:semiHidden/>
    <w:rsid w:val="00F90068"/>
    <w:pPr>
      <w:spacing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19913">
      <w:bodyDiv w:val="1"/>
      <w:marLeft w:val="0"/>
      <w:marRight w:val="0"/>
      <w:marTop w:val="0"/>
      <w:marBottom w:val="0"/>
      <w:divBdr>
        <w:top w:val="none" w:sz="0" w:space="0" w:color="auto"/>
        <w:left w:val="none" w:sz="0" w:space="0" w:color="auto"/>
        <w:bottom w:val="none" w:sz="0" w:space="0" w:color="auto"/>
        <w:right w:val="none" w:sz="0" w:space="0" w:color="auto"/>
      </w:divBdr>
      <w:divsChild>
        <w:div w:id="969241381">
          <w:marLeft w:val="0"/>
          <w:marRight w:val="0"/>
          <w:marTop w:val="0"/>
          <w:marBottom w:val="0"/>
          <w:divBdr>
            <w:top w:val="none" w:sz="0" w:space="0" w:color="auto"/>
            <w:left w:val="none" w:sz="0" w:space="0" w:color="auto"/>
            <w:bottom w:val="none" w:sz="0" w:space="0" w:color="auto"/>
            <w:right w:val="none" w:sz="0" w:space="0" w:color="auto"/>
          </w:divBdr>
        </w:div>
      </w:divsChild>
    </w:div>
    <w:div w:id="1398631573">
      <w:bodyDiv w:val="1"/>
      <w:marLeft w:val="0"/>
      <w:marRight w:val="0"/>
      <w:marTop w:val="0"/>
      <w:marBottom w:val="0"/>
      <w:divBdr>
        <w:top w:val="none" w:sz="0" w:space="0" w:color="auto"/>
        <w:left w:val="none" w:sz="0" w:space="0" w:color="auto"/>
        <w:bottom w:val="none" w:sz="0" w:space="0" w:color="auto"/>
        <w:right w:val="none" w:sz="0" w:space="0" w:color="auto"/>
      </w:divBdr>
    </w:div>
    <w:div w:id="1888178366">
      <w:bodyDiv w:val="1"/>
      <w:marLeft w:val="0"/>
      <w:marRight w:val="0"/>
      <w:marTop w:val="0"/>
      <w:marBottom w:val="0"/>
      <w:divBdr>
        <w:top w:val="none" w:sz="0" w:space="0" w:color="auto"/>
        <w:left w:val="none" w:sz="0" w:space="0" w:color="auto"/>
        <w:bottom w:val="none" w:sz="0" w:space="0" w:color="auto"/>
        <w:right w:val="none" w:sz="0" w:space="0" w:color="auto"/>
      </w:divBdr>
      <w:divsChild>
        <w:div w:id="1300070329">
          <w:marLeft w:val="0"/>
          <w:marRight w:val="0"/>
          <w:marTop w:val="0"/>
          <w:marBottom w:val="0"/>
          <w:divBdr>
            <w:top w:val="none" w:sz="0" w:space="0" w:color="auto"/>
            <w:left w:val="none" w:sz="0" w:space="0" w:color="auto"/>
            <w:bottom w:val="none" w:sz="0" w:space="0" w:color="auto"/>
            <w:right w:val="none" w:sz="0" w:space="0" w:color="auto"/>
          </w:divBdr>
        </w:div>
      </w:divsChild>
    </w:div>
    <w:div w:id="2003467830">
      <w:bodyDiv w:val="1"/>
      <w:marLeft w:val="0"/>
      <w:marRight w:val="0"/>
      <w:marTop w:val="0"/>
      <w:marBottom w:val="0"/>
      <w:divBdr>
        <w:top w:val="none" w:sz="0" w:space="0" w:color="auto"/>
        <w:left w:val="none" w:sz="0" w:space="0" w:color="auto"/>
        <w:bottom w:val="none" w:sz="0" w:space="0" w:color="auto"/>
        <w:right w:val="none" w:sz="0" w:space="0" w:color="auto"/>
      </w:divBdr>
      <w:divsChild>
        <w:div w:id="1502744852">
          <w:marLeft w:val="0"/>
          <w:marRight w:val="0"/>
          <w:marTop w:val="0"/>
          <w:marBottom w:val="0"/>
          <w:divBdr>
            <w:top w:val="none" w:sz="0" w:space="0" w:color="auto"/>
            <w:left w:val="none" w:sz="0" w:space="0" w:color="auto"/>
            <w:bottom w:val="none" w:sz="0" w:space="0" w:color="auto"/>
            <w:right w:val="none" w:sz="0" w:space="0" w:color="auto"/>
          </w:divBdr>
        </w:div>
      </w:divsChild>
    </w:div>
    <w:div w:id="21465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0057967"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FB1F-BBA1-45DA-8F53-6D56EE9F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6672</Words>
  <Characters>38035</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Depresyon Hastalarında  Depresif Belirti Şiddeti, Üstbilişler ve Obsesif İnanışlar Arasındaki İlişkiler</vt:lpstr>
    </vt:vector>
  </TitlesOfParts>
  <Company/>
  <LinksUpToDate>false</LinksUpToDate>
  <CharactersWithSpaces>44618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Depresyon Hastalarında  Depresif Belirti Şiddeti, Üstbilişler ve Obsesif İnanışlar Arasındaki İlişkiler</dc:title>
  <dc:subject>Depresyonda Üstbilişler ve Obsesif İnanışlar</dc:subject>
  <dc:creator>ercüment yerlikaya</dc:creator>
  <cp:lastModifiedBy>Begüm Eser</cp:lastModifiedBy>
  <cp:revision>3</cp:revision>
  <dcterms:created xsi:type="dcterms:W3CDTF">2021-09-17T08:13:00Z</dcterms:created>
  <dcterms:modified xsi:type="dcterms:W3CDTF">2021-09-20T15:37:00Z</dcterms:modified>
</cp:coreProperties>
</file>