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D39E"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bookmarkStart w:id="0" w:name="_Hlk95127385"/>
    </w:p>
    <w:p w14:paraId="27D78A9D"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p>
    <w:p w14:paraId="3A333A89"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p>
    <w:p w14:paraId="31B85BBF"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p>
    <w:p w14:paraId="288707B7"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p>
    <w:p w14:paraId="28D90751" w14:textId="77777777" w:rsidR="0076094D" w:rsidRDefault="0076094D" w:rsidP="00625E53">
      <w:pPr>
        <w:autoSpaceDE w:val="0"/>
        <w:autoSpaceDN w:val="0"/>
        <w:adjustRightInd w:val="0"/>
        <w:spacing w:after="0" w:line="240" w:lineRule="auto"/>
        <w:rPr>
          <w:rFonts w:ascii="Times New Roman" w:hAnsi="Times New Roman" w:cs="Times New Roman"/>
          <w:b/>
          <w:bCs/>
          <w:sz w:val="24"/>
          <w:szCs w:val="24"/>
          <w:lang w:val="en-US"/>
        </w:rPr>
      </w:pPr>
    </w:p>
    <w:p w14:paraId="2627BBCB" w14:textId="5F3FACE7" w:rsidR="00AE61FE" w:rsidRDefault="006A11C1" w:rsidP="0076094D">
      <w:pPr>
        <w:autoSpaceDE w:val="0"/>
        <w:autoSpaceDN w:val="0"/>
        <w:adjustRightInd w:val="0"/>
        <w:spacing w:after="0" w:line="360" w:lineRule="auto"/>
        <w:jc w:val="center"/>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The Relationship Between Anger Level and Cognitive Distortion of Patients' Relatives in the Emergency Department: A Pilot Study</w:t>
      </w:r>
      <w:bookmarkEnd w:id="0"/>
    </w:p>
    <w:p w14:paraId="1BC2AC20" w14:textId="28FA6965"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29AA1FA9" w14:textId="7E8D534F"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0EC1F164" w14:textId="41564E30"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27025E82" w14:textId="20F05741"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3F500AAA" w14:textId="7CB6027B"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6D8A2A02" w14:textId="77777777"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144645BB" w14:textId="77777777" w:rsidR="00A85CC1" w:rsidRDefault="00A85CC1" w:rsidP="0076094D">
      <w:pPr>
        <w:autoSpaceDE w:val="0"/>
        <w:autoSpaceDN w:val="0"/>
        <w:adjustRightInd w:val="0"/>
        <w:spacing w:after="0" w:line="360" w:lineRule="auto"/>
        <w:jc w:val="center"/>
        <w:rPr>
          <w:rFonts w:ascii="Times New Roman" w:hAnsi="Times New Roman" w:cs="Times New Roman"/>
          <w:b/>
          <w:bCs/>
          <w:sz w:val="24"/>
          <w:szCs w:val="24"/>
          <w:lang w:val="en-US"/>
        </w:rPr>
      </w:pPr>
    </w:p>
    <w:p w14:paraId="4D5BC036" w14:textId="1651F9AE" w:rsidR="0076094D" w:rsidRDefault="0076094D" w:rsidP="0076094D">
      <w:pPr>
        <w:autoSpaceDE w:val="0"/>
        <w:autoSpaceDN w:val="0"/>
        <w:adjustRightInd w:val="0"/>
        <w:spacing w:after="0" w:line="360" w:lineRule="auto"/>
        <w:jc w:val="center"/>
        <w:rPr>
          <w:rFonts w:ascii="Times New Roman" w:hAnsi="Times New Roman" w:cs="Times New Roman"/>
          <w:b/>
          <w:bCs/>
          <w:sz w:val="24"/>
          <w:szCs w:val="24"/>
        </w:rPr>
      </w:pPr>
      <w:r w:rsidRPr="007006E8">
        <w:rPr>
          <w:rFonts w:ascii="Times New Roman" w:hAnsi="Times New Roman" w:cs="Times New Roman"/>
          <w:b/>
          <w:bCs/>
          <w:sz w:val="24"/>
          <w:szCs w:val="24"/>
        </w:rPr>
        <w:t>A</w:t>
      </w:r>
      <w:r>
        <w:rPr>
          <w:rFonts w:ascii="Times New Roman" w:hAnsi="Times New Roman" w:cs="Times New Roman"/>
          <w:b/>
          <w:bCs/>
          <w:sz w:val="24"/>
          <w:szCs w:val="24"/>
        </w:rPr>
        <w:t>cil Serviste Hasta Yakınları Öfke Seviyesi ve Düşünce Özellikleri İlişkisi: Pilot Çalışma</w:t>
      </w:r>
    </w:p>
    <w:p w14:paraId="61E44893" w14:textId="0DC10A5E"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41B77F41" w14:textId="3799C8EA"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21BD8CDB" w14:textId="7FD16AD9"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1FFCF701" w14:textId="469C91B1"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7F8E1335" w14:textId="0883C547"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4233F35C" w14:textId="5E0BDD99"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84113DF" w14:textId="43A40AF5"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74534A5" w14:textId="0501570A"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1F74DDD9" w14:textId="616F7EAF"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D5BE9E7" w14:textId="1A28ECBB"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2F0E830C" w14:textId="5AC63747"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143896C" w14:textId="16FB938F"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4C588594" w14:textId="7B095FAF"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31A8A7B9" w14:textId="2E373475"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16E43496" w14:textId="4BC22E4A"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7376B7E1" w14:textId="2C791B44"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3D17C22A" w14:textId="5380A384"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90DEC21" w14:textId="7628540D"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42D5B0E" w14:textId="5B0AE3F4"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4BD7E680" w14:textId="34B294B1"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41FF1C1F" w14:textId="72E6B896"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18443ED7" w14:textId="0D2B8AC3"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5A770759" w14:textId="2361B721"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76BB1FA3" w14:textId="03B9A854"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047B5897" w14:textId="0B024391"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70E6D9AE" w14:textId="6339D767"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3D09798A" w14:textId="2F8864EC"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1E9477A5" w14:textId="40BEBA7A"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7004A35F" w14:textId="7CFC7788" w:rsidR="0076094D" w:rsidRDefault="0076094D" w:rsidP="00625E53">
      <w:pPr>
        <w:autoSpaceDE w:val="0"/>
        <w:autoSpaceDN w:val="0"/>
        <w:adjustRightInd w:val="0"/>
        <w:spacing w:after="0" w:line="240" w:lineRule="auto"/>
        <w:rPr>
          <w:rFonts w:ascii="Times New Roman" w:hAnsi="Times New Roman" w:cs="Times New Roman"/>
          <w:b/>
          <w:bCs/>
          <w:sz w:val="24"/>
          <w:szCs w:val="24"/>
        </w:rPr>
      </w:pPr>
    </w:p>
    <w:p w14:paraId="31617F47" w14:textId="53E9B6DA" w:rsidR="00A85CC1" w:rsidRDefault="00A85CC1" w:rsidP="00625E53">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Abstract</w:t>
      </w:r>
    </w:p>
    <w:p w14:paraId="4DEAB3C1" w14:textId="77777777" w:rsidR="00A85CC1" w:rsidRDefault="00A85CC1" w:rsidP="00625E53">
      <w:pPr>
        <w:autoSpaceDE w:val="0"/>
        <w:autoSpaceDN w:val="0"/>
        <w:adjustRightInd w:val="0"/>
        <w:spacing w:after="0" w:line="240" w:lineRule="auto"/>
        <w:rPr>
          <w:rFonts w:ascii="Times New Roman" w:hAnsi="Times New Roman" w:cs="Times New Roman"/>
          <w:b/>
          <w:bCs/>
          <w:sz w:val="24"/>
          <w:szCs w:val="24"/>
          <w:lang w:val="en-US"/>
        </w:rPr>
      </w:pPr>
    </w:p>
    <w:p w14:paraId="41F8FC61" w14:textId="1CAA5F19" w:rsidR="00A85CC1" w:rsidRPr="0076094D" w:rsidRDefault="00A85CC1" w:rsidP="00A85CC1">
      <w:pPr>
        <w:autoSpaceDE w:val="0"/>
        <w:autoSpaceDN w:val="0"/>
        <w:adjustRightInd w:val="0"/>
        <w:spacing w:after="0" w:line="480" w:lineRule="auto"/>
        <w:jc w:val="both"/>
        <w:rPr>
          <w:rFonts w:ascii="Times New Roman" w:hAnsi="Times New Roman" w:cs="Times New Roman"/>
          <w:b/>
          <w:bCs/>
          <w:sz w:val="24"/>
          <w:szCs w:val="24"/>
          <w:lang w:val="en-US"/>
        </w:rPr>
      </w:pPr>
      <w:r w:rsidRPr="00E26509">
        <w:rPr>
          <w:rFonts w:ascii="Times New Roman" w:hAnsi="Times New Roman" w:cs="Times New Roman"/>
          <w:sz w:val="24"/>
          <w:szCs w:val="24"/>
          <w:lang w:val="en-US"/>
        </w:rPr>
        <w:t xml:space="preserve">The </w:t>
      </w:r>
      <w:r>
        <w:rPr>
          <w:rFonts w:ascii="Times New Roman" w:hAnsi="Times New Roman" w:cs="Times New Roman"/>
          <w:sz w:val="24"/>
          <w:szCs w:val="24"/>
          <w:lang w:val="en-US"/>
        </w:rPr>
        <w:t>present</w:t>
      </w:r>
      <w:r w:rsidRPr="00E26509">
        <w:rPr>
          <w:rFonts w:ascii="Times New Roman" w:hAnsi="Times New Roman" w:cs="Times New Roman"/>
          <w:sz w:val="24"/>
          <w:szCs w:val="24"/>
          <w:lang w:val="en-US"/>
        </w:rPr>
        <w:t xml:space="preserve"> study focuses on determining the possible correlations between the anger and violen</w:t>
      </w:r>
      <w:r>
        <w:rPr>
          <w:rFonts w:ascii="Times New Roman" w:hAnsi="Times New Roman" w:cs="Times New Roman"/>
          <w:sz w:val="24"/>
          <w:szCs w:val="24"/>
          <w:lang w:val="en-US"/>
        </w:rPr>
        <w:t>t</w:t>
      </w:r>
      <w:r w:rsidRPr="00E26509">
        <w:rPr>
          <w:rFonts w:ascii="Times New Roman" w:hAnsi="Times New Roman" w:cs="Times New Roman"/>
          <w:sz w:val="24"/>
          <w:szCs w:val="24"/>
          <w:lang w:val="en-US"/>
        </w:rPr>
        <w:t xml:space="preserve"> tendencies and </w:t>
      </w:r>
      <w:r>
        <w:rPr>
          <w:rFonts w:ascii="Times New Roman" w:hAnsi="Times New Roman" w:cs="Times New Roman"/>
          <w:sz w:val="24"/>
          <w:szCs w:val="24"/>
          <w:lang w:val="en-US"/>
        </w:rPr>
        <w:t xml:space="preserve">the </w:t>
      </w:r>
      <w:r w:rsidRPr="00E26509">
        <w:rPr>
          <w:rFonts w:ascii="Times New Roman" w:hAnsi="Times New Roman" w:cs="Times New Roman"/>
          <w:sz w:val="24"/>
          <w:szCs w:val="24"/>
          <w:lang w:val="en-US"/>
        </w:rPr>
        <w:t>cognitive distortions of the patients' relatives in the emergency department waiting room</w:t>
      </w:r>
      <w:r>
        <w:rPr>
          <w:rFonts w:ascii="Times New Roman" w:hAnsi="Times New Roman" w:cs="Times New Roman"/>
          <w:sz w:val="24"/>
          <w:szCs w:val="24"/>
          <w:lang w:val="en-US"/>
        </w:rPr>
        <w:t xml:space="preserve"> </w:t>
      </w:r>
      <w:r w:rsidRPr="00E26509">
        <w:rPr>
          <w:rFonts w:ascii="Times New Roman" w:hAnsi="Times New Roman" w:cs="Times New Roman"/>
          <w:sz w:val="24"/>
          <w:szCs w:val="24"/>
          <w:lang w:val="en-US"/>
        </w:rPr>
        <w:t>for planning interventions for th</w:t>
      </w:r>
      <w:r>
        <w:rPr>
          <w:rFonts w:ascii="Times New Roman" w:hAnsi="Times New Roman" w:cs="Times New Roman"/>
          <w:sz w:val="24"/>
          <w:szCs w:val="24"/>
          <w:lang w:val="en-US"/>
        </w:rPr>
        <w:t xml:space="preserve">e </w:t>
      </w:r>
      <w:r w:rsidRPr="00E26509">
        <w:rPr>
          <w:rFonts w:ascii="Times New Roman" w:hAnsi="Times New Roman" w:cs="Times New Roman"/>
          <w:sz w:val="24"/>
          <w:szCs w:val="24"/>
          <w:lang w:val="en-US"/>
        </w:rPr>
        <w:t>violence.</w:t>
      </w:r>
      <w:r w:rsidR="007B53C2">
        <w:rPr>
          <w:rFonts w:ascii="Times New Roman" w:hAnsi="Times New Roman" w:cs="Times New Roman"/>
          <w:sz w:val="24"/>
          <w:szCs w:val="24"/>
          <w:lang w:val="en-US"/>
        </w:rPr>
        <w:t xml:space="preserve"> </w:t>
      </w:r>
      <w:r w:rsidRPr="00E26509">
        <w:rPr>
          <w:rFonts w:ascii="Times New Roman" w:hAnsi="Times New Roman" w:cs="Times New Roman"/>
          <w:sz w:val="24"/>
          <w:szCs w:val="24"/>
          <w:lang w:val="en-US"/>
        </w:rPr>
        <w:t xml:space="preserve"> The present</w:t>
      </w:r>
      <w:r>
        <w:rPr>
          <w:rFonts w:ascii="Times New Roman" w:hAnsi="Times New Roman" w:cs="Times New Roman"/>
          <w:sz w:val="24"/>
          <w:szCs w:val="24"/>
          <w:lang w:val="en-US"/>
        </w:rPr>
        <w:t xml:space="preserve"> study</w:t>
      </w:r>
      <w:r w:rsidRPr="00E26509">
        <w:rPr>
          <w:rFonts w:ascii="Times New Roman" w:hAnsi="Times New Roman" w:cs="Times New Roman"/>
          <w:sz w:val="24"/>
          <w:szCs w:val="24"/>
          <w:lang w:val="en-US"/>
        </w:rPr>
        <w:t xml:space="preserve"> was carried out with 37 relatives of patients in the emergency department who agreed to participate in the study. Sociodemographic data form, the State Trait Anger Scale(STAS), Violence Tendency Scale, Cognitive Distortions Scale(CDS)</w:t>
      </w:r>
      <w:r>
        <w:rPr>
          <w:rFonts w:ascii="Times New Roman" w:hAnsi="Times New Roman" w:cs="Times New Roman"/>
          <w:sz w:val="24"/>
          <w:szCs w:val="24"/>
          <w:lang w:val="en-US"/>
        </w:rPr>
        <w:t>,</w:t>
      </w:r>
      <w:r w:rsidRPr="00E26509">
        <w:rPr>
          <w:rFonts w:ascii="Times New Roman" w:hAnsi="Times New Roman" w:cs="Times New Roman"/>
          <w:sz w:val="24"/>
          <w:szCs w:val="24"/>
          <w:lang w:val="en-US"/>
        </w:rPr>
        <w:t xml:space="preserve"> </w:t>
      </w:r>
      <w:r w:rsidRPr="00BA2377">
        <w:rPr>
          <w:rFonts w:ascii="Times New Roman" w:hAnsi="Times New Roman" w:cs="Times New Roman"/>
          <w:sz w:val="24"/>
          <w:szCs w:val="24"/>
          <w:lang w:val="en-US"/>
        </w:rPr>
        <w:t>Subjective Thoughts Belief Scale(STBS) and Subjective Anger and Distress Scale(SADS) were applied to the participants.</w:t>
      </w:r>
      <w:r w:rsidR="0076094D">
        <w:rPr>
          <w:rFonts w:ascii="Times New Roman" w:hAnsi="Times New Roman" w:cs="Times New Roman"/>
          <w:b/>
          <w:bCs/>
          <w:sz w:val="24"/>
          <w:szCs w:val="24"/>
          <w:lang w:val="en-US"/>
        </w:rPr>
        <w:t xml:space="preserve"> </w:t>
      </w:r>
      <w:r w:rsidRPr="00BA2377">
        <w:rPr>
          <w:rFonts w:ascii="Times New Roman" w:hAnsi="Times New Roman" w:cs="Times New Roman"/>
          <w:sz w:val="24"/>
          <w:szCs w:val="24"/>
          <w:lang w:val="en-US"/>
        </w:rPr>
        <w:t xml:space="preserve">The participants in the study had a </w:t>
      </w:r>
      <w:r w:rsidRPr="00BA2377">
        <w:rPr>
          <w:rFonts w:ascii="Times New Roman" w:hAnsi="Times New Roman" w:cs="Times New Roman"/>
          <w:color w:val="auto"/>
          <w:sz w:val="24"/>
          <w:szCs w:val="24"/>
          <w:lang w:val="en-US"/>
        </w:rPr>
        <w:t>mean age</w:t>
      </w:r>
      <w:r w:rsidRPr="00BA2377">
        <w:rPr>
          <w:rFonts w:ascii="Times New Roman" w:hAnsi="Times New Roman" w:cs="Times New Roman"/>
          <w:sz w:val="24"/>
          <w:szCs w:val="24"/>
          <w:lang w:val="en-US"/>
        </w:rPr>
        <w:t xml:space="preserve"> of 31,83±10,35 years, and 21 of them (56,8%) were female.  A positive</w:t>
      </w:r>
      <w:r>
        <w:rPr>
          <w:rFonts w:ascii="Times New Roman" w:hAnsi="Times New Roman" w:cs="Times New Roman"/>
          <w:sz w:val="24"/>
          <w:szCs w:val="24"/>
          <w:lang w:val="en-US"/>
        </w:rPr>
        <w:t>,</w:t>
      </w:r>
      <w:r w:rsidRPr="00BA2377">
        <w:rPr>
          <w:rFonts w:ascii="Times New Roman" w:hAnsi="Times New Roman" w:cs="Times New Roman"/>
          <w:sz w:val="24"/>
          <w:szCs w:val="24"/>
          <w:lang w:val="en-US"/>
        </w:rPr>
        <w:t xml:space="preserve"> statistically significant correlation was found between the CDS with the “have to-must statement” and</w:t>
      </w:r>
      <w:r w:rsidRPr="00E26509">
        <w:rPr>
          <w:rFonts w:ascii="Times New Roman" w:hAnsi="Times New Roman" w:cs="Times New Roman"/>
          <w:sz w:val="24"/>
          <w:szCs w:val="24"/>
          <w:lang w:val="en-US"/>
        </w:rPr>
        <w:t xml:space="preserve"> STAS score (r=0.480, p=0.020</w:t>
      </w:r>
      <w:r w:rsidRPr="00E26509">
        <w:rPr>
          <w:rFonts w:ascii="Times New Roman" w:hAnsi="Times New Roman" w:cs="Times New Roman"/>
          <w:color w:val="auto"/>
          <w:sz w:val="24"/>
          <w:szCs w:val="24"/>
          <w:lang w:val="en-US"/>
        </w:rPr>
        <w:t xml:space="preserve">). </w:t>
      </w:r>
      <w:r w:rsidRPr="00BA2377">
        <w:rPr>
          <w:rFonts w:ascii="Times New Roman" w:hAnsi="Times New Roman" w:cs="Times New Roman"/>
          <w:sz w:val="24"/>
          <w:szCs w:val="24"/>
          <w:lang w:val="en-US"/>
        </w:rPr>
        <w:t>A positive statistically significant correlation was found between the CDS “all or none”</w:t>
      </w:r>
      <w:r w:rsidRPr="00E26509">
        <w:rPr>
          <w:rFonts w:ascii="Times New Roman" w:hAnsi="Times New Roman" w:cs="Times New Roman"/>
          <w:sz w:val="24"/>
          <w:szCs w:val="24"/>
          <w:lang w:val="en-US"/>
        </w:rPr>
        <w:t xml:space="preserve"> sub-dimension and the SADS score (r=0.445, p=0.038A positive statistically significant relationship was found between the SADS Distress and Anger scores (r=0.830, p&lt;0.001).  A statistically significant positive correlation </w:t>
      </w:r>
      <w:r>
        <w:rPr>
          <w:rFonts w:ascii="Times New Roman" w:hAnsi="Times New Roman" w:cs="Times New Roman"/>
          <w:sz w:val="24"/>
          <w:szCs w:val="24"/>
          <w:lang w:val="en-US"/>
        </w:rPr>
        <w:t xml:space="preserve">was found </w:t>
      </w:r>
      <w:r w:rsidRPr="00E26509">
        <w:rPr>
          <w:rFonts w:ascii="Times New Roman" w:hAnsi="Times New Roman" w:cs="Times New Roman"/>
          <w:sz w:val="24"/>
          <w:szCs w:val="24"/>
          <w:lang w:val="en-US"/>
        </w:rPr>
        <w:t xml:space="preserve">between the STBS </w:t>
      </w:r>
      <w:r>
        <w:rPr>
          <w:rFonts w:ascii="Times New Roman" w:hAnsi="Times New Roman" w:cs="Times New Roman"/>
          <w:sz w:val="24"/>
          <w:szCs w:val="24"/>
          <w:lang w:val="en-US"/>
        </w:rPr>
        <w:t>physician</w:t>
      </w:r>
      <w:r w:rsidRPr="00E26509">
        <w:rPr>
          <w:rFonts w:ascii="Times New Roman" w:hAnsi="Times New Roman" w:cs="Times New Roman"/>
          <w:sz w:val="24"/>
          <w:szCs w:val="24"/>
          <w:lang w:val="en-US"/>
        </w:rPr>
        <w:t xml:space="preserve"> score and nurse (r=0.694, p&lt;0.001) and health</w:t>
      </w:r>
      <w:r>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(r=0.546, p&lt;0.001) scores, and between nurse and health</w:t>
      </w:r>
      <w:r>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scores (r=0.683, p&lt;0.001). </w:t>
      </w:r>
      <w:r w:rsidR="0076094D">
        <w:rPr>
          <w:rFonts w:ascii="Times New Roman" w:hAnsi="Times New Roman" w:cs="Times New Roman"/>
          <w:b/>
          <w:bCs/>
          <w:sz w:val="24"/>
          <w:szCs w:val="24"/>
          <w:lang w:val="en-US"/>
        </w:rPr>
        <w:t xml:space="preserve"> </w:t>
      </w:r>
      <w:r w:rsidRPr="00E26509">
        <w:rPr>
          <w:rFonts w:ascii="Times New Roman" w:hAnsi="Times New Roman" w:cs="Times New Roman"/>
          <w:sz w:val="24"/>
          <w:szCs w:val="24"/>
          <w:lang w:val="en-US"/>
        </w:rPr>
        <w:t xml:space="preserve">Our study has revealed that there is a relationship between the patient relatives' anger and cognitive distortions in the emergency department. In this context, it can be </w:t>
      </w:r>
      <w:r>
        <w:rPr>
          <w:rFonts w:ascii="Times New Roman" w:hAnsi="Times New Roman" w:cs="Times New Roman"/>
          <w:sz w:val="24"/>
          <w:szCs w:val="24"/>
          <w:lang w:val="en-US"/>
        </w:rPr>
        <w:t>stated</w:t>
      </w:r>
      <w:r w:rsidRPr="00E2650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the </w:t>
      </w:r>
      <w:r w:rsidRPr="00E26509">
        <w:rPr>
          <w:rFonts w:ascii="Times New Roman" w:hAnsi="Times New Roman" w:cs="Times New Roman"/>
          <w:sz w:val="24"/>
          <w:szCs w:val="24"/>
          <w:lang w:val="en-US"/>
        </w:rPr>
        <w:t xml:space="preserve">results </w:t>
      </w:r>
      <w:r>
        <w:rPr>
          <w:rFonts w:ascii="Times New Roman" w:hAnsi="Times New Roman" w:cs="Times New Roman"/>
          <w:sz w:val="24"/>
          <w:szCs w:val="24"/>
          <w:lang w:val="en-US"/>
        </w:rPr>
        <w:t xml:space="preserve">of the present study </w:t>
      </w:r>
      <w:r w:rsidRPr="00E26509">
        <w:rPr>
          <w:rFonts w:ascii="Times New Roman" w:hAnsi="Times New Roman" w:cs="Times New Roman"/>
          <w:sz w:val="24"/>
          <w:szCs w:val="24"/>
          <w:lang w:val="en-US"/>
        </w:rPr>
        <w:t xml:space="preserve">will be useful in </w:t>
      </w:r>
      <w:r>
        <w:rPr>
          <w:rFonts w:ascii="Times New Roman" w:hAnsi="Times New Roman" w:cs="Times New Roman"/>
          <w:sz w:val="24"/>
          <w:szCs w:val="24"/>
          <w:lang w:val="en-US"/>
        </w:rPr>
        <w:t xml:space="preserve">terms of </w:t>
      </w:r>
      <w:r w:rsidRPr="00E26509">
        <w:rPr>
          <w:rFonts w:ascii="Times New Roman" w:hAnsi="Times New Roman" w:cs="Times New Roman"/>
          <w:sz w:val="24"/>
          <w:szCs w:val="24"/>
          <w:lang w:val="en-US"/>
        </w:rPr>
        <w:t xml:space="preserve">recognizing individuals who perpetrate violence. It is clear that studies with extensive samples are </w:t>
      </w:r>
      <w:r>
        <w:rPr>
          <w:rFonts w:ascii="Times New Roman" w:hAnsi="Times New Roman" w:cs="Times New Roman"/>
          <w:sz w:val="24"/>
          <w:szCs w:val="24"/>
          <w:lang w:val="en-US"/>
        </w:rPr>
        <w:t>required</w:t>
      </w:r>
      <w:r w:rsidRPr="00E26509">
        <w:rPr>
          <w:rFonts w:ascii="Times New Roman" w:hAnsi="Times New Roman" w:cs="Times New Roman"/>
          <w:sz w:val="24"/>
          <w:szCs w:val="24"/>
          <w:lang w:val="en-US"/>
        </w:rPr>
        <w:t xml:space="preserve"> on this subject.</w:t>
      </w:r>
    </w:p>
    <w:p w14:paraId="52B1C355" w14:textId="7CFC7441" w:rsidR="00A85CC1" w:rsidRDefault="00A85CC1" w:rsidP="00A85CC1">
      <w:pPr>
        <w:autoSpaceDE w:val="0"/>
        <w:autoSpaceDN w:val="0"/>
        <w:adjustRightInd w:val="0"/>
        <w:spacing w:after="0" w:line="480" w:lineRule="auto"/>
        <w:jc w:val="both"/>
        <w:rPr>
          <w:rFonts w:ascii="Times New Roman" w:hAnsi="Times New Roman" w:cs="Times New Roman"/>
          <w:sz w:val="24"/>
          <w:szCs w:val="24"/>
          <w:lang w:val="en-US"/>
        </w:rPr>
      </w:pPr>
      <w:r w:rsidRPr="00E26509">
        <w:rPr>
          <w:rFonts w:ascii="Times New Roman" w:hAnsi="Times New Roman" w:cs="Times New Roman"/>
          <w:b/>
          <w:bCs/>
          <w:sz w:val="24"/>
          <w:szCs w:val="24"/>
          <w:lang w:val="en-US"/>
        </w:rPr>
        <w:t>Keywords:</w:t>
      </w:r>
      <w:r w:rsidRPr="00E26509">
        <w:rPr>
          <w:rFonts w:ascii="Times New Roman" w:hAnsi="Times New Roman" w:cs="Times New Roman"/>
          <w:sz w:val="24"/>
          <w:szCs w:val="24"/>
          <w:lang w:val="en-US"/>
        </w:rPr>
        <w:t xml:space="preserve"> violence in health sector, cognition, anger, violence, thought</w:t>
      </w:r>
    </w:p>
    <w:p w14:paraId="7C04DF7D" w14:textId="36A762FA" w:rsidR="00A71E5F" w:rsidRDefault="00A71E5F" w:rsidP="00A85CC1">
      <w:pPr>
        <w:autoSpaceDE w:val="0"/>
        <w:autoSpaceDN w:val="0"/>
        <w:adjustRightInd w:val="0"/>
        <w:spacing w:after="0" w:line="480" w:lineRule="auto"/>
        <w:jc w:val="both"/>
        <w:rPr>
          <w:rFonts w:ascii="Times New Roman" w:hAnsi="Times New Roman" w:cs="Times New Roman"/>
          <w:sz w:val="24"/>
          <w:szCs w:val="24"/>
          <w:lang w:val="en-US"/>
        </w:rPr>
      </w:pPr>
    </w:p>
    <w:p w14:paraId="4E8CE723" w14:textId="0E8C0D26" w:rsidR="0076094D" w:rsidRDefault="0076094D" w:rsidP="00A85CC1">
      <w:pPr>
        <w:autoSpaceDE w:val="0"/>
        <w:autoSpaceDN w:val="0"/>
        <w:adjustRightInd w:val="0"/>
        <w:spacing w:after="0" w:line="480" w:lineRule="auto"/>
        <w:jc w:val="both"/>
        <w:rPr>
          <w:rFonts w:ascii="Times New Roman" w:hAnsi="Times New Roman" w:cs="Times New Roman"/>
          <w:sz w:val="24"/>
          <w:szCs w:val="24"/>
          <w:lang w:val="en-US"/>
        </w:rPr>
      </w:pPr>
    </w:p>
    <w:p w14:paraId="17B91645" w14:textId="22C9A3F7" w:rsidR="00A71E5F" w:rsidRDefault="00A71E5F" w:rsidP="00A71E5F">
      <w:pPr>
        <w:autoSpaceDE w:val="0"/>
        <w:autoSpaceDN w:val="0"/>
        <w:adjustRightInd w:val="0"/>
        <w:spacing w:after="0" w:line="240" w:lineRule="auto"/>
        <w:rPr>
          <w:rFonts w:ascii="Times New Roman" w:hAnsi="Times New Roman" w:cs="Times New Roman"/>
          <w:b/>
          <w:bCs/>
          <w:sz w:val="24"/>
          <w:szCs w:val="24"/>
        </w:rPr>
      </w:pPr>
    </w:p>
    <w:p w14:paraId="3DE25754" w14:textId="77777777" w:rsidR="0076094D" w:rsidRDefault="0076094D" w:rsidP="00A71E5F">
      <w:pPr>
        <w:autoSpaceDE w:val="0"/>
        <w:autoSpaceDN w:val="0"/>
        <w:adjustRightInd w:val="0"/>
        <w:spacing w:after="0" w:line="360" w:lineRule="auto"/>
        <w:rPr>
          <w:rFonts w:ascii="Times New Roman" w:hAnsi="Times New Roman" w:cs="Times New Roman"/>
          <w:b/>
          <w:bCs/>
          <w:sz w:val="24"/>
          <w:szCs w:val="24"/>
        </w:rPr>
      </w:pPr>
    </w:p>
    <w:p w14:paraId="329816C8" w14:textId="533CFB7D" w:rsidR="00A71E5F" w:rsidRDefault="00A71E5F" w:rsidP="00A71E5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Öz</w:t>
      </w:r>
      <w:r w:rsidR="0076094D">
        <w:rPr>
          <w:rFonts w:ascii="Times New Roman" w:hAnsi="Times New Roman" w:cs="Times New Roman"/>
          <w:b/>
          <w:bCs/>
          <w:sz w:val="24"/>
          <w:szCs w:val="24"/>
        </w:rPr>
        <w:t>et</w:t>
      </w:r>
    </w:p>
    <w:p w14:paraId="64230D49" w14:textId="3833CF60" w:rsidR="00A71E5F" w:rsidRDefault="008F069F" w:rsidP="0076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Ş</w:t>
      </w:r>
      <w:r w:rsidR="00A71E5F" w:rsidRPr="005445FE">
        <w:rPr>
          <w:rFonts w:ascii="Times New Roman" w:hAnsi="Times New Roman" w:cs="Times New Roman"/>
          <w:sz w:val="24"/>
          <w:szCs w:val="24"/>
        </w:rPr>
        <w:t>iddete yönelik müdahalelerin planlanması için mevcut çalışma acil servis bekleme salonundaki hasta yakınlarının öfke ve şiddete eğilimleri ile bilişsel çarpıtmaları</w:t>
      </w:r>
      <w:r w:rsidR="00A71E5F">
        <w:rPr>
          <w:rFonts w:ascii="Times New Roman" w:hAnsi="Times New Roman" w:cs="Times New Roman"/>
          <w:sz w:val="24"/>
          <w:szCs w:val="24"/>
        </w:rPr>
        <w:t xml:space="preserve"> </w:t>
      </w:r>
      <w:r w:rsidR="00A71E5F" w:rsidRPr="005445FE">
        <w:rPr>
          <w:rFonts w:ascii="Times New Roman" w:hAnsi="Times New Roman" w:cs="Times New Roman"/>
          <w:sz w:val="24"/>
          <w:szCs w:val="24"/>
        </w:rPr>
        <w:t>arasındaki olası bağıntıların belirlenmesine odaklanmaktadır.</w:t>
      </w:r>
      <w:r w:rsidR="0076094D">
        <w:rPr>
          <w:rFonts w:ascii="Times New Roman" w:hAnsi="Times New Roman" w:cs="Times New Roman"/>
          <w:sz w:val="24"/>
          <w:szCs w:val="24"/>
        </w:rPr>
        <w:t xml:space="preserve"> </w:t>
      </w:r>
      <w:r w:rsidR="00A71E5F">
        <w:rPr>
          <w:rFonts w:ascii="Times New Roman" w:hAnsi="Times New Roman" w:cs="Times New Roman"/>
          <w:sz w:val="24"/>
          <w:szCs w:val="24"/>
        </w:rPr>
        <w:t>Kesitsel tipteki mevcut ç</w:t>
      </w:r>
      <w:r w:rsidR="00A71E5F" w:rsidRPr="19875377">
        <w:rPr>
          <w:rFonts w:ascii="Times New Roman" w:hAnsi="Times New Roman" w:cs="Times New Roman"/>
          <w:sz w:val="24"/>
          <w:szCs w:val="24"/>
        </w:rPr>
        <w:t>alışma acil servise başvuran hastaların çalışmaya katılmayı kabul eden 37 yakını ile gerçekleştirilmiştir</w:t>
      </w:r>
      <w:r w:rsidR="00A71E5F">
        <w:rPr>
          <w:rFonts w:ascii="Times New Roman" w:hAnsi="Times New Roman" w:cs="Times New Roman"/>
          <w:sz w:val="24"/>
          <w:szCs w:val="24"/>
        </w:rPr>
        <w:t xml:space="preserve">. Katılımcılara </w:t>
      </w:r>
      <w:r w:rsidR="00A71E5F" w:rsidRPr="008C2FD1">
        <w:rPr>
          <w:rFonts w:ascii="Times New Roman" w:hAnsi="Times New Roman" w:cs="Times New Roman"/>
          <w:sz w:val="24"/>
          <w:szCs w:val="24"/>
        </w:rPr>
        <w:t>Sosyodemografik veri formu, Sürekli Öfke-Öfke Tarz Ölçeği</w:t>
      </w:r>
      <w:r w:rsidR="00A71E5F">
        <w:rPr>
          <w:rFonts w:ascii="Times New Roman" w:hAnsi="Times New Roman" w:cs="Times New Roman"/>
          <w:sz w:val="24"/>
          <w:szCs w:val="24"/>
        </w:rPr>
        <w:t xml:space="preserve"> (SÖÖTÖ)</w:t>
      </w:r>
      <w:r w:rsidR="00A71E5F" w:rsidRPr="008C2FD1">
        <w:rPr>
          <w:rFonts w:ascii="Times New Roman" w:hAnsi="Times New Roman" w:cs="Times New Roman"/>
          <w:sz w:val="24"/>
          <w:szCs w:val="24"/>
        </w:rPr>
        <w:t>, Şiddet Eğilim Ölçeği, Düşünce Özellikleri Ölçeği</w:t>
      </w:r>
      <w:r w:rsidR="00A71E5F">
        <w:rPr>
          <w:rFonts w:ascii="Times New Roman" w:hAnsi="Times New Roman" w:cs="Times New Roman"/>
          <w:sz w:val="24"/>
          <w:szCs w:val="24"/>
        </w:rPr>
        <w:t xml:space="preserve"> (DÖÖ)</w:t>
      </w:r>
      <w:r w:rsidR="00A71E5F" w:rsidRPr="008C2FD1">
        <w:rPr>
          <w:rFonts w:ascii="Times New Roman" w:hAnsi="Times New Roman" w:cs="Times New Roman"/>
          <w:sz w:val="24"/>
          <w:szCs w:val="24"/>
        </w:rPr>
        <w:t>, Öznel Düşünceler İnanç Ölçeği</w:t>
      </w:r>
      <w:r w:rsidR="00A71E5F">
        <w:rPr>
          <w:rFonts w:ascii="Times New Roman" w:hAnsi="Times New Roman" w:cs="Times New Roman"/>
          <w:sz w:val="24"/>
          <w:szCs w:val="24"/>
        </w:rPr>
        <w:t xml:space="preserve"> (ÖDİÖ)</w:t>
      </w:r>
      <w:r w:rsidR="00A71E5F" w:rsidRPr="008C2FD1">
        <w:rPr>
          <w:rFonts w:ascii="Times New Roman" w:hAnsi="Times New Roman" w:cs="Times New Roman"/>
          <w:sz w:val="24"/>
          <w:szCs w:val="24"/>
        </w:rPr>
        <w:t xml:space="preserve"> ve Öznel Öfke ve Sıkıntı Ölçeği</w:t>
      </w:r>
      <w:r w:rsidR="00A71E5F">
        <w:rPr>
          <w:rFonts w:ascii="Times New Roman" w:hAnsi="Times New Roman" w:cs="Times New Roman"/>
          <w:sz w:val="24"/>
          <w:szCs w:val="24"/>
        </w:rPr>
        <w:t xml:space="preserve"> (ÖÖSÖ)</w:t>
      </w:r>
      <w:r w:rsidR="00A71E5F" w:rsidRPr="008C2FD1">
        <w:rPr>
          <w:rFonts w:ascii="Times New Roman" w:hAnsi="Times New Roman" w:cs="Times New Roman"/>
          <w:sz w:val="24"/>
          <w:szCs w:val="24"/>
        </w:rPr>
        <w:t xml:space="preserve"> uygulanmıştır.</w:t>
      </w:r>
      <w:r w:rsidR="0076094D">
        <w:rPr>
          <w:rFonts w:ascii="Times New Roman" w:hAnsi="Times New Roman" w:cs="Times New Roman"/>
          <w:sz w:val="24"/>
          <w:szCs w:val="24"/>
        </w:rPr>
        <w:t xml:space="preserve"> </w:t>
      </w:r>
      <w:r w:rsidR="00A71E5F" w:rsidRPr="00854889">
        <w:rPr>
          <w:rFonts w:ascii="Times New Roman" w:hAnsi="Times New Roman" w:cs="Times New Roman"/>
          <w:sz w:val="24"/>
          <w:szCs w:val="24"/>
        </w:rPr>
        <w:t xml:space="preserve">Çalışmaya dahil edilen katılımcıların </w:t>
      </w:r>
      <w:r w:rsidR="00A71E5F" w:rsidRPr="00D13B24">
        <w:rPr>
          <w:rFonts w:ascii="Times New Roman" w:hAnsi="Times New Roman" w:cs="Times New Roman"/>
          <w:color w:val="auto"/>
          <w:sz w:val="24"/>
          <w:szCs w:val="24"/>
        </w:rPr>
        <w:t xml:space="preserve">yaş ortalaması </w:t>
      </w:r>
      <w:r w:rsidR="00A71E5F" w:rsidRPr="00854889">
        <w:rPr>
          <w:rFonts w:ascii="Times New Roman" w:hAnsi="Times New Roman" w:cs="Times New Roman"/>
          <w:sz w:val="24"/>
          <w:szCs w:val="24"/>
        </w:rPr>
        <w:t>31,83±10,35 yıldı ve 21’i (%56,8) kadındı. DÖÖ “-</w:t>
      </w:r>
      <w:proofErr w:type="spellStart"/>
      <w:r w:rsidR="00A71E5F" w:rsidRPr="00854889">
        <w:rPr>
          <w:rFonts w:ascii="Times New Roman" w:hAnsi="Times New Roman" w:cs="Times New Roman"/>
          <w:sz w:val="24"/>
          <w:szCs w:val="24"/>
        </w:rPr>
        <w:t>meli</w:t>
      </w:r>
      <w:proofErr w:type="spellEnd"/>
      <w:r w:rsidR="00A71E5F" w:rsidRPr="00854889">
        <w:rPr>
          <w:rFonts w:ascii="Times New Roman" w:hAnsi="Times New Roman" w:cs="Times New Roman"/>
          <w:sz w:val="24"/>
          <w:szCs w:val="24"/>
        </w:rPr>
        <w:t>, -malı ifade” ile SÖÖTÖ skoru ile arasında olumlu yönde istatiksel olarak anlamı bir korelasyon bulunmuştur (r=0.480, p=0.020</w:t>
      </w:r>
      <w:r w:rsidR="00A71E5F" w:rsidRPr="00854889">
        <w:rPr>
          <w:rFonts w:ascii="Times New Roman" w:hAnsi="Times New Roman" w:cs="Times New Roman"/>
          <w:color w:val="auto"/>
          <w:sz w:val="24"/>
          <w:szCs w:val="24"/>
        </w:rPr>
        <w:t>).</w:t>
      </w:r>
      <w:r w:rsidR="00A71E5F">
        <w:rPr>
          <w:rFonts w:ascii="Times New Roman" w:hAnsi="Times New Roman" w:cs="Times New Roman"/>
          <w:color w:val="auto"/>
          <w:sz w:val="24"/>
          <w:szCs w:val="24"/>
        </w:rPr>
        <w:t xml:space="preserve"> </w:t>
      </w:r>
      <w:r w:rsidR="00A71E5F" w:rsidRPr="00854889">
        <w:rPr>
          <w:rFonts w:ascii="Times New Roman" w:hAnsi="Times New Roman" w:cs="Times New Roman"/>
          <w:sz w:val="24"/>
          <w:szCs w:val="24"/>
        </w:rPr>
        <w:t>DÖÖ “hep ya da hiç” alt boyutu ile ÖÖSÖ Sıkıntı skoru arasında olumlu yönde istatiksel olarak anlamı bir korelasyon bulunmuştur (r=0.445, p=0.038).  ÖÖSÖ Sıkıntı ve Öfke skorları arasında pozitif yönlü istatiksel olarak anlamlı bir ilişki saptanmıştır (r=0.830, p&lt;0.001). ÖDİÖ doktor skoru ile hemşire (r=0.694, p&lt;0.001) ve sağlık personeli (r=0.546, p&lt;0.001) skorları arasında ve hemşire ve sağlık personeli skorları  (r=0.683, p&lt;0.001) arasında pozitif yönde istatiksel olarak anlamı bir korelasyon bulunmuştur.</w:t>
      </w:r>
      <w:r w:rsidR="0076094D">
        <w:rPr>
          <w:rFonts w:ascii="Times New Roman" w:hAnsi="Times New Roman" w:cs="Times New Roman"/>
          <w:sz w:val="24"/>
          <w:szCs w:val="24"/>
        </w:rPr>
        <w:t xml:space="preserve"> </w:t>
      </w:r>
      <w:r w:rsidR="00A71E5F" w:rsidRPr="00F14258">
        <w:rPr>
          <w:rFonts w:ascii="Times New Roman" w:hAnsi="Times New Roman" w:cs="Times New Roman"/>
          <w:sz w:val="24"/>
          <w:szCs w:val="24"/>
        </w:rPr>
        <w:t>Çalışmamız acil serviste hasta yakınlarının öfkeleri ile bilişsel çarpıtmalar arasında ilişki olduğunu ortaya koymuştur.</w:t>
      </w:r>
      <w:r w:rsidR="00A71E5F">
        <w:rPr>
          <w:rFonts w:ascii="Times New Roman" w:hAnsi="Times New Roman" w:cs="Times New Roman"/>
          <w:b/>
          <w:bCs/>
          <w:sz w:val="24"/>
          <w:szCs w:val="24"/>
        </w:rPr>
        <w:t xml:space="preserve"> </w:t>
      </w:r>
      <w:r w:rsidR="00A71E5F" w:rsidRPr="00702665">
        <w:rPr>
          <w:rFonts w:ascii="Times New Roman" w:hAnsi="Times New Roman" w:cs="Times New Roman"/>
          <w:sz w:val="24"/>
          <w:szCs w:val="24"/>
        </w:rPr>
        <w:t>Bu bağlamda sonuçlarımızın şiddet uygulayan bireylerin tanınmasında faydalı olacağı düşünülebilir. Bu konuya yönelik daha geniş örneklemli çalışmaların yapılmasının gerektiği açıktır.</w:t>
      </w:r>
    </w:p>
    <w:p w14:paraId="05C95471" w14:textId="2FC199EA" w:rsidR="00A71E5F" w:rsidRDefault="00A71E5F" w:rsidP="00A71E5F">
      <w:pPr>
        <w:autoSpaceDE w:val="0"/>
        <w:autoSpaceDN w:val="0"/>
        <w:adjustRightInd w:val="0"/>
        <w:spacing w:after="0" w:line="480" w:lineRule="auto"/>
        <w:jc w:val="both"/>
        <w:rPr>
          <w:rFonts w:ascii="Times New Roman" w:hAnsi="Times New Roman" w:cs="Times New Roman"/>
          <w:sz w:val="24"/>
          <w:szCs w:val="24"/>
          <w:lang w:val="en-US"/>
        </w:rPr>
      </w:pPr>
      <w:r w:rsidRPr="00702665">
        <w:rPr>
          <w:rFonts w:ascii="Times New Roman" w:hAnsi="Times New Roman" w:cs="Times New Roman"/>
          <w:b/>
          <w:bCs/>
          <w:sz w:val="24"/>
          <w:szCs w:val="24"/>
        </w:rPr>
        <w:t>Anahtar kelimeler:</w:t>
      </w:r>
      <w:r>
        <w:rPr>
          <w:rFonts w:ascii="Times New Roman" w:hAnsi="Times New Roman" w:cs="Times New Roman"/>
          <w:sz w:val="24"/>
          <w:szCs w:val="24"/>
        </w:rPr>
        <w:t xml:space="preserve"> sağlıkta şiddet, biliş, öfke, şiddet, düşünce</w:t>
      </w:r>
    </w:p>
    <w:p w14:paraId="2B2F33A7" w14:textId="77777777" w:rsidR="00A85CC1" w:rsidRPr="00E26509" w:rsidRDefault="00A85CC1" w:rsidP="00A85CC1">
      <w:pPr>
        <w:autoSpaceDE w:val="0"/>
        <w:autoSpaceDN w:val="0"/>
        <w:adjustRightInd w:val="0"/>
        <w:spacing w:after="0" w:line="240" w:lineRule="auto"/>
        <w:rPr>
          <w:rFonts w:ascii="Times New Roman" w:hAnsi="Times New Roman" w:cs="Times New Roman"/>
          <w:b/>
          <w:bCs/>
          <w:sz w:val="24"/>
          <w:szCs w:val="24"/>
          <w:lang w:val="en-US"/>
        </w:rPr>
      </w:pPr>
    </w:p>
    <w:p w14:paraId="6F58C949" w14:textId="687A7C58" w:rsidR="00F57FAE" w:rsidRDefault="00F57FAE" w:rsidP="00971836">
      <w:pPr>
        <w:autoSpaceDE w:val="0"/>
        <w:autoSpaceDN w:val="0"/>
        <w:adjustRightInd w:val="0"/>
        <w:spacing w:after="0" w:line="480" w:lineRule="auto"/>
        <w:ind w:firstLine="708"/>
        <w:rPr>
          <w:rFonts w:ascii="Times New Roman" w:hAnsi="Times New Roman" w:cs="Times New Roman"/>
          <w:b/>
          <w:bCs/>
          <w:sz w:val="24"/>
          <w:szCs w:val="24"/>
          <w:lang w:val="en-US"/>
        </w:rPr>
      </w:pPr>
    </w:p>
    <w:p w14:paraId="3E013248" w14:textId="4EF2C6BA" w:rsidR="0076094D" w:rsidRDefault="0076094D" w:rsidP="00971836">
      <w:pPr>
        <w:autoSpaceDE w:val="0"/>
        <w:autoSpaceDN w:val="0"/>
        <w:adjustRightInd w:val="0"/>
        <w:spacing w:after="0" w:line="480" w:lineRule="auto"/>
        <w:ind w:firstLine="708"/>
        <w:rPr>
          <w:rFonts w:ascii="Times New Roman" w:hAnsi="Times New Roman" w:cs="Times New Roman"/>
          <w:b/>
          <w:bCs/>
          <w:sz w:val="24"/>
          <w:szCs w:val="24"/>
          <w:lang w:val="en-US"/>
        </w:rPr>
      </w:pPr>
    </w:p>
    <w:p w14:paraId="52BEADDA" w14:textId="78206DB1" w:rsidR="0076094D" w:rsidRDefault="0076094D" w:rsidP="00971836">
      <w:pPr>
        <w:autoSpaceDE w:val="0"/>
        <w:autoSpaceDN w:val="0"/>
        <w:adjustRightInd w:val="0"/>
        <w:spacing w:after="0" w:line="480" w:lineRule="auto"/>
        <w:ind w:firstLine="708"/>
        <w:rPr>
          <w:rFonts w:ascii="Times New Roman" w:hAnsi="Times New Roman" w:cs="Times New Roman"/>
          <w:b/>
          <w:bCs/>
          <w:sz w:val="24"/>
          <w:szCs w:val="24"/>
          <w:lang w:val="en-US"/>
        </w:rPr>
      </w:pPr>
    </w:p>
    <w:p w14:paraId="0F1D15EA" w14:textId="77777777" w:rsidR="0076094D" w:rsidRDefault="0076094D" w:rsidP="00971836">
      <w:pPr>
        <w:autoSpaceDE w:val="0"/>
        <w:autoSpaceDN w:val="0"/>
        <w:adjustRightInd w:val="0"/>
        <w:spacing w:after="0" w:line="480" w:lineRule="auto"/>
        <w:ind w:firstLine="708"/>
        <w:rPr>
          <w:rFonts w:ascii="Times New Roman" w:hAnsi="Times New Roman" w:cs="Times New Roman"/>
          <w:b/>
          <w:bCs/>
          <w:sz w:val="24"/>
          <w:szCs w:val="24"/>
          <w:lang w:val="en-US"/>
        </w:rPr>
      </w:pPr>
    </w:p>
    <w:p w14:paraId="37ECC2B2" w14:textId="57134843" w:rsidR="007B07B8" w:rsidRPr="00E26509" w:rsidRDefault="008A758D" w:rsidP="00971836">
      <w:pPr>
        <w:autoSpaceDE w:val="0"/>
        <w:autoSpaceDN w:val="0"/>
        <w:adjustRightInd w:val="0"/>
        <w:spacing w:after="0" w:line="480" w:lineRule="auto"/>
        <w:ind w:firstLine="708"/>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lastRenderedPageBreak/>
        <w:t>INTRODUCTION</w:t>
      </w:r>
    </w:p>
    <w:p w14:paraId="644E565C" w14:textId="40C23FB9" w:rsidR="00D031C0" w:rsidRPr="00E26509" w:rsidRDefault="006A11C1" w:rsidP="00810593">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The history of the phenomenon of violence, which is affected by many social and individual factors, is as old as the history of humanity</w:t>
      </w:r>
      <w:r w:rsidR="002F05FF">
        <w:rPr>
          <w:rFonts w:ascii="Times New Roman" w:hAnsi="Times New Roman" w:cs="Times New Roman"/>
          <w:sz w:val="24"/>
          <w:szCs w:val="24"/>
          <w:lang w:val="en-US"/>
        </w:rPr>
        <w:t xml:space="preserve"> </w:t>
      </w:r>
      <w:r w:rsidR="008D3490">
        <w:rPr>
          <w:rFonts w:ascii="Times New Roman" w:hAnsi="Times New Roman" w:cs="Times New Roman"/>
          <w:noProof/>
          <w:sz w:val="24"/>
          <w:szCs w:val="24"/>
          <w:lang w:val="en-US"/>
        </w:rPr>
        <w:t>(K</w:t>
      </w:r>
      <w:r w:rsidR="005E6DA9">
        <w:rPr>
          <w:rFonts w:ascii="Times New Roman" w:hAnsi="Times New Roman" w:cs="Times New Roman"/>
          <w:noProof/>
          <w:sz w:val="24"/>
          <w:szCs w:val="24"/>
          <w:lang w:val="en-US"/>
        </w:rPr>
        <w:t>ocacık</w:t>
      </w:r>
      <w:r w:rsidR="008D3490">
        <w:rPr>
          <w:rFonts w:ascii="Times New Roman" w:hAnsi="Times New Roman" w:cs="Times New Roman"/>
          <w:noProof/>
          <w:sz w:val="24"/>
          <w:szCs w:val="24"/>
          <w:lang w:val="en-US"/>
        </w:rPr>
        <w:t>, 2001)</w:t>
      </w:r>
      <w:r w:rsidRPr="00E26509">
        <w:rPr>
          <w:rFonts w:ascii="Times New Roman" w:hAnsi="Times New Roman" w:cs="Times New Roman"/>
          <w:sz w:val="24"/>
          <w:szCs w:val="24"/>
          <w:lang w:val="en-US"/>
        </w:rPr>
        <w:t>. Violence has many definitions. It is generally defined as the purposeful application of death, injury, mental injury, physical coercion, use of force or threat against oneself or another person or against a community</w:t>
      </w:r>
      <w:r w:rsidR="0052102B">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52102B">
        <w:rPr>
          <w:rFonts w:ascii="Times New Roman" w:hAnsi="Times New Roman" w:cs="Times New Roman"/>
          <w:noProof/>
          <w:sz w:val="24"/>
          <w:szCs w:val="24"/>
          <w:lang w:val="en-US"/>
        </w:rPr>
        <w:t>WHO</w:t>
      </w:r>
      <w:r w:rsidR="008D3490">
        <w:rPr>
          <w:rFonts w:ascii="Times New Roman" w:hAnsi="Times New Roman" w:cs="Times New Roman"/>
          <w:noProof/>
          <w:sz w:val="24"/>
          <w:szCs w:val="24"/>
          <w:lang w:val="en-US"/>
        </w:rPr>
        <w:t>, 1998</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Violence against healthcare professionals is defined as “threatening behavior, verbal threats, economic abuse, physical assault, and sexual assault that poses a risk to the healthcare professional by the patient, the patient's relatives, or any other individual."</w:t>
      </w:r>
      <w:r w:rsidR="0052102B">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Saines, 1999</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Violence against healthcare professionals is increasing day by day</w:t>
      </w:r>
      <w:r w:rsidR="00F6243E">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F6243E">
        <w:rPr>
          <w:rFonts w:ascii="Times New Roman" w:hAnsi="Times New Roman" w:cs="Times New Roman"/>
          <w:noProof/>
          <w:sz w:val="24"/>
          <w:szCs w:val="24"/>
          <w:lang w:val="en-US"/>
        </w:rPr>
        <w:t>Er et al.</w:t>
      </w:r>
      <w:r w:rsidR="008D3490">
        <w:rPr>
          <w:rFonts w:ascii="Times New Roman" w:hAnsi="Times New Roman" w:cs="Times New Roman"/>
          <w:noProof/>
          <w:sz w:val="24"/>
          <w:szCs w:val="24"/>
          <w:lang w:val="en-US"/>
        </w:rPr>
        <w:t>, 2021</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For this reason, studies on the causes of this violence, how to prevent it and the prevention strategies gain importance</w:t>
      </w:r>
      <w:r w:rsidR="000A1D92">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Özşenler</w:t>
      </w:r>
      <w:r w:rsidR="000A1D92">
        <w:rPr>
          <w:rFonts w:ascii="Times New Roman" w:hAnsi="Times New Roman" w:cs="Times New Roman"/>
          <w:noProof/>
          <w:sz w:val="24"/>
          <w:szCs w:val="24"/>
          <w:lang w:val="en-US"/>
        </w:rPr>
        <w:t>, 2021</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xml:space="preserve">. </w:t>
      </w:r>
    </w:p>
    <w:p w14:paraId="2AE86238" w14:textId="46E66167" w:rsidR="00D9087C" w:rsidRPr="00E26509" w:rsidRDefault="006A11C1" w:rsidP="00810593">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Violence against healthcare professionals, who have a stressful working environment, should be considered as a public health problem due to the disruption of health services, work stoppage, leaving the country, psychological and physical effects on healthcare professionals, increase in costs, and decrease in productivity</w:t>
      </w:r>
      <w:r w:rsidR="005912B0">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Pinar et al., 2017</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Studies discussing this situation generally consist of studies on health workers and those that take employees as samples</w:t>
      </w:r>
      <w:r w:rsidR="005912B0">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Annagür, 2010</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This situation ensures that the awareness of health</w:t>
      </w:r>
      <w:r w:rsidR="00C6048D">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professionals is increased and preventive measures are taken in the prevention of violence</w:t>
      </w:r>
      <w:r w:rsidR="005912B0">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5912B0">
        <w:rPr>
          <w:rFonts w:ascii="Times New Roman" w:hAnsi="Times New Roman" w:cs="Times New Roman"/>
          <w:noProof/>
          <w:sz w:val="24"/>
          <w:szCs w:val="24"/>
          <w:lang w:val="en-US"/>
        </w:rPr>
        <w:t>Er</w:t>
      </w:r>
      <w:r w:rsidR="008D3490">
        <w:rPr>
          <w:rFonts w:ascii="Times New Roman" w:hAnsi="Times New Roman" w:cs="Times New Roman"/>
          <w:noProof/>
          <w:sz w:val="24"/>
          <w:szCs w:val="24"/>
          <w:lang w:val="en-US"/>
        </w:rPr>
        <w:t xml:space="preserve"> et al., 2021</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xml:space="preserve">. However, this situation causes individuals who use violence to be recognized less. For this reason, it is important to include individuals who have the potential to commit violence against healthcare professionals. </w:t>
      </w:r>
    </w:p>
    <w:p w14:paraId="5AC45829" w14:textId="2F18059E" w:rsidR="0090558B" w:rsidRPr="00E26509" w:rsidRDefault="006A11C1" w:rsidP="00810593">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A recent community-based study revealed that violence against healthcare professionals occurs frequently in public hospitals and emergency departments. It also showed that the waiting period was the most important trigger. It has been shown that those with the highest tendency to violence are the unemployed, males, and uneducated people</w:t>
      </w:r>
      <w:r w:rsidR="005912B0">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İlhan et al., 2013</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xml:space="preserve">.  </w:t>
      </w:r>
      <w:r w:rsidRPr="00E26509">
        <w:rPr>
          <w:rFonts w:ascii="Times New Roman" w:hAnsi="Times New Roman" w:cs="Times New Roman"/>
          <w:sz w:val="24"/>
          <w:szCs w:val="24"/>
          <w:lang w:val="en-US"/>
        </w:rPr>
        <w:lastRenderedPageBreak/>
        <w:t>However, as far as we know, there is no study evaluating the mental states of individuals who perpetrate violence. However, revealing the situation of these individuals can ensure making inroads in preventing violence.</w:t>
      </w:r>
    </w:p>
    <w:p w14:paraId="18C61147" w14:textId="03EB5D50" w:rsidR="00F40D5F" w:rsidRPr="00E26509" w:rsidRDefault="006A11C1" w:rsidP="00EF7D99">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In light of all this information, the present study focuses on determining the possible correlations between the anger and tendency to violence and the cognitive distortions of the patients' relatives in the emergency department waiting room. In addition, this study is planned to create a resource for the development of psychoeducational materials for individuals who have the potential to inflict violence on healthcare professionals in the future.</w:t>
      </w:r>
    </w:p>
    <w:p w14:paraId="64D79449" w14:textId="1D6F61E3" w:rsidR="00971836" w:rsidRPr="00E26509" w:rsidRDefault="008A758D" w:rsidP="00971836">
      <w:pPr>
        <w:autoSpaceDE w:val="0"/>
        <w:autoSpaceDN w:val="0"/>
        <w:adjustRightInd w:val="0"/>
        <w:spacing w:after="0" w:line="480" w:lineRule="auto"/>
        <w:ind w:firstLine="708"/>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 xml:space="preserve">METHOD </w:t>
      </w:r>
    </w:p>
    <w:p w14:paraId="794007A8" w14:textId="5627D24D" w:rsidR="00971836" w:rsidRPr="00E26509" w:rsidRDefault="006A11C1" w:rsidP="00971836">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 xml:space="preserve">The sample of the present study consists of the patients' relatives who were admitted to the emergency department of a public hospital. The study was carried out with 37 relatives of patients who agreed to participate in the study. Those patients were those who were admitted to the emergency department for a period of one month. Inclusion criteria for the study </w:t>
      </w:r>
      <w:r w:rsidR="00A25F37" w:rsidRPr="00E26509">
        <w:rPr>
          <w:rFonts w:ascii="Times New Roman" w:hAnsi="Times New Roman" w:cs="Times New Roman"/>
          <w:sz w:val="24"/>
          <w:szCs w:val="24"/>
          <w:lang w:val="en-US"/>
        </w:rPr>
        <w:t>include</w:t>
      </w:r>
      <w:r w:rsidRPr="00E26509">
        <w:rPr>
          <w:rFonts w:ascii="Times New Roman" w:hAnsi="Times New Roman" w:cs="Times New Roman"/>
          <w:color w:val="auto"/>
          <w:sz w:val="24"/>
          <w:szCs w:val="24"/>
          <w:lang w:val="en-US"/>
        </w:rPr>
        <w:t xml:space="preserve"> being a relative of the patient who was admitted to the emergency department, being followed up and treated in the green area, being between the ages of 18–65, not having a known physical or mental schizophrenia or bipolar disorder diagnosis according to the participant's statement, meeting the necessary education and mental requirements for the study to be carried out, and being a volunteer to be included in the study. </w:t>
      </w:r>
      <w:r w:rsidR="00B47ADD" w:rsidRPr="00A25F37">
        <w:rPr>
          <w:rFonts w:ascii="Times New Roman" w:hAnsi="Times New Roman" w:cs="Times New Roman"/>
          <w:color w:val="202124"/>
          <w:sz w:val="24"/>
          <w:szCs w:val="24"/>
          <w:shd w:val="clear" w:color="auto" w:fill="FFFFFF"/>
          <w:lang w:val="en-US"/>
        </w:rPr>
        <w:t>The green area is the unit where patients with minor injuries and illnesses get service.</w:t>
      </w:r>
      <w:r w:rsidRPr="00A25F37">
        <w:rPr>
          <w:rFonts w:ascii="Times New Roman" w:hAnsi="Times New Roman" w:cs="Times New Roman"/>
          <w:sz w:val="24"/>
          <w:szCs w:val="24"/>
          <w:lang w:val="en-US"/>
        </w:rPr>
        <w:t xml:space="preserve"> </w:t>
      </w:r>
      <w:r w:rsidRPr="00E26509">
        <w:rPr>
          <w:rFonts w:ascii="Times New Roman" w:hAnsi="Times New Roman" w:cs="Times New Roman"/>
          <w:sz w:val="24"/>
          <w:szCs w:val="24"/>
          <w:lang w:val="en-US"/>
        </w:rPr>
        <w:t xml:space="preserve">Before initiating the study, permission was obtained from the </w:t>
      </w:r>
      <w:r w:rsidR="00111DEC">
        <w:rPr>
          <w:rFonts w:ascii="Times New Roman" w:hAnsi="Times New Roman" w:cs="Times New Roman"/>
          <w:sz w:val="24"/>
          <w:szCs w:val="24"/>
          <w:lang w:val="en-US"/>
        </w:rPr>
        <w:t>……. (blinded)</w:t>
      </w:r>
      <w:r w:rsidRPr="00E26509">
        <w:rPr>
          <w:rFonts w:ascii="Times New Roman" w:hAnsi="Times New Roman" w:cs="Times New Roman"/>
          <w:sz w:val="24"/>
          <w:szCs w:val="24"/>
          <w:lang w:val="en-US"/>
        </w:rPr>
        <w:t xml:space="preserve"> ethics committee, and all stages of the study were carried out in accordance with the Declaration of Helsinki directives. </w:t>
      </w:r>
    </w:p>
    <w:p w14:paraId="4C9D58B0" w14:textId="0E3E7D17" w:rsidR="00B83164" w:rsidRPr="00E26509" w:rsidRDefault="006A11C1" w:rsidP="00971836">
      <w:pPr>
        <w:autoSpaceDE w:val="0"/>
        <w:autoSpaceDN w:val="0"/>
        <w:adjustRightInd w:val="0"/>
        <w:spacing w:after="0"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Data Collection Tools</w:t>
      </w:r>
    </w:p>
    <w:p w14:paraId="0E5194AE" w14:textId="50622587" w:rsidR="00B83164" w:rsidRPr="00E26509" w:rsidRDefault="006A11C1" w:rsidP="00971836">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b/>
          <w:bCs/>
          <w:sz w:val="24"/>
          <w:szCs w:val="24"/>
          <w:lang w:val="en-US"/>
        </w:rPr>
        <w:t>The socio-demographic data form</w:t>
      </w:r>
      <w:r w:rsidR="001E23E7" w:rsidRPr="00E26509">
        <w:rPr>
          <w:rFonts w:ascii="Times New Roman" w:hAnsi="Times New Roman" w:cs="Times New Roman"/>
          <w:sz w:val="24"/>
          <w:szCs w:val="24"/>
          <w:lang w:val="en-US"/>
        </w:rPr>
        <w:t xml:space="preserve"> was developed in order to question the sociodemographic data of the participants, such as age and gender, in accordance with the purpose of the study.</w:t>
      </w:r>
    </w:p>
    <w:p w14:paraId="2A2F2286" w14:textId="51040E75" w:rsidR="001E23E7" w:rsidRPr="00E26509" w:rsidRDefault="006A11C1" w:rsidP="00034934">
      <w:pPr>
        <w:autoSpaceDE w:val="0"/>
        <w:autoSpaceDN w:val="0"/>
        <w:adjustRightInd w:val="0"/>
        <w:spacing w:after="0" w:line="480" w:lineRule="auto"/>
        <w:jc w:val="both"/>
        <w:rPr>
          <w:rFonts w:ascii="Times New Roman" w:hAnsi="Times New Roman" w:cs="Times New Roman"/>
          <w:b/>
          <w:bCs/>
          <w:sz w:val="24"/>
          <w:szCs w:val="24"/>
          <w:lang w:val="en-US"/>
        </w:rPr>
      </w:pPr>
      <w:r w:rsidRPr="00E26509">
        <w:rPr>
          <w:rFonts w:ascii="Times New Roman" w:hAnsi="Times New Roman" w:cs="Times New Roman"/>
          <w:sz w:val="24"/>
          <w:szCs w:val="24"/>
          <w:lang w:val="en-US"/>
        </w:rPr>
        <w:lastRenderedPageBreak/>
        <w:t xml:space="preserve"> </w:t>
      </w:r>
      <w:r w:rsidRPr="00E26509">
        <w:rPr>
          <w:rFonts w:ascii="Times New Roman" w:hAnsi="Times New Roman" w:cs="Times New Roman"/>
          <w:sz w:val="24"/>
          <w:szCs w:val="24"/>
          <w:lang w:val="en-US"/>
        </w:rPr>
        <w:tab/>
      </w:r>
      <w:r w:rsidRPr="00E26509">
        <w:rPr>
          <w:rFonts w:ascii="Times New Roman" w:hAnsi="Times New Roman" w:cs="Times New Roman"/>
          <w:b/>
          <w:bCs/>
          <w:sz w:val="24"/>
          <w:szCs w:val="24"/>
          <w:lang w:val="en-US"/>
        </w:rPr>
        <w:t>State Trait Anger Scale (STAS)</w:t>
      </w:r>
      <w:r w:rsidR="00240CA7">
        <w:rPr>
          <w:rFonts w:ascii="Times New Roman" w:hAnsi="Times New Roman" w:cs="Times New Roman"/>
          <w:b/>
          <w:bCs/>
          <w:sz w:val="24"/>
          <w:szCs w:val="24"/>
          <w:lang w:val="en-US"/>
        </w:rPr>
        <w:t xml:space="preserve"> </w:t>
      </w:r>
      <w:r w:rsidRPr="00E26509">
        <w:rPr>
          <w:rFonts w:ascii="Times New Roman" w:hAnsi="Times New Roman" w:cs="Times New Roman"/>
          <w:sz w:val="24"/>
          <w:szCs w:val="24"/>
          <w:lang w:val="en-US"/>
        </w:rPr>
        <w:t xml:space="preserve">was developed by Spielberger in 1983 to determine the anger level and anger expression styles of practitioners. The scale is a </w:t>
      </w:r>
      <w:r w:rsidR="00A25F37" w:rsidRPr="00E26509">
        <w:rPr>
          <w:rFonts w:ascii="Times New Roman" w:hAnsi="Times New Roman" w:cs="Times New Roman"/>
          <w:sz w:val="24"/>
          <w:szCs w:val="24"/>
          <w:lang w:val="en-US"/>
        </w:rPr>
        <w:t>4-point</w:t>
      </w:r>
      <w:r w:rsidRPr="00E26509">
        <w:rPr>
          <w:rFonts w:ascii="Times New Roman" w:hAnsi="Times New Roman" w:cs="Times New Roman"/>
          <w:sz w:val="24"/>
          <w:szCs w:val="24"/>
          <w:lang w:val="en-US"/>
        </w:rPr>
        <w:t xml:space="preserve"> Likert scale (Never:1.....Always:4)</w:t>
      </w:r>
      <w:r w:rsidR="00A25F37">
        <w:rPr>
          <w:rFonts w:ascii="Times New Roman" w:hAnsi="Times New Roman" w:cs="Times New Roman"/>
          <w:sz w:val="24"/>
          <w:szCs w:val="24"/>
          <w:lang w:val="en-US"/>
        </w:rPr>
        <w:t xml:space="preserve"> consisting of </w:t>
      </w:r>
      <w:r w:rsidRPr="00E26509">
        <w:rPr>
          <w:rFonts w:ascii="Times New Roman" w:hAnsi="Times New Roman" w:cs="Times New Roman"/>
          <w:sz w:val="24"/>
          <w:szCs w:val="24"/>
          <w:lang w:val="en-US"/>
        </w:rPr>
        <w:t xml:space="preserve">34 items. Although the scale does not have a total score, it has subscales of State Trait Anger, Anger Control, Anger Out, Anger Inside. The Turkish validity and reliability studies of the scale were conducted by </w:t>
      </w:r>
      <w:proofErr w:type="spellStart"/>
      <w:r w:rsidRPr="00E26509">
        <w:rPr>
          <w:rFonts w:ascii="Times New Roman" w:hAnsi="Times New Roman" w:cs="Times New Roman"/>
          <w:sz w:val="24"/>
          <w:szCs w:val="24"/>
          <w:lang w:val="en-US"/>
        </w:rPr>
        <w:t>Özer</w:t>
      </w:r>
      <w:proofErr w:type="spellEnd"/>
      <w:r w:rsidRPr="00E26509">
        <w:rPr>
          <w:rFonts w:ascii="Times New Roman" w:hAnsi="Times New Roman" w:cs="Times New Roman"/>
          <w:sz w:val="24"/>
          <w:szCs w:val="24"/>
          <w:lang w:val="en-US"/>
        </w:rPr>
        <w:t xml:space="preserve"> et al. in 1994.  In the present study, a shortened eight-item form was used to find out how the relatives of the patients felt in general. </w:t>
      </w:r>
    </w:p>
    <w:p w14:paraId="12FB9268" w14:textId="77777777" w:rsidR="00034934" w:rsidRPr="00E26509" w:rsidRDefault="00034934" w:rsidP="001E23E7">
      <w:pPr>
        <w:autoSpaceDE w:val="0"/>
        <w:autoSpaceDN w:val="0"/>
        <w:adjustRightInd w:val="0"/>
        <w:spacing w:after="0" w:line="240" w:lineRule="auto"/>
        <w:ind w:firstLine="708"/>
        <w:rPr>
          <w:rFonts w:ascii="Times New Roman" w:hAnsi="Times New Roman" w:cs="Times New Roman"/>
          <w:b/>
          <w:bCs/>
          <w:sz w:val="24"/>
          <w:szCs w:val="24"/>
          <w:lang w:val="en-US"/>
        </w:rPr>
      </w:pPr>
    </w:p>
    <w:p w14:paraId="6961CE22" w14:textId="3356FF9A" w:rsidR="001E23E7" w:rsidRPr="00E26509" w:rsidRDefault="006A11C1" w:rsidP="00B50AF3">
      <w:pPr>
        <w:autoSpaceDE w:val="0"/>
        <w:autoSpaceDN w:val="0"/>
        <w:adjustRightInd w:val="0"/>
        <w:spacing w:after="0"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 xml:space="preserve">Violence Tendency Scale </w:t>
      </w:r>
      <w:r w:rsidR="00034934" w:rsidRPr="00E26509">
        <w:rPr>
          <w:rFonts w:ascii="Times New Roman" w:hAnsi="Times New Roman" w:cs="Times New Roman"/>
          <w:b/>
          <w:bCs/>
          <w:sz w:val="24"/>
          <w:szCs w:val="24"/>
          <w:lang w:val="en-US"/>
        </w:rPr>
        <w:t>;</w:t>
      </w:r>
      <w:r w:rsidR="00830A31">
        <w:rPr>
          <w:rFonts w:ascii="Times New Roman" w:hAnsi="Times New Roman" w:cs="Times New Roman"/>
          <w:b/>
          <w:bCs/>
          <w:sz w:val="24"/>
          <w:szCs w:val="24"/>
          <w:lang w:val="en-US"/>
        </w:rPr>
        <w:t xml:space="preserve"> </w:t>
      </w:r>
      <w:r w:rsidR="00034934" w:rsidRPr="00E26509">
        <w:rPr>
          <w:rFonts w:ascii="Times New Roman" w:hAnsi="Times New Roman" w:cs="Times New Roman"/>
          <w:sz w:val="24"/>
          <w:szCs w:val="24"/>
          <w:lang w:val="en-US"/>
        </w:rPr>
        <w:t xml:space="preserve">was developed by the research team, </w:t>
      </w:r>
      <w:proofErr w:type="spellStart"/>
      <w:r w:rsidR="00034934" w:rsidRPr="00E26509">
        <w:rPr>
          <w:rFonts w:ascii="Times New Roman" w:hAnsi="Times New Roman" w:cs="Times New Roman"/>
          <w:sz w:val="24"/>
          <w:szCs w:val="24"/>
          <w:lang w:val="en-US"/>
        </w:rPr>
        <w:t>Göka</w:t>
      </w:r>
      <w:proofErr w:type="spellEnd"/>
      <w:r w:rsidR="00034934" w:rsidRPr="00E26509">
        <w:rPr>
          <w:rFonts w:ascii="Times New Roman" w:hAnsi="Times New Roman" w:cs="Times New Roman"/>
          <w:sz w:val="24"/>
          <w:szCs w:val="24"/>
          <w:lang w:val="en-US"/>
        </w:rPr>
        <w:t xml:space="preserve"> et al. in 1995, in order to determine the aggression and violence tendencies of the participants</w:t>
      </w:r>
      <w:r w:rsidR="00743AB1">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Haskan &amp; Yıldırım, 2012</w:t>
      </w:r>
      <w:r w:rsidR="0076094D">
        <w:rPr>
          <w:rFonts w:ascii="Times New Roman" w:hAnsi="Times New Roman" w:cs="Times New Roman"/>
          <w:noProof/>
          <w:sz w:val="24"/>
          <w:szCs w:val="24"/>
          <w:lang w:val="en-US"/>
        </w:rPr>
        <w:t>)</w:t>
      </w:r>
      <w:r w:rsidR="00034934" w:rsidRPr="00E26509">
        <w:rPr>
          <w:rFonts w:ascii="Times New Roman" w:hAnsi="Times New Roman" w:cs="Times New Roman"/>
          <w:sz w:val="24"/>
          <w:szCs w:val="24"/>
          <w:lang w:val="en-US"/>
        </w:rPr>
        <w:t xml:space="preserve">. The scale is a </w:t>
      </w:r>
      <w:r w:rsidR="00A25F37" w:rsidRPr="00E26509">
        <w:rPr>
          <w:rFonts w:ascii="Times New Roman" w:hAnsi="Times New Roman" w:cs="Times New Roman"/>
          <w:sz w:val="24"/>
          <w:szCs w:val="24"/>
          <w:lang w:val="en-US"/>
        </w:rPr>
        <w:t>4-point</w:t>
      </w:r>
      <w:r w:rsidR="00034934" w:rsidRPr="00E26509">
        <w:rPr>
          <w:rFonts w:ascii="Times New Roman" w:hAnsi="Times New Roman" w:cs="Times New Roman"/>
          <w:sz w:val="24"/>
          <w:szCs w:val="24"/>
          <w:lang w:val="en-US"/>
        </w:rPr>
        <w:t xml:space="preserve"> Likert scale </w:t>
      </w:r>
      <w:r w:rsidR="00034934" w:rsidRPr="00A25F37">
        <w:rPr>
          <w:rFonts w:ascii="Times New Roman" w:hAnsi="Times New Roman" w:cs="Times New Roman"/>
          <w:sz w:val="24"/>
          <w:szCs w:val="24"/>
          <w:lang w:val="en-US"/>
        </w:rPr>
        <w:t>(</w:t>
      </w:r>
      <w:r w:rsidR="00B50AF3" w:rsidRPr="00A25F37">
        <w:rPr>
          <w:rFonts w:ascii="Times New Roman" w:hAnsi="Times New Roman" w:cs="Times New Roman"/>
          <w:sz w:val="24"/>
          <w:szCs w:val="24"/>
          <w:lang w:val="en-US"/>
        </w:rPr>
        <w:t>Not suitable at all:1.....Very suitable:4</w:t>
      </w:r>
      <w:r w:rsidR="00034934" w:rsidRPr="00A25F37">
        <w:rPr>
          <w:rFonts w:ascii="Times New Roman" w:hAnsi="Times New Roman" w:cs="Times New Roman"/>
          <w:sz w:val="24"/>
          <w:szCs w:val="24"/>
          <w:lang w:val="en-US"/>
        </w:rPr>
        <w:t xml:space="preserve">). </w:t>
      </w:r>
      <w:r w:rsidR="00034934" w:rsidRPr="00E26509">
        <w:rPr>
          <w:rFonts w:ascii="Times New Roman" w:hAnsi="Times New Roman" w:cs="Times New Roman"/>
          <w:sz w:val="24"/>
          <w:szCs w:val="24"/>
          <w:lang w:val="en-US"/>
        </w:rPr>
        <w:t>It consists of 20 items.  The score that can be obtained from the scale changes between 20 and 80. Higher scores indicate an excessive tendency to violence</w:t>
      </w:r>
      <w:r w:rsidR="00456329">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Haskan &amp; Yıldırım, 2012</w:t>
      </w:r>
      <w:r w:rsidR="0076094D">
        <w:rPr>
          <w:rFonts w:ascii="Times New Roman" w:hAnsi="Times New Roman" w:cs="Times New Roman"/>
          <w:noProof/>
          <w:sz w:val="24"/>
          <w:szCs w:val="24"/>
          <w:lang w:val="en-US"/>
        </w:rPr>
        <w:t>)</w:t>
      </w:r>
      <w:r w:rsidR="00034934" w:rsidRPr="00E26509">
        <w:rPr>
          <w:rFonts w:ascii="Times New Roman" w:hAnsi="Times New Roman" w:cs="Times New Roman"/>
          <w:sz w:val="24"/>
          <w:szCs w:val="24"/>
          <w:lang w:val="en-US"/>
        </w:rPr>
        <w:t xml:space="preserve">.  </w:t>
      </w:r>
    </w:p>
    <w:p w14:paraId="47D46F81" w14:textId="4E16B518" w:rsidR="00034934" w:rsidRPr="00E26509" w:rsidRDefault="006A11C1" w:rsidP="00661981">
      <w:pPr>
        <w:autoSpaceDE w:val="0"/>
        <w:autoSpaceDN w:val="0"/>
        <w:adjustRightInd w:val="0"/>
        <w:spacing w:after="0" w:line="480" w:lineRule="auto"/>
        <w:ind w:firstLine="708"/>
        <w:jc w:val="both"/>
        <w:rPr>
          <w:rFonts w:ascii="Times New Roman" w:hAnsi="Times New Roman" w:cs="Times New Roman"/>
          <w:sz w:val="24"/>
          <w:szCs w:val="24"/>
          <w:lang w:val="en-US"/>
        </w:rPr>
      </w:pPr>
      <w:r w:rsidRPr="00E26509">
        <w:rPr>
          <w:rFonts w:ascii="Times New Roman" w:hAnsi="Times New Roman" w:cs="Times New Roman"/>
          <w:b/>
          <w:bCs/>
          <w:sz w:val="24"/>
          <w:szCs w:val="24"/>
          <w:lang w:val="en-US"/>
        </w:rPr>
        <w:t xml:space="preserve">The Cognitive Distortion Scale (CDS) </w:t>
      </w:r>
      <w:r w:rsidR="00A346B5" w:rsidRPr="00E26509">
        <w:rPr>
          <w:rFonts w:ascii="Times New Roman" w:hAnsi="Times New Roman" w:cs="Times New Roman"/>
          <w:sz w:val="24"/>
          <w:szCs w:val="24"/>
          <w:lang w:val="en-US"/>
        </w:rPr>
        <w:t xml:space="preserve">was developed by </w:t>
      </w:r>
      <w:proofErr w:type="spellStart"/>
      <w:r w:rsidR="00A346B5" w:rsidRPr="00E26509">
        <w:rPr>
          <w:rFonts w:ascii="Times New Roman" w:hAnsi="Times New Roman" w:cs="Times New Roman"/>
          <w:sz w:val="24"/>
          <w:szCs w:val="24"/>
          <w:lang w:val="en-US"/>
        </w:rPr>
        <w:t>Covin</w:t>
      </w:r>
      <w:proofErr w:type="spellEnd"/>
      <w:r w:rsidR="00A346B5" w:rsidRPr="00E26509">
        <w:rPr>
          <w:rFonts w:ascii="Times New Roman" w:hAnsi="Times New Roman" w:cs="Times New Roman"/>
          <w:sz w:val="24"/>
          <w:szCs w:val="24"/>
          <w:lang w:val="en-US"/>
        </w:rPr>
        <w:t xml:space="preserve"> et al. in 2011 to evaluate cognitive errors.</w:t>
      </w:r>
      <w:r w:rsidR="00830A31">
        <w:rPr>
          <w:rFonts w:ascii="Times New Roman" w:hAnsi="Times New Roman" w:cs="Times New Roman"/>
          <w:sz w:val="24"/>
          <w:szCs w:val="24"/>
          <w:lang w:val="en-US"/>
        </w:rPr>
        <w:t xml:space="preserve"> </w:t>
      </w:r>
      <w:r w:rsidR="00A346B5" w:rsidRPr="00E26509">
        <w:rPr>
          <w:rFonts w:ascii="Times New Roman" w:hAnsi="Times New Roman" w:cs="Times New Roman"/>
          <w:sz w:val="24"/>
          <w:szCs w:val="24"/>
          <w:lang w:val="en-US"/>
        </w:rPr>
        <w:t xml:space="preserve">It is a 2-part scale with 10 items in each part and was translated into Turkish by </w:t>
      </w:r>
      <w:proofErr w:type="spellStart"/>
      <w:r w:rsidR="00A346B5" w:rsidRPr="00E26509">
        <w:rPr>
          <w:rFonts w:ascii="Times New Roman" w:hAnsi="Times New Roman" w:cs="Times New Roman"/>
          <w:sz w:val="24"/>
          <w:szCs w:val="24"/>
          <w:lang w:val="en-US"/>
        </w:rPr>
        <w:t>Özdel</w:t>
      </w:r>
      <w:proofErr w:type="spellEnd"/>
      <w:r w:rsidR="00A346B5" w:rsidRPr="00E26509">
        <w:rPr>
          <w:rFonts w:ascii="Times New Roman" w:hAnsi="Times New Roman" w:cs="Times New Roman"/>
          <w:sz w:val="24"/>
          <w:szCs w:val="24"/>
          <w:lang w:val="en-US"/>
        </w:rPr>
        <w:t xml:space="preserve"> et al. in 2014. It evaluates ten different ways of thinking (mind reading, catastrophizing, all-or-nothing thinking, deduction from emotion, labeling, mental filtering, overgeneralizing, personalizing, have to-must statements, downplaying or ignoring the positive) in ten items. Each item has an explanation and examples of the way of thinking. Examples are related to personal achievements and social relationships aimed at facilitating the understanding of the reflection of thinking style on real life. For each item, the practitioner makes a Likert-type score between 1-7 (Never:1…. Always:7).  </w:t>
      </w:r>
    </w:p>
    <w:p w14:paraId="6224BCA0" w14:textId="77777777" w:rsidR="00A5529F" w:rsidRPr="00E26509" w:rsidRDefault="00A5529F" w:rsidP="001E23E7">
      <w:pPr>
        <w:autoSpaceDE w:val="0"/>
        <w:autoSpaceDN w:val="0"/>
        <w:adjustRightInd w:val="0"/>
        <w:spacing w:after="0" w:line="240" w:lineRule="auto"/>
        <w:ind w:firstLine="708"/>
        <w:rPr>
          <w:rFonts w:ascii="Times New Roman" w:hAnsi="Times New Roman" w:cs="Times New Roman"/>
          <w:b/>
          <w:bCs/>
          <w:sz w:val="24"/>
          <w:szCs w:val="24"/>
          <w:lang w:val="en-US"/>
        </w:rPr>
      </w:pPr>
    </w:p>
    <w:p w14:paraId="3CBDCB89" w14:textId="1F23ACAB" w:rsidR="00971836" w:rsidRPr="00E26509" w:rsidRDefault="006A11C1" w:rsidP="005E653F">
      <w:pPr>
        <w:autoSpaceDE w:val="0"/>
        <w:autoSpaceDN w:val="0"/>
        <w:adjustRightInd w:val="0"/>
        <w:spacing w:after="0" w:line="480" w:lineRule="auto"/>
        <w:jc w:val="both"/>
        <w:rPr>
          <w:rFonts w:ascii="Times New Roman" w:hAnsi="Times New Roman" w:cs="Times New Roman"/>
          <w:sz w:val="24"/>
          <w:szCs w:val="24"/>
          <w:lang w:val="en-US"/>
        </w:rPr>
      </w:pPr>
      <w:r w:rsidRPr="00E26509">
        <w:rPr>
          <w:rFonts w:ascii="Times New Roman" w:hAnsi="Times New Roman" w:cs="Times New Roman"/>
          <w:b/>
          <w:bCs/>
          <w:sz w:val="24"/>
          <w:szCs w:val="24"/>
          <w:lang w:val="en-US"/>
        </w:rPr>
        <w:tab/>
        <w:t>Subjective Thoughts Belief Scale (STBS);</w:t>
      </w:r>
      <w:r w:rsidR="00456329">
        <w:rPr>
          <w:rFonts w:ascii="Times New Roman" w:hAnsi="Times New Roman" w:cs="Times New Roman"/>
          <w:b/>
          <w:bCs/>
          <w:sz w:val="24"/>
          <w:szCs w:val="24"/>
          <w:lang w:val="en-US"/>
        </w:rPr>
        <w:t xml:space="preserve"> </w:t>
      </w:r>
      <w:r w:rsidR="00E2537A" w:rsidRPr="00E26509">
        <w:rPr>
          <w:rFonts w:ascii="Times New Roman" w:hAnsi="Times New Roman" w:cs="Times New Roman"/>
          <w:sz w:val="24"/>
          <w:szCs w:val="24"/>
          <w:lang w:val="en-US"/>
        </w:rPr>
        <w:t>In accordance with the purpose of the study, the beliefs of the participants were questioned on eight thoughts about health</w:t>
      </w:r>
      <w:r w:rsidR="00C6048D">
        <w:rPr>
          <w:rFonts w:ascii="Times New Roman" w:hAnsi="Times New Roman" w:cs="Times New Roman"/>
          <w:sz w:val="24"/>
          <w:szCs w:val="24"/>
          <w:lang w:val="en-US"/>
        </w:rPr>
        <w:t>care</w:t>
      </w:r>
      <w:r w:rsidR="00E2537A" w:rsidRPr="00E26509">
        <w:rPr>
          <w:rFonts w:ascii="Times New Roman" w:hAnsi="Times New Roman" w:cs="Times New Roman"/>
          <w:sz w:val="24"/>
          <w:szCs w:val="24"/>
          <w:lang w:val="en-US"/>
        </w:rPr>
        <w:t xml:space="preserve"> professionals who were determined by the researchers. The questionnaire contains statements such as “they </w:t>
      </w:r>
      <w:r w:rsidR="00E2537A" w:rsidRPr="00E26509">
        <w:rPr>
          <w:rFonts w:ascii="Times New Roman" w:hAnsi="Times New Roman" w:cs="Times New Roman"/>
          <w:sz w:val="24"/>
          <w:szCs w:val="24"/>
          <w:lang w:val="en-US"/>
        </w:rPr>
        <w:lastRenderedPageBreak/>
        <w:t xml:space="preserve">deliberately keep us waiting”, “they don't deserve the money they get” and “they deserve violence”. The created scale was scored separately for the </w:t>
      </w:r>
      <w:r w:rsidR="00C6048D">
        <w:rPr>
          <w:rFonts w:ascii="Times New Roman" w:hAnsi="Times New Roman" w:cs="Times New Roman"/>
          <w:sz w:val="24"/>
          <w:szCs w:val="24"/>
          <w:lang w:val="en-US"/>
        </w:rPr>
        <w:t>physician</w:t>
      </w:r>
      <w:r w:rsidR="00E2537A" w:rsidRPr="00E26509">
        <w:rPr>
          <w:rFonts w:ascii="Times New Roman" w:hAnsi="Times New Roman" w:cs="Times New Roman"/>
          <w:sz w:val="24"/>
          <w:szCs w:val="24"/>
          <w:lang w:val="en-US"/>
        </w:rPr>
        <w:t>, nurse, and health</w:t>
      </w:r>
      <w:r w:rsidR="00C6048D">
        <w:rPr>
          <w:rFonts w:ascii="Times New Roman" w:hAnsi="Times New Roman" w:cs="Times New Roman"/>
          <w:sz w:val="24"/>
          <w:szCs w:val="24"/>
          <w:lang w:val="en-US"/>
        </w:rPr>
        <w:t>care</w:t>
      </w:r>
      <w:r w:rsidR="00E2537A" w:rsidRPr="00E26509">
        <w:rPr>
          <w:rFonts w:ascii="Times New Roman" w:hAnsi="Times New Roman" w:cs="Times New Roman"/>
          <w:sz w:val="24"/>
          <w:szCs w:val="24"/>
          <w:lang w:val="en-US"/>
        </w:rPr>
        <w:t xml:space="preserve"> professional. The scale consists of eight items and is a four-point Likert type (I don't believe it at all:1,…….I totally believe: 4) self-report type scale. For the present research, Cronbach's alpha coefficient of internal consistency was calculated as 0.783.</w:t>
      </w:r>
    </w:p>
    <w:p w14:paraId="39340FB6" w14:textId="62473D41" w:rsidR="009F49FB" w:rsidRPr="00E26509" w:rsidRDefault="006A11C1" w:rsidP="004D43F0">
      <w:pPr>
        <w:spacing w:line="480" w:lineRule="auto"/>
        <w:ind w:firstLine="708"/>
        <w:jc w:val="both"/>
        <w:rPr>
          <w:rFonts w:ascii="Times New Roman" w:hAnsi="Times New Roman" w:cs="Times New Roman"/>
          <w:sz w:val="24"/>
          <w:szCs w:val="24"/>
          <w:lang w:val="en-US"/>
        </w:rPr>
      </w:pPr>
      <w:r w:rsidRPr="00E26509">
        <w:rPr>
          <w:rFonts w:ascii="Times New Roman" w:hAnsi="Times New Roman" w:cs="Times New Roman"/>
          <w:b/>
          <w:bCs/>
          <w:sz w:val="24"/>
          <w:szCs w:val="24"/>
          <w:lang w:val="en-US"/>
        </w:rPr>
        <w:t>Subjective Anger and Distress Scale (SADS</w:t>
      </w:r>
      <w:r w:rsidR="00E26509" w:rsidRPr="00E26509">
        <w:rPr>
          <w:rFonts w:ascii="Times New Roman" w:hAnsi="Times New Roman" w:cs="Times New Roman"/>
          <w:b/>
          <w:bCs/>
          <w:sz w:val="24"/>
          <w:szCs w:val="24"/>
          <w:lang w:val="en-US"/>
        </w:rPr>
        <w:t>);</w:t>
      </w:r>
      <w:r w:rsidR="00E26509" w:rsidRPr="00E26509">
        <w:rPr>
          <w:rFonts w:ascii="Times New Roman" w:hAnsi="Times New Roman" w:cs="Times New Roman"/>
          <w:sz w:val="24"/>
          <w:szCs w:val="24"/>
          <w:lang w:val="en-US"/>
        </w:rPr>
        <w:t xml:space="preserve"> was</w:t>
      </w:r>
      <w:r w:rsidRPr="00E26509">
        <w:rPr>
          <w:rFonts w:ascii="Times New Roman" w:hAnsi="Times New Roman" w:cs="Times New Roman"/>
          <w:sz w:val="24"/>
          <w:szCs w:val="24"/>
          <w:lang w:val="en-US"/>
        </w:rPr>
        <w:t xml:space="preserve"> used by the researchers to evaluate the subjective anger and distress of the participants in accordance with the purpose of the study. It consists of 2 items. Distress is questioned in one, and anger is questioned in the other one. Participants are asked to rate their distress and anger levels between 1 and 7. The Cronbach's alpha value of the questionnaire was found to be 0.906.</w:t>
      </w:r>
    </w:p>
    <w:p w14:paraId="73D2993B" w14:textId="58B2A775" w:rsidR="00E30D15" w:rsidRPr="00E26509" w:rsidRDefault="006A11C1" w:rsidP="005C2C55">
      <w:pPr>
        <w:spacing w:line="480" w:lineRule="auto"/>
        <w:ind w:firstLine="708"/>
        <w:jc w:val="both"/>
        <w:rPr>
          <w:rFonts w:ascii="Times New Roman" w:hAnsi="Times New Roman" w:cs="Times New Roman"/>
          <w:lang w:val="en-US"/>
        </w:rPr>
      </w:pPr>
      <w:proofErr w:type="spellStart"/>
      <w:r w:rsidRPr="00E26509">
        <w:rPr>
          <w:rFonts w:ascii="Times New Roman" w:hAnsi="Times New Roman" w:cs="Times New Roman"/>
          <w:b/>
          <w:bCs/>
          <w:sz w:val="24"/>
          <w:szCs w:val="24"/>
          <w:lang w:val="en-US"/>
        </w:rPr>
        <w:t>Beier</w:t>
      </w:r>
      <w:proofErr w:type="spellEnd"/>
      <w:r w:rsidRPr="00E26509">
        <w:rPr>
          <w:rFonts w:ascii="Times New Roman" w:hAnsi="Times New Roman" w:cs="Times New Roman"/>
          <w:b/>
          <w:bCs/>
          <w:sz w:val="24"/>
          <w:szCs w:val="24"/>
          <w:lang w:val="en-US"/>
        </w:rPr>
        <w:t xml:space="preserve"> Sentence Completion Test (SCTs);</w:t>
      </w:r>
      <w:r w:rsidRPr="00E26509">
        <w:rPr>
          <w:rFonts w:ascii="Times New Roman" w:hAnsi="Times New Roman" w:cs="Times New Roman"/>
          <w:sz w:val="24"/>
          <w:szCs w:val="24"/>
          <w:lang w:val="en-US"/>
        </w:rPr>
        <w:t xml:space="preserve">is a semi-structured projective test developed by </w:t>
      </w:r>
      <w:proofErr w:type="spellStart"/>
      <w:r w:rsidRPr="00E26509">
        <w:rPr>
          <w:rFonts w:ascii="Times New Roman" w:hAnsi="Times New Roman" w:cs="Times New Roman"/>
          <w:sz w:val="24"/>
          <w:szCs w:val="24"/>
          <w:lang w:val="en-US"/>
        </w:rPr>
        <w:t>Beier</w:t>
      </w:r>
      <w:proofErr w:type="spellEnd"/>
      <w:r w:rsidRPr="00E26509">
        <w:rPr>
          <w:rFonts w:ascii="Times New Roman" w:hAnsi="Times New Roman" w:cs="Times New Roman"/>
          <w:sz w:val="24"/>
          <w:szCs w:val="24"/>
          <w:lang w:val="en-US"/>
        </w:rPr>
        <w:t xml:space="preserve"> to determine the general attitudes, tendencies and wishes of individuals and its Turkish adaptation was made by </w:t>
      </w:r>
      <w:proofErr w:type="spellStart"/>
      <w:r w:rsidRPr="00E26509">
        <w:rPr>
          <w:rFonts w:ascii="Times New Roman" w:hAnsi="Times New Roman" w:cs="Times New Roman"/>
          <w:sz w:val="24"/>
          <w:szCs w:val="24"/>
          <w:lang w:val="en-US"/>
        </w:rPr>
        <w:t>Alibal</w:t>
      </w:r>
      <w:proofErr w:type="spellEnd"/>
      <w:r w:rsidR="00E26509">
        <w:rPr>
          <w:rFonts w:ascii="Times New Roman" w:hAnsi="Times New Roman" w:cs="Times New Roman"/>
          <w:sz w:val="24"/>
          <w:szCs w:val="24"/>
          <w:lang w:val="en-US"/>
        </w:rPr>
        <w:t xml:space="preserve"> </w:t>
      </w:r>
      <w:r w:rsidR="0076094D">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1974</w:t>
      </w:r>
      <w:r w:rsidR="0076094D">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 xml:space="preserve">.  The original form of the scale applied over the age of 16 consists of 67 items. In our study, it was adapted to the conditions of the participants and consisted of 18 items (Example: Hospital…/ </w:t>
      </w:r>
      <w:r w:rsidRPr="009F712B">
        <w:rPr>
          <w:rFonts w:ascii="Times New Roman" w:hAnsi="Times New Roman" w:cs="Times New Roman"/>
          <w:sz w:val="24"/>
          <w:szCs w:val="24"/>
          <w:lang w:val="en-US"/>
        </w:rPr>
        <w:t xml:space="preserve">At a </w:t>
      </w:r>
      <w:r w:rsidR="00A25F37" w:rsidRPr="009F712B">
        <w:rPr>
          <w:rFonts w:ascii="Times New Roman" w:hAnsi="Times New Roman" w:cs="Times New Roman"/>
          <w:sz w:val="24"/>
          <w:szCs w:val="24"/>
          <w:lang w:val="en-US"/>
        </w:rPr>
        <w:t>physician</w:t>
      </w:r>
      <w:r w:rsidRPr="009F712B">
        <w:rPr>
          <w:rFonts w:ascii="Times New Roman" w:hAnsi="Times New Roman" w:cs="Times New Roman"/>
          <w:sz w:val="24"/>
          <w:szCs w:val="24"/>
          <w:lang w:val="en-US"/>
        </w:rPr>
        <w:t>.../</w:t>
      </w:r>
      <w:r w:rsidRPr="00E26509">
        <w:rPr>
          <w:rFonts w:ascii="Times New Roman" w:hAnsi="Times New Roman" w:cs="Times New Roman"/>
          <w:sz w:val="24"/>
          <w:szCs w:val="24"/>
          <w:lang w:val="en-US"/>
        </w:rPr>
        <w:t xml:space="preserve"> I wish the patient.../ </w:t>
      </w:r>
      <w:r w:rsidR="00A25F37">
        <w:rPr>
          <w:rFonts w:ascii="Times New Roman" w:hAnsi="Times New Roman" w:cs="Times New Roman"/>
          <w:sz w:val="24"/>
          <w:szCs w:val="24"/>
          <w:lang w:val="en-US"/>
        </w:rPr>
        <w:t>Physicia</w:t>
      </w:r>
      <w:r w:rsidR="00A25F37" w:rsidRPr="00E26509">
        <w:rPr>
          <w:rFonts w:ascii="Times New Roman" w:hAnsi="Times New Roman" w:cs="Times New Roman"/>
          <w:sz w:val="24"/>
          <w:szCs w:val="24"/>
          <w:lang w:val="en-US"/>
        </w:rPr>
        <w:t>ns</w:t>
      </w:r>
      <w:r w:rsidRPr="00E26509">
        <w:rPr>
          <w:rFonts w:ascii="Times New Roman" w:hAnsi="Times New Roman" w:cs="Times New Roman"/>
          <w:sz w:val="24"/>
          <w:szCs w:val="24"/>
          <w:lang w:val="en-US"/>
        </w:rPr>
        <w:t>.../ Nurses...). The scoring of the test is done in pursuant of the completion of the sentence according to the positive (+1), negative (-1) and neutral (0-0). Then, it is surmised by the sum of the points</w:t>
      </w:r>
      <w:r w:rsidR="00456329">
        <w:rPr>
          <w:rFonts w:ascii="Times New Roman" w:hAnsi="Times New Roman" w:cs="Times New Roman"/>
          <w:sz w:val="24"/>
          <w:szCs w:val="24"/>
          <w:lang w:val="en-US"/>
        </w:rPr>
        <w:t xml:space="preserve"> </w:t>
      </w:r>
      <w:r w:rsidR="00262AA7">
        <w:rPr>
          <w:rFonts w:ascii="Times New Roman" w:hAnsi="Times New Roman" w:cs="Times New Roman"/>
          <w:noProof/>
          <w:sz w:val="24"/>
          <w:szCs w:val="24"/>
          <w:lang w:val="en-US"/>
        </w:rPr>
        <w:t>(</w:t>
      </w:r>
      <w:r w:rsidR="008D3490">
        <w:rPr>
          <w:rFonts w:ascii="Times New Roman" w:hAnsi="Times New Roman" w:cs="Times New Roman"/>
          <w:noProof/>
          <w:sz w:val="24"/>
          <w:szCs w:val="24"/>
          <w:lang w:val="en-US"/>
        </w:rPr>
        <w:t>Bayanoğlu</w:t>
      </w:r>
      <w:r w:rsidR="00262AA7">
        <w:rPr>
          <w:rFonts w:ascii="Times New Roman" w:hAnsi="Times New Roman" w:cs="Times New Roman"/>
          <w:noProof/>
          <w:sz w:val="24"/>
          <w:szCs w:val="24"/>
          <w:lang w:val="en-US"/>
        </w:rPr>
        <w:t>)</w:t>
      </w:r>
      <w:r w:rsidRPr="00E26509">
        <w:rPr>
          <w:rFonts w:ascii="Times New Roman" w:hAnsi="Times New Roman" w:cs="Times New Roman"/>
          <w:sz w:val="24"/>
          <w:szCs w:val="24"/>
          <w:lang w:val="en-US"/>
        </w:rPr>
        <w:t>.</w:t>
      </w:r>
    </w:p>
    <w:p w14:paraId="70378A55" w14:textId="4E4C2251" w:rsidR="00661981" w:rsidRPr="00E26509" w:rsidRDefault="006A11C1" w:rsidP="00971836">
      <w:pPr>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ab/>
        <w:t>Study Design</w:t>
      </w:r>
    </w:p>
    <w:p w14:paraId="59CD5670" w14:textId="44DFC4D0" w:rsidR="004D43F0" w:rsidRPr="00E26509" w:rsidRDefault="006A11C1" w:rsidP="00D11C78">
      <w:pPr>
        <w:spacing w:line="480" w:lineRule="auto"/>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ab/>
        <w:t xml:space="preserve">The relatives of the patients who were waiting in the emergency department of the hospital at the time of the study were invited to the study. Volunteer participants were informed by the researchers, then their informed consent was obtained and then they were asked to fill in the socio-demographic data form, the forms containing the STAS, VTS, CDS, STBS and SADS. Incomplete and improper forms were excluded from the study. The data obtained was duly subjected to statistical analysis and reported. </w:t>
      </w:r>
    </w:p>
    <w:p w14:paraId="163CB84C" w14:textId="016383C7" w:rsidR="00D11C78" w:rsidRPr="00E26509" w:rsidRDefault="006A11C1" w:rsidP="00D11C78">
      <w:pPr>
        <w:spacing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lastRenderedPageBreak/>
        <w:t>Statistical Analysis of Data</w:t>
      </w:r>
    </w:p>
    <w:p w14:paraId="34243F6F" w14:textId="68BD15C4" w:rsidR="001C7D71" w:rsidRPr="00E26509" w:rsidRDefault="006A11C1" w:rsidP="000940B4">
      <w:pPr>
        <w:spacing w:line="480" w:lineRule="auto"/>
        <w:jc w:val="both"/>
        <w:rPr>
          <w:rFonts w:ascii="Times New Roman" w:hAnsi="Times New Roman" w:cs="Times New Roman"/>
          <w:sz w:val="24"/>
          <w:szCs w:val="28"/>
          <w:lang w:val="en-US"/>
        </w:rPr>
      </w:pPr>
      <w:r w:rsidRPr="00E26509">
        <w:rPr>
          <w:rFonts w:ascii="Times New Roman" w:hAnsi="Times New Roman" w:cs="Times New Roman"/>
          <w:sz w:val="24"/>
          <w:szCs w:val="28"/>
          <w:lang w:val="en-US"/>
        </w:rPr>
        <w:tab/>
        <w:t>SPSS 22.0 (IBM Inc., Chicago, IL, USA) was utilized to perform statistical analyses of study data.  Descriptive data are presented as mean and standard deviation for continuous variables and as frequency and percentage for categorical variables. Before statistical analysis, the values of kurtosis and skewness and the Shapiro-wilk test were used to test whether the data met the parametric assumptions. The relationship between two continuous variables was tested with Spearman correlation analysis. The statistical significance was p≤0.05.</w:t>
      </w:r>
    </w:p>
    <w:p w14:paraId="5A08D503" w14:textId="4DAE978F" w:rsidR="000940B4" w:rsidRPr="00E26509" w:rsidRDefault="006A11C1" w:rsidP="000940B4">
      <w:pPr>
        <w:spacing w:line="480" w:lineRule="auto"/>
        <w:ind w:firstLine="708"/>
        <w:jc w:val="both"/>
        <w:rPr>
          <w:rFonts w:ascii="Times New Roman" w:hAnsi="Times New Roman" w:cs="Times New Roman"/>
          <w:b/>
          <w:bCs/>
          <w:szCs w:val="24"/>
          <w:lang w:val="en-US"/>
        </w:rPr>
      </w:pPr>
      <w:r w:rsidRPr="00E26509">
        <w:rPr>
          <w:rFonts w:ascii="Times New Roman" w:hAnsi="Times New Roman" w:cs="Times New Roman"/>
          <w:b/>
          <w:bCs/>
          <w:sz w:val="24"/>
          <w:szCs w:val="28"/>
          <w:lang w:val="en-US"/>
        </w:rPr>
        <w:t>RESULTS</w:t>
      </w:r>
    </w:p>
    <w:p w14:paraId="569C09E5" w14:textId="40590B1B" w:rsidR="00661981" w:rsidRPr="00E26509" w:rsidRDefault="006A11C1" w:rsidP="19875377">
      <w:pPr>
        <w:spacing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 xml:space="preserve">The mean age of the 37 participants was 31,83±10,35 years. Of the participants, 21 (56.8%) were female and 16 (41.2%) were male. </w:t>
      </w:r>
      <w:r w:rsidRPr="00E26509">
        <w:rPr>
          <w:rFonts w:ascii="Times New Roman" w:hAnsi="Times New Roman" w:cs="Times New Roman"/>
          <w:color w:val="auto"/>
          <w:sz w:val="24"/>
          <w:szCs w:val="24"/>
          <w:lang w:val="en-US"/>
        </w:rPr>
        <w:t xml:space="preserve">The education level of the participants was 10.53 ± 4.27 years. </w:t>
      </w:r>
      <w:r w:rsidRPr="00E26509">
        <w:rPr>
          <w:rFonts w:ascii="Times New Roman" w:hAnsi="Times New Roman" w:cs="Times New Roman"/>
          <w:sz w:val="24"/>
          <w:szCs w:val="24"/>
          <w:lang w:val="en-US"/>
        </w:rPr>
        <w:t xml:space="preserve">The SADS, STBS, VTS, STAS scores of the participants were presented in Table 1. A positive statistically significant relationship was detected between the SADS Distress and Anger scores (r=0.830, p&lt;0.001).  A statistically significant positive correlation between the STBS </w:t>
      </w:r>
      <w:r w:rsidR="00A25F37">
        <w:rPr>
          <w:rFonts w:ascii="Times New Roman" w:hAnsi="Times New Roman" w:cs="Times New Roman"/>
          <w:sz w:val="24"/>
          <w:szCs w:val="24"/>
          <w:lang w:val="en-US"/>
        </w:rPr>
        <w:t>physician</w:t>
      </w:r>
      <w:r w:rsidRPr="00E26509">
        <w:rPr>
          <w:rFonts w:ascii="Times New Roman" w:hAnsi="Times New Roman" w:cs="Times New Roman"/>
          <w:sz w:val="24"/>
          <w:szCs w:val="24"/>
          <w:lang w:val="en-US"/>
        </w:rPr>
        <w:t xml:space="preserve"> score and nurse (r=0.694, p&lt;0.001) and health</w:t>
      </w:r>
      <w:r w:rsidR="000455A5">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(r=0.546, p&lt;0.001) scores, and between nurse and health</w:t>
      </w:r>
      <w:r w:rsidR="000455A5">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scores (r=0.683, p&lt;0.001) was found. </w:t>
      </w:r>
    </w:p>
    <w:p w14:paraId="34C7D2E2" w14:textId="77CD4624" w:rsidR="00BF6102" w:rsidRPr="00E26509" w:rsidRDefault="006A11C1" w:rsidP="00FF0B32">
      <w:pPr>
        <w:spacing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 xml:space="preserve">The relation between SADS, STBS, VTS, STAS scores of the participants and CDC sub-dimensions is presented in Table 2. A positive statistically significant correlation was found between the CDS “all or none” sub-dimension and the SADS score (r=0.445, p=0.038).  A positive statistically significant correlation was found between the CDS with the “have to-must statement” and STAS score (r=0.480, p=0.020). The mean BCTT of the participants was found to be -3.55±5.40. This negative score indicates that the participants are angry. </w:t>
      </w:r>
    </w:p>
    <w:p w14:paraId="048DE634" w14:textId="37EC4437" w:rsidR="009113BD" w:rsidRPr="00E26509" w:rsidRDefault="006A11C1" w:rsidP="19875377">
      <w:pPr>
        <w:spacing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DISCUSSION</w:t>
      </w:r>
    </w:p>
    <w:p w14:paraId="2FEC7062" w14:textId="623F47CC" w:rsidR="009113BD" w:rsidRPr="00E26509" w:rsidRDefault="006A11C1" w:rsidP="00155CE6">
      <w:pPr>
        <w:spacing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sz w:val="24"/>
          <w:szCs w:val="24"/>
          <w:lang w:val="en-US"/>
        </w:rPr>
        <w:lastRenderedPageBreak/>
        <w:t xml:space="preserve">Relatives of the patients (37 people) were included in the study. These patients were the ones who were admitted to the emergency department with non-vital problems. Scales that measure the relatives of patients' anger and their belief in healthcare professionals were applied. The study has three main findings. The first finding is that there is a positive correlation between the Subjective Thoughts Belief Scale and the scores for </w:t>
      </w:r>
      <w:r w:rsidR="00A25F37">
        <w:rPr>
          <w:rFonts w:ascii="Times New Roman" w:hAnsi="Times New Roman" w:cs="Times New Roman"/>
          <w:sz w:val="24"/>
          <w:szCs w:val="24"/>
          <w:lang w:val="en-US"/>
        </w:rPr>
        <w:t>physicia</w:t>
      </w:r>
      <w:r w:rsidR="00A25F37" w:rsidRPr="00E26509">
        <w:rPr>
          <w:rFonts w:ascii="Times New Roman" w:hAnsi="Times New Roman" w:cs="Times New Roman"/>
          <w:sz w:val="24"/>
          <w:szCs w:val="24"/>
          <w:lang w:val="en-US"/>
        </w:rPr>
        <w:t>ns</w:t>
      </w:r>
      <w:r w:rsidRPr="00E26509">
        <w:rPr>
          <w:rFonts w:ascii="Times New Roman" w:hAnsi="Times New Roman" w:cs="Times New Roman"/>
          <w:sz w:val="24"/>
          <w:szCs w:val="24"/>
          <w:lang w:val="en-US"/>
        </w:rPr>
        <w:t>, nurses, and other healthcare professionals. Second, a positive correlation was found between the scores of the cognitive distortion scale, the have to-must subscale, and the state trait anger and anger styles scale scores. Third, a positive correlation was found between the all or nothing subscale of the cognitive distortion scale and the distress subscale scores of the subjective anger distress scale.</w:t>
      </w:r>
    </w:p>
    <w:p w14:paraId="64DD7ACA" w14:textId="2082AA66" w:rsidR="009113BD" w:rsidRPr="00E26509" w:rsidRDefault="006A11C1" w:rsidP="00155CE6">
      <w:pPr>
        <w:spacing w:line="480" w:lineRule="auto"/>
        <w:ind w:firstLine="708"/>
        <w:jc w:val="both"/>
        <w:rPr>
          <w:rFonts w:ascii="Times New Roman" w:eastAsia="Calibri" w:hAnsi="Times New Roman" w:cs="Times New Roman"/>
          <w:sz w:val="24"/>
          <w:szCs w:val="24"/>
          <w:lang w:val="en-US"/>
        </w:rPr>
      </w:pPr>
      <w:r w:rsidRPr="00E26509">
        <w:rPr>
          <w:rFonts w:ascii="Times New Roman" w:hAnsi="Times New Roman" w:cs="Times New Roman"/>
          <w:sz w:val="24"/>
          <w:szCs w:val="24"/>
          <w:lang w:val="en-US"/>
        </w:rPr>
        <w:t xml:space="preserve">There may be two reasons for the positive correlation between the scores of the subjective thoughts </w:t>
      </w:r>
      <w:r w:rsidR="00A25F37">
        <w:rPr>
          <w:rFonts w:ascii="Times New Roman" w:hAnsi="Times New Roman" w:cs="Times New Roman"/>
          <w:sz w:val="24"/>
          <w:szCs w:val="24"/>
          <w:lang w:val="en-US"/>
        </w:rPr>
        <w:t xml:space="preserve">and </w:t>
      </w:r>
      <w:r w:rsidRPr="00E26509">
        <w:rPr>
          <w:rFonts w:ascii="Times New Roman" w:hAnsi="Times New Roman" w:cs="Times New Roman"/>
          <w:sz w:val="24"/>
          <w:szCs w:val="24"/>
          <w:lang w:val="en-US"/>
        </w:rPr>
        <w:t>belief scale for all health</w:t>
      </w:r>
      <w:r w:rsidR="000455A5">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w:t>
      </w:r>
      <w:r w:rsidR="00A25F37">
        <w:rPr>
          <w:rFonts w:ascii="Times New Roman" w:hAnsi="Times New Roman" w:cs="Times New Roman"/>
          <w:sz w:val="24"/>
          <w:szCs w:val="24"/>
          <w:lang w:val="en-US"/>
        </w:rPr>
        <w:t>physician</w:t>
      </w:r>
      <w:r w:rsidRPr="00E26509">
        <w:rPr>
          <w:rFonts w:ascii="Times New Roman" w:hAnsi="Times New Roman" w:cs="Times New Roman"/>
          <w:sz w:val="24"/>
          <w:szCs w:val="24"/>
          <w:lang w:val="en-US"/>
        </w:rPr>
        <w:t xml:space="preserve">, </w:t>
      </w:r>
      <w:r w:rsidR="00A25F37" w:rsidRPr="00E26509">
        <w:rPr>
          <w:rFonts w:ascii="Times New Roman" w:hAnsi="Times New Roman" w:cs="Times New Roman"/>
          <w:sz w:val="24"/>
          <w:szCs w:val="24"/>
          <w:lang w:val="en-US"/>
        </w:rPr>
        <w:t>nurse,</w:t>
      </w:r>
      <w:r w:rsidRPr="00E26509">
        <w:rPr>
          <w:rFonts w:ascii="Times New Roman" w:hAnsi="Times New Roman" w:cs="Times New Roman"/>
          <w:sz w:val="24"/>
          <w:szCs w:val="24"/>
          <w:lang w:val="en-US"/>
        </w:rPr>
        <w:t xml:space="preserve"> and other health</w:t>
      </w:r>
      <w:r w:rsidR="00A25F37">
        <w:rPr>
          <w:rFonts w:ascii="Times New Roman" w:hAnsi="Times New Roman" w:cs="Times New Roman"/>
          <w:sz w:val="24"/>
          <w:szCs w:val="24"/>
          <w:lang w:val="en-US"/>
        </w:rPr>
        <w:t>care</w:t>
      </w:r>
      <w:r w:rsidRPr="00E26509">
        <w:rPr>
          <w:rFonts w:ascii="Times New Roman" w:hAnsi="Times New Roman" w:cs="Times New Roman"/>
          <w:sz w:val="24"/>
          <w:szCs w:val="24"/>
          <w:lang w:val="en-US"/>
        </w:rPr>
        <w:t xml:space="preserve"> personnel). One of these reasons may be that the participants who filled out these scales showed consistent answers. The second and most important reason is that the relatives of the patients see all healthcare professionals in the same way. In other words, this result suggests that positive or negative thoughts are similar for all healthcare professionals. Although violence against healthcare professionals was not examined in our study, when it is considered that aggressive behavior develops as a result of negative thoughts of patient relatives, the subjective opinion of healthcare personnel gains importance. In a study conducted in 2011, it was determined that nurses are more likely to be exposed to violence than other healthcare personnel because they are in closer contact with patients and their relatives</w:t>
      </w:r>
      <w:r w:rsidR="0076094D">
        <w:rPr>
          <w:rFonts w:ascii="Times New Roman" w:eastAsia="Times New Roman" w:hAnsi="Times New Roman" w:cs="Times New Roman"/>
          <w:noProof/>
          <w:sz w:val="24"/>
          <w:szCs w:val="24"/>
          <w:lang w:val="en-US"/>
        </w:rPr>
        <w:t>(</w:t>
      </w:r>
      <w:proofErr w:type="spellStart"/>
      <w:r w:rsidR="008D3490">
        <w:rPr>
          <w:rFonts w:ascii="Times New Roman" w:eastAsia="Times New Roman" w:hAnsi="Times New Roman" w:cs="Times New Roman"/>
          <w:noProof/>
          <w:sz w:val="24"/>
          <w:szCs w:val="24"/>
          <w:lang w:val="en-US"/>
        </w:rPr>
        <w:t>Büyükbayram</w:t>
      </w:r>
      <w:proofErr w:type="spellEnd"/>
      <w:r w:rsidR="008D3490">
        <w:rPr>
          <w:rFonts w:ascii="Times New Roman" w:eastAsia="Times New Roman" w:hAnsi="Times New Roman" w:cs="Times New Roman"/>
          <w:noProof/>
          <w:sz w:val="24"/>
          <w:szCs w:val="24"/>
          <w:lang w:val="en-US"/>
        </w:rPr>
        <w:t xml:space="preserve"> &amp; Okçay, 2013</w:t>
      </w:r>
      <w:r w:rsidR="0076094D">
        <w:rPr>
          <w:rFonts w:ascii="Times New Roman" w:eastAsia="Times New Roman" w:hAnsi="Times New Roman" w:cs="Times New Roman"/>
          <w:noProof/>
          <w:sz w:val="24"/>
          <w:szCs w:val="24"/>
          <w:lang w:val="en-US"/>
        </w:rPr>
        <w:t>)</w:t>
      </w:r>
      <w:r w:rsidRPr="00E26509">
        <w:rPr>
          <w:rFonts w:ascii="Times New Roman" w:hAnsi="Times New Roman" w:cs="Times New Roman"/>
          <w:sz w:val="24"/>
          <w:szCs w:val="24"/>
          <w:lang w:val="en-US"/>
        </w:rPr>
        <w:t>. Similar findings were obtained in another study conducted with emergency department</w:t>
      </w:r>
      <w:r w:rsidR="00A25F37">
        <w:rPr>
          <w:rFonts w:ascii="Times New Roman" w:hAnsi="Times New Roman" w:cs="Times New Roman"/>
          <w:sz w:val="24"/>
          <w:szCs w:val="24"/>
          <w:lang w:val="en-US"/>
        </w:rPr>
        <w:t xml:space="preserve"> personnel</w:t>
      </w:r>
      <w:r w:rsidRPr="00E26509">
        <w:rPr>
          <w:rFonts w:ascii="Times New Roman" w:hAnsi="Times New Roman" w:cs="Times New Roman"/>
          <w:sz w:val="24"/>
          <w:szCs w:val="24"/>
          <w:lang w:val="en-US"/>
        </w:rPr>
        <w:t xml:space="preserve"> in 2011</w:t>
      </w:r>
      <w:r w:rsidR="0076094D">
        <w:rPr>
          <w:rFonts w:ascii="Times New Roman" w:eastAsia="Times New Roman" w:hAnsi="Times New Roman" w:cs="Times New Roman"/>
          <w:noProof/>
          <w:sz w:val="24"/>
          <w:szCs w:val="24"/>
          <w:lang w:val="en-US"/>
        </w:rPr>
        <w:t>(</w:t>
      </w:r>
      <w:proofErr w:type="spellStart"/>
      <w:r w:rsidR="008D3490">
        <w:rPr>
          <w:rFonts w:ascii="Times New Roman" w:eastAsia="Times New Roman" w:hAnsi="Times New Roman" w:cs="Times New Roman"/>
          <w:noProof/>
          <w:sz w:val="24"/>
          <w:szCs w:val="24"/>
          <w:lang w:val="en-US"/>
        </w:rPr>
        <w:t>Şahin</w:t>
      </w:r>
      <w:proofErr w:type="spellEnd"/>
      <w:r w:rsidR="008D3490">
        <w:rPr>
          <w:rFonts w:ascii="Times New Roman" w:eastAsia="Times New Roman" w:hAnsi="Times New Roman" w:cs="Times New Roman"/>
          <w:noProof/>
          <w:sz w:val="24"/>
          <w:szCs w:val="24"/>
          <w:lang w:val="en-US"/>
        </w:rPr>
        <w:t xml:space="preserve"> et al., 2011</w:t>
      </w:r>
      <w:r w:rsidR="0076094D">
        <w:rPr>
          <w:rFonts w:ascii="Times New Roman" w:eastAsia="Times New Roman" w:hAnsi="Times New Roman" w:cs="Times New Roman"/>
          <w:noProof/>
          <w:sz w:val="24"/>
          <w:szCs w:val="24"/>
          <w:lang w:val="en-US"/>
        </w:rPr>
        <w:t>)</w:t>
      </w:r>
      <w:r w:rsidRPr="00E26509">
        <w:rPr>
          <w:rFonts w:ascii="Times New Roman" w:hAnsi="Times New Roman" w:cs="Times New Roman"/>
          <w:sz w:val="24"/>
          <w:szCs w:val="24"/>
          <w:lang w:val="en-US"/>
        </w:rPr>
        <w:t xml:space="preserve">. It was found in a study examining violence against physicians that 45.6% of </w:t>
      </w:r>
      <w:r w:rsidR="00C6048D">
        <w:rPr>
          <w:rFonts w:ascii="Times New Roman" w:hAnsi="Times New Roman" w:cs="Times New Roman"/>
          <w:sz w:val="24"/>
          <w:szCs w:val="24"/>
          <w:lang w:val="en-US"/>
        </w:rPr>
        <w:t>physicia</w:t>
      </w:r>
      <w:r w:rsidR="00C6048D" w:rsidRPr="00E26509">
        <w:rPr>
          <w:rFonts w:ascii="Times New Roman" w:hAnsi="Times New Roman" w:cs="Times New Roman"/>
          <w:sz w:val="24"/>
          <w:szCs w:val="24"/>
          <w:lang w:val="en-US"/>
        </w:rPr>
        <w:t>ns</w:t>
      </w:r>
      <w:r w:rsidRPr="00E26509">
        <w:rPr>
          <w:rFonts w:ascii="Times New Roman" w:hAnsi="Times New Roman" w:cs="Times New Roman"/>
          <w:sz w:val="24"/>
          <w:szCs w:val="24"/>
          <w:lang w:val="en-US"/>
        </w:rPr>
        <w:t>, 35.8% of nurses and 19.1% of other employees were exposed to violence</w:t>
      </w:r>
      <w:r w:rsidR="00A506CD">
        <w:rPr>
          <w:rFonts w:ascii="Times New Roman" w:hAnsi="Times New Roman" w:cs="Times New Roman"/>
          <w:sz w:val="24"/>
          <w:szCs w:val="24"/>
          <w:lang w:val="en-US"/>
        </w:rPr>
        <w:t xml:space="preserve"> </w:t>
      </w:r>
      <w:r w:rsidR="0076094D">
        <w:rPr>
          <w:rFonts w:ascii="Times New Roman" w:eastAsia="Times New Roman" w:hAnsi="Times New Roman" w:cs="Times New Roman"/>
          <w:noProof/>
          <w:sz w:val="24"/>
          <w:szCs w:val="24"/>
          <w:lang w:val="en-US"/>
        </w:rPr>
        <w:t>(</w:t>
      </w:r>
      <w:r w:rsidR="008D3490">
        <w:rPr>
          <w:rFonts w:ascii="Times New Roman" w:eastAsia="Times New Roman" w:hAnsi="Times New Roman" w:cs="Times New Roman"/>
          <w:noProof/>
          <w:sz w:val="24"/>
          <w:szCs w:val="24"/>
          <w:lang w:val="en-US"/>
        </w:rPr>
        <w:t>Özyurt et al., 2009</w:t>
      </w:r>
      <w:r w:rsidR="0076094D">
        <w:rPr>
          <w:rFonts w:ascii="Times New Roman" w:eastAsia="Times New Roman" w:hAnsi="Times New Roman" w:cs="Times New Roman"/>
          <w:noProof/>
          <w:sz w:val="24"/>
          <w:szCs w:val="24"/>
          <w:lang w:val="en-US"/>
        </w:rPr>
        <w:t>)</w:t>
      </w:r>
      <w:r w:rsidRPr="00E26509">
        <w:rPr>
          <w:rFonts w:ascii="Times New Roman" w:hAnsi="Times New Roman" w:cs="Times New Roman"/>
          <w:sz w:val="24"/>
          <w:szCs w:val="24"/>
          <w:lang w:val="en-US"/>
        </w:rPr>
        <w:t xml:space="preserve">. There are other studies concluding that the healthcare professionals who are most exposed to violence are </w:t>
      </w:r>
      <w:r w:rsidR="00C6048D">
        <w:rPr>
          <w:rFonts w:ascii="Times New Roman" w:hAnsi="Times New Roman" w:cs="Times New Roman"/>
          <w:sz w:val="24"/>
          <w:szCs w:val="24"/>
          <w:lang w:val="en-US"/>
        </w:rPr>
        <w:t>physicia</w:t>
      </w:r>
      <w:r w:rsidR="00C6048D" w:rsidRPr="00E26509">
        <w:rPr>
          <w:rFonts w:ascii="Times New Roman" w:hAnsi="Times New Roman" w:cs="Times New Roman"/>
          <w:sz w:val="24"/>
          <w:szCs w:val="24"/>
          <w:lang w:val="en-US"/>
        </w:rPr>
        <w:t>ns</w:t>
      </w:r>
      <w:r w:rsidR="0076094D">
        <w:rPr>
          <w:rFonts w:ascii="Times New Roman" w:eastAsia="Times New Roman" w:hAnsi="Times New Roman" w:cs="Times New Roman"/>
          <w:noProof/>
          <w:sz w:val="24"/>
          <w:szCs w:val="24"/>
          <w:lang w:val="en-US"/>
        </w:rPr>
        <w:t>(</w:t>
      </w:r>
      <w:proofErr w:type="spellStart"/>
      <w:r w:rsidR="008D3490">
        <w:rPr>
          <w:rFonts w:ascii="Times New Roman" w:eastAsia="Times New Roman" w:hAnsi="Times New Roman" w:cs="Times New Roman"/>
          <w:noProof/>
          <w:sz w:val="24"/>
          <w:szCs w:val="24"/>
          <w:lang w:val="en-US"/>
        </w:rPr>
        <w:t>Eker</w:t>
      </w:r>
      <w:proofErr w:type="spellEnd"/>
      <w:r w:rsidR="00A506CD">
        <w:rPr>
          <w:rFonts w:ascii="Times New Roman" w:eastAsia="Times New Roman" w:hAnsi="Times New Roman" w:cs="Times New Roman"/>
          <w:noProof/>
          <w:sz w:val="24"/>
          <w:szCs w:val="24"/>
          <w:lang w:val="en-US"/>
        </w:rPr>
        <w:t xml:space="preserve"> et al.,</w:t>
      </w:r>
      <w:r w:rsidR="008D3490">
        <w:rPr>
          <w:rFonts w:ascii="Times New Roman" w:eastAsia="Times New Roman" w:hAnsi="Times New Roman" w:cs="Times New Roman"/>
          <w:noProof/>
          <w:sz w:val="24"/>
          <w:szCs w:val="24"/>
          <w:lang w:val="en-US"/>
        </w:rPr>
        <w:t xml:space="preserve"> 2011</w:t>
      </w:r>
      <w:r w:rsidR="0076094D">
        <w:rPr>
          <w:rFonts w:ascii="Times New Roman" w:eastAsia="Times New Roman" w:hAnsi="Times New Roman" w:cs="Times New Roman"/>
          <w:noProof/>
          <w:sz w:val="24"/>
          <w:szCs w:val="24"/>
          <w:lang w:val="en-US"/>
        </w:rPr>
        <w:t>)</w:t>
      </w:r>
      <w:r w:rsidRPr="00E26509">
        <w:rPr>
          <w:rFonts w:ascii="Times New Roman" w:hAnsi="Times New Roman" w:cs="Times New Roman"/>
          <w:sz w:val="24"/>
          <w:szCs w:val="24"/>
          <w:lang w:val="en-US"/>
        </w:rPr>
        <w:t>.</w:t>
      </w:r>
    </w:p>
    <w:p w14:paraId="25578E2D" w14:textId="225A21C3" w:rsidR="009113BD" w:rsidRPr="00E26509" w:rsidRDefault="006A11C1" w:rsidP="004849B9">
      <w:pPr>
        <w:spacing w:line="480" w:lineRule="auto"/>
        <w:ind w:firstLine="708"/>
        <w:jc w:val="both"/>
        <w:rPr>
          <w:rFonts w:ascii="Times New Roman" w:eastAsia="Calibri" w:hAnsi="Times New Roman" w:cs="Times New Roman"/>
          <w:sz w:val="24"/>
          <w:szCs w:val="24"/>
          <w:lang w:val="en-US"/>
        </w:rPr>
      </w:pPr>
      <w:r w:rsidRPr="00E26509">
        <w:rPr>
          <w:rFonts w:ascii="Times New Roman" w:eastAsia="Calibri" w:hAnsi="Times New Roman" w:cs="Times New Roman"/>
          <w:sz w:val="24"/>
          <w:szCs w:val="24"/>
          <w:lang w:val="en-US"/>
        </w:rPr>
        <w:lastRenderedPageBreak/>
        <w:t>Various cognitive theories have been developed to explain anger and aggression. Beck suggested that anger-related belief systems may stem from an individual's misinterpretations of conflicting social interactions</w:t>
      </w:r>
      <w:r w:rsidR="00A506CD">
        <w:rPr>
          <w:rFonts w:ascii="Times New Roman" w:eastAsia="Calibri" w:hAnsi="Times New Roman" w:cs="Times New Roman"/>
          <w:sz w:val="24"/>
          <w:szCs w:val="24"/>
          <w:lang w:val="en-US"/>
        </w:rPr>
        <w:t xml:space="preserve"> </w:t>
      </w:r>
      <w:r w:rsidR="0051321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Beck, 1999</w:t>
      </w:r>
      <w:r w:rsidR="0051321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When the individual perceives the other's intentions negatively, they tend to protect and control the threatened or hurt self-image, which results in anger</w:t>
      </w:r>
      <w:r w:rsidR="0051321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Beck, 1999</w:t>
      </w:r>
      <w:r w:rsidR="0051321D">
        <w:rPr>
          <w:rFonts w:ascii="Times New Roman" w:eastAsia="Calibri" w:hAnsi="Times New Roman" w:cs="Times New Roman"/>
          <w:noProof/>
          <w:sz w:val="24"/>
          <w:szCs w:val="24"/>
          <w:lang w:val="en-US"/>
        </w:rPr>
        <w:t xml:space="preserve">; </w:t>
      </w:r>
      <w:r w:rsidR="008D3490">
        <w:rPr>
          <w:rFonts w:ascii="Times New Roman" w:eastAsia="Calibri" w:hAnsi="Times New Roman" w:cs="Times New Roman"/>
          <w:noProof/>
          <w:sz w:val="24"/>
          <w:szCs w:val="24"/>
          <w:lang w:val="en-US"/>
        </w:rPr>
        <w:t>Chereji</w:t>
      </w:r>
      <w:r w:rsidR="00A506CD">
        <w:rPr>
          <w:rFonts w:ascii="Times New Roman" w:eastAsia="Calibri" w:hAnsi="Times New Roman" w:cs="Times New Roman"/>
          <w:noProof/>
          <w:sz w:val="24"/>
          <w:szCs w:val="24"/>
          <w:lang w:val="en-US"/>
        </w:rPr>
        <w:t xml:space="preserve"> et al.</w:t>
      </w:r>
      <w:r w:rsidR="008D3490">
        <w:rPr>
          <w:rFonts w:ascii="Times New Roman" w:eastAsia="Calibri" w:hAnsi="Times New Roman" w:cs="Times New Roman"/>
          <w:noProof/>
          <w:sz w:val="24"/>
          <w:szCs w:val="24"/>
          <w:lang w:val="en-US"/>
        </w:rPr>
        <w:t>, 2012</w:t>
      </w:r>
      <w:r w:rsidR="0051321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xml:space="preserve">. </w:t>
      </w:r>
      <w:r w:rsidR="00C6048D">
        <w:rPr>
          <w:rFonts w:ascii="Times New Roman" w:eastAsia="Calibri" w:hAnsi="Times New Roman" w:cs="Times New Roman"/>
          <w:sz w:val="24"/>
          <w:szCs w:val="24"/>
          <w:lang w:val="en-US"/>
        </w:rPr>
        <w:t>Moreover</w:t>
      </w:r>
      <w:r w:rsidRPr="00E26509">
        <w:rPr>
          <w:rFonts w:ascii="Times New Roman" w:eastAsia="Calibri" w:hAnsi="Times New Roman" w:cs="Times New Roman"/>
          <w:sz w:val="24"/>
          <w:szCs w:val="24"/>
          <w:lang w:val="en-US"/>
        </w:rPr>
        <w:t>, the individual tries to motivate himself/herself with expressions such as "must" statements, which are cognitive distortions. It is possible to say that he thinks the same about the other person. The person thinks that the other person should also work under certain strict rules. The person exaggerates the consequences if these rules are not followed. This is a belief which implies that there is only one way to do something right</w:t>
      </w:r>
      <w:r w:rsidR="00A506CD">
        <w:rPr>
          <w:rFonts w:ascii="Times New Roman" w:eastAsia="Calibri" w:hAnsi="Times New Roman" w:cs="Times New Roman"/>
          <w:sz w:val="24"/>
          <w:szCs w:val="24"/>
          <w:lang w:val="en-US"/>
        </w:rPr>
        <w:t xml:space="preserve"> </w:t>
      </w:r>
      <w:r w:rsidR="0076094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Türkçapar, 2018</w:t>
      </w:r>
      <w:r w:rsidR="0076094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He thinks that he should be punished if he does not do what he is expected to do, so he feels anger and resentment. This can mean having a very cruel attitude toward a healthcare professional. Such compelling statements cause the individual to experience pressure and tension</w:t>
      </w:r>
      <w:r w:rsidR="00A506CD">
        <w:rPr>
          <w:rFonts w:ascii="Times New Roman" w:eastAsia="Calibri" w:hAnsi="Times New Roman" w:cs="Times New Roman"/>
          <w:sz w:val="24"/>
          <w:szCs w:val="24"/>
          <w:lang w:val="en-US"/>
        </w:rPr>
        <w:t xml:space="preserve"> </w:t>
      </w:r>
      <w:r w:rsidR="0076094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Hiçdurmaz &amp; Öz, 2011</w:t>
      </w:r>
      <w:r w:rsidR="0076094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xml:space="preserve">. </w:t>
      </w:r>
      <w:r w:rsidR="00C6048D">
        <w:rPr>
          <w:rFonts w:ascii="Times New Roman" w:eastAsia="Calibri" w:hAnsi="Times New Roman" w:cs="Times New Roman"/>
          <w:sz w:val="24"/>
          <w:szCs w:val="24"/>
          <w:lang w:val="en-US"/>
        </w:rPr>
        <w:t>It</w:t>
      </w:r>
      <w:r w:rsidRPr="00E26509">
        <w:rPr>
          <w:rFonts w:ascii="Times New Roman" w:eastAsia="Calibri" w:hAnsi="Times New Roman" w:cs="Times New Roman"/>
          <w:sz w:val="24"/>
          <w:szCs w:val="24"/>
          <w:lang w:val="en-US"/>
        </w:rPr>
        <w:t xml:space="preserve"> </w:t>
      </w:r>
      <w:r w:rsidR="00C6048D">
        <w:rPr>
          <w:rFonts w:ascii="Times New Roman" w:eastAsia="Calibri" w:hAnsi="Times New Roman" w:cs="Times New Roman"/>
          <w:sz w:val="24"/>
          <w:szCs w:val="24"/>
          <w:lang w:val="en-US"/>
        </w:rPr>
        <w:t>was</w:t>
      </w:r>
      <w:r w:rsidRPr="00E26509">
        <w:rPr>
          <w:rFonts w:ascii="Times New Roman" w:eastAsia="Calibri" w:hAnsi="Times New Roman" w:cs="Times New Roman"/>
          <w:sz w:val="24"/>
          <w:szCs w:val="24"/>
          <w:lang w:val="en-US"/>
        </w:rPr>
        <w:t xml:space="preserve"> not surprising that these scores were positively correlated with state trait anger scores in our study. </w:t>
      </w:r>
    </w:p>
    <w:p w14:paraId="1B60005B" w14:textId="46704203" w:rsidR="00661981" w:rsidRPr="00E26509" w:rsidRDefault="006A11C1" w:rsidP="00836EFD">
      <w:pPr>
        <w:spacing w:line="480" w:lineRule="auto"/>
        <w:ind w:firstLine="708"/>
        <w:jc w:val="both"/>
        <w:rPr>
          <w:rFonts w:ascii="Times New Roman" w:eastAsia="Calibri" w:hAnsi="Times New Roman" w:cs="Times New Roman"/>
          <w:sz w:val="24"/>
          <w:szCs w:val="24"/>
          <w:lang w:val="en-US"/>
        </w:rPr>
      </w:pPr>
      <w:r w:rsidRPr="00E26509">
        <w:rPr>
          <w:rFonts w:ascii="Times New Roman" w:eastAsia="Calibri" w:hAnsi="Times New Roman" w:cs="Times New Roman"/>
          <w:sz w:val="24"/>
          <w:szCs w:val="24"/>
          <w:lang w:val="en-US"/>
        </w:rPr>
        <w:t>On the other hand, all-or-nothing thinking means considering any situation in only two dimensions. It means the person's satisfaction or dissatisfaction with a situation. No neutrality can be discussed regarding those people. This distortion is a way of thinking that is found in a number of psychiatric disorders</w:t>
      </w:r>
      <w:r w:rsidR="00A506CD">
        <w:rPr>
          <w:rFonts w:ascii="Times New Roman" w:eastAsia="Calibri" w:hAnsi="Times New Roman" w:cs="Times New Roman"/>
          <w:sz w:val="24"/>
          <w:szCs w:val="24"/>
          <w:lang w:val="en-US"/>
        </w:rPr>
        <w:t xml:space="preserve"> </w:t>
      </w:r>
      <w:r w:rsidR="0076094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Oshio</w:t>
      </w:r>
      <w:r w:rsidR="00A506CD">
        <w:rPr>
          <w:rFonts w:ascii="Times New Roman" w:eastAsia="Calibri" w:hAnsi="Times New Roman" w:cs="Times New Roman"/>
          <w:noProof/>
          <w:sz w:val="24"/>
          <w:szCs w:val="24"/>
          <w:lang w:val="en-US"/>
        </w:rPr>
        <w:t xml:space="preserve"> et al.</w:t>
      </w:r>
      <w:r w:rsidR="008D3490">
        <w:rPr>
          <w:rFonts w:ascii="Times New Roman" w:eastAsia="Calibri" w:hAnsi="Times New Roman" w:cs="Times New Roman"/>
          <w:noProof/>
          <w:sz w:val="24"/>
          <w:szCs w:val="24"/>
          <w:lang w:val="en-US"/>
        </w:rPr>
        <w:t xml:space="preserve"> 2016</w:t>
      </w:r>
      <w:r w:rsidR="0076094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It is possible for conflict to arise after events due to this way of thinking. In our study, subjective anger scale scores were found to be directly related to all-or-nothing thinking. This situation, together with the thought of the patients' relatives that the healthcare professionals do not fulfill the duties they should do, may cause their anger levels to increase. When this result is evaluated together with the studies that show that waiting in the hospital is a predictor of violence in health, it may lead the relatives of the patients to think that the staff are not fulfilling their duties</w:t>
      </w:r>
      <w:r w:rsidR="00A506CD">
        <w:rPr>
          <w:rFonts w:ascii="Times New Roman" w:eastAsia="Calibri" w:hAnsi="Times New Roman" w:cs="Times New Roman"/>
          <w:sz w:val="24"/>
          <w:szCs w:val="24"/>
          <w:lang w:val="en-US"/>
        </w:rPr>
        <w:t xml:space="preserve"> </w:t>
      </w:r>
      <w:r w:rsidR="0076094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İlhan et al., 2013</w:t>
      </w:r>
      <w:r w:rsidR="0076094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xml:space="preserve">. </w:t>
      </w:r>
    </w:p>
    <w:p w14:paraId="352882E4" w14:textId="204134F9" w:rsidR="00B52EFA" w:rsidRPr="00E26509" w:rsidRDefault="006A11C1" w:rsidP="00836EFD">
      <w:pPr>
        <w:spacing w:line="480" w:lineRule="auto"/>
        <w:ind w:firstLine="708"/>
        <w:jc w:val="both"/>
        <w:rPr>
          <w:rFonts w:ascii="Times New Roman" w:eastAsia="Calibri" w:hAnsi="Times New Roman" w:cs="Times New Roman"/>
          <w:sz w:val="24"/>
          <w:szCs w:val="24"/>
          <w:lang w:val="en-US"/>
        </w:rPr>
      </w:pPr>
      <w:r w:rsidRPr="00E26509">
        <w:rPr>
          <w:rFonts w:ascii="Times New Roman" w:eastAsia="Calibri" w:hAnsi="Times New Roman" w:cs="Times New Roman"/>
          <w:sz w:val="24"/>
          <w:szCs w:val="24"/>
          <w:lang w:val="en-US"/>
        </w:rPr>
        <w:lastRenderedPageBreak/>
        <w:t>These two main findings suggest that there may be a linear relationship between being angry and cognitive distortions. Whether it is possible to reduce cognitive distortion in society may also be a matter of debate. However, when violence, and especially violence in health, is at such a scale, it is very important to increase the alternative solutions that can be found in this regard with research. We believe that our study contributes to the clarification of this issue. In addition, the results of our study cause us to think about whether violence can be prevented with materials such as posters and videos that can be prepared to prevent cognitive distortions. In this context, it may be beneficial for new studies to focus on these prevention activities.</w:t>
      </w:r>
    </w:p>
    <w:p w14:paraId="0099FF3D" w14:textId="6BA7F76A" w:rsidR="007F016F" w:rsidRPr="00E26509" w:rsidRDefault="006A11C1" w:rsidP="00836EFD">
      <w:pPr>
        <w:spacing w:line="480" w:lineRule="auto"/>
        <w:ind w:firstLine="708"/>
        <w:jc w:val="both"/>
        <w:rPr>
          <w:rFonts w:ascii="Times New Roman" w:hAnsi="Times New Roman" w:cs="Times New Roman"/>
          <w:sz w:val="24"/>
          <w:szCs w:val="24"/>
          <w:lang w:val="en-US"/>
        </w:rPr>
      </w:pPr>
      <w:r w:rsidRPr="00E26509">
        <w:rPr>
          <w:rFonts w:ascii="Times New Roman" w:eastAsia="Calibri" w:hAnsi="Times New Roman" w:cs="Times New Roman"/>
          <w:sz w:val="24"/>
          <w:szCs w:val="24"/>
          <w:lang w:val="en-US"/>
        </w:rPr>
        <w:t>Another finding of our study is that the participants included in the study via BCTT were angry. This may be related to the fact that participants are in the emergency department and the condition of their patients. In addition, this anger state may be related to the interpretation of the situation in which individuals see themselves. Contempt and frustration cognitive distortions, which were previously shown to be associated with anger, may be causing this angry state</w:t>
      </w:r>
      <w:r w:rsidR="0076094D">
        <w:rPr>
          <w:rFonts w:ascii="Times New Roman" w:eastAsia="Calibri" w:hAnsi="Times New Roman" w:cs="Times New Roman"/>
          <w:noProof/>
          <w:sz w:val="24"/>
          <w:szCs w:val="24"/>
          <w:lang w:val="en-US"/>
        </w:rPr>
        <w:t>(</w:t>
      </w:r>
      <w:r w:rsidR="008D3490">
        <w:rPr>
          <w:rFonts w:ascii="Times New Roman" w:eastAsia="Calibri" w:hAnsi="Times New Roman" w:cs="Times New Roman"/>
          <w:noProof/>
          <w:sz w:val="24"/>
          <w:szCs w:val="24"/>
          <w:lang w:val="en-US"/>
        </w:rPr>
        <w:t>Chambers</w:t>
      </w:r>
      <w:r w:rsidR="00A506CD">
        <w:rPr>
          <w:rFonts w:ascii="Times New Roman" w:eastAsia="Calibri" w:hAnsi="Times New Roman" w:cs="Times New Roman"/>
          <w:noProof/>
          <w:sz w:val="24"/>
          <w:szCs w:val="24"/>
          <w:lang w:val="en-US"/>
        </w:rPr>
        <w:t xml:space="preserve"> et al.</w:t>
      </w:r>
      <w:r w:rsidR="008D3490">
        <w:rPr>
          <w:rFonts w:ascii="Times New Roman" w:eastAsia="Calibri" w:hAnsi="Times New Roman" w:cs="Times New Roman"/>
          <w:noProof/>
          <w:sz w:val="24"/>
          <w:szCs w:val="24"/>
          <w:lang w:val="en-US"/>
        </w:rPr>
        <w:t>, 2008</w:t>
      </w:r>
      <w:r w:rsidR="0076094D">
        <w:rPr>
          <w:rFonts w:ascii="Times New Roman" w:eastAsia="Calibri" w:hAnsi="Times New Roman" w:cs="Times New Roman"/>
          <w:noProof/>
          <w:sz w:val="24"/>
          <w:szCs w:val="24"/>
          <w:lang w:val="en-US"/>
        </w:rPr>
        <w:t xml:space="preserve">; </w:t>
      </w:r>
      <w:r w:rsidR="008D3490">
        <w:rPr>
          <w:rFonts w:ascii="Times New Roman" w:eastAsia="Calibri" w:hAnsi="Times New Roman" w:cs="Times New Roman"/>
          <w:noProof/>
          <w:sz w:val="24"/>
          <w:szCs w:val="24"/>
          <w:lang w:val="en-US"/>
        </w:rPr>
        <w:t>Power &amp; Dalgleish, 2015</w:t>
      </w:r>
      <w:r w:rsidR="0076094D">
        <w:rPr>
          <w:rFonts w:ascii="Times New Roman" w:eastAsia="Calibri" w:hAnsi="Times New Roman" w:cs="Times New Roman"/>
          <w:noProof/>
          <w:sz w:val="24"/>
          <w:szCs w:val="24"/>
          <w:lang w:val="en-US"/>
        </w:rPr>
        <w:t>)</w:t>
      </w:r>
      <w:r w:rsidRPr="00E26509">
        <w:rPr>
          <w:rFonts w:ascii="Times New Roman" w:eastAsia="Calibri" w:hAnsi="Times New Roman" w:cs="Times New Roman"/>
          <w:sz w:val="24"/>
          <w:szCs w:val="24"/>
          <w:lang w:val="en-US"/>
        </w:rPr>
        <w:t xml:space="preserve">.  In this case, the thought of individuals trying to protect and control their egos when they think that they are in danger may cause anger. Therefore, in future studies, it would be useful to examine in detail the cognitive distortions associated with the anger of those who wait in the emergency department. </w:t>
      </w:r>
    </w:p>
    <w:p w14:paraId="17017407" w14:textId="610C1C4E" w:rsidR="0076094D" w:rsidRPr="00A506CD" w:rsidRDefault="006A11C1" w:rsidP="00A506CD">
      <w:pPr>
        <w:spacing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 xml:space="preserve">There are several limitations in our study. The most important of these is the limited number of participants. The fact that many scales were applied to the participants may have caused the decrease in the number of participants. Fewer scales would have been preferred. It is </w:t>
      </w:r>
      <w:r w:rsidR="00C6048D">
        <w:rPr>
          <w:rFonts w:ascii="Times New Roman" w:hAnsi="Times New Roman" w:cs="Times New Roman"/>
          <w:sz w:val="24"/>
          <w:szCs w:val="24"/>
          <w:lang w:val="en-US"/>
        </w:rPr>
        <w:t>considered</w:t>
      </w:r>
      <w:r w:rsidRPr="00E26509">
        <w:rPr>
          <w:rFonts w:ascii="Times New Roman" w:hAnsi="Times New Roman" w:cs="Times New Roman"/>
          <w:sz w:val="24"/>
          <w:szCs w:val="24"/>
          <w:lang w:val="en-US"/>
        </w:rPr>
        <w:t xml:space="preserve"> that a larger sample will provide more reliable results. </w:t>
      </w:r>
      <w:r w:rsidR="00C6048D">
        <w:rPr>
          <w:rFonts w:ascii="Times New Roman" w:hAnsi="Times New Roman" w:cs="Times New Roman"/>
          <w:sz w:val="24"/>
          <w:szCs w:val="24"/>
          <w:lang w:val="en-US"/>
        </w:rPr>
        <w:t>Moreover</w:t>
      </w:r>
      <w:r w:rsidRPr="00E26509">
        <w:rPr>
          <w:rFonts w:ascii="Times New Roman" w:hAnsi="Times New Roman" w:cs="Times New Roman"/>
          <w:sz w:val="24"/>
          <w:szCs w:val="24"/>
          <w:lang w:val="en-US"/>
        </w:rPr>
        <w:t xml:space="preserve">, simultaneous measurements of patients and their relatives could be conducted.  In addition, it should not be forgotten that the scales applied to the participants are self-reported scales that may cause bias. However, obtaining some information from the participants, such as the waiting period in the emergency department and the illnesses of their patients, would have helped to better evaluate </w:t>
      </w:r>
      <w:r w:rsidRPr="00E26509">
        <w:rPr>
          <w:rFonts w:ascii="Times New Roman" w:hAnsi="Times New Roman" w:cs="Times New Roman"/>
          <w:sz w:val="24"/>
          <w:szCs w:val="24"/>
          <w:lang w:val="en-US"/>
        </w:rPr>
        <w:lastRenderedPageBreak/>
        <w:t xml:space="preserve">the results. </w:t>
      </w:r>
      <w:r w:rsidR="00960132" w:rsidRPr="00960132">
        <w:rPr>
          <w:rFonts w:ascii="Times New Roman" w:hAnsi="Times New Roman" w:cs="Times New Roman"/>
          <w:color w:val="FF0000"/>
          <w:sz w:val="24"/>
          <w:szCs w:val="24"/>
          <w:lang w:val="en-US"/>
        </w:rPr>
        <w:t>In addition, the use of many scales in the study is another limitation. It should be kept in mind that the fact that only the parts of the scales were applied may be an obstacle to a comprehensive evaluation of the participants.</w:t>
      </w:r>
      <w:r w:rsidR="00B95768">
        <w:rPr>
          <w:rFonts w:ascii="Times New Roman" w:hAnsi="Times New Roman" w:cs="Times New Roman"/>
          <w:color w:val="FF0000"/>
          <w:sz w:val="24"/>
          <w:szCs w:val="24"/>
          <w:lang w:val="en-US"/>
        </w:rPr>
        <w:t xml:space="preserve"> </w:t>
      </w:r>
      <w:r w:rsidR="00B95768" w:rsidRPr="00B95768">
        <w:rPr>
          <w:rFonts w:ascii="Times New Roman" w:hAnsi="Times New Roman" w:cs="Times New Roman"/>
          <w:color w:val="FF0000"/>
          <w:sz w:val="24"/>
          <w:szCs w:val="24"/>
          <w:lang w:val="en-US"/>
        </w:rPr>
        <w:t>The fact that the study was conducted in a restricted area stands out as another limitation that may affect the results of the study.</w:t>
      </w:r>
    </w:p>
    <w:p w14:paraId="76AAC212" w14:textId="69DE7A29" w:rsidR="00763964" w:rsidRPr="00E26509" w:rsidRDefault="006A11C1" w:rsidP="00E4291F">
      <w:pPr>
        <w:spacing w:line="480" w:lineRule="auto"/>
        <w:ind w:firstLine="708"/>
        <w:jc w:val="both"/>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Conclusion</w:t>
      </w:r>
    </w:p>
    <w:p w14:paraId="5BB4175F" w14:textId="32014749" w:rsidR="00763964" w:rsidRDefault="006A11C1" w:rsidP="00E4291F">
      <w:pPr>
        <w:spacing w:line="480" w:lineRule="auto"/>
        <w:ind w:firstLine="708"/>
        <w:jc w:val="both"/>
        <w:rPr>
          <w:rFonts w:ascii="Times New Roman" w:hAnsi="Times New Roman" w:cs="Times New Roman"/>
          <w:sz w:val="24"/>
          <w:szCs w:val="24"/>
          <w:lang w:val="en-US"/>
        </w:rPr>
      </w:pPr>
      <w:r w:rsidRPr="00E26509">
        <w:rPr>
          <w:rFonts w:ascii="Times New Roman" w:hAnsi="Times New Roman" w:cs="Times New Roman"/>
          <w:sz w:val="24"/>
          <w:szCs w:val="24"/>
          <w:lang w:val="en-US"/>
        </w:rPr>
        <w:t>The present study reveals that some cognitive distortions cause an increase in anger levels in individuals with the potential to perpetrate violence against healthcare professionals. It may be useful to plan the necessary interventions to change these thoughts in order to prevent violence. In addition, measures can be taken by hospital administrations to increase awareness of these cognitive conditions. In addition, it may be beneficial to plan psycho-educational training for individuals who have committed violence. In the future, performing the present study with a larger sample and multiple centers will increase the reliability of the results.</w:t>
      </w:r>
    </w:p>
    <w:p w14:paraId="18BC76A2" w14:textId="77777777" w:rsidR="009549EB" w:rsidRPr="009549EB" w:rsidRDefault="009549EB" w:rsidP="009549EB">
      <w:pPr>
        <w:spacing w:line="480" w:lineRule="auto"/>
        <w:ind w:firstLine="708"/>
        <w:jc w:val="both"/>
        <w:rPr>
          <w:rFonts w:ascii="Times New Roman" w:hAnsi="Times New Roman" w:cs="Times New Roman"/>
          <w:b/>
          <w:bCs/>
          <w:sz w:val="24"/>
          <w:szCs w:val="24"/>
          <w:lang w:val="en-US"/>
        </w:rPr>
      </w:pPr>
      <w:r w:rsidRPr="009549EB">
        <w:rPr>
          <w:rFonts w:ascii="Times New Roman" w:hAnsi="Times New Roman" w:cs="Times New Roman"/>
          <w:b/>
          <w:bCs/>
          <w:sz w:val="24"/>
          <w:szCs w:val="24"/>
          <w:lang w:val="en-US"/>
        </w:rPr>
        <w:t>Acknowledgments</w:t>
      </w:r>
    </w:p>
    <w:p w14:paraId="111FD5A2" w14:textId="77777777" w:rsidR="009549EB" w:rsidRPr="009549EB" w:rsidRDefault="009549EB" w:rsidP="009549EB">
      <w:pPr>
        <w:spacing w:line="480" w:lineRule="auto"/>
        <w:ind w:firstLine="708"/>
        <w:jc w:val="both"/>
        <w:rPr>
          <w:rFonts w:ascii="Times New Roman" w:eastAsia="Times New Roman" w:hAnsi="Times New Roman" w:cs="Times New Roman"/>
          <w:sz w:val="24"/>
          <w:szCs w:val="28"/>
          <w:lang w:val="en-US" w:eastAsia="en-GB"/>
        </w:rPr>
      </w:pPr>
      <w:r w:rsidRPr="009549EB">
        <w:rPr>
          <w:rFonts w:ascii="Times New Roman" w:hAnsi="Times New Roman" w:cs="Times New Roman"/>
          <w:b/>
          <w:bCs/>
          <w:sz w:val="24"/>
          <w:szCs w:val="24"/>
          <w:lang w:val="en-US"/>
        </w:rPr>
        <w:t xml:space="preserve">Conflict of Interest: </w:t>
      </w:r>
      <w:r w:rsidRPr="009549EB">
        <w:rPr>
          <w:rFonts w:ascii="Times New Roman" w:eastAsia="Times New Roman" w:hAnsi="Times New Roman" w:cs="Times New Roman"/>
          <w:i/>
          <w:sz w:val="24"/>
          <w:szCs w:val="28"/>
          <w:lang w:val="en-US" w:eastAsia="en-GB"/>
        </w:rPr>
        <w:t>The authors declare that the research was conducted in the absence of any commercial or financial relationships that could be construed as a potential conflict of interest</w:t>
      </w:r>
      <w:r w:rsidRPr="009549EB">
        <w:rPr>
          <w:rFonts w:ascii="Times New Roman" w:eastAsia="Times New Roman" w:hAnsi="Times New Roman" w:cs="Times New Roman"/>
          <w:sz w:val="24"/>
          <w:szCs w:val="28"/>
          <w:lang w:val="en-US" w:eastAsia="en-GB"/>
        </w:rPr>
        <w:t>.</w:t>
      </w:r>
    </w:p>
    <w:p w14:paraId="416CCAFE" w14:textId="0D5364D9" w:rsidR="008D28CD" w:rsidRDefault="009549EB" w:rsidP="009549EB">
      <w:pPr>
        <w:spacing w:line="480" w:lineRule="auto"/>
        <w:ind w:firstLine="708"/>
        <w:jc w:val="both"/>
        <w:rPr>
          <w:rFonts w:ascii="Times New Roman" w:hAnsi="Times New Roman" w:cs="Times New Roman"/>
          <w:b/>
          <w:bCs/>
          <w:sz w:val="24"/>
          <w:szCs w:val="24"/>
          <w:lang w:val="en-US"/>
        </w:rPr>
      </w:pPr>
      <w:r w:rsidRPr="009549EB">
        <w:rPr>
          <w:rFonts w:ascii="Times New Roman" w:hAnsi="Times New Roman" w:cs="Times New Roman"/>
          <w:b/>
          <w:bCs/>
          <w:sz w:val="24"/>
          <w:szCs w:val="24"/>
          <w:lang w:val="en-US"/>
        </w:rPr>
        <w:t xml:space="preserve">Funding:  </w:t>
      </w:r>
      <w:r w:rsidRPr="009549EB">
        <w:rPr>
          <w:rFonts w:ascii="Times New Roman" w:hAnsi="Times New Roman" w:cs="Times New Roman"/>
          <w:sz w:val="24"/>
          <w:szCs w:val="24"/>
          <w:lang w:val="en-US"/>
        </w:rPr>
        <w:t>No funds were used in the realization of the study.</w:t>
      </w:r>
    </w:p>
    <w:p w14:paraId="7345AA45" w14:textId="77777777" w:rsidR="008D28CD" w:rsidRDefault="008D28CD" w:rsidP="00E4291F">
      <w:pPr>
        <w:spacing w:line="480" w:lineRule="auto"/>
        <w:ind w:firstLine="708"/>
        <w:jc w:val="both"/>
        <w:rPr>
          <w:rFonts w:ascii="Times New Roman" w:hAnsi="Times New Roman" w:cs="Times New Roman"/>
          <w:b/>
          <w:bCs/>
          <w:sz w:val="24"/>
          <w:szCs w:val="24"/>
          <w:lang w:val="en-US"/>
        </w:rPr>
      </w:pPr>
    </w:p>
    <w:p w14:paraId="761898F4" w14:textId="70EC19C8" w:rsidR="009F712B" w:rsidRPr="002858DF" w:rsidRDefault="00CF17B2" w:rsidP="002858DF">
      <w:pPr>
        <w:spacing w:line="480" w:lineRule="auto"/>
        <w:ind w:firstLine="708"/>
        <w:jc w:val="both"/>
        <w:rPr>
          <w:rFonts w:ascii="Times New Roman" w:hAnsi="Times New Roman" w:cs="Times New Roman"/>
          <w:b/>
          <w:bCs/>
          <w:sz w:val="24"/>
          <w:szCs w:val="24"/>
          <w:lang w:val="en-US"/>
        </w:rPr>
      </w:pPr>
      <w:r w:rsidRPr="002858DF">
        <w:rPr>
          <w:rFonts w:ascii="Times New Roman" w:hAnsi="Times New Roman" w:cs="Times New Roman"/>
          <w:b/>
          <w:bCs/>
          <w:sz w:val="24"/>
          <w:szCs w:val="24"/>
          <w:lang w:val="en-US"/>
        </w:rPr>
        <w:t>REFERENCES</w:t>
      </w:r>
    </w:p>
    <w:p w14:paraId="59A0E7F9" w14:textId="1046D15F" w:rsidR="008D3490" w:rsidRPr="008D3490" w:rsidRDefault="008D3490" w:rsidP="008D3490">
      <w:pPr>
        <w:pStyle w:val="EndNoteBibliography"/>
        <w:spacing w:after="0"/>
        <w:ind w:left="720" w:hanging="720"/>
      </w:pPr>
      <w:bookmarkStart w:id="1" w:name="_ENREF_1"/>
      <w:r w:rsidRPr="008D3490">
        <w:t>A</w:t>
      </w:r>
      <w:r w:rsidR="00A506CD">
        <w:t>k</w:t>
      </w:r>
      <w:r w:rsidRPr="008D3490">
        <w:t xml:space="preserve">, Ö. (1994). . Sürekli öfke (SL-Öfke) ve öfke ifade tarzı (Öfke-Tarz) ölçekleri ön çalışması. Türk Psikoloji Dergisi 1994;9:26-34. </w:t>
      </w:r>
      <w:bookmarkEnd w:id="1"/>
    </w:p>
    <w:p w14:paraId="0C08CB71" w14:textId="529F2E8A" w:rsidR="008D3490" w:rsidRPr="008D3490" w:rsidRDefault="008D3490" w:rsidP="008D3490">
      <w:pPr>
        <w:pStyle w:val="EndNoteBibliography"/>
        <w:spacing w:after="0"/>
        <w:ind w:left="720" w:hanging="720"/>
      </w:pPr>
      <w:bookmarkStart w:id="2" w:name="_ENREF_2"/>
      <w:r w:rsidRPr="008D3490">
        <w:t>Alibal, M. (1974</w:t>
      </w:r>
      <w:r w:rsidR="00F42ED3" w:rsidRPr="008D3490">
        <w:t>). Projektif Testlerle Kişilik Değerlendirilmesi</w:t>
      </w:r>
      <w:r w:rsidRPr="008D3490">
        <w:t xml:space="preserve">: Özellikler ve Materyal. </w:t>
      </w:r>
      <w:r w:rsidRPr="008D3490">
        <w:rPr>
          <w:i/>
        </w:rPr>
        <w:t>Ankara University Journal of Faculty of Educational Sciences (JFES), 7</w:t>
      </w:r>
      <w:r w:rsidRPr="008D3490">
        <w:t xml:space="preserve">(1), 193-209. </w:t>
      </w:r>
      <w:bookmarkEnd w:id="2"/>
    </w:p>
    <w:p w14:paraId="3F0DDCDB" w14:textId="12222D99" w:rsidR="008D3490" w:rsidRPr="008D3490" w:rsidRDefault="008D3490" w:rsidP="008D3490">
      <w:pPr>
        <w:pStyle w:val="EndNoteBibliography"/>
        <w:spacing w:after="0"/>
        <w:ind w:left="720" w:hanging="720"/>
      </w:pPr>
      <w:bookmarkStart w:id="3" w:name="_ENREF_3"/>
      <w:r w:rsidRPr="008D3490">
        <w:t xml:space="preserve">Annagür, B. (2010). Sağlık çalışanlarına yönelik şiddet: risk faktörleri, etkileri, değerlendirilmesi ve önlenmesi. </w:t>
      </w:r>
      <w:r w:rsidRPr="008D3490">
        <w:rPr>
          <w:i/>
        </w:rPr>
        <w:t>Psikiyatride Güncel Yaklaşımlar, 2</w:t>
      </w:r>
      <w:r w:rsidRPr="008D3490">
        <w:t xml:space="preserve">(2), 161-173. </w:t>
      </w:r>
      <w:bookmarkEnd w:id="3"/>
    </w:p>
    <w:p w14:paraId="2A85BC4E" w14:textId="4D83CE2F" w:rsidR="008D3490" w:rsidRPr="008D3490" w:rsidRDefault="008D3490" w:rsidP="008D3490">
      <w:pPr>
        <w:pStyle w:val="EndNoteBibliography"/>
        <w:spacing w:after="0"/>
        <w:ind w:left="720" w:hanging="720"/>
      </w:pPr>
      <w:bookmarkStart w:id="4" w:name="_ENREF_4"/>
      <w:r w:rsidRPr="008D3490">
        <w:t>Bayanoğlu, S. https://</w:t>
      </w:r>
      <w:r w:rsidRPr="00DF3DB1">
        <w:t>www.academia.edu/8470027/beier_c%C3%BCmle_tamamlama</w:t>
      </w:r>
      <w:r w:rsidRPr="008D3490">
        <w:t>. Retrieved from https://</w:t>
      </w:r>
      <w:r w:rsidRPr="00DF3DB1">
        <w:t>www.academia.edu/8470027/beier_cümle_tamamlama</w:t>
      </w:r>
      <w:r w:rsidRPr="008D3490">
        <w:t xml:space="preserve">. </w:t>
      </w:r>
      <w:bookmarkEnd w:id="4"/>
    </w:p>
    <w:p w14:paraId="75472791" w14:textId="77777777" w:rsidR="008D3490" w:rsidRPr="008D3490" w:rsidRDefault="008D3490" w:rsidP="008D3490">
      <w:pPr>
        <w:pStyle w:val="EndNoteBibliography"/>
        <w:spacing w:after="0"/>
        <w:ind w:left="720" w:hanging="720"/>
      </w:pPr>
      <w:bookmarkStart w:id="5" w:name="_ENREF_5"/>
      <w:r w:rsidRPr="008D3490">
        <w:lastRenderedPageBreak/>
        <w:t xml:space="preserve">Beck, A. T. (1999). Prisoners of hate: The cognitive bias of anger, hostility and violence. New York: Harper Collins. . </w:t>
      </w:r>
      <w:bookmarkEnd w:id="5"/>
    </w:p>
    <w:p w14:paraId="095DE53D" w14:textId="44708228" w:rsidR="008D3490" w:rsidRPr="008D3490" w:rsidRDefault="008D3490" w:rsidP="008D3490">
      <w:pPr>
        <w:pStyle w:val="EndNoteBibliography"/>
        <w:spacing w:after="0"/>
        <w:ind w:left="720" w:hanging="720"/>
      </w:pPr>
      <w:bookmarkStart w:id="6" w:name="_ENREF_6"/>
      <w:r w:rsidRPr="008D3490">
        <w:t>Büyükbayram, A</w:t>
      </w:r>
      <w:r w:rsidR="00AF4DDF">
        <w:t>.</w:t>
      </w:r>
      <w:r w:rsidRPr="008D3490">
        <w:t xml:space="preserve"> &amp; Okçay, H. (2013). Sağlık Çalışanlarına Yönelik Şiddeti Etkileyen Sosyo-Kültürel Etmenler. </w:t>
      </w:r>
      <w:r w:rsidRPr="008D3490">
        <w:rPr>
          <w:i/>
        </w:rPr>
        <w:t>Journal of Psychiatric Nursing/Psikiyatri Hemsireleri Dernegi, 4</w:t>
      </w:r>
      <w:r w:rsidRPr="008D3490">
        <w:t xml:space="preserve">(1). </w:t>
      </w:r>
      <w:bookmarkEnd w:id="6"/>
    </w:p>
    <w:p w14:paraId="67930B50" w14:textId="111449B5" w:rsidR="008D3490" w:rsidRPr="008D3490" w:rsidRDefault="008D3490" w:rsidP="008D3490">
      <w:pPr>
        <w:pStyle w:val="EndNoteBibliography"/>
        <w:spacing w:after="0"/>
        <w:ind w:left="720" w:hanging="720"/>
      </w:pPr>
      <w:bookmarkStart w:id="7" w:name="_ENREF_7"/>
      <w:r w:rsidRPr="008D3490">
        <w:t>Chambers, JC</w:t>
      </w:r>
      <w:r w:rsidR="005551FA">
        <w:t>.</w:t>
      </w:r>
      <w:r w:rsidRPr="008D3490">
        <w:t>, Eccleston, L</w:t>
      </w:r>
      <w:r w:rsidR="005551FA">
        <w:t>.</w:t>
      </w:r>
      <w:r w:rsidRPr="008D3490">
        <w:t xml:space="preserve">, Day, </w:t>
      </w:r>
      <w:r w:rsidR="005551FA">
        <w:t>A.,</w:t>
      </w:r>
      <w:r w:rsidRPr="008D3490">
        <w:t xml:space="preserve"> Ward, T</w:t>
      </w:r>
      <w:r w:rsidR="005551FA">
        <w:t>.,</w:t>
      </w:r>
      <w:r w:rsidRPr="008D3490">
        <w:t xml:space="preserve">, &amp; Howells, K. (2008). Treatment readiness in violent offenders: The influence of cognitive factors on engagement in violence programs. </w:t>
      </w:r>
      <w:r w:rsidRPr="008D3490">
        <w:rPr>
          <w:i/>
        </w:rPr>
        <w:t>Aggression and Violent Behavior, 13</w:t>
      </w:r>
      <w:r w:rsidRPr="008D3490">
        <w:t xml:space="preserve">(4), 276-284. </w:t>
      </w:r>
      <w:bookmarkEnd w:id="7"/>
    </w:p>
    <w:p w14:paraId="44DB2290" w14:textId="07A57E40" w:rsidR="008D3490" w:rsidRPr="008D3490" w:rsidRDefault="008D3490" w:rsidP="008D3490">
      <w:pPr>
        <w:pStyle w:val="EndNoteBibliography"/>
        <w:spacing w:after="0"/>
        <w:ind w:left="720" w:hanging="720"/>
      </w:pPr>
      <w:bookmarkStart w:id="8" w:name="_ENREF_8"/>
      <w:r w:rsidRPr="008D3490">
        <w:t>Chereji, SV</w:t>
      </w:r>
      <w:r w:rsidR="005551FA">
        <w:t>.</w:t>
      </w:r>
      <w:r w:rsidRPr="008D3490">
        <w:t>, Pintea, S</w:t>
      </w:r>
      <w:r w:rsidR="005551FA">
        <w:t>.</w:t>
      </w:r>
      <w:r w:rsidRPr="008D3490">
        <w:t xml:space="preserve"> &amp; David, D. (2012). </w:t>
      </w:r>
      <w:r w:rsidR="00F42ED3" w:rsidRPr="008D3490">
        <w:t>The Relationship Of Anger And Cognitive Distortions With Violence In Violent Offenders'population: A Meta-Analytic Review</w:t>
      </w:r>
      <w:r w:rsidRPr="008D3490">
        <w:t xml:space="preserve">. </w:t>
      </w:r>
      <w:r w:rsidRPr="008D3490">
        <w:rPr>
          <w:i/>
        </w:rPr>
        <w:t>European Journal of Psychology Applied to Legal Context, 4</w:t>
      </w:r>
      <w:r w:rsidRPr="008D3490">
        <w:t xml:space="preserve">(1). </w:t>
      </w:r>
      <w:bookmarkEnd w:id="8"/>
    </w:p>
    <w:p w14:paraId="129CF2ED" w14:textId="1D611BAE" w:rsidR="008D3490" w:rsidRPr="008D3490" w:rsidRDefault="008D3490" w:rsidP="008D3490">
      <w:pPr>
        <w:pStyle w:val="EndNoteBibliography"/>
        <w:spacing w:after="0"/>
        <w:ind w:left="720" w:hanging="720"/>
      </w:pPr>
      <w:bookmarkStart w:id="9" w:name="_ENREF_9"/>
      <w:r w:rsidRPr="008D3490">
        <w:t>Covin, RD</w:t>
      </w:r>
      <w:r w:rsidR="00AF4DDF">
        <w:t>.,</w:t>
      </w:r>
      <w:r w:rsidRPr="008D3490">
        <w:t xml:space="preserve"> David JA, Ogniewicz, Avital, &amp; Seeds, Pamela M. (2011). Measuring cognitive errors: Initial development of the Cognitive Distortions Scale (CDS). </w:t>
      </w:r>
      <w:r w:rsidRPr="008D3490">
        <w:rPr>
          <w:i/>
        </w:rPr>
        <w:t>International Journal of Cognitive Therapy, 4</w:t>
      </w:r>
      <w:r w:rsidRPr="008D3490">
        <w:t xml:space="preserve">(3), 297-322. </w:t>
      </w:r>
      <w:bookmarkEnd w:id="9"/>
    </w:p>
    <w:p w14:paraId="71CCF16F" w14:textId="5597F5CB" w:rsidR="008D3490" w:rsidRPr="008D3490" w:rsidRDefault="008D3490" w:rsidP="008D3490">
      <w:pPr>
        <w:pStyle w:val="EndNoteBibliography"/>
        <w:spacing w:after="0"/>
        <w:ind w:left="720" w:hanging="720"/>
      </w:pPr>
      <w:bookmarkStart w:id="10" w:name="_ENREF_10"/>
      <w:r w:rsidRPr="008D3490">
        <w:t>Eker, H</w:t>
      </w:r>
      <w:r w:rsidR="008515DF">
        <w:t>H.</w:t>
      </w:r>
      <w:r w:rsidRPr="008D3490">
        <w:t xml:space="preserve">, Topçu, İ, Şahingöz, S, Özder, A, &amp; Aydın, H. (2011). Bir eğitim ve araştırma hastanesindeki şiddet sıklığı. </w:t>
      </w:r>
      <w:r w:rsidRPr="008D3490">
        <w:rPr>
          <w:i/>
        </w:rPr>
        <w:t>Bidder Tıp Bilimleri Dergisi, 3</w:t>
      </w:r>
      <w:r w:rsidRPr="008D3490">
        <w:t xml:space="preserve">(3), 16-22. </w:t>
      </w:r>
      <w:bookmarkEnd w:id="10"/>
    </w:p>
    <w:p w14:paraId="4ED601AC" w14:textId="74BF2403" w:rsidR="008D3490" w:rsidRPr="008D3490" w:rsidRDefault="008D3490" w:rsidP="008D3490">
      <w:pPr>
        <w:pStyle w:val="EndNoteBibliography"/>
        <w:spacing w:after="0"/>
        <w:ind w:left="720" w:hanging="720"/>
      </w:pPr>
      <w:bookmarkStart w:id="11" w:name="_ENREF_11"/>
      <w:r w:rsidRPr="008D3490">
        <w:t>Haskan, Ö</w:t>
      </w:r>
      <w:r w:rsidR="008515DF">
        <w:t xml:space="preserve">. </w:t>
      </w:r>
      <w:r w:rsidRPr="008D3490">
        <w:t xml:space="preserve">&amp; Yıldırım, İ. (2012). Şiddet Eğilimi Ölçeği’nin Geliştirilmesi. </w:t>
      </w:r>
      <w:r w:rsidRPr="008D3490">
        <w:rPr>
          <w:i/>
        </w:rPr>
        <w:t>Eğitim ve Bilim, 37</w:t>
      </w:r>
      <w:r w:rsidRPr="008D3490">
        <w:t xml:space="preserve">(163). </w:t>
      </w:r>
      <w:bookmarkEnd w:id="11"/>
    </w:p>
    <w:p w14:paraId="50B15271" w14:textId="13B40794" w:rsidR="008D3490" w:rsidRPr="008D3490" w:rsidRDefault="008D3490" w:rsidP="008D3490">
      <w:pPr>
        <w:pStyle w:val="EndNoteBibliography"/>
        <w:spacing w:after="0"/>
        <w:ind w:left="720" w:hanging="720"/>
      </w:pPr>
      <w:bookmarkStart w:id="12" w:name="_ENREF_12"/>
      <w:r w:rsidRPr="008D3490">
        <w:t>Hiçdurmaz, D</w:t>
      </w:r>
      <w:r w:rsidR="008515DF">
        <w:t>.</w:t>
      </w:r>
      <w:r w:rsidRPr="008D3490">
        <w:t xml:space="preserve"> &amp; Öz, F. (2011). Benliğin Bilişsel Yaklaşımla Güçlendirilmesi. </w:t>
      </w:r>
      <w:r w:rsidRPr="008D3490">
        <w:rPr>
          <w:i/>
        </w:rPr>
        <w:t>Hacettepe University Faculty of Health Sciences Nursing Journal, 18</w:t>
      </w:r>
      <w:r w:rsidRPr="008D3490">
        <w:t xml:space="preserve">(2). </w:t>
      </w:r>
      <w:bookmarkEnd w:id="12"/>
    </w:p>
    <w:p w14:paraId="48BC7F37" w14:textId="6A27D905" w:rsidR="008D3490" w:rsidRPr="008D3490" w:rsidRDefault="008D3490" w:rsidP="008D3490">
      <w:pPr>
        <w:pStyle w:val="EndNoteBibliography"/>
        <w:spacing w:after="0"/>
        <w:ind w:left="720" w:hanging="720"/>
      </w:pPr>
      <w:bookmarkStart w:id="13" w:name="_ENREF_13"/>
      <w:r w:rsidRPr="008D3490">
        <w:t>İlhan, M</w:t>
      </w:r>
      <w:r w:rsidR="008515DF">
        <w:t>N.</w:t>
      </w:r>
      <w:r w:rsidRPr="008D3490">
        <w:t>, Çakır, M</w:t>
      </w:r>
      <w:r w:rsidR="008515DF">
        <w:t xml:space="preserve">., </w:t>
      </w:r>
      <w:r w:rsidRPr="008D3490">
        <w:t>Tunca, M</w:t>
      </w:r>
      <w:r w:rsidR="008515DF">
        <w:t>Z.,</w:t>
      </w:r>
      <w:r w:rsidRPr="008D3490">
        <w:t xml:space="preserve"> Avcı, E</w:t>
      </w:r>
      <w:r w:rsidR="008515DF">
        <w:t>.,</w:t>
      </w:r>
      <w:r w:rsidRPr="008D3490">
        <w:t xml:space="preserve"> Çetin, E</w:t>
      </w:r>
      <w:r w:rsidR="008515DF">
        <w:t>.,</w:t>
      </w:r>
      <w:r w:rsidRPr="008D3490">
        <w:t xml:space="preserve"> Aydemir, Ö</w:t>
      </w:r>
      <w:r w:rsidR="008515DF">
        <w:t>.</w:t>
      </w:r>
      <w:r w:rsidRPr="008D3490">
        <w:t>, . . . Bumin, M</w:t>
      </w:r>
      <w:r w:rsidR="008515DF">
        <w:t>A</w:t>
      </w:r>
      <w:r w:rsidRPr="008D3490">
        <w:t xml:space="preserve">. (2013). Toplum gözüyle sağlık çalışanlarına şiddet: nedenler, tutumlar, davranışlar. </w:t>
      </w:r>
      <w:r w:rsidRPr="008D3490">
        <w:rPr>
          <w:i/>
        </w:rPr>
        <w:t>Gazi Medical Journal, 24</w:t>
      </w:r>
      <w:r w:rsidRPr="008D3490">
        <w:t xml:space="preserve">(1). </w:t>
      </w:r>
      <w:bookmarkEnd w:id="13"/>
    </w:p>
    <w:p w14:paraId="1A41991E" w14:textId="15DD3EF0" w:rsidR="008D3490" w:rsidRPr="008D3490" w:rsidRDefault="00F42ED3" w:rsidP="008D3490">
      <w:pPr>
        <w:pStyle w:val="EndNoteBibliography"/>
        <w:spacing w:after="0"/>
        <w:ind w:left="720" w:hanging="720"/>
      </w:pPr>
      <w:bookmarkStart w:id="14" w:name="_ENREF_14"/>
      <w:r w:rsidRPr="008D3490">
        <w:t>Kocacik</w:t>
      </w:r>
      <w:r w:rsidR="008D3490" w:rsidRPr="008D3490">
        <w:t xml:space="preserve">, F. (2001). Şiddet olgusu üzerine. </w:t>
      </w:r>
      <w:r w:rsidR="008D3490" w:rsidRPr="008D3490">
        <w:rPr>
          <w:i/>
        </w:rPr>
        <w:t>Cumhuriyet Üniversitesi İktisadi ve İdari Bilimler Dergisi, 2</w:t>
      </w:r>
      <w:r w:rsidR="008D3490" w:rsidRPr="008D3490">
        <w:t xml:space="preserve">(1), 1-7. </w:t>
      </w:r>
      <w:bookmarkEnd w:id="14"/>
    </w:p>
    <w:p w14:paraId="776CCC8E" w14:textId="6B81C945" w:rsidR="008D3490" w:rsidRPr="008D3490" w:rsidRDefault="00F42ED3" w:rsidP="008D3490">
      <w:pPr>
        <w:pStyle w:val="EndNoteBibliography"/>
        <w:spacing w:after="0"/>
        <w:ind w:left="720" w:hanging="720"/>
      </w:pPr>
      <w:bookmarkStart w:id="15" w:name="_ENREF_15"/>
      <w:r w:rsidRPr="008D3490">
        <w:t>World Health</w:t>
      </w:r>
      <w:r>
        <w:t xml:space="preserve"> </w:t>
      </w:r>
      <w:r w:rsidR="008D3490" w:rsidRPr="008D3490">
        <w:t xml:space="preserve">Organization. (1998). Violence and health: task force on violence and health. </w:t>
      </w:r>
      <w:r w:rsidR="008D3490" w:rsidRPr="008D3490">
        <w:rPr>
          <w:i/>
        </w:rPr>
        <w:t>Cenevre, WHO</w:t>
      </w:r>
      <w:r w:rsidR="008D3490" w:rsidRPr="008D3490">
        <w:t xml:space="preserve">. </w:t>
      </w:r>
      <w:bookmarkEnd w:id="15"/>
    </w:p>
    <w:p w14:paraId="76F6D117" w14:textId="3BCA28AA" w:rsidR="008D3490" w:rsidRPr="008D3490" w:rsidRDefault="008D3490" w:rsidP="008D3490">
      <w:pPr>
        <w:pStyle w:val="EndNoteBibliography"/>
        <w:spacing w:after="0"/>
        <w:ind w:left="720" w:hanging="720"/>
      </w:pPr>
      <w:bookmarkStart w:id="16" w:name="_ENREF_16"/>
      <w:r w:rsidRPr="008D3490">
        <w:t>Oshio, A</w:t>
      </w:r>
      <w:r w:rsidR="003E7B29">
        <w:t>.,</w:t>
      </w:r>
      <w:r w:rsidRPr="008D3490">
        <w:t xml:space="preserve"> Mieda, T</w:t>
      </w:r>
      <w:r w:rsidR="003E7B29">
        <w:t>.</w:t>
      </w:r>
      <w:r w:rsidRPr="008D3490">
        <w:t xml:space="preserve"> &amp; Taku, K. (2016). Younger people, and stronger effects of all-or-nothing thoughts on aggression: Moderating effects of age on the relationships between dichotomous thinking and aggression. </w:t>
      </w:r>
      <w:r w:rsidRPr="008D3490">
        <w:rPr>
          <w:i/>
        </w:rPr>
        <w:t>Cogent Psychology, 3</w:t>
      </w:r>
      <w:r w:rsidRPr="008D3490">
        <w:t xml:space="preserve">(1), 1244874. </w:t>
      </w:r>
      <w:bookmarkEnd w:id="16"/>
    </w:p>
    <w:p w14:paraId="302B7DD0" w14:textId="31A08090" w:rsidR="008D3490" w:rsidRPr="008D3490" w:rsidRDefault="008D3490" w:rsidP="008D3490">
      <w:pPr>
        <w:pStyle w:val="EndNoteBibliography"/>
        <w:spacing w:after="0"/>
        <w:ind w:left="720" w:hanging="720"/>
      </w:pPr>
      <w:bookmarkStart w:id="17" w:name="_ENREF_17"/>
      <w:r w:rsidRPr="008D3490">
        <w:t>Özdel, K</w:t>
      </w:r>
      <w:r w:rsidR="003E7B29">
        <w:t>.,</w:t>
      </w:r>
      <w:r w:rsidRPr="008D3490">
        <w:t>, Taymur, İ</w:t>
      </w:r>
      <w:r w:rsidR="003E7B29">
        <w:t>.,</w:t>
      </w:r>
      <w:r w:rsidRPr="008D3490">
        <w:t xml:space="preserve"> Guriz, S</w:t>
      </w:r>
      <w:r w:rsidR="003E7B29">
        <w:t>O.,</w:t>
      </w:r>
      <w:r w:rsidRPr="008D3490">
        <w:t xml:space="preserve"> Tulaci, R</w:t>
      </w:r>
      <w:r w:rsidR="003E7B29">
        <w:t>G.,</w:t>
      </w:r>
      <w:r w:rsidRPr="008D3490">
        <w:t xml:space="preserve"> Kuru, E</w:t>
      </w:r>
      <w:r w:rsidR="003E7B29">
        <w:t>.</w:t>
      </w:r>
      <w:r w:rsidRPr="008D3490">
        <w:t xml:space="preserve"> &amp; Turkcapar, M</w:t>
      </w:r>
      <w:r w:rsidR="003E7B29">
        <w:t>H</w:t>
      </w:r>
      <w:r w:rsidRPr="008D3490">
        <w:t xml:space="preserve">. (2014). Measuring cognitive errors using the Cognitive Distortions Scale (CDS): Psychometric properties in clinical and non-clinical samples. </w:t>
      </w:r>
      <w:r w:rsidRPr="008D3490">
        <w:rPr>
          <w:i/>
        </w:rPr>
        <w:t>PloS one, 9</w:t>
      </w:r>
      <w:r w:rsidRPr="008D3490">
        <w:t xml:space="preserve">(8), e105956. </w:t>
      </w:r>
      <w:bookmarkEnd w:id="17"/>
    </w:p>
    <w:p w14:paraId="3238033F" w14:textId="79F48F9B" w:rsidR="008D3490" w:rsidRPr="008D3490" w:rsidRDefault="008D3490" w:rsidP="008D3490">
      <w:pPr>
        <w:pStyle w:val="EndNoteBibliography"/>
        <w:spacing w:after="0"/>
        <w:ind w:left="720" w:hanging="720"/>
      </w:pPr>
      <w:bookmarkStart w:id="18" w:name="_ENREF_18"/>
      <w:r w:rsidRPr="008D3490">
        <w:t>Özşenler, S</w:t>
      </w:r>
      <w:r w:rsidR="003E7B29">
        <w:t>D.</w:t>
      </w:r>
      <w:r w:rsidRPr="008D3490">
        <w:t xml:space="preserve"> Sağlık Çalışanlarına Yönelik Şiddetin Çözümünde İletişim Becerilerinin Rolü: Sistematik Derleme. </w:t>
      </w:r>
      <w:r w:rsidRPr="008D3490">
        <w:rPr>
          <w:i/>
        </w:rPr>
        <w:t>Selçuk İletişim, 14</w:t>
      </w:r>
      <w:r w:rsidRPr="008D3490">
        <w:t xml:space="preserve">(2), 576-605. </w:t>
      </w:r>
      <w:bookmarkEnd w:id="18"/>
    </w:p>
    <w:p w14:paraId="1CD0CD1B" w14:textId="4B85117A" w:rsidR="008D3490" w:rsidRPr="008D3490" w:rsidRDefault="008D3490" w:rsidP="008D3490">
      <w:pPr>
        <w:pStyle w:val="EndNoteBibliography"/>
        <w:spacing w:after="0"/>
        <w:ind w:left="720" w:hanging="720"/>
      </w:pPr>
      <w:bookmarkStart w:id="19" w:name="_ENREF_19"/>
      <w:r w:rsidRPr="008D3490">
        <w:t>Özyurt, A</w:t>
      </w:r>
      <w:r w:rsidR="003E7B29">
        <w:t>.</w:t>
      </w:r>
      <w:r w:rsidRPr="008D3490">
        <w:t>, Ogan, H</w:t>
      </w:r>
      <w:r w:rsidR="003E7B29">
        <w:t>.</w:t>
      </w:r>
      <w:r w:rsidRPr="008D3490">
        <w:t>, Solakoğlu, Z</w:t>
      </w:r>
      <w:r w:rsidR="003E7B29">
        <w:t>.</w:t>
      </w:r>
      <w:r w:rsidRPr="008D3490">
        <w:t>, Bilen, A</w:t>
      </w:r>
      <w:r w:rsidR="003E7B29">
        <w:t>.</w:t>
      </w:r>
      <w:r w:rsidRPr="008D3490">
        <w:t>, Hamarat, M</w:t>
      </w:r>
      <w:r w:rsidR="003E7B29">
        <w:t>.</w:t>
      </w:r>
      <w:r w:rsidRPr="008D3490">
        <w:t xml:space="preserve">, &amp; Arslan, Ş. (2009). Hekime yönelik şiddet nasıl önlenir çalıştayı anket sonuçları. </w:t>
      </w:r>
      <w:r w:rsidRPr="008D3490">
        <w:rPr>
          <w:i/>
        </w:rPr>
        <w:t>İstanbul Tabip Odası</w:t>
      </w:r>
      <w:r w:rsidRPr="008D3490">
        <w:t xml:space="preserve">. </w:t>
      </w:r>
      <w:bookmarkEnd w:id="19"/>
    </w:p>
    <w:p w14:paraId="3EC78615" w14:textId="16539719" w:rsidR="008D3490" w:rsidRPr="008D3490" w:rsidRDefault="008D3490" w:rsidP="008D3490">
      <w:pPr>
        <w:pStyle w:val="EndNoteBibliography"/>
        <w:spacing w:after="0"/>
        <w:ind w:left="720" w:hanging="720"/>
      </w:pPr>
      <w:bookmarkStart w:id="20" w:name="_ENREF_20"/>
      <w:r w:rsidRPr="008D3490">
        <w:t>Pinar, T</w:t>
      </w:r>
      <w:r w:rsidR="00277F22">
        <w:t>.,</w:t>
      </w:r>
      <w:r w:rsidRPr="008D3490">
        <w:t xml:space="preserve"> Acikel, C</w:t>
      </w:r>
      <w:r w:rsidR="00277F22">
        <w:t>.,</w:t>
      </w:r>
      <w:r w:rsidRPr="008D3490">
        <w:t xml:space="preserve"> Pinar, G</w:t>
      </w:r>
      <w:r w:rsidR="00277F22">
        <w:t>.,</w:t>
      </w:r>
      <w:r w:rsidRPr="008D3490">
        <w:t xml:space="preserve"> Karabulut, E</w:t>
      </w:r>
      <w:r w:rsidR="00277F22">
        <w:t>.,</w:t>
      </w:r>
      <w:r w:rsidRPr="008D3490">
        <w:t xml:space="preserve"> Saygun, M</w:t>
      </w:r>
      <w:r w:rsidR="003E7B29">
        <w:t>.,</w:t>
      </w:r>
      <w:r w:rsidRPr="008D3490">
        <w:t xml:space="preserve"> Bariskin, E</w:t>
      </w:r>
      <w:r w:rsidR="003E7B29">
        <w:t>.,</w:t>
      </w:r>
      <w:r w:rsidRPr="008D3490">
        <w:t xml:space="preserve"> . . . Bodur, S. (2017). Workplace violence in the health sector in Turkey: a national study. </w:t>
      </w:r>
      <w:r w:rsidRPr="008D3490">
        <w:rPr>
          <w:i/>
        </w:rPr>
        <w:t>Journal of interpersonal violence, 32</w:t>
      </w:r>
      <w:r w:rsidRPr="008D3490">
        <w:t xml:space="preserve">(15), 2345-2365. </w:t>
      </w:r>
      <w:bookmarkEnd w:id="20"/>
    </w:p>
    <w:p w14:paraId="64475047" w14:textId="57F955B9" w:rsidR="008D3490" w:rsidRPr="008D3490" w:rsidRDefault="008D3490" w:rsidP="008D3490">
      <w:pPr>
        <w:pStyle w:val="EndNoteBibliography"/>
        <w:spacing w:after="0"/>
        <w:ind w:left="720" w:hanging="720"/>
      </w:pPr>
      <w:bookmarkStart w:id="21" w:name="_ENREF_21"/>
      <w:r w:rsidRPr="008D3490">
        <w:t>Power, M</w:t>
      </w:r>
      <w:r w:rsidR="00277F22">
        <w:t>.,</w:t>
      </w:r>
      <w:r w:rsidRPr="008D3490">
        <w:t xml:space="preserve"> &amp; Dalgleish, T</w:t>
      </w:r>
      <w:r w:rsidR="00277F22">
        <w:t>.</w:t>
      </w:r>
      <w:r w:rsidRPr="008D3490">
        <w:t xml:space="preserve"> (2015). </w:t>
      </w:r>
      <w:r w:rsidRPr="008D3490">
        <w:rPr>
          <w:i/>
        </w:rPr>
        <w:t>Cognition and emotion: From order to disorder</w:t>
      </w:r>
      <w:r w:rsidRPr="008D3490">
        <w:t>: Psychology press.</w:t>
      </w:r>
      <w:bookmarkEnd w:id="21"/>
    </w:p>
    <w:p w14:paraId="331B3A66" w14:textId="77777777" w:rsidR="008D3490" w:rsidRPr="008D3490" w:rsidRDefault="008D3490" w:rsidP="008D3490">
      <w:pPr>
        <w:pStyle w:val="EndNoteBibliography"/>
        <w:spacing w:after="0"/>
        <w:ind w:left="720" w:hanging="720"/>
      </w:pPr>
      <w:bookmarkStart w:id="22" w:name="_ENREF_22"/>
      <w:r w:rsidRPr="008D3490">
        <w:t xml:space="preserve">Saines, JC. (1999). Violence and aggression in A&amp;E: recommendations for action. </w:t>
      </w:r>
      <w:r w:rsidRPr="008D3490">
        <w:rPr>
          <w:i/>
        </w:rPr>
        <w:t>Accident and Emergency Nursing, 7</w:t>
      </w:r>
      <w:r w:rsidRPr="008D3490">
        <w:t xml:space="preserve">(1), 8-12. </w:t>
      </w:r>
      <w:bookmarkEnd w:id="22"/>
    </w:p>
    <w:p w14:paraId="1DCC1339" w14:textId="77777777" w:rsidR="008D3490" w:rsidRPr="008D3490" w:rsidRDefault="008D3490" w:rsidP="008D3490">
      <w:pPr>
        <w:pStyle w:val="EndNoteBibliography"/>
        <w:spacing w:after="0"/>
        <w:ind w:left="720" w:hanging="720"/>
      </w:pPr>
      <w:bookmarkStart w:id="23" w:name="_ENREF_23"/>
      <w:r w:rsidRPr="008D3490">
        <w:t xml:space="preserve">Spielberger, CD. (1988). State-trait anger expression inventory research edition. </w:t>
      </w:r>
      <w:r w:rsidRPr="008D3490">
        <w:rPr>
          <w:i/>
        </w:rPr>
        <w:t>Professional manual. Odessa, FL: Psychological Assessment Resources</w:t>
      </w:r>
      <w:r w:rsidRPr="008D3490">
        <w:t xml:space="preserve">. </w:t>
      </w:r>
      <w:bookmarkEnd w:id="23"/>
    </w:p>
    <w:p w14:paraId="34C31117" w14:textId="01E782BB" w:rsidR="008D3490" w:rsidRPr="008D3490" w:rsidRDefault="006F7288" w:rsidP="008D3490">
      <w:pPr>
        <w:pStyle w:val="EndNoteBibliography"/>
        <w:spacing w:after="0"/>
        <w:ind w:left="720" w:hanging="720"/>
      </w:pPr>
      <w:bookmarkStart w:id="24" w:name="_ENREF_24"/>
      <w:r w:rsidRPr="008D3490">
        <w:t>Şahin, B</w:t>
      </w:r>
      <w:r w:rsidR="00A743DF">
        <w:t>.,</w:t>
      </w:r>
      <w:r w:rsidRPr="008D3490">
        <w:t xml:space="preserve"> Gaygisiz, Ş</w:t>
      </w:r>
      <w:r w:rsidR="00A743DF">
        <w:t>.,</w:t>
      </w:r>
      <w:r w:rsidRPr="008D3490">
        <w:t xml:space="preserve"> Balci, F</w:t>
      </w:r>
      <w:r w:rsidR="00A743DF">
        <w:t>M.,</w:t>
      </w:r>
      <w:r w:rsidRPr="008D3490">
        <w:t xml:space="preserve"> Öztürk, D</w:t>
      </w:r>
      <w:r w:rsidR="00A743DF">
        <w:t>.,</w:t>
      </w:r>
      <w:r w:rsidRPr="008D3490">
        <w:t xml:space="preserve"> Sönmez, M</w:t>
      </w:r>
      <w:r w:rsidR="00A743DF">
        <w:t>B.,</w:t>
      </w:r>
      <w:r w:rsidRPr="008D3490">
        <w:t xml:space="preserve"> &amp; Kavalci, C</w:t>
      </w:r>
      <w:r w:rsidR="00A743DF">
        <w:t>.</w:t>
      </w:r>
      <w:r w:rsidR="008D3490" w:rsidRPr="008D3490">
        <w:t xml:space="preserve"> (2011). Yardımcı acil sağlık personeline yönelik şiddet. </w:t>
      </w:r>
      <w:r w:rsidR="008D3490" w:rsidRPr="008D3490">
        <w:rPr>
          <w:i/>
        </w:rPr>
        <w:t>Türkiye Acil Tıp Dergisi, 11</w:t>
      </w:r>
      <w:r w:rsidR="008D3490" w:rsidRPr="008D3490">
        <w:t xml:space="preserve">(3), 110-114. </w:t>
      </w:r>
      <w:bookmarkEnd w:id="24"/>
    </w:p>
    <w:p w14:paraId="16927E92" w14:textId="00E98871" w:rsidR="008D3490" w:rsidRPr="008D3490" w:rsidRDefault="00F42ED3" w:rsidP="008D3490">
      <w:pPr>
        <w:pStyle w:val="EndNoteBibliography"/>
        <w:spacing w:after="0"/>
        <w:ind w:left="720" w:hanging="720"/>
      </w:pPr>
      <w:bookmarkStart w:id="25" w:name="_ENREF_25"/>
      <w:r w:rsidRPr="008D3490">
        <w:t>Şantaş, Gülcan, &amp; Erdoğan, Bahar. Sağlik Çalişanlarina Yönelik Şiddet Haberlerinin İçerik Analizi.</w:t>
      </w:r>
      <w:r w:rsidR="008D3490" w:rsidRPr="008D3490">
        <w:t xml:space="preserve"> </w:t>
      </w:r>
      <w:r w:rsidR="008D3490" w:rsidRPr="008D3490">
        <w:rPr>
          <w:i/>
        </w:rPr>
        <w:t>Uluslararası Sağlık Yönetimi ve Stratejileri Araştırma Dergisi, 7</w:t>
      </w:r>
      <w:r w:rsidR="008D3490" w:rsidRPr="008D3490">
        <w:t xml:space="preserve">(2), 308-317. </w:t>
      </w:r>
      <w:bookmarkEnd w:id="25"/>
    </w:p>
    <w:p w14:paraId="0C5C848D" w14:textId="046ED805" w:rsidR="008D3490" w:rsidRPr="008D3490" w:rsidRDefault="006F7288" w:rsidP="008D3490">
      <w:pPr>
        <w:pStyle w:val="EndNoteBibliography"/>
        <w:spacing w:after="0"/>
        <w:ind w:left="720" w:hanging="720"/>
      </w:pPr>
      <w:bookmarkStart w:id="26" w:name="_ENREF_26"/>
      <w:r w:rsidRPr="008D3490">
        <w:t>Er</w:t>
      </w:r>
      <w:r w:rsidR="00A743DF">
        <w:t>,</w:t>
      </w:r>
      <w:r w:rsidRPr="008D3490">
        <w:t xml:space="preserve"> </w:t>
      </w:r>
      <w:r>
        <w:t xml:space="preserve"> T.,</w:t>
      </w:r>
      <w:r w:rsidRPr="008D3490">
        <w:t xml:space="preserve"> </w:t>
      </w:r>
      <w:r w:rsidR="00A743DF">
        <w:t xml:space="preserve">Ayanoğlu, </w:t>
      </w:r>
      <w:r w:rsidRPr="008D3490">
        <w:t>F</w:t>
      </w:r>
      <w:r w:rsidR="00A743DF">
        <w:t>.,</w:t>
      </w:r>
      <w:r w:rsidRPr="008D3490">
        <w:t xml:space="preserve"> &amp; Açikgöz, B</w:t>
      </w:r>
      <w:r w:rsidR="008D3490" w:rsidRPr="008D3490">
        <w:t xml:space="preserve">. (2021). Sağlık çalışanına yönelik şiddet: Risk faktörleri, etkileri, değerlendirilmesi ve önlenmesi. </w:t>
      </w:r>
      <w:r w:rsidR="008D3490" w:rsidRPr="008D3490">
        <w:rPr>
          <w:i/>
        </w:rPr>
        <w:t>Turkish Journal of Public Health, 19</w:t>
      </w:r>
      <w:r w:rsidR="008D3490" w:rsidRPr="008D3490">
        <w:t xml:space="preserve">(1), 69-78. </w:t>
      </w:r>
      <w:bookmarkEnd w:id="26"/>
    </w:p>
    <w:p w14:paraId="794954F9" w14:textId="77777777" w:rsidR="008D3490" w:rsidRPr="008D3490" w:rsidRDefault="008D3490" w:rsidP="008D3490">
      <w:pPr>
        <w:pStyle w:val="EndNoteBibliography"/>
        <w:ind w:left="720" w:hanging="720"/>
      </w:pPr>
      <w:bookmarkStart w:id="27" w:name="_ENREF_27"/>
      <w:r w:rsidRPr="008D3490">
        <w:t xml:space="preserve">Türkçapar, H. (2018). Bilişsel davranışçı terapi temel ilkeler ve uygulama. </w:t>
      </w:r>
      <w:r w:rsidRPr="008D3490">
        <w:rPr>
          <w:i/>
        </w:rPr>
        <w:t>Epsilon Yayıncılık. İstanbul</w:t>
      </w:r>
      <w:r w:rsidRPr="008D3490">
        <w:t xml:space="preserve">. </w:t>
      </w:r>
      <w:bookmarkEnd w:id="27"/>
    </w:p>
    <w:p w14:paraId="1E3E9903" w14:textId="5489BA50" w:rsidR="009F712B" w:rsidRPr="0076094D" w:rsidRDefault="009F712B" w:rsidP="0076094D">
      <w:pPr>
        <w:spacing w:line="480" w:lineRule="auto"/>
        <w:ind w:firstLine="708"/>
        <w:jc w:val="both"/>
        <w:rPr>
          <w:rFonts w:ascii="Times New Roman" w:hAnsi="Times New Roman" w:cs="Times New Roman"/>
          <w:sz w:val="24"/>
          <w:szCs w:val="24"/>
          <w:lang w:val="en-US"/>
        </w:rPr>
      </w:pPr>
    </w:p>
    <w:p w14:paraId="5DE5C6A5" w14:textId="77777777" w:rsidR="00EE5D83" w:rsidRPr="00E5175E" w:rsidRDefault="00EE5D83" w:rsidP="00EE5D83">
      <w:pPr>
        <w:spacing w:line="480" w:lineRule="auto"/>
        <w:jc w:val="both"/>
        <w:rPr>
          <w:rFonts w:ascii="Times New Roman" w:hAnsi="Times New Roman" w:cs="Times New Roman"/>
        </w:rPr>
        <w:sectPr w:rsidR="00EE5D83" w:rsidRPr="00E5175E" w:rsidSect="0051321D">
          <w:footerReference w:type="default" r:id="rId8"/>
          <w:pgSz w:w="11906" w:h="16838"/>
          <w:pgMar w:top="1417" w:right="1417" w:bottom="1417" w:left="1417" w:header="708" w:footer="708" w:gutter="0"/>
          <w:lnNumType w:countBy="1" w:restart="continuous"/>
          <w:cols w:space="708"/>
          <w:docGrid w:linePitch="360"/>
        </w:sectPr>
      </w:pPr>
    </w:p>
    <w:tbl>
      <w:tblPr>
        <w:tblW w:w="8864" w:type="dxa"/>
        <w:tblCellSpacing w:w="15" w:type="dxa"/>
        <w:tblCellMar>
          <w:top w:w="15" w:type="dxa"/>
          <w:left w:w="15" w:type="dxa"/>
          <w:bottom w:w="15" w:type="dxa"/>
          <w:right w:w="15" w:type="dxa"/>
        </w:tblCellMar>
        <w:tblLook w:val="04A0" w:firstRow="1" w:lastRow="0" w:firstColumn="1" w:lastColumn="0" w:noHBand="0" w:noVBand="1"/>
      </w:tblPr>
      <w:tblGrid>
        <w:gridCol w:w="1830"/>
        <w:gridCol w:w="296"/>
        <w:gridCol w:w="958"/>
        <w:gridCol w:w="988"/>
        <w:gridCol w:w="1137"/>
        <w:gridCol w:w="944"/>
        <w:gridCol w:w="1184"/>
        <w:gridCol w:w="828"/>
        <w:gridCol w:w="699"/>
      </w:tblGrid>
      <w:tr w:rsidR="00EE5D83" w:rsidRPr="008A6A07" w14:paraId="25D73DB0" w14:textId="77777777" w:rsidTr="00696AC1">
        <w:trPr>
          <w:cantSplit/>
          <w:tblCellSpacing w:w="15" w:type="dxa"/>
        </w:trPr>
        <w:tc>
          <w:tcPr>
            <w:tcW w:w="8804" w:type="dxa"/>
            <w:gridSpan w:val="9"/>
            <w:tcBorders>
              <w:top w:val="single" w:sz="4" w:space="0" w:color="auto"/>
            </w:tcBorders>
            <w:tcMar>
              <w:top w:w="120" w:type="dxa"/>
              <w:left w:w="120" w:type="dxa"/>
              <w:bottom w:w="30" w:type="dxa"/>
              <w:right w:w="0" w:type="dxa"/>
            </w:tcMar>
            <w:vAlign w:val="center"/>
          </w:tcPr>
          <w:p w14:paraId="530299E8" w14:textId="6B8441A6" w:rsidR="00EE5D83" w:rsidRPr="00104D30" w:rsidRDefault="00EE5D83" w:rsidP="00696AC1">
            <w:pPr>
              <w:spacing w:after="0" w:line="240" w:lineRule="auto"/>
              <w:rPr>
                <w:rFonts w:ascii="Times New Roman" w:eastAsia="Times New Roman" w:hAnsi="Times New Roman" w:cs="Times New Roman"/>
                <w:b/>
                <w:bCs/>
                <w:color w:val="333333"/>
                <w:sz w:val="18"/>
                <w:szCs w:val="18"/>
                <w:lang w:eastAsia="tr-TR"/>
              </w:rPr>
            </w:pPr>
            <w:proofErr w:type="spellStart"/>
            <w:r w:rsidRPr="00E550CF">
              <w:rPr>
                <w:rFonts w:ascii="Times New Roman" w:eastAsia="Times New Roman" w:hAnsi="Times New Roman" w:cs="Times New Roman"/>
                <w:b/>
                <w:bCs/>
                <w:color w:val="333333"/>
                <w:sz w:val="24"/>
                <w:szCs w:val="24"/>
                <w:lang w:eastAsia="tr-TR"/>
              </w:rPr>
              <w:lastRenderedPageBreak/>
              <w:t>Tabl</w:t>
            </w:r>
            <w:r>
              <w:rPr>
                <w:rFonts w:ascii="Times New Roman" w:eastAsia="Times New Roman" w:hAnsi="Times New Roman" w:cs="Times New Roman"/>
                <w:b/>
                <w:bCs/>
                <w:color w:val="333333"/>
                <w:sz w:val="24"/>
                <w:szCs w:val="24"/>
                <w:lang w:eastAsia="tr-TR"/>
              </w:rPr>
              <w:t>e</w:t>
            </w:r>
            <w:proofErr w:type="spellEnd"/>
            <w:r w:rsidRPr="00E550CF">
              <w:rPr>
                <w:rFonts w:ascii="Times New Roman" w:eastAsia="Times New Roman" w:hAnsi="Times New Roman" w:cs="Times New Roman"/>
                <w:b/>
                <w:bCs/>
                <w:color w:val="333333"/>
                <w:sz w:val="24"/>
                <w:szCs w:val="24"/>
                <w:lang w:eastAsia="tr-TR"/>
              </w:rPr>
              <w:t xml:space="preserve"> 1. </w:t>
            </w:r>
            <w:proofErr w:type="spellStart"/>
            <w:r w:rsidR="006C696D" w:rsidRPr="006C696D">
              <w:rPr>
                <w:rFonts w:ascii="Times New Roman" w:eastAsia="Times New Roman" w:hAnsi="Times New Roman" w:cs="Times New Roman"/>
                <w:color w:val="333333"/>
                <w:sz w:val="24"/>
                <w:szCs w:val="24"/>
                <w:lang w:eastAsia="tr-TR"/>
              </w:rPr>
              <w:t>Correlations</w:t>
            </w:r>
            <w:proofErr w:type="spellEnd"/>
            <w:r w:rsidR="006C696D" w:rsidRPr="006C696D">
              <w:rPr>
                <w:rFonts w:ascii="Times New Roman" w:eastAsia="Times New Roman" w:hAnsi="Times New Roman" w:cs="Times New Roman"/>
                <w:color w:val="333333"/>
                <w:sz w:val="24"/>
                <w:szCs w:val="24"/>
                <w:lang w:eastAsia="tr-TR"/>
              </w:rPr>
              <w:t xml:space="preserve"> of </w:t>
            </w:r>
            <w:proofErr w:type="spellStart"/>
            <w:r w:rsidR="006C696D" w:rsidRPr="006C696D">
              <w:rPr>
                <w:rFonts w:ascii="Times New Roman" w:eastAsia="Times New Roman" w:hAnsi="Times New Roman" w:cs="Times New Roman"/>
                <w:color w:val="333333"/>
                <w:sz w:val="24"/>
                <w:szCs w:val="24"/>
                <w:lang w:eastAsia="tr-TR"/>
              </w:rPr>
              <w:t>participants</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psychometric</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measurements</w:t>
            </w:r>
            <w:proofErr w:type="spellEnd"/>
          </w:p>
        </w:tc>
      </w:tr>
      <w:tr w:rsidR="00EE5D83" w:rsidRPr="008A6A07" w14:paraId="79450A0B"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tcPr>
          <w:p w14:paraId="4D664BB3" w14:textId="77777777" w:rsidR="00EE5D83" w:rsidRPr="008A6A07" w:rsidRDefault="00EE5D83" w:rsidP="00696AC1">
            <w:pPr>
              <w:spacing w:after="0" w:line="240" w:lineRule="auto"/>
              <w:ind w:left="-178" w:firstLine="14"/>
              <w:rPr>
                <w:rFonts w:ascii="Times New Roman" w:eastAsia="Times New Roman" w:hAnsi="Times New Roman" w:cs="Times New Roman"/>
                <w:color w:val="333333"/>
                <w:sz w:val="24"/>
                <w:szCs w:val="24"/>
                <w:lang w:eastAsia="tr-TR"/>
              </w:rPr>
            </w:pPr>
          </w:p>
        </w:tc>
        <w:tc>
          <w:tcPr>
            <w:tcW w:w="272" w:type="dxa"/>
            <w:vMerge w:val="restart"/>
            <w:tcBorders>
              <w:top w:val="single" w:sz="4" w:space="0" w:color="auto"/>
            </w:tcBorders>
            <w:tcMar>
              <w:top w:w="120" w:type="dxa"/>
              <w:left w:w="120" w:type="dxa"/>
              <w:bottom w:w="30" w:type="dxa"/>
              <w:right w:w="0" w:type="dxa"/>
            </w:tcMar>
            <w:vAlign w:val="center"/>
          </w:tcPr>
          <w:p w14:paraId="6872E5CC" w14:textId="77777777" w:rsidR="00EE5D83" w:rsidRPr="008A6A07" w:rsidRDefault="00EE5D83" w:rsidP="00696AC1">
            <w:pPr>
              <w:spacing w:after="0" w:line="240" w:lineRule="auto"/>
              <w:rPr>
                <w:rFonts w:ascii="Times New Roman" w:eastAsia="Times New Roman" w:hAnsi="Times New Roman" w:cs="Times New Roman"/>
                <w:color w:val="333333"/>
                <w:sz w:val="24"/>
                <w:szCs w:val="24"/>
                <w:lang w:eastAsia="tr-TR"/>
              </w:rPr>
            </w:pPr>
          </w:p>
        </w:tc>
        <w:tc>
          <w:tcPr>
            <w:tcW w:w="984" w:type="dxa"/>
            <w:vMerge w:val="restart"/>
            <w:tcBorders>
              <w:top w:val="single" w:sz="4" w:space="0" w:color="auto"/>
            </w:tcBorders>
            <w:tcMar>
              <w:top w:w="120" w:type="dxa"/>
              <w:left w:w="120" w:type="dxa"/>
              <w:bottom w:w="30" w:type="dxa"/>
              <w:right w:w="0" w:type="dxa"/>
            </w:tcMar>
            <w:vAlign w:val="center"/>
          </w:tcPr>
          <w:p w14:paraId="3B802E42" w14:textId="6E701B23" w:rsidR="00EE5D83" w:rsidRPr="00E550CF" w:rsidRDefault="009B05FD" w:rsidP="00696AC1">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9B05FD">
              <w:rPr>
                <w:rFonts w:ascii="Times New Roman" w:eastAsia="Times New Roman" w:hAnsi="Times New Roman" w:cs="Times New Roman"/>
                <w:b/>
                <w:bCs/>
                <w:color w:val="333333"/>
                <w:sz w:val="20"/>
                <w:szCs w:val="20"/>
                <w:lang w:eastAsia="tr-TR"/>
              </w:rPr>
              <w:t>State</w:t>
            </w:r>
            <w:proofErr w:type="spellEnd"/>
            <w:r w:rsidRPr="009B05FD">
              <w:rPr>
                <w:rFonts w:ascii="Times New Roman" w:eastAsia="Times New Roman" w:hAnsi="Times New Roman" w:cs="Times New Roman"/>
                <w:b/>
                <w:bCs/>
                <w:color w:val="333333"/>
                <w:sz w:val="20"/>
                <w:szCs w:val="20"/>
                <w:lang w:eastAsia="tr-TR"/>
              </w:rPr>
              <w:t xml:space="preserve"> </w:t>
            </w:r>
            <w:proofErr w:type="spellStart"/>
            <w:r w:rsidRPr="009B05FD">
              <w:rPr>
                <w:rFonts w:ascii="Times New Roman" w:eastAsia="Times New Roman" w:hAnsi="Times New Roman" w:cs="Times New Roman"/>
                <w:b/>
                <w:bCs/>
                <w:color w:val="333333"/>
                <w:sz w:val="20"/>
                <w:szCs w:val="20"/>
                <w:lang w:eastAsia="tr-TR"/>
              </w:rPr>
              <w:t>Trait</w:t>
            </w:r>
            <w:proofErr w:type="spellEnd"/>
            <w:r w:rsidRPr="009B05FD">
              <w:rPr>
                <w:rFonts w:ascii="Times New Roman" w:eastAsia="Times New Roman" w:hAnsi="Times New Roman" w:cs="Times New Roman"/>
                <w:b/>
                <w:bCs/>
                <w:color w:val="333333"/>
                <w:sz w:val="20"/>
                <w:szCs w:val="20"/>
                <w:lang w:eastAsia="tr-TR"/>
              </w:rPr>
              <w:t xml:space="preserve"> </w:t>
            </w:r>
            <w:proofErr w:type="spellStart"/>
            <w:r w:rsidRPr="009B05FD">
              <w:rPr>
                <w:rFonts w:ascii="Times New Roman" w:eastAsia="Times New Roman" w:hAnsi="Times New Roman" w:cs="Times New Roman"/>
                <w:b/>
                <w:bCs/>
                <w:color w:val="333333"/>
                <w:sz w:val="20"/>
                <w:szCs w:val="20"/>
                <w:lang w:eastAsia="tr-TR"/>
              </w:rPr>
              <w:t>Anger</w:t>
            </w:r>
            <w:proofErr w:type="spellEnd"/>
            <w:r w:rsidRPr="009B05FD">
              <w:rPr>
                <w:rFonts w:ascii="Times New Roman" w:eastAsia="Times New Roman" w:hAnsi="Times New Roman" w:cs="Times New Roman"/>
                <w:b/>
                <w:bCs/>
                <w:color w:val="333333"/>
                <w:sz w:val="20"/>
                <w:szCs w:val="20"/>
                <w:lang w:eastAsia="tr-TR"/>
              </w:rPr>
              <w:t xml:space="preserve"> </w:t>
            </w:r>
            <w:proofErr w:type="spellStart"/>
            <w:r w:rsidRPr="009B05FD">
              <w:rPr>
                <w:rFonts w:ascii="Times New Roman" w:eastAsia="Times New Roman" w:hAnsi="Times New Roman" w:cs="Times New Roman"/>
                <w:b/>
                <w:bCs/>
                <w:color w:val="333333"/>
                <w:sz w:val="20"/>
                <w:szCs w:val="20"/>
                <w:lang w:eastAsia="tr-TR"/>
              </w:rPr>
              <w:t>Scale</w:t>
            </w:r>
            <w:proofErr w:type="spellEnd"/>
            <w:r w:rsidRPr="009B05FD">
              <w:rPr>
                <w:rFonts w:ascii="Times New Roman" w:eastAsia="Times New Roman" w:hAnsi="Times New Roman" w:cs="Times New Roman"/>
                <w:b/>
                <w:bCs/>
                <w:color w:val="333333"/>
                <w:sz w:val="20"/>
                <w:szCs w:val="20"/>
                <w:lang w:eastAsia="tr-TR"/>
              </w:rPr>
              <w:t xml:space="preserve"> </w:t>
            </w:r>
          </w:p>
        </w:tc>
        <w:tc>
          <w:tcPr>
            <w:tcW w:w="959" w:type="dxa"/>
            <w:vMerge w:val="restart"/>
            <w:tcBorders>
              <w:top w:val="single" w:sz="4" w:space="0" w:color="auto"/>
            </w:tcBorders>
            <w:tcMar>
              <w:top w:w="120" w:type="dxa"/>
              <w:left w:w="120" w:type="dxa"/>
              <w:bottom w:w="30" w:type="dxa"/>
              <w:right w:w="0" w:type="dxa"/>
            </w:tcMar>
            <w:vAlign w:val="center"/>
          </w:tcPr>
          <w:p w14:paraId="48B655D3" w14:textId="7DC6CC7A" w:rsidR="00EE5D83" w:rsidRPr="00E550CF" w:rsidRDefault="00B61609" w:rsidP="00696AC1">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61609">
              <w:rPr>
                <w:rFonts w:ascii="Times New Roman" w:eastAsia="Times New Roman" w:hAnsi="Times New Roman" w:cs="Times New Roman"/>
                <w:b/>
                <w:bCs/>
                <w:color w:val="333333"/>
                <w:sz w:val="20"/>
                <w:szCs w:val="20"/>
                <w:lang w:eastAsia="tr-TR"/>
              </w:rPr>
              <w:t>Violence</w:t>
            </w:r>
            <w:proofErr w:type="spellEnd"/>
            <w:r w:rsidRPr="00B61609">
              <w:rPr>
                <w:rFonts w:ascii="Times New Roman" w:eastAsia="Times New Roman" w:hAnsi="Times New Roman" w:cs="Times New Roman"/>
                <w:b/>
                <w:bCs/>
                <w:color w:val="333333"/>
                <w:sz w:val="20"/>
                <w:szCs w:val="20"/>
                <w:lang w:eastAsia="tr-TR"/>
              </w:rPr>
              <w:t xml:space="preserve"> </w:t>
            </w:r>
            <w:proofErr w:type="spellStart"/>
            <w:r w:rsidRPr="00B61609">
              <w:rPr>
                <w:rFonts w:ascii="Times New Roman" w:eastAsia="Times New Roman" w:hAnsi="Times New Roman" w:cs="Times New Roman"/>
                <w:b/>
                <w:bCs/>
                <w:color w:val="333333"/>
                <w:sz w:val="20"/>
                <w:szCs w:val="20"/>
                <w:lang w:eastAsia="tr-TR"/>
              </w:rPr>
              <w:t>Tendency</w:t>
            </w:r>
            <w:proofErr w:type="spellEnd"/>
            <w:r w:rsidRPr="00B61609">
              <w:rPr>
                <w:rFonts w:ascii="Times New Roman" w:eastAsia="Times New Roman" w:hAnsi="Times New Roman" w:cs="Times New Roman"/>
                <w:b/>
                <w:bCs/>
                <w:color w:val="333333"/>
                <w:sz w:val="20"/>
                <w:szCs w:val="20"/>
                <w:lang w:eastAsia="tr-TR"/>
              </w:rPr>
              <w:t xml:space="preserve"> </w:t>
            </w:r>
            <w:proofErr w:type="spellStart"/>
            <w:r w:rsidRPr="00B61609">
              <w:rPr>
                <w:rFonts w:ascii="Times New Roman" w:eastAsia="Times New Roman" w:hAnsi="Times New Roman" w:cs="Times New Roman"/>
                <w:b/>
                <w:bCs/>
                <w:color w:val="333333"/>
                <w:sz w:val="20"/>
                <w:szCs w:val="20"/>
                <w:lang w:eastAsia="tr-TR"/>
              </w:rPr>
              <w:t>Scale</w:t>
            </w:r>
            <w:proofErr w:type="spellEnd"/>
            <w:r w:rsidRPr="00B61609">
              <w:rPr>
                <w:rFonts w:ascii="Times New Roman" w:eastAsia="Times New Roman" w:hAnsi="Times New Roman" w:cs="Times New Roman"/>
                <w:b/>
                <w:bCs/>
                <w:color w:val="333333"/>
                <w:sz w:val="20"/>
                <w:szCs w:val="20"/>
                <w:lang w:eastAsia="tr-TR"/>
              </w:rPr>
              <w:t xml:space="preserve"> </w:t>
            </w:r>
          </w:p>
        </w:tc>
        <w:tc>
          <w:tcPr>
            <w:tcW w:w="3047" w:type="dxa"/>
            <w:gridSpan w:val="3"/>
            <w:tcBorders>
              <w:top w:val="single" w:sz="4" w:space="0" w:color="auto"/>
            </w:tcBorders>
            <w:tcMar>
              <w:top w:w="120" w:type="dxa"/>
              <w:left w:w="120" w:type="dxa"/>
              <w:bottom w:w="30" w:type="dxa"/>
              <w:right w:w="0" w:type="dxa"/>
            </w:tcMar>
            <w:vAlign w:val="center"/>
          </w:tcPr>
          <w:p w14:paraId="16074C4F" w14:textId="2ADFA226" w:rsidR="00EE5D83" w:rsidRPr="00E550CF" w:rsidRDefault="00323DE3" w:rsidP="00696AC1">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323DE3">
              <w:rPr>
                <w:rFonts w:ascii="Times New Roman" w:eastAsia="Times New Roman" w:hAnsi="Times New Roman" w:cs="Times New Roman"/>
                <w:b/>
                <w:bCs/>
                <w:color w:val="333333"/>
                <w:sz w:val="20"/>
                <w:szCs w:val="20"/>
                <w:lang w:eastAsia="tr-TR"/>
              </w:rPr>
              <w:t>Subjective</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Thoughts</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Belief</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Scale</w:t>
            </w:r>
            <w:proofErr w:type="spellEnd"/>
            <w:r w:rsidRPr="00323DE3">
              <w:rPr>
                <w:rFonts w:ascii="Times New Roman" w:eastAsia="Times New Roman" w:hAnsi="Times New Roman" w:cs="Times New Roman"/>
                <w:b/>
                <w:bCs/>
                <w:color w:val="333333"/>
                <w:sz w:val="20"/>
                <w:szCs w:val="20"/>
                <w:lang w:eastAsia="tr-TR"/>
              </w:rPr>
              <w:t xml:space="preserve"> </w:t>
            </w:r>
          </w:p>
        </w:tc>
        <w:tc>
          <w:tcPr>
            <w:tcW w:w="0" w:type="auto"/>
            <w:gridSpan w:val="2"/>
            <w:tcBorders>
              <w:top w:val="single" w:sz="4" w:space="0" w:color="auto"/>
            </w:tcBorders>
            <w:tcMar>
              <w:top w:w="120" w:type="dxa"/>
              <w:left w:w="120" w:type="dxa"/>
              <w:bottom w:w="30" w:type="dxa"/>
              <w:right w:w="0" w:type="dxa"/>
            </w:tcMar>
            <w:vAlign w:val="center"/>
          </w:tcPr>
          <w:p w14:paraId="31071F35" w14:textId="3639E74E" w:rsidR="00EE5D83" w:rsidRPr="00E550CF" w:rsidRDefault="00B57028" w:rsidP="00696AC1">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Subjective</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Anger</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and</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Distress</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Scale</w:t>
            </w:r>
            <w:proofErr w:type="spellEnd"/>
            <w:r w:rsidRPr="00B57028">
              <w:rPr>
                <w:rFonts w:ascii="Times New Roman" w:eastAsia="Times New Roman" w:hAnsi="Times New Roman" w:cs="Times New Roman"/>
                <w:b/>
                <w:bCs/>
                <w:color w:val="333333"/>
                <w:sz w:val="20"/>
                <w:szCs w:val="20"/>
                <w:lang w:eastAsia="tr-TR"/>
              </w:rPr>
              <w:t xml:space="preserve"> </w:t>
            </w:r>
          </w:p>
        </w:tc>
      </w:tr>
      <w:tr w:rsidR="00EE5D83" w:rsidRPr="008A6A07" w14:paraId="1721C78A" w14:textId="77777777" w:rsidTr="006D58B3">
        <w:trPr>
          <w:cantSplit/>
          <w:tblCellSpacing w:w="15" w:type="dxa"/>
        </w:trPr>
        <w:tc>
          <w:tcPr>
            <w:tcW w:w="1910" w:type="dxa"/>
            <w:vMerge/>
            <w:tcMar>
              <w:top w:w="120" w:type="dxa"/>
              <w:left w:w="120" w:type="dxa"/>
              <w:bottom w:w="30" w:type="dxa"/>
              <w:right w:w="0" w:type="dxa"/>
            </w:tcMar>
            <w:vAlign w:val="center"/>
          </w:tcPr>
          <w:p w14:paraId="689F475F" w14:textId="77777777" w:rsidR="00EE5D83" w:rsidRPr="008A6A07" w:rsidRDefault="00EE5D83" w:rsidP="00696AC1">
            <w:pPr>
              <w:spacing w:after="0" w:line="240" w:lineRule="auto"/>
              <w:ind w:left="-178" w:firstLine="14"/>
              <w:rPr>
                <w:rFonts w:ascii="Times New Roman" w:eastAsia="Times New Roman" w:hAnsi="Times New Roman" w:cs="Times New Roman"/>
                <w:color w:val="333333"/>
                <w:sz w:val="24"/>
                <w:szCs w:val="24"/>
                <w:lang w:eastAsia="tr-TR"/>
              </w:rPr>
            </w:pPr>
          </w:p>
        </w:tc>
        <w:tc>
          <w:tcPr>
            <w:tcW w:w="272" w:type="dxa"/>
            <w:vMerge/>
            <w:tcMar>
              <w:top w:w="120" w:type="dxa"/>
              <w:left w:w="120" w:type="dxa"/>
              <w:bottom w:w="30" w:type="dxa"/>
              <w:right w:w="0" w:type="dxa"/>
            </w:tcMar>
            <w:vAlign w:val="center"/>
          </w:tcPr>
          <w:p w14:paraId="4181FF9F" w14:textId="77777777" w:rsidR="00EE5D83" w:rsidRPr="008A6A07" w:rsidRDefault="00EE5D83" w:rsidP="00696AC1">
            <w:pPr>
              <w:spacing w:after="0" w:line="240" w:lineRule="auto"/>
              <w:rPr>
                <w:rFonts w:ascii="Times New Roman" w:eastAsia="Times New Roman" w:hAnsi="Times New Roman" w:cs="Times New Roman"/>
                <w:color w:val="333333"/>
                <w:sz w:val="24"/>
                <w:szCs w:val="24"/>
                <w:lang w:eastAsia="tr-TR"/>
              </w:rPr>
            </w:pPr>
          </w:p>
        </w:tc>
        <w:tc>
          <w:tcPr>
            <w:tcW w:w="984" w:type="dxa"/>
            <w:vMerge/>
            <w:tcMar>
              <w:top w:w="120" w:type="dxa"/>
              <w:left w:w="120" w:type="dxa"/>
              <w:bottom w:w="30" w:type="dxa"/>
              <w:right w:w="0" w:type="dxa"/>
            </w:tcMar>
            <w:vAlign w:val="center"/>
          </w:tcPr>
          <w:p w14:paraId="3338571F" w14:textId="77777777" w:rsidR="00EE5D83" w:rsidRPr="00E550CF" w:rsidRDefault="00EE5D83" w:rsidP="00696AC1">
            <w:pPr>
              <w:spacing w:after="0" w:line="240" w:lineRule="auto"/>
              <w:jc w:val="center"/>
              <w:rPr>
                <w:rFonts w:ascii="Times New Roman" w:eastAsia="Times New Roman" w:hAnsi="Times New Roman" w:cs="Times New Roman"/>
                <w:color w:val="333333"/>
                <w:sz w:val="20"/>
                <w:szCs w:val="20"/>
                <w:lang w:eastAsia="tr-TR"/>
              </w:rPr>
            </w:pPr>
          </w:p>
        </w:tc>
        <w:tc>
          <w:tcPr>
            <w:tcW w:w="959" w:type="dxa"/>
            <w:vMerge/>
            <w:tcMar>
              <w:top w:w="120" w:type="dxa"/>
              <w:left w:w="120" w:type="dxa"/>
              <w:bottom w:w="30" w:type="dxa"/>
              <w:right w:w="0" w:type="dxa"/>
            </w:tcMar>
            <w:vAlign w:val="center"/>
          </w:tcPr>
          <w:p w14:paraId="13730A5E" w14:textId="77777777" w:rsidR="00EE5D83" w:rsidRPr="00E550CF" w:rsidRDefault="00EE5D83" w:rsidP="00696AC1">
            <w:pPr>
              <w:spacing w:after="0" w:line="240" w:lineRule="auto"/>
              <w:jc w:val="center"/>
              <w:rPr>
                <w:rFonts w:ascii="Times New Roman" w:eastAsia="Times New Roman" w:hAnsi="Times New Roman" w:cs="Times New Roman"/>
                <w:color w:val="333333"/>
                <w:sz w:val="20"/>
                <w:szCs w:val="20"/>
                <w:lang w:eastAsia="tr-TR"/>
              </w:rPr>
            </w:pPr>
          </w:p>
        </w:tc>
        <w:tc>
          <w:tcPr>
            <w:tcW w:w="0" w:type="auto"/>
            <w:tcBorders>
              <w:top w:val="single" w:sz="4" w:space="0" w:color="auto"/>
            </w:tcBorders>
            <w:tcMar>
              <w:top w:w="120" w:type="dxa"/>
              <w:left w:w="120" w:type="dxa"/>
              <w:bottom w:w="30" w:type="dxa"/>
              <w:right w:w="0" w:type="dxa"/>
            </w:tcMar>
            <w:vAlign w:val="center"/>
          </w:tcPr>
          <w:p w14:paraId="3F618447" w14:textId="041C52F9" w:rsidR="00EE5D83" w:rsidRPr="00E550CF" w:rsidRDefault="00323DE3" w:rsidP="00696AC1">
            <w:pPr>
              <w:spacing w:after="0" w:line="240" w:lineRule="auto"/>
              <w:jc w:val="center"/>
              <w:rPr>
                <w:rFonts w:ascii="Times New Roman" w:eastAsia="Times New Roman" w:hAnsi="Times New Roman" w:cs="Times New Roman"/>
                <w:color w:val="333333"/>
                <w:sz w:val="20"/>
                <w:szCs w:val="20"/>
                <w:lang w:eastAsia="tr-TR"/>
              </w:rPr>
            </w:pPr>
            <w:proofErr w:type="spellStart"/>
            <w:r>
              <w:rPr>
                <w:rFonts w:ascii="Times New Roman" w:eastAsia="Times New Roman" w:hAnsi="Times New Roman" w:cs="Times New Roman"/>
                <w:b/>
                <w:bCs/>
                <w:color w:val="333333"/>
                <w:sz w:val="24"/>
                <w:szCs w:val="24"/>
                <w:lang w:eastAsia="tr-TR"/>
              </w:rPr>
              <w:t>P</w:t>
            </w:r>
            <w:r w:rsidRPr="00323DE3">
              <w:rPr>
                <w:rFonts w:ascii="Times New Roman" w:eastAsia="Times New Roman" w:hAnsi="Times New Roman" w:cs="Times New Roman"/>
                <w:b/>
                <w:bCs/>
                <w:color w:val="333333"/>
                <w:sz w:val="24"/>
                <w:szCs w:val="24"/>
                <w:lang w:eastAsia="tr-TR"/>
              </w:rPr>
              <w:t>hysician</w:t>
            </w:r>
            <w:proofErr w:type="spellEnd"/>
          </w:p>
        </w:tc>
        <w:tc>
          <w:tcPr>
            <w:tcW w:w="952" w:type="dxa"/>
            <w:tcBorders>
              <w:top w:val="single" w:sz="4" w:space="0" w:color="auto"/>
            </w:tcBorders>
            <w:tcMar>
              <w:top w:w="120" w:type="dxa"/>
              <w:left w:w="120" w:type="dxa"/>
              <w:bottom w:w="30" w:type="dxa"/>
              <w:right w:w="0" w:type="dxa"/>
            </w:tcMar>
            <w:vAlign w:val="center"/>
          </w:tcPr>
          <w:p w14:paraId="1B1C6040" w14:textId="2844CC76" w:rsidR="00EE5D83" w:rsidRPr="00E550CF" w:rsidRDefault="006D58B3" w:rsidP="00696AC1">
            <w:pPr>
              <w:spacing w:after="0" w:line="240" w:lineRule="auto"/>
              <w:jc w:val="center"/>
              <w:rPr>
                <w:rFonts w:ascii="Times New Roman" w:eastAsia="Times New Roman" w:hAnsi="Times New Roman" w:cs="Times New Roman"/>
                <w:color w:val="333333"/>
                <w:sz w:val="20"/>
                <w:szCs w:val="20"/>
                <w:lang w:eastAsia="tr-TR"/>
              </w:rPr>
            </w:pPr>
            <w:proofErr w:type="spellStart"/>
            <w:r>
              <w:rPr>
                <w:rFonts w:ascii="Times New Roman" w:eastAsia="Times New Roman" w:hAnsi="Times New Roman" w:cs="Times New Roman"/>
                <w:b/>
                <w:bCs/>
                <w:color w:val="333333"/>
                <w:sz w:val="24"/>
                <w:szCs w:val="24"/>
                <w:lang w:eastAsia="tr-TR"/>
              </w:rPr>
              <w:t>Nurse</w:t>
            </w:r>
            <w:proofErr w:type="spellEnd"/>
          </w:p>
        </w:tc>
        <w:tc>
          <w:tcPr>
            <w:tcW w:w="928" w:type="dxa"/>
            <w:tcBorders>
              <w:top w:val="single" w:sz="4" w:space="0" w:color="auto"/>
            </w:tcBorders>
            <w:tcMar>
              <w:top w:w="120" w:type="dxa"/>
              <w:left w:w="120" w:type="dxa"/>
              <w:bottom w:w="30" w:type="dxa"/>
              <w:right w:w="0" w:type="dxa"/>
            </w:tcMar>
            <w:vAlign w:val="center"/>
          </w:tcPr>
          <w:p w14:paraId="211C6870" w14:textId="2CC99714" w:rsidR="00EE5D83" w:rsidRPr="00E550CF" w:rsidRDefault="006D58B3" w:rsidP="00696AC1">
            <w:pPr>
              <w:spacing w:after="0" w:line="240" w:lineRule="auto"/>
              <w:jc w:val="center"/>
              <w:rPr>
                <w:rFonts w:ascii="Times New Roman" w:eastAsia="Times New Roman" w:hAnsi="Times New Roman" w:cs="Times New Roman"/>
                <w:color w:val="333333"/>
                <w:sz w:val="20"/>
                <w:szCs w:val="20"/>
                <w:lang w:eastAsia="tr-TR"/>
              </w:rPr>
            </w:pPr>
            <w:r>
              <w:rPr>
                <w:rFonts w:ascii="Times New Roman" w:eastAsia="Times New Roman" w:hAnsi="Times New Roman" w:cs="Times New Roman"/>
                <w:b/>
                <w:bCs/>
                <w:color w:val="333333"/>
                <w:sz w:val="20"/>
                <w:szCs w:val="20"/>
                <w:lang w:eastAsia="tr-TR"/>
              </w:rPr>
              <w:t>H</w:t>
            </w:r>
            <w:r w:rsidRPr="006D58B3">
              <w:rPr>
                <w:rFonts w:ascii="Times New Roman" w:eastAsia="Times New Roman" w:hAnsi="Times New Roman" w:cs="Times New Roman"/>
                <w:b/>
                <w:bCs/>
                <w:color w:val="333333"/>
                <w:sz w:val="20"/>
                <w:szCs w:val="20"/>
                <w:lang w:eastAsia="tr-TR"/>
              </w:rPr>
              <w:t xml:space="preserve">ealthcare </w:t>
            </w:r>
            <w:proofErr w:type="spellStart"/>
            <w:r w:rsidRPr="006D58B3">
              <w:rPr>
                <w:rFonts w:ascii="Times New Roman" w:eastAsia="Times New Roman" w:hAnsi="Times New Roman" w:cs="Times New Roman"/>
                <w:b/>
                <w:bCs/>
                <w:color w:val="333333"/>
                <w:sz w:val="20"/>
                <w:szCs w:val="20"/>
                <w:lang w:eastAsia="tr-TR"/>
              </w:rPr>
              <w:t>professional</w:t>
            </w:r>
            <w:proofErr w:type="spellEnd"/>
          </w:p>
        </w:tc>
        <w:tc>
          <w:tcPr>
            <w:tcW w:w="0" w:type="auto"/>
            <w:tcBorders>
              <w:top w:val="single" w:sz="4" w:space="0" w:color="auto"/>
            </w:tcBorders>
            <w:tcMar>
              <w:top w:w="120" w:type="dxa"/>
              <w:left w:w="120" w:type="dxa"/>
              <w:bottom w:w="30" w:type="dxa"/>
              <w:right w:w="0" w:type="dxa"/>
            </w:tcMar>
            <w:vAlign w:val="center"/>
          </w:tcPr>
          <w:p w14:paraId="2EBB2E95" w14:textId="77777777" w:rsidR="00B57028" w:rsidRPr="00B57028" w:rsidRDefault="00B57028" w:rsidP="00B57028">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Distress</w:t>
            </w:r>
            <w:proofErr w:type="spellEnd"/>
          </w:p>
          <w:p w14:paraId="67C21459" w14:textId="5DF6E11F" w:rsidR="00EE5D83" w:rsidRPr="00E550CF" w:rsidRDefault="00B57028" w:rsidP="00B57028">
            <w:pPr>
              <w:spacing w:after="0" w:line="240" w:lineRule="auto"/>
              <w:jc w:val="center"/>
              <w:rPr>
                <w:rFonts w:ascii="Times New Roman" w:eastAsia="Times New Roman" w:hAnsi="Times New Roman" w:cs="Times New Roman"/>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Score</w:t>
            </w:r>
            <w:proofErr w:type="spellEnd"/>
          </w:p>
        </w:tc>
        <w:tc>
          <w:tcPr>
            <w:tcW w:w="0" w:type="auto"/>
            <w:tcBorders>
              <w:top w:val="single" w:sz="4" w:space="0" w:color="auto"/>
            </w:tcBorders>
            <w:tcMar>
              <w:top w:w="120" w:type="dxa"/>
              <w:left w:w="120" w:type="dxa"/>
              <w:bottom w:w="30" w:type="dxa"/>
              <w:right w:w="0" w:type="dxa"/>
            </w:tcMar>
            <w:vAlign w:val="center"/>
          </w:tcPr>
          <w:p w14:paraId="76591AE4" w14:textId="77777777" w:rsidR="00B57028" w:rsidRPr="00B57028" w:rsidRDefault="00B57028" w:rsidP="00B57028">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Anger</w:t>
            </w:r>
            <w:proofErr w:type="spellEnd"/>
            <w:r w:rsidRPr="00B57028">
              <w:rPr>
                <w:rFonts w:ascii="Times New Roman" w:eastAsia="Times New Roman" w:hAnsi="Times New Roman" w:cs="Times New Roman"/>
                <w:b/>
                <w:bCs/>
                <w:color w:val="333333"/>
                <w:sz w:val="20"/>
                <w:szCs w:val="20"/>
                <w:lang w:eastAsia="tr-TR"/>
              </w:rPr>
              <w:t xml:space="preserve"> </w:t>
            </w:r>
          </w:p>
          <w:p w14:paraId="04499D3C" w14:textId="53698C78" w:rsidR="00EE5D83" w:rsidRPr="00E550CF" w:rsidRDefault="00B57028" w:rsidP="00B57028">
            <w:pPr>
              <w:spacing w:after="0" w:line="240" w:lineRule="auto"/>
              <w:jc w:val="center"/>
              <w:rPr>
                <w:rFonts w:ascii="Times New Roman" w:eastAsia="Times New Roman" w:hAnsi="Times New Roman" w:cs="Times New Roman"/>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Score</w:t>
            </w:r>
            <w:proofErr w:type="spellEnd"/>
          </w:p>
        </w:tc>
      </w:tr>
      <w:tr w:rsidR="00EE5D83" w:rsidRPr="008A6A07" w14:paraId="25736FD2"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hideMark/>
          </w:tcPr>
          <w:p w14:paraId="7CBEB27B" w14:textId="7C419020" w:rsidR="00EE5D83" w:rsidRPr="00E550CF" w:rsidRDefault="009B05FD" w:rsidP="00696AC1">
            <w:pPr>
              <w:spacing w:after="0" w:line="240" w:lineRule="auto"/>
              <w:rPr>
                <w:rFonts w:ascii="Times New Roman" w:eastAsia="Times New Roman" w:hAnsi="Times New Roman" w:cs="Times New Roman"/>
                <w:b/>
                <w:bCs/>
                <w:color w:val="333333"/>
                <w:sz w:val="24"/>
                <w:szCs w:val="24"/>
                <w:lang w:eastAsia="tr-TR"/>
              </w:rPr>
            </w:pPr>
            <w:proofErr w:type="spellStart"/>
            <w:r w:rsidRPr="009B05FD">
              <w:rPr>
                <w:rFonts w:ascii="Times New Roman" w:eastAsia="Times New Roman" w:hAnsi="Times New Roman" w:cs="Times New Roman"/>
                <w:b/>
                <w:bCs/>
                <w:color w:val="333333"/>
                <w:sz w:val="24"/>
                <w:szCs w:val="24"/>
                <w:lang w:eastAsia="tr-TR"/>
              </w:rPr>
              <w:t>State</w:t>
            </w:r>
            <w:proofErr w:type="spellEnd"/>
            <w:r w:rsidRPr="009B05FD">
              <w:rPr>
                <w:rFonts w:ascii="Times New Roman" w:eastAsia="Times New Roman" w:hAnsi="Times New Roman" w:cs="Times New Roman"/>
                <w:b/>
                <w:bCs/>
                <w:color w:val="333333"/>
                <w:sz w:val="24"/>
                <w:szCs w:val="24"/>
                <w:lang w:eastAsia="tr-TR"/>
              </w:rPr>
              <w:t xml:space="preserve"> </w:t>
            </w:r>
            <w:proofErr w:type="spellStart"/>
            <w:r w:rsidRPr="009B05FD">
              <w:rPr>
                <w:rFonts w:ascii="Times New Roman" w:eastAsia="Times New Roman" w:hAnsi="Times New Roman" w:cs="Times New Roman"/>
                <w:b/>
                <w:bCs/>
                <w:color w:val="333333"/>
                <w:sz w:val="24"/>
                <w:szCs w:val="24"/>
                <w:lang w:eastAsia="tr-TR"/>
              </w:rPr>
              <w:t>Trait</w:t>
            </w:r>
            <w:proofErr w:type="spellEnd"/>
            <w:r w:rsidRPr="009B05FD">
              <w:rPr>
                <w:rFonts w:ascii="Times New Roman" w:eastAsia="Times New Roman" w:hAnsi="Times New Roman" w:cs="Times New Roman"/>
                <w:b/>
                <w:bCs/>
                <w:color w:val="333333"/>
                <w:sz w:val="24"/>
                <w:szCs w:val="24"/>
                <w:lang w:eastAsia="tr-TR"/>
              </w:rPr>
              <w:t xml:space="preserve"> </w:t>
            </w:r>
            <w:proofErr w:type="spellStart"/>
            <w:r w:rsidRPr="009B05FD">
              <w:rPr>
                <w:rFonts w:ascii="Times New Roman" w:eastAsia="Times New Roman" w:hAnsi="Times New Roman" w:cs="Times New Roman"/>
                <w:b/>
                <w:bCs/>
                <w:color w:val="333333"/>
                <w:sz w:val="24"/>
                <w:szCs w:val="24"/>
                <w:lang w:eastAsia="tr-TR"/>
              </w:rPr>
              <w:t>Anger</w:t>
            </w:r>
            <w:proofErr w:type="spellEnd"/>
            <w:r w:rsidRPr="009B05FD">
              <w:rPr>
                <w:rFonts w:ascii="Times New Roman" w:eastAsia="Times New Roman" w:hAnsi="Times New Roman" w:cs="Times New Roman"/>
                <w:b/>
                <w:bCs/>
                <w:color w:val="333333"/>
                <w:sz w:val="24"/>
                <w:szCs w:val="24"/>
                <w:lang w:eastAsia="tr-TR"/>
              </w:rPr>
              <w:t xml:space="preserve"> </w:t>
            </w:r>
            <w:proofErr w:type="spellStart"/>
            <w:r w:rsidRPr="009B05FD">
              <w:rPr>
                <w:rFonts w:ascii="Times New Roman" w:eastAsia="Times New Roman" w:hAnsi="Times New Roman" w:cs="Times New Roman"/>
                <w:b/>
                <w:bCs/>
                <w:color w:val="333333"/>
                <w:sz w:val="24"/>
                <w:szCs w:val="24"/>
                <w:lang w:eastAsia="tr-TR"/>
              </w:rPr>
              <w:t>Scale</w:t>
            </w:r>
            <w:proofErr w:type="spellEnd"/>
            <w:r w:rsidRPr="009B05FD">
              <w:rPr>
                <w:rFonts w:ascii="Times New Roman" w:eastAsia="Times New Roman" w:hAnsi="Times New Roman" w:cs="Times New Roman"/>
                <w:b/>
                <w:bCs/>
                <w:color w:val="333333"/>
                <w:sz w:val="24"/>
                <w:szCs w:val="24"/>
                <w:lang w:eastAsia="tr-TR"/>
              </w:rPr>
              <w:t xml:space="preserve"> </w:t>
            </w:r>
          </w:p>
          <w:p w14:paraId="3AD202DC"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 </w:t>
            </w:r>
          </w:p>
        </w:tc>
        <w:tc>
          <w:tcPr>
            <w:tcW w:w="272" w:type="dxa"/>
            <w:tcBorders>
              <w:top w:val="single" w:sz="4" w:space="0" w:color="auto"/>
            </w:tcBorders>
            <w:tcMar>
              <w:top w:w="120" w:type="dxa"/>
              <w:left w:w="120" w:type="dxa"/>
              <w:bottom w:w="30" w:type="dxa"/>
              <w:right w:w="0" w:type="dxa"/>
            </w:tcMar>
            <w:vAlign w:val="center"/>
            <w:hideMark/>
          </w:tcPr>
          <w:p w14:paraId="25C4743C"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7CABF21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w:t>
            </w:r>
          </w:p>
        </w:tc>
        <w:tc>
          <w:tcPr>
            <w:tcW w:w="959" w:type="dxa"/>
            <w:tcBorders>
              <w:top w:val="single" w:sz="4" w:space="0" w:color="auto"/>
            </w:tcBorders>
            <w:tcMar>
              <w:top w:w="120" w:type="dxa"/>
              <w:left w:w="120" w:type="dxa"/>
              <w:bottom w:w="30" w:type="dxa"/>
              <w:right w:w="0" w:type="dxa"/>
            </w:tcMar>
            <w:vAlign w:val="center"/>
            <w:hideMark/>
          </w:tcPr>
          <w:p w14:paraId="6B745E4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6A52EED0"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52" w:type="dxa"/>
            <w:tcBorders>
              <w:top w:val="single" w:sz="4" w:space="0" w:color="auto"/>
            </w:tcBorders>
            <w:tcMar>
              <w:top w:w="120" w:type="dxa"/>
              <w:left w:w="120" w:type="dxa"/>
              <w:bottom w:w="30" w:type="dxa"/>
              <w:right w:w="0" w:type="dxa"/>
            </w:tcMar>
            <w:vAlign w:val="center"/>
            <w:hideMark/>
          </w:tcPr>
          <w:p w14:paraId="0AA093F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Borders>
              <w:top w:val="single" w:sz="4" w:space="0" w:color="auto"/>
            </w:tcBorders>
            <w:tcMar>
              <w:top w:w="120" w:type="dxa"/>
              <w:left w:w="120" w:type="dxa"/>
              <w:bottom w:w="30" w:type="dxa"/>
              <w:right w:w="0" w:type="dxa"/>
            </w:tcMar>
            <w:vAlign w:val="center"/>
            <w:hideMark/>
          </w:tcPr>
          <w:p w14:paraId="4D59C5A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080127E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2F63DF1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56018000" w14:textId="77777777" w:rsidTr="006D58B3">
        <w:trPr>
          <w:cantSplit/>
          <w:tblCellSpacing w:w="15" w:type="dxa"/>
        </w:trPr>
        <w:tc>
          <w:tcPr>
            <w:tcW w:w="1910" w:type="dxa"/>
            <w:vMerge/>
            <w:tcMar>
              <w:top w:w="30" w:type="dxa"/>
              <w:left w:w="120" w:type="dxa"/>
              <w:bottom w:w="30" w:type="dxa"/>
              <w:right w:w="0" w:type="dxa"/>
            </w:tcMar>
            <w:vAlign w:val="center"/>
            <w:hideMark/>
          </w:tcPr>
          <w:p w14:paraId="589590AC"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Mar>
              <w:top w:w="30" w:type="dxa"/>
              <w:left w:w="120" w:type="dxa"/>
              <w:bottom w:w="30" w:type="dxa"/>
              <w:right w:w="0" w:type="dxa"/>
            </w:tcMar>
            <w:vAlign w:val="center"/>
            <w:hideMark/>
          </w:tcPr>
          <w:p w14:paraId="7CDBF7F6"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1DC4A4A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959" w:type="dxa"/>
            <w:tcMar>
              <w:top w:w="30" w:type="dxa"/>
              <w:left w:w="120" w:type="dxa"/>
              <w:bottom w:w="30" w:type="dxa"/>
              <w:right w:w="0" w:type="dxa"/>
            </w:tcMar>
            <w:vAlign w:val="center"/>
            <w:hideMark/>
          </w:tcPr>
          <w:p w14:paraId="1BECB5E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630AB9E7"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52" w:type="dxa"/>
            <w:tcMar>
              <w:top w:w="30" w:type="dxa"/>
              <w:left w:w="120" w:type="dxa"/>
              <w:bottom w:w="30" w:type="dxa"/>
              <w:right w:w="0" w:type="dxa"/>
            </w:tcMar>
            <w:vAlign w:val="center"/>
            <w:hideMark/>
          </w:tcPr>
          <w:p w14:paraId="2D8AB71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Mar>
              <w:top w:w="30" w:type="dxa"/>
              <w:left w:w="120" w:type="dxa"/>
              <w:bottom w:w="30" w:type="dxa"/>
              <w:right w:w="0" w:type="dxa"/>
            </w:tcMar>
            <w:vAlign w:val="center"/>
            <w:hideMark/>
          </w:tcPr>
          <w:p w14:paraId="3D9F0E4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19F4801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53E3675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133DFBD5"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hideMark/>
          </w:tcPr>
          <w:p w14:paraId="7CB51C81" w14:textId="129AD7BC" w:rsidR="00EE5D83" w:rsidRPr="00E550CF" w:rsidRDefault="00B61609" w:rsidP="00696AC1">
            <w:pPr>
              <w:spacing w:after="0" w:line="240" w:lineRule="auto"/>
              <w:rPr>
                <w:rFonts w:ascii="Times New Roman" w:eastAsia="Times New Roman" w:hAnsi="Times New Roman" w:cs="Times New Roman"/>
                <w:b/>
                <w:bCs/>
                <w:color w:val="333333"/>
                <w:sz w:val="24"/>
                <w:szCs w:val="24"/>
                <w:lang w:eastAsia="tr-TR"/>
              </w:rPr>
            </w:pPr>
            <w:proofErr w:type="spellStart"/>
            <w:r w:rsidRPr="00B61609">
              <w:rPr>
                <w:rFonts w:ascii="Times New Roman" w:eastAsia="Times New Roman" w:hAnsi="Times New Roman" w:cs="Times New Roman"/>
                <w:b/>
                <w:bCs/>
                <w:color w:val="333333"/>
                <w:sz w:val="24"/>
                <w:szCs w:val="24"/>
                <w:lang w:eastAsia="tr-TR"/>
              </w:rPr>
              <w:t>Violence</w:t>
            </w:r>
            <w:proofErr w:type="spellEnd"/>
            <w:r w:rsidRPr="00B61609">
              <w:rPr>
                <w:rFonts w:ascii="Times New Roman" w:eastAsia="Times New Roman" w:hAnsi="Times New Roman" w:cs="Times New Roman"/>
                <w:b/>
                <w:bCs/>
                <w:color w:val="333333"/>
                <w:sz w:val="24"/>
                <w:szCs w:val="24"/>
                <w:lang w:eastAsia="tr-TR"/>
              </w:rPr>
              <w:t xml:space="preserve"> </w:t>
            </w:r>
            <w:proofErr w:type="spellStart"/>
            <w:r w:rsidRPr="00B61609">
              <w:rPr>
                <w:rFonts w:ascii="Times New Roman" w:eastAsia="Times New Roman" w:hAnsi="Times New Roman" w:cs="Times New Roman"/>
                <w:b/>
                <w:bCs/>
                <w:color w:val="333333"/>
                <w:sz w:val="24"/>
                <w:szCs w:val="24"/>
                <w:lang w:eastAsia="tr-TR"/>
              </w:rPr>
              <w:t>Tendency</w:t>
            </w:r>
            <w:proofErr w:type="spellEnd"/>
            <w:r w:rsidRPr="00B61609">
              <w:rPr>
                <w:rFonts w:ascii="Times New Roman" w:eastAsia="Times New Roman" w:hAnsi="Times New Roman" w:cs="Times New Roman"/>
                <w:b/>
                <w:bCs/>
                <w:color w:val="333333"/>
                <w:sz w:val="24"/>
                <w:szCs w:val="24"/>
                <w:lang w:eastAsia="tr-TR"/>
              </w:rPr>
              <w:t xml:space="preserve"> </w:t>
            </w:r>
            <w:proofErr w:type="spellStart"/>
            <w:r w:rsidRPr="00B61609">
              <w:rPr>
                <w:rFonts w:ascii="Times New Roman" w:eastAsia="Times New Roman" w:hAnsi="Times New Roman" w:cs="Times New Roman"/>
                <w:b/>
                <w:bCs/>
                <w:color w:val="333333"/>
                <w:sz w:val="24"/>
                <w:szCs w:val="24"/>
                <w:lang w:eastAsia="tr-TR"/>
              </w:rPr>
              <w:t>Scale</w:t>
            </w:r>
            <w:proofErr w:type="spellEnd"/>
            <w:r w:rsidRPr="00B61609">
              <w:rPr>
                <w:rFonts w:ascii="Times New Roman" w:eastAsia="Times New Roman" w:hAnsi="Times New Roman" w:cs="Times New Roman"/>
                <w:b/>
                <w:bCs/>
                <w:color w:val="333333"/>
                <w:sz w:val="24"/>
                <w:szCs w:val="24"/>
                <w:lang w:eastAsia="tr-TR"/>
              </w:rPr>
              <w:t xml:space="preserve"> </w:t>
            </w:r>
          </w:p>
          <w:p w14:paraId="4B136EB5"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19875377">
              <w:rPr>
                <w:rFonts w:ascii="Times New Roman" w:eastAsia="Times New Roman" w:hAnsi="Times New Roman" w:cs="Times New Roman"/>
                <w:b/>
                <w:bCs/>
                <w:color w:val="333333"/>
                <w:sz w:val="24"/>
                <w:szCs w:val="24"/>
                <w:lang w:eastAsia="tr-TR"/>
              </w:rPr>
              <w:t> </w:t>
            </w:r>
          </w:p>
          <w:p w14:paraId="438AFAAF"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p w14:paraId="45BFD8C0"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Borders>
              <w:top w:val="single" w:sz="4" w:space="0" w:color="auto"/>
            </w:tcBorders>
            <w:tcMar>
              <w:top w:w="120" w:type="dxa"/>
              <w:left w:w="120" w:type="dxa"/>
              <w:bottom w:w="30" w:type="dxa"/>
              <w:right w:w="0" w:type="dxa"/>
            </w:tcMar>
            <w:vAlign w:val="center"/>
            <w:hideMark/>
          </w:tcPr>
          <w:p w14:paraId="6BEB1B09"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3579079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0.289</w:t>
            </w:r>
          </w:p>
        </w:tc>
        <w:tc>
          <w:tcPr>
            <w:tcW w:w="959" w:type="dxa"/>
            <w:tcBorders>
              <w:top w:val="single" w:sz="4" w:space="0" w:color="auto"/>
            </w:tcBorders>
            <w:tcMar>
              <w:top w:w="120" w:type="dxa"/>
              <w:left w:w="120" w:type="dxa"/>
              <w:bottom w:w="30" w:type="dxa"/>
              <w:right w:w="0" w:type="dxa"/>
            </w:tcMar>
            <w:vAlign w:val="center"/>
            <w:hideMark/>
          </w:tcPr>
          <w:p w14:paraId="7F24946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Borders>
              <w:top w:val="single" w:sz="4" w:space="0" w:color="auto"/>
            </w:tcBorders>
            <w:tcMar>
              <w:top w:w="120" w:type="dxa"/>
              <w:left w:w="120" w:type="dxa"/>
              <w:bottom w:w="30" w:type="dxa"/>
              <w:right w:w="0" w:type="dxa"/>
            </w:tcMar>
            <w:vAlign w:val="center"/>
            <w:hideMark/>
          </w:tcPr>
          <w:p w14:paraId="395E12E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52" w:type="dxa"/>
            <w:tcBorders>
              <w:top w:val="single" w:sz="4" w:space="0" w:color="auto"/>
            </w:tcBorders>
            <w:tcMar>
              <w:top w:w="120" w:type="dxa"/>
              <w:left w:w="120" w:type="dxa"/>
              <w:bottom w:w="30" w:type="dxa"/>
              <w:right w:w="0" w:type="dxa"/>
            </w:tcMar>
            <w:vAlign w:val="center"/>
            <w:hideMark/>
          </w:tcPr>
          <w:p w14:paraId="6907051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Borders>
              <w:top w:val="single" w:sz="4" w:space="0" w:color="auto"/>
            </w:tcBorders>
            <w:tcMar>
              <w:top w:w="120" w:type="dxa"/>
              <w:left w:w="120" w:type="dxa"/>
              <w:bottom w:w="30" w:type="dxa"/>
              <w:right w:w="0" w:type="dxa"/>
            </w:tcMar>
            <w:vAlign w:val="center"/>
            <w:hideMark/>
          </w:tcPr>
          <w:p w14:paraId="4D5B753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48AD60E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3E6A68A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08EFD5D2" w14:textId="77777777" w:rsidTr="006D58B3">
        <w:trPr>
          <w:cantSplit/>
          <w:tblCellSpacing w:w="15" w:type="dxa"/>
        </w:trPr>
        <w:tc>
          <w:tcPr>
            <w:tcW w:w="1910" w:type="dxa"/>
            <w:vMerge/>
            <w:tcMar>
              <w:top w:w="30" w:type="dxa"/>
              <w:left w:w="120" w:type="dxa"/>
              <w:bottom w:w="30" w:type="dxa"/>
              <w:right w:w="0" w:type="dxa"/>
            </w:tcMar>
            <w:vAlign w:val="center"/>
            <w:hideMark/>
          </w:tcPr>
          <w:p w14:paraId="4BF2C516"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Mar>
              <w:top w:w="30" w:type="dxa"/>
              <w:left w:w="120" w:type="dxa"/>
              <w:bottom w:w="30" w:type="dxa"/>
              <w:right w:w="0" w:type="dxa"/>
            </w:tcMar>
            <w:vAlign w:val="center"/>
            <w:hideMark/>
          </w:tcPr>
          <w:p w14:paraId="3B7FCB5D"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30A9779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0.097</w:t>
            </w:r>
          </w:p>
        </w:tc>
        <w:tc>
          <w:tcPr>
            <w:tcW w:w="959" w:type="dxa"/>
            <w:tcMar>
              <w:top w:w="30" w:type="dxa"/>
              <w:left w:w="120" w:type="dxa"/>
              <w:bottom w:w="30" w:type="dxa"/>
              <w:right w:w="0" w:type="dxa"/>
            </w:tcMar>
            <w:vAlign w:val="center"/>
            <w:hideMark/>
          </w:tcPr>
          <w:p w14:paraId="705EB127"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Mar>
              <w:top w:w="30" w:type="dxa"/>
              <w:left w:w="120" w:type="dxa"/>
              <w:bottom w:w="30" w:type="dxa"/>
              <w:right w:w="0" w:type="dxa"/>
            </w:tcMar>
            <w:vAlign w:val="center"/>
            <w:hideMark/>
          </w:tcPr>
          <w:p w14:paraId="7BBF0D5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52" w:type="dxa"/>
            <w:tcMar>
              <w:top w:w="30" w:type="dxa"/>
              <w:left w:w="120" w:type="dxa"/>
              <w:bottom w:w="30" w:type="dxa"/>
              <w:right w:w="0" w:type="dxa"/>
            </w:tcMar>
            <w:vAlign w:val="center"/>
            <w:hideMark/>
          </w:tcPr>
          <w:p w14:paraId="6B6EC8D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Mar>
              <w:top w:w="30" w:type="dxa"/>
              <w:left w:w="120" w:type="dxa"/>
              <w:bottom w:w="30" w:type="dxa"/>
              <w:right w:w="0" w:type="dxa"/>
            </w:tcMar>
            <w:vAlign w:val="center"/>
            <w:hideMark/>
          </w:tcPr>
          <w:p w14:paraId="141C006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1147511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77FEE6F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4CE8CEE7" w14:textId="77777777" w:rsidTr="006D58B3">
        <w:trPr>
          <w:cantSplit/>
          <w:tblCellSpacing w:w="15" w:type="dxa"/>
        </w:trPr>
        <w:tc>
          <w:tcPr>
            <w:tcW w:w="1910" w:type="dxa"/>
            <w:tcBorders>
              <w:top w:val="single" w:sz="4" w:space="0" w:color="auto"/>
            </w:tcBorders>
            <w:tcMar>
              <w:top w:w="120" w:type="dxa"/>
              <w:left w:w="120" w:type="dxa"/>
              <w:bottom w:w="30" w:type="dxa"/>
              <w:right w:w="0" w:type="dxa"/>
            </w:tcMar>
            <w:vAlign w:val="center"/>
          </w:tcPr>
          <w:p w14:paraId="73EA9A66" w14:textId="0CF73260" w:rsidR="00EE5D83" w:rsidRPr="00E550CF" w:rsidRDefault="00323DE3" w:rsidP="00696AC1">
            <w:pPr>
              <w:spacing w:after="0" w:line="240" w:lineRule="auto"/>
              <w:rPr>
                <w:rFonts w:ascii="Times New Roman" w:eastAsia="Times New Roman" w:hAnsi="Times New Roman" w:cs="Times New Roman"/>
                <w:b/>
                <w:bCs/>
                <w:color w:val="333333"/>
                <w:sz w:val="24"/>
                <w:szCs w:val="24"/>
                <w:lang w:eastAsia="tr-TR"/>
              </w:rPr>
            </w:pPr>
            <w:proofErr w:type="spellStart"/>
            <w:r w:rsidRPr="00323DE3">
              <w:rPr>
                <w:rFonts w:ascii="Times New Roman" w:eastAsia="Times New Roman" w:hAnsi="Times New Roman" w:cs="Times New Roman"/>
                <w:b/>
                <w:bCs/>
                <w:color w:val="333333"/>
                <w:sz w:val="24"/>
                <w:szCs w:val="24"/>
                <w:lang w:eastAsia="tr-TR"/>
              </w:rPr>
              <w:t>Subjective</w:t>
            </w:r>
            <w:proofErr w:type="spellEnd"/>
            <w:r w:rsidRPr="00323DE3">
              <w:rPr>
                <w:rFonts w:ascii="Times New Roman" w:eastAsia="Times New Roman" w:hAnsi="Times New Roman" w:cs="Times New Roman"/>
                <w:b/>
                <w:bCs/>
                <w:color w:val="333333"/>
                <w:sz w:val="24"/>
                <w:szCs w:val="24"/>
                <w:lang w:eastAsia="tr-TR"/>
              </w:rPr>
              <w:t xml:space="preserve"> </w:t>
            </w:r>
            <w:proofErr w:type="spellStart"/>
            <w:r w:rsidRPr="00323DE3">
              <w:rPr>
                <w:rFonts w:ascii="Times New Roman" w:eastAsia="Times New Roman" w:hAnsi="Times New Roman" w:cs="Times New Roman"/>
                <w:b/>
                <w:bCs/>
                <w:color w:val="333333"/>
                <w:sz w:val="24"/>
                <w:szCs w:val="24"/>
                <w:lang w:eastAsia="tr-TR"/>
              </w:rPr>
              <w:t>Thoughts</w:t>
            </w:r>
            <w:proofErr w:type="spellEnd"/>
            <w:r w:rsidRPr="00323DE3">
              <w:rPr>
                <w:rFonts w:ascii="Times New Roman" w:eastAsia="Times New Roman" w:hAnsi="Times New Roman" w:cs="Times New Roman"/>
                <w:b/>
                <w:bCs/>
                <w:color w:val="333333"/>
                <w:sz w:val="24"/>
                <w:szCs w:val="24"/>
                <w:lang w:eastAsia="tr-TR"/>
              </w:rPr>
              <w:t xml:space="preserve"> </w:t>
            </w:r>
            <w:proofErr w:type="spellStart"/>
            <w:r w:rsidRPr="00323DE3">
              <w:rPr>
                <w:rFonts w:ascii="Times New Roman" w:eastAsia="Times New Roman" w:hAnsi="Times New Roman" w:cs="Times New Roman"/>
                <w:b/>
                <w:bCs/>
                <w:color w:val="333333"/>
                <w:sz w:val="24"/>
                <w:szCs w:val="24"/>
                <w:lang w:eastAsia="tr-TR"/>
              </w:rPr>
              <w:t>Belief</w:t>
            </w:r>
            <w:proofErr w:type="spellEnd"/>
            <w:r w:rsidRPr="00323DE3">
              <w:rPr>
                <w:rFonts w:ascii="Times New Roman" w:eastAsia="Times New Roman" w:hAnsi="Times New Roman" w:cs="Times New Roman"/>
                <w:b/>
                <w:bCs/>
                <w:color w:val="333333"/>
                <w:sz w:val="24"/>
                <w:szCs w:val="24"/>
                <w:lang w:eastAsia="tr-TR"/>
              </w:rPr>
              <w:t xml:space="preserve"> </w:t>
            </w:r>
            <w:proofErr w:type="spellStart"/>
            <w:r w:rsidRPr="00323DE3">
              <w:rPr>
                <w:rFonts w:ascii="Times New Roman" w:eastAsia="Times New Roman" w:hAnsi="Times New Roman" w:cs="Times New Roman"/>
                <w:b/>
                <w:bCs/>
                <w:color w:val="333333"/>
                <w:sz w:val="24"/>
                <w:szCs w:val="24"/>
                <w:lang w:eastAsia="tr-TR"/>
              </w:rPr>
              <w:t>Scale</w:t>
            </w:r>
            <w:proofErr w:type="spellEnd"/>
            <w:r w:rsidRPr="00323DE3">
              <w:rPr>
                <w:rFonts w:ascii="Times New Roman" w:eastAsia="Times New Roman" w:hAnsi="Times New Roman" w:cs="Times New Roman"/>
                <w:b/>
                <w:bCs/>
                <w:color w:val="333333"/>
                <w:sz w:val="24"/>
                <w:szCs w:val="24"/>
                <w:lang w:eastAsia="tr-TR"/>
              </w:rPr>
              <w:t xml:space="preserve"> </w:t>
            </w:r>
          </w:p>
        </w:tc>
        <w:tc>
          <w:tcPr>
            <w:tcW w:w="272" w:type="dxa"/>
            <w:tcBorders>
              <w:top w:val="single" w:sz="4" w:space="0" w:color="auto"/>
            </w:tcBorders>
            <w:tcMar>
              <w:top w:w="120" w:type="dxa"/>
              <w:left w:w="120" w:type="dxa"/>
              <w:bottom w:w="30" w:type="dxa"/>
              <w:right w:w="0" w:type="dxa"/>
            </w:tcMar>
            <w:vAlign w:val="center"/>
          </w:tcPr>
          <w:p w14:paraId="0A323557" w14:textId="77777777" w:rsidR="00EE5D83" w:rsidRPr="008A6A07" w:rsidRDefault="00EE5D83" w:rsidP="00696AC1">
            <w:pPr>
              <w:spacing w:after="0" w:line="240" w:lineRule="auto"/>
              <w:rPr>
                <w:rFonts w:ascii="Times New Roman" w:eastAsia="Times New Roman" w:hAnsi="Times New Roman" w:cs="Times New Roman"/>
                <w:color w:val="333333"/>
                <w:sz w:val="24"/>
                <w:szCs w:val="24"/>
                <w:lang w:eastAsia="tr-TR"/>
              </w:rPr>
            </w:pPr>
          </w:p>
        </w:tc>
        <w:tc>
          <w:tcPr>
            <w:tcW w:w="984" w:type="dxa"/>
            <w:tcBorders>
              <w:top w:val="single" w:sz="4" w:space="0" w:color="auto"/>
            </w:tcBorders>
            <w:tcMar>
              <w:top w:w="120" w:type="dxa"/>
              <w:left w:w="120" w:type="dxa"/>
              <w:bottom w:w="30" w:type="dxa"/>
              <w:right w:w="0" w:type="dxa"/>
            </w:tcMar>
            <w:vAlign w:val="center"/>
          </w:tcPr>
          <w:p w14:paraId="43350ED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59" w:type="dxa"/>
            <w:tcBorders>
              <w:top w:val="single" w:sz="4" w:space="0" w:color="auto"/>
            </w:tcBorders>
            <w:tcMar>
              <w:top w:w="120" w:type="dxa"/>
              <w:left w:w="120" w:type="dxa"/>
              <w:bottom w:w="30" w:type="dxa"/>
              <w:right w:w="0" w:type="dxa"/>
            </w:tcMar>
            <w:vAlign w:val="center"/>
          </w:tcPr>
          <w:p w14:paraId="6588205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324D33D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52" w:type="dxa"/>
            <w:tcBorders>
              <w:top w:val="single" w:sz="4" w:space="0" w:color="auto"/>
            </w:tcBorders>
            <w:tcMar>
              <w:top w:w="120" w:type="dxa"/>
              <w:left w:w="120" w:type="dxa"/>
              <w:bottom w:w="30" w:type="dxa"/>
              <w:right w:w="0" w:type="dxa"/>
            </w:tcMar>
            <w:vAlign w:val="center"/>
          </w:tcPr>
          <w:p w14:paraId="56CBC76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28" w:type="dxa"/>
            <w:tcBorders>
              <w:top w:val="single" w:sz="4" w:space="0" w:color="auto"/>
            </w:tcBorders>
            <w:tcMar>
              <w:top w:w="120" w:type="dxa"/>
              <w:left w:w="120" w:type="dxa"/>
              <w:bottom w:w="30" w:type="dxa"/>
              <w:right w:w="0" w:type="dxa"/>
            </w:tcMar>
            <w:vAlign w:val="center"/>
          </w:tcPr>
          <w:p w14:paraId="62AEA37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60C3257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39820AE5"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r>
      <w:tr w:rsidR="00EE5D83" w:rsidRPr="008A6A07" w14:paraId="7A6B42BA"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hideMark/>
          </w:tcPr>
          <w:p w14:paraId="1A565A59" w14:textId="79F1E28D" w:rsidR="00EE5D83" w:rsidRPr="00E550CF" w:rsidRDefault="00323DE3" w:rsidP="00696AC1">
            <w:pPr>
              <w:spacing w:after="0" w:line="240" w:lineRule="auto"/>
              <w:rPr>
                <w:rFonts w:ascii="Times New Roman" w:eastAsia="Times New Roman" w:hAnsi="Times New Roman" w:cs="Times New Roman"/>
                <w:b/>
                <w:bCs/>
                <w:color w:val="333333"/>
                <w:sz w:val="24"/>
                <w:szCs w:val="24"/>
                <w:lang w:eastAsia="tr-TR"/>
              </w:rPr>
            </w:pPr>
            <w:proofErr w:type="spellStart"/>
            <w:r>
              <w:rPr>
                <w:rFonts w:ascii="Times New Roman" w:eastAsia="Times New Roman" w:hAnsi="Times New Roman" w:cs="Times New Roman"/>
                <w:b/>
                <w:bCs/>
                <w:color w:val="333333"/>
                <w:sz w:val="24"/>
                <w:szCs w:val="24"/>
                <w:lang w:eastAsia="tr-TR"/>
              </w:rPr>
              <w:t>P</w:t>
            </w:r>
            <w:r w:rsidRPr="00323DE3">
              <w:rPr>
                <w:rFonts w:ascii="Times New Roman" w:eastAsia="Times New Roman" w:hAnsi="Times New Roman" w:cs="Times New Roman"/>
                <w:b/>
                <w:bCs/>
                <w:color w:val="333333"/>
                <w:sz w:val="24"/>
                <w:szCs w:val="24"/>
                <w:lang w:eastAsia="tr-TR"/>
              </w:rPr>
              <w:t>hysician</w:t>
            </w:r>
            <w:proofErr w:type="spellEnd"/>
          </w:p>
          <w:p w14:paraId="7DD4C76B"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00E550CF">
              <w:rPr>
                <w:rFonts w:ascii="Times New Roman" w:eastAsia="Times New Roman" w:hAnsi="Times New Roman" w:cs="Times New Roman"/>
                <w:b/>
                <w:bCs/>
                <w:color w:val="333333"/>
                <w:sz w:val="24"/>
                <w:szCs w:val="24"/>
                <w:lang w:eastAsia="tr-TR"/>
              </w:rPr>
              <w:t> </w:t>
            </w:r>
          </w:p>
        </w:tc>
        <w:tc>
          <w:tcPr>
            <w:tcW w:w="272" w:type="dxa"/>
            <w:tcBorders>
              <w:top w:val="single" w:sz="4" w:space="0" w:color="auto"/>
            </w:tcBorders>
            <w:tcMar>
              <w:top w:w="120" w:type="dxa"/>
              <w:left w:w="120" w:type="dxa"/>
              <w:bottom w:w="30" w:type="dxa"/>
              <w:right w:w="0" w:type="dxa"/>
            </w:tcMar>
            <w:vAlign w:val="center"/>
            <w:hideMark/>
          </w:tcPr>
          <w:p w14:paraId="66F351D3"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1F96F28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0.301</w:t>
            </w:r>
          </w:p>
        </w:tc>
        <w:tc>
          <w:tcPr>
            <w:tcW w:w="959" w:type="dxa"/>
            <w:tcBorders>
              <w:top w:val="single" w:sz="4" w:space="0" w:color="auto"/>
            </w:tcBorders>
            <w:tcMar>
              <w:top w:w="120" w:type="dxa"/>
              <w:left w:w="120" w:type="dxa"/>
              <w:bottom w:w="30" w:type="dxa"/>
              <w:right w:w="0" w:type="dxa"/>
            </w:tcMar>
            <w:vAlign w:val="center"/>
            <w:hideMark/>
          </w:tcPr>
          <w:p w14:paraId="7CE30DF0"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0.015</w:t>
            </w:r>
          </w:p>
        </w:tc>
        <w:tc>
          <w:tcPr>
            <w:tcW w:w="0" w:type="auto"/>
            <w:tcBorders>
              <w:top w:val="single" w:sz="4" w:space="0" w:color="auto"/>
            </w:tcBorders>
            <w:tcMar>
              <w:top w:w="120" w:type="dxa"/>
              <w:left w:w="120" w:type="dxa"/>
              <w:bottom w:w="30" w:type="dxa"/>
              <w:right w:w="0" w:type="dxa"/>
            </w:tcMar>
            <w:vAlign w:val="center"/>
            <w:hideMark/>
          </w:tcPr>
          <w:p w14:paraId="2D9ABBC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952" w:type="dxa"/>
            <w:tcBorders>
              <w:top w:val="single" w:sz="4" w:space="0" w:color="auto"/>
            </w:tcBorders>
            <w:tcMar>
              <w:top w:w="120" w:type="dxa"/>
              <w:left w:w="120" w:type="dxa"/>
              <w:bottom w:w="30" w:type="dxa"/>
              <w:right w:w="0" w:type="dxa"/>
            </w:tcMar>
            <w:vAlign w:val="center"/>
            <w:hideMark/>
          </w:tcPr>
          <w:p w14:paraId="2422AA6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Borders>
              <w:top w:val="single" w:sz="4" w:space="0" w:color="auto"/>
            </w:tcBorders>
            <w:tcMar>
              <w:top w:w="120" w:type="dxa"/>
              <w:left w:w="120" w:type="dxa"/>
              <w:bottom w:w="30" w:type="dxa"/>
              <w:right w:w="0" w:type="dxa"/>
            </w:tcMar>
            <w:vAlign w:val="center"/>
            <w:hideMark/>
          </w:tcPr>
          <w:p w14:paraId="60F09EA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0A02D645"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29E2BCA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566DA783" w14:textId="77777777" w:rsidTr="006D58B3">
        <w:trPr>
          <w:cantSplit/>
          <w:tblCellSpacing w:w="15" w:type="dxa"/>
        </w:trPr>
        <w:tc>
          <w:tcPr>
            <w:tcW w:w="1910" w:type="dxa"/>
            <w:vMerge/>
            <w:tcMar>
              <w:top w:w="30" w:type="dxa"/>
              <w:left w:w="120" w:type="dxa"/>
              <w:bottom w:w="30" w:type="dxa"/>
              <w:right w:w="0" w:type="dxa"/>
            </w:tcMar>
            <w:vAlign w:val="center"/>
            <w:hideMark/>
          </w:tcPr>
          <w:p w14:paraId="7FEBDC64"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Mar>
              <w:top w:w="30" w:type="dxa"/>
              <w:left w:w="120" w:type="dxa"/>
              <w:bottom w:w="30" w:type="dxa"/>
              <w:right w:w="0" w:type="dxa"/>
            </w:tcMar>
            <w:vAlign w:val="center"/>
            <w:hideMark/>
          </w:tcPr>
          <w:p w14:paraId="1672EE3A"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5229F15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0.113</w:t>
            </w:r>
          </w:p>
        </w:tc>
        <w:tc>
          <w:tcPr>
            <w:tcW w:w="959" w:type="dxa"/>
            <w:tcMar>
              <w:top w:w="30" w:type="dxa"/>
              <w:left w:w="120" w:type="dxa"/>
              <w:bottom w:w="30" w:type="dxa"/>
              <w:right w:w="0" w:type="dxa"/>
            </w:tcMar>
            <w:vAlign w:val="center"/>
            <w:hideMark/>
          </w:tcPr>
          <w:p w14:paraId="2E1BD73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0.941</w:t>
            </w:r>
          </w:p>
        </w:tc>
        <w:tc>
          <w:tcPr>
            <w:tcW w:w="0" w:type="auto"/>
            <w:tcMar>
              <w:top w:w="30" w:type="dxa"/>
              <w:left w:w="120" w:type="dxa"/>
              <w:bottom w:w="30" w:type="dxa"/>
              <w:right w:w="0" w:type="dxa"/>
            </w:tcMar>
            <w:vAlign w:val="center"/>
            <w:hideMark/>
          </w:tcPr>
          <w:p w14:paraId="7D1C3F8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952" w:type="dxa"/>
            <w:tcMar>
              <w:top w:w="30" w:type="dxa"/>
              <w:left w:w="120" w:type="dxa"/>
              <w:bottom w:w="30" w:type="dxa"/>
              <w:right w:w="0" w:type="dxa"/>
            </w:tcMar>
            <w:vAlign w:val="center"/>
            <w:hideMark/>
          </w:tcPr>
          <w:p w14:paraId="3FBF1DFA"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928" w:type="dxa"/>
            <w:tcMar>
              <w:top w:w="30" w:type="dxa"/>
              <w:left w:w="120" w:type="dxa"/>
              <w:bottom w:w="30" w:type="dxa"/>
              <w:right w:w="0" w:type="dxa"/>
            </w:tcMar>
            <w:vAlign w:val="center"/>
            <w:hideMark/>
          </w:tcPr>
          <w:p w14:paraId="21EDCF2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3B318C2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76DB4ED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1BFBB1A1"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hideMark/>
          </w:tcPr>
          <w:p w14:paraId="47C03903" w14:textId="25485748" w:rsidR="00EE5D83" w:rsidRPr="00E550CF" w:rsidRDefault="006D58B3" w:rsidP="00696AC1">
            <w:pPr>
              <w:spacing w:after="0" w:line="240" w:lineRule="auto"/>
              <w:rPr>
                <w:rFonts w:ascii="Times New Roman" w:eastAsia="Times New Roman" w:hAnsi="Times New Roman" w:cs="Times New Roman"/>
                <w:b/>
                <w:bCs/>
                <w:color w:val="333333"/>
                <w:sz w:val="24"/>
                <w:szCs w:val="24"/>
                <w:lang w:eastAsia="tr-TR"/>
              </w:rPr>
            </w:pPr>
            <w:proofErr w:type="spellStart"/>
            <w:r>
              <w:rPr>
                <w:rFonts w:ascii="Times New Roman" w:eastAsia="Times New Roman" w:hAnsi="Times New Roman" w:cs="Times New Roman"/>
                <w:b/>
                <w:bCs/>
                <w:color w:val="333333"/>
                <w:sz w:val="24"/>
                <w:szCs w:val="24"/>
                <w:lang w:eastAsia="tr-TR"/>
              </w:rPr>
              <w:t>Nurse</w:t>
            </w:r>
            <w:proofErr w:type="spellEnd"/>
          </w:p>
          <w:p w14:paraId="3457FB90"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00E550CF">
              <w:rPr>
                <w:rFonts w:ascii="Times New Roman" w:eastAsia="Times New Roman" w:hAnsi="Times New Roman" w:cs="Times New Roman"/>
                <w:b/>
                <w:bCs/>
                <w:color w:val="333333"/>
                <w:sz w:val="24"/>
                <w:szCs w:val="24"/>
                <w:lang w:eastAsia="tr-TR"/>
              </w:rPr>
              <w:t> </w:t>
            </w:r>
          </w:p>
        </w:tc>
        <w:tc>
          <w:tcPr>
            <w:tcW w:w="272" w:type="dxa"/>
            <w:tcBorders>
              <w:top w:val="single" w:sz="4" w:space="0" w:color="auto"/>
            </w:tcBorders>
            <w:tcMar>
              <w:top w:w="120" w:type="dxa"/>
              <w:left w:w="120" w:type="dxa"/>
              <w:bottom w:w="30" w:type="dxa"/>
              <w:right w:w="0" w:type="dxa"/>
            </w:tcMar>
            <w:vAlign w:val="center"/>
            <w:hideMark/>
          </w:tcPr>
          <w:p w14:paraId="2E5A8420"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618B9E0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0.078</w:t>
            </w:r>
          </w:p>
        </w:tc>
        <w:tc>
          <w:tcPr>
            <w:tcW w:w="959" w:type="dxa"/>
            <w:tcBorders>
              <w:top w:val="single" w:sz="4" w:space="0" w:color="auto"/>
            </w:tcBorders>
            <w:tcMar>
              <w:top w:w="120" w:type="dxa"/>
              <w:left w:w="120" w:type="dxa"/>
              <w:bottom w:w="30" w:type="dxa"/>
              <w:right w:w="0" w:type="dxa"/>
            </w:tcMar>
            <w:vAlign w:val="center"/>
            <w:hideMark/>
          </w:tcPr>
          <w:p w14:paraId="443A940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0.122</w:t>
            </w:r>
          </w:p>
        </w:tc>
        <w:tc>
          <w:tcPr>
            <w:tcW w:w="0" w:type="auto"/>
            <w:tcBorders>
              <w:top w:val="single" w:sz="4" w:space="0" w:color="auto"/>
            </w:tcBorders>
            <w:tcMar>
              <w:top w:w="120" w:type="dxa"/>
              <w:left w:w="120" w:type="dxa"/>
              <w:bottom w:w="30" w:type="dxa"/>
              <w:right w:w="0" w:type="dxa"/>
            </w:tcMar>
            <w:vAlign w:val="center"/>
            <w:hideMark/>
          </w:tcPr>
          <w:p w14:paraId="164D21A4"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0.694</w:t>
            </w:r>
          </w:p>
        </w:tc>
        <w:tc>
          <w:tcPr>
            <w:tcW w:w="952" w:type="dxa"/>
            <w:tcBorders>
              <w:top w:val="single" w:sz="4" w:space="0" w:color="auto"/>
            </w:tcBorders>
            <w:tcMar>
              <w:top w:w="120" w:type="dxa"/>
              <w:left w:w="120" w:type="dxa"/>
              <w:bottom w:w="30" w:type="dxa"/>
              <w:right w:w="0" w:type="dxa"/>
            </w:tcMar>
            <w:vAlign w:val="center"/>
            <w:hideMark/>
          </w:tcPr>
          <w:p w14:paraId="28104F4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928" w:type="dxa"/>
            <w:tcBorders>
              <w:top w:val="single" w:sz="4" w:space="0" w:color="auto"/>
            </w:tcBorders>
            <w:tcMar>
              <w:top w:w="120" w:type="dxa"/>
              <w:left w:w="120" w:type="dxa"/>
              <w:bottom w:w="30" w:type="dxa"/>
              <w:right w:w="0" w:type="dxa"/>
            </w:tcMar>
            <w:vAlign w:val="center"/>
            <w:hideMark/>
          </w:tcPr>
          <w:p w14:paraId="14BECB5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768C5D7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01EA7E4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60BB4D1E" w14:textId="77777777" w:rsidTr="006D58B3">
        <w:trPr>
          <w:cantSplit/>
          <w:tblCellSpacing w:w="15" w:type="dxa"/>
        </w:trPr>
        <w:tc>
          <w:tcPr>
            <w:tcW w:w="1910" w:type="dxa"/>
            <w:vMerge/>
            <w:tcMar>
              <w:top w:w="30" w:type="dxa"/>
              <w:left w:w="120" w:type="dxa"/>
              <w:bottom w:w="30" w:type="dxa"/>
              <w:right w:w="0" w:type="dxa"/>
            </w:tcMar>
            <w:vAlign w:val="center"/>
            <w:hideMark/>
          </w:tcPr>
          <w:p w14:paraId="21DA31AD"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Mar>
              <w:top w:w="30" w:type="dxa"/>
              <w:left w:w="120" w:type="dxa"/>
              <w:bottom w:w="30" w:type="dxa"/>
              <w:right w:w="0" w:type="dxa"/>
            </w:tcMar>
            <w:vAlign w:val="center"/>
            <w:hideMark/>
          </w:tcPr>
          <w:p w14:paraId="4AB08F91"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72807FB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0.692</w:t>
            </w:r>
          </w:p>
        </w:tc>
        <w:tc>
          <w:tcPr>
            <w:tcW w:w="959" w:type="dxa"/>
            <w:tcMar>
              <w:top w:w="30" w:type="dxa"/>
              <w:left w:w="120" w:type="dxa"/>
              <w:bottom w:w="30" w:type="dxa"/>
              <w:right w:w="0" w:type="dxa"/>
            </w:tcMar>
            <w:vAlign w:val="center"/>
            <w:hideMark/>
          </w:tcPr>
          <w:p w14:paraId="46B0B21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0.546</w:t>
            </w:r>
          </w:p>
        </w:tc>
        <w:tc>
          <w:tcPr>
            <w:tcW w:w="0" w:type="auto"/>
            <w:tcMar>
              <w:top w:w="30" w:type="dxa"/>
              <w:left w:w="120" w:type="dxa"/>
              <w:bottom w:w="30" w:type="dxa"/>
              <w:right w:w="0" w:type="dxa"/>
            </w:tcMar>
            <w:vAlign w:val="center"/>
            <w:hideMark/>
          </w:tcPr>
          <w:p w14:paraId="03AC630A"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&lt; .001</w:t>
            </w:r>
          </w:p>
        </w:tc>
        <w:tc>
          <w:tcPr>
            <w:tcW w:w="952" w:type="dxa"/>
            <w:tcMar>
              <w:top w:w="30" w:type="dxa"/>
              <w:left w:w="120" w:type="dxa"/>
              <w:bottom w:w="30" w:type="dxa"/>
              <w:right w:w="0" w:type="dxa"/>
            </w:tcMar>
            <w:vAlign w:val="center"/>
            <w:hideMark/>
          </w:tcPr>
          <w:p w14:paraId="07602BD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928" w:type="dxa"/>
            <w:tcMar>
              <w:top w:w="30" w:type="dxa"/>
              <w:left w:w="120" w:type="dxa"/>
              <w:bottom w:w="30" w:type="dxa"/>
              <w:right w:w="0" w:type="dxa"/>
            </w:tcMar>
            <w:vAlign w:val="center"/>
            <w:hideMark/>
          </w:tcPr>
          <w:p w14:paraId="0F7E62D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7EA3CC57"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6CE322C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2B9FC1D1" w14:textId="77777777" w:rsidTr="006D58B3">
        <w:trPr>
          <w:cantSplit/>
          <w:tblCellSpacing w:w="15" w:type="dxa"/>
        </w:trPr>
        <w:tc>
          <w:tcPr>
            <w:tcW w:w="1910" w:type="dxa"/>
            <w:vMerge w:val="restart"/>
            <w:tcBorders>
              <w:top w:val="single" w:sz="4" w:space="0" w:color="auto"/>
            </w:tcBorders>
            <w:tcMar>
              <w:top w:w="120" w:type="dxa"/>
              <w:left w:w="120" w:type="dxa"/>
              <w:bottom w:w="30" w:type="dxa"/>
              <w:right w:w="0" w:type="dxa"/>
            </w:tcMar>
            <w:vAlign w:val="center"/>
            <w:hideMark/>
          </w:tcPr>
          <w:p w14:paraId="3420724B" w14:textId="6EF40233" w:rsidR="00EE5D83" w:rsidRPr="00E550CF" w:rsidRDefault="006D58B3" w:rsidP="00696AC1">
            <w:pPr>
              <w:spacing w:after="0" w:line="240" w:lineRule="auto"/>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0"/>
                <w:szCs w:val="20"/>
                <w:lang w:eastAsia="tr-TR"/>
              </w:rPr>
              <w:t>H</w:t>
            </w:r>
            <w:r w:rsidRPr="006D58B3">
              <w:rPr>
                <w:rFonts w:ascii="Times New Roman" w:eastAsia="Times New Roman" w:hAnsi="Times New Roman" w:cs="Times New Roman"/>
                <w:b/>
                <w:bCs/>
                <w:color w:val="333333"/>
                <w:sz w:val="20"/>
                <w:szCs w:val="20"/>
                <w:lang w:eastAsia="tr-TR"/>
              </w:rPr>
              <w:t xml:space="preserve">ealthcare </w:t>
            </w:r>
            <w:proofErr w:type="spellStart"/>
            <w:r w:rsidRPr="006D58B3">
              <w:rPr>
                <w:rFonts w:ascii="Times New Roman" w:eastAsia="Times New Roman" w:hAnsi="Times New Roman" w:cs="Times New Roman"/>
                <w:b/>
                <w:bCs/>
                <w:color w:val="333333"/>
                <w:sz w:val="20"/>
                <w:szCs w:val="20"/>
                <w:lang w:eastAsia="tr-TR"/>
              </w:rPr>
              <w:t>professional</w:t>
            </w:r>
            <w:proofErr w:type="spellEnd"/>
          </w:p>
          <w:p w14:paraId="5BCD8907"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 </w:t>
            </w:r>
          </w:p>
        </w:tc>
        <w:tc>
          <w:tcPr>
            <w:tcW w:w="272" w:type="dxa"/>
            <w:tcBorders>
              <w:top w:val="single" w:sz="4" w:space="0" w:color="auto"/>
            </w:tcBorders>
            <w:tcMar>
              <w:top w:w="120" w:type="dxa"/>
              <w:left w:w="120" w:type="dxa"/>
              <w:bottom w:w="30" w:type="dxa"/>
              <w:right w:w="0" w:type="dxa"/>
            </w:tcMar>
            <w:vAlign w:val="center"/>
            <w:hideMark/>
          </w:tcPr>
          <w:p w14:paraId="770EACF4"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090DFD90"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0.100</w:t>
            </w:r>
          </w:p>
        </w:tc>
        <w:tc>
          <w:tcPr>
            <w:tcW w:w="959" w:type="dxa"/>
            <w:tcBorders>
              <w:top w:val="single" w:sz="4" w:space="0" w:color="auto"/>
            </w:tcBorders>
            <w:tcMar>
              <w:top w:w="120" w:type="dxa"/>
              <w:left w:w="120" w:type="dxa"/>
              <w:bottom w:w="30" w:type="dxa"/>
              <w:right w:w="0" w:type="dxa"/>
            </w:tcMar>
            <w:vAlign w:val="center"/>
            <w:hideMark/>
          </w:tcPr>
          <w:p w14:paraId="78C5269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0.063</w:t>
            </w:r>
          </w:p>
        </w:tc>
        <w:tc>
          <w:tcPr>
            <w:tcW w:w="0" w:type="auto"/>
            <w:tcBorders>
              <w:top w:val="single" w:sz="4" w:space="0" w:color="auto"/>
            </w:tcBorders>
            <w:tcMar>
              <w:top w:w="120" w:type="dxa"/>
              <w:left w:w="120" w:type="dxa"/>
              <w:bottom w:w="30" w:type="dxa"/>
              <w:right w:w="0" w:type="dxa"/>
            </w:tcMar>
            <w:vAlign w:val="center"/>
            <w:hideMark/>
          </w:tcPr>
          <w:p w14:paraId="3E6698A5"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0.546</w:t>
            </w:r>
          </w:p>
        </w:tc>
        <w:tc>
          <w:tcPr>
            <w:tcW w:w="952" w:type="dxa"/>
            <w:tcBorders>
              <w:top w:val="single" w:sz="4" w:space="0" w:color="auto"/>
            </w:tcBorders>
            <w:tcMar>
              <w:top w:w="120" w:type="dxa"/>
              <w:left w:w="120" w:type="dxa"/>
              <w:bottom w:w="30" w:type="dxa"/>
              <w:right w:w="0" w:type="dxa"/>
            </w:tcMar>
            <w:vAlign w:val="center"/>
            <w:hideMark/>
          </w:tcPr>
          <w:p w14:paraId="00FABC80"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0.683</w:t>
            </w:r>
          </w:p>
        </w:tc>
        <w:tc>
          <w:tcPr>
            <w:tcW w:w="928" w:type="dxa"/>
            <w:tcBorders>
              <w:top w:val="single" w:sz="4" w:space="0" w:color="auto"/>
            </w:tcBorders>
            <w:tcMar>
              <w:top w:w="120" w:type="dxa"/>
              <w:left w:w="120" w:type="dxa"/>
              <w:bottom w:w="30" w:type="dxa"/>
              <w:right w:w="0" w:type="dxa"/>
            </w:tcMar>
            <w:vAlign w:val="center"/>
            <w:hideMark/>
          </w:tcPr>
          <w:p w14:paraId="2E1E23B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Borders>
              <w:top w:val="single" w:sz="4" w:space="0" w:color="auto"/>
            </w:tcBorders>
            <w:tcMar>
              <w:top w:w="120" w:type="dxa"/>
              <w:left w:w="120" w:type="dxa"/>
              <w:bottom w:w="30" w:type="dxa"/>
              <w:right w:w="0" w:type="dxa"/>
            </w:tcMar>
            <w:vAlign w:val="center"/>
            <w:hideMark/>
          </w:tcPr>
          <w:p w14:paraId="554CD33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Borders>
              <w:top w:val="single" w:sz="4" w:space="0" w:color="auto"/>
            </w:tcBorders>
            <w:tcMar>
              <w:top w:w="120" w:type="dxa"/>
              <w:left w:w="120" w:type="dxa"/>
              <w:bottom w:w="30" w:type="dxa"/>
              <w:right w:w="0" w:type="dxa"/>
            </w:tcMar>
            <w:vAlign w:val="center"/>
            <w:hideMark/>
          </w:tcPr>
          <w:p w14:paraId="7F4F98A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4349596F" w14:textId="77777777" w:rsidTr="006D58B3">
        <w:trPr>
          <w:cantSplit/>
          <w:tblCellSpacing w:w="15" w:type="dxa"/>
        </w:trPr>
        <w:tc>
          <w:tcPr>
            <w:tcW w:w="1910" w:type="dxa"/>
            <w:vMerge/>
            <w:tcMar>
              <w:top w:w="30" w:type="dxa"/>
              <w:left w:w="120" w:type="dxa"/>
              <w:bottom w:w="30" w:type="dxa"/>
              <w:right w:w="0" w:type="dxa"/>
            </w:tcMar>
            <w:vAlign w:val="center"/>
            <w:hideMark/>
          </w:tcPr>
          <w:p w14:paraId="2ADB3AAE"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p>
        </w:tc>
        <w:tc>
          <w:tcPr>
            <w:tcW w:w="272" w:type="dxa"/>
            <w:tcMar>
              <w:top w:w="30" w:type="dxa"/>
              <w:left w:w="120" w:type="dxa"/>
              <w:bottom w:w="30" w:type="dxa"/>
              <w:right w:w="0" w:type="dxa"/>
            </w:tcMar>
            <w:vAlign w:val="center"/>
            <w:hideMark/>
          </w:tcPr>
          <w:p w14:paraId="3766F130"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033F9F5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0.613</w:t>
            </w:r>
          </w:p>
        </w:tc>
        <w:tc>
          <w:tcPr>
            <w:tcW w:w="959" w:type="dxa"/>
            <w:tcMar>
              <w:top w:w="30" w:type="dxa"/>
              <w:left w:w="120" w:type="dxa"/>
              <w:bottom w:w="30" w:type="dxa"/>
              <w:right w:w="0" w:type="dxa"/>
            </w:tcMar>
            <w:vAlign w:val="center"/>
            <w:hideMark/>
          </w:tcPr>
          <w:p w14:paraId="3ACFE14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0.756</w:t>
            </w:r>
          </w:p>
        </w:tc>
        <w:tc>
          <w:tcPr>
            <w:tcW w:w="0" w:type="auto"/>
            <w:tcMar>
              <w:top w:w="30" w:type="dxa"/>
              <w:left w:w="120" w:type="dxa"/>
              <w:bottom w:w="30" w:type="dxa"/>
              <w:right w:w="0" w:type="dxa"/>
            </w:tcMar>
            <w:vAlign w:val="center"/>
            <w:hideMark/>
          </w:tcPr>
          <w:p w14:paraId="54036958"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0.003</w:t>
            </w:r>
          </w:p>
        </w:tc>
        <w:tc>
          <w:tcPr>
            <w:tcW w:w="952" w:type="dxa"/>
            <w:tcMar>
              <w:top w:w="30" w:type="dxa"/>
              <w:left w:w="120" w:type="dxa"/>
              <w:bottom w:w="30" w:type="dxa"/>
              <w:right w:w="0" w:type="dxa"/>
            </w:tcMar>
            <w:vAlign w:val="center"/>
            <w:hideMark/>
          </w:tcPr>
          <w:p w14:paraId="21ED370D"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&lt; .001</w:t>
            </w:r>
          </w:p>
        </w:tc>
        <w:tc>
          <w:tcPr>
            <w:tcW w:w="928" w:type="dxa"/>
            <w:tcMar>
              <w:top w:w="30" w:type="dxa"/>
              <w:left w:w="120" w:type="dxa"/>
              <w:bottom w:w="30" w:type="dxa"/>
              <w:right w:w="0" w:type="dxa"/>
            </w:tcMar>
            <w:vAlign w:val="center"/>
            <w:hideMark/>
          </w:tcPr>
          <w:p w14:paraId="2465BEA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Mar>
              <w:top w:w="30" w:type="dxa"/>
              <w:left w:w="120" w:type="dxa"/>
              <w:bottom w:w="30" w:type="dxa"/>
              <w:right w:w="0" w:type="dxa"/>
            </w:tcMar>
            <w:vAlign w:val="center"/>
            <w:hideMark/>
          </w:tcPr>
          <w:p w14:paraId="6E4FA05F"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0" w:type="auto"/>
            <w:tcMar>
              <w:top w:w="30" w:type="dxa"/>
              <w:left w:w="120" w:type="dxa"/>
              <w:bottom w:w="30" w:type="dxa"/>
              <w:right w:w="0" w:type="dxa"/>
            </w:tcMar>
            <w:vAlign w:val="center"/>
            <w:hideMark/>
          </w:tcPr>
          <w:p w14:paraId="7FC853F2"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48E2CD17" w14:textId="77777777" w:rsidTr="006D58B3">
        <w:trPr>
          <w:cantSplit/>
          <w:tblCellSpacing w:w="15" w:type="dxa"/>
        </w:trPr>
        <w:tc>
          <w:tcPr>
            <w:tcW w:w="1910" w:type="dxa"/>
            <w:tcBorders>
              <w:top w:val="single" w:sz="4" w:space="0" w:color="auto"/>
            </w:tcBorders>
            <w:tcMar>
              <w:top w:w="120" w:type="dxa"/>
              <w:left w:w="120" w:type="dxa"/>
              <w:bottom w:w="30" w:type="dxa"/>
              <w:right w:w="0" w:type="dxa"/>
            </w:tcMar>
            <w:vAlign w:val="center"/>
          </w:tcPr>
          <w:p w14:paraId="6FF8CE2A" w14:textId="7D35D6D6" w:rsidR="00EE5D83" w:rsidRPr="00E550CF" w:rsidRDefault="007138D4" w:rsidP="00696AC1">
            <w:pPr>
              <w:spacing w:after="0" w:line="240" w:lineRule="auto"/>
              <w:rPr>
                <w:rFonts w:ascii="Times New Roman" w:eastAsia="Times New Roman" w:hAnsi="Times New Roman" w:cs="Times New Roman"/>
                <w:b/>
                <w:bCs/>
                <w:color w:val="333333"/>
                <w:sz w:val="24"/>
                <w:szCs w:val="24"/>
                <w:lang w:eastAsia="tr-TR"/>
              </w:rPr>
            </w:pPr>
            <w:r w:rsidRPr="00E26509">
              <w:rPr>
                <w:rFonts w:ascii="Times New Roman" w:hAnsi="Times New Roman" w:cs="Times New Roman"/>
                <w:b/>
                <w:bCs/>
                <w:sz w:val="24"/>
                <w:szCs w:val="24"/>
                <w:lang w:val="en-US"/>
              </w:rPr>
              <w:t xml:space="preserve">Subjective Anger and Distress Scale </w:t>
            </w:r>
          </w:p>
        </w:tc>
        <w:tc>
          <w:tcPr>
            <w:tcW w:w="272" w:type="dxa"/>
            <w:tcBorders>
              <w:top w:val="single" w:sz="4" w:space="0" w:color="auto"/>
            </w:tcBorders>
            <w:tcMar>
              <w:top w:w="120" w:type="dxa"/>
              <w:left w:w="120" w:type="dxa"/>
              <w:bottom w:w="30" w:type="dxa"/>
              <w:right w:w="0" w:type="dxa"/>
            </w:tcMar>
            <w:vAlign w:val="center"/>
          </w:tcPr>
          <w:p w14:paraId="370A0F1B" w14:textId="77777777" w:rsidR="00EE5D83" w:rsidRPr="008A6A07" w:rsidRDefault="00EE5D83" w:rsidP="00696AC1">
            <w:pPr>
              <w:spacing w:after="0" w:line="240" w:lineRule="auto"/>
              <w:rPr>
                <w:rFonts w:ascii="Times New Roman" w:eastAsia="Times New Roman" w:hAnsi="Times New Roman" w:cs="Times New Roman"/>
                <w:color w:val="333333"/>
                <w:sz w:val="24"/>
                <w:szCs w:val="24"/>
                <w:lang w:eastAsia="tr-TR"/>
              </w:rPr>
            </w:pPr>
          </w:p>
        </w:tc>
        <w:tc>
          <w:tcPr>
            <w:tcW w:w="984" w:type="dxa"/>
            <w:tcBorders>
              <w:top w:val="single" w:sz="4" w:space="0" w:color="auto"/>
            </w:tcBorders>
            <w:tcMar>
              <w:top w:w="120" w:type="dxa"/>
              <w:left w:w="120" w:type="dxa"/>
              <w:bottom w:w="30" w:type="dxa"/>
              <w:right w:w="0" w:type="dxa"/>
            </w:tcMar>
            <w:vAlign w:val="center"/>
          </w:tcPr>
          <w:p w14:paraId="17F23D60"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59" w:type="dxa"/>
            <w:tcBorders>
              <w:top w:val="single" w:sz="4" w:space="0" w:color="auto"/>
            </w:tcBorders>
            <w:tcMar>
              <w:top w:w="120" w:type="dxa"/>
              <w:left w:w="120" w:type="dxa"/>
              <w:bottom w:w="30" w:type="dxa"/>
              <w:right w:w="0" w:type="dxa"/>
            </w:tcMar>
            <w:vAlign w:val="center"/>
          </w:tcPr>
          <w:p w14:paraId="4329590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244A250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52" w:type="dxa"/>
            <w:tcBorders>
              <w:top w:val="single" w:sz="4" w:space="0" w:color="auto"/>
            </w:tcBorders>
            <w:tcMar>
              <w:top w:w="120" w:type="dxa"/>
              <w:left w:w="120" w:type="dxa"/>
              <w:bottom w:w="30" w:type="dxa"/>
              <w:right w:w="0" w:type="dxa"/>
            </w:tcMar>
            <w:vAlign w:val="center"/>
          </w:tcPr>
          <w:p w14:paraId="4B7A9D0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928" w:type="dxa"/>
            <w:tcBorders>
              <w:top w:val="single" w:sz="4" w:space="0" w:color="auto"/>
            </w:tcBorders>
            <w:tcMar>
              <w:top w:w="120" w:type="dxa"/>
              <w:left w:w="120" w:type="dxa"/>
              <w:bottom w:w="30" w:type="dxa"/>
              <w:right w:w="0" w:type="dxa"/>
            </w:tcMar>
            <w:vAlign w:val="center"/>
          </w:tcPr>
          <w:p w14:paraId="39E73DE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773ECCB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c>
          <w:tcPr>
            <w:tcW w:w="0" w:type="auto"/>
            <w:tcBorders>
              <w:top w:val="single" w:sz="4" w:space="0" w:color="auto"/>
            </w:tcBorders>
            <w:tcMar>
              <w:top w:w="120" w:type="dxa"/>
              <w:left w:w="120" w:type="dxa"/>
              <w:bottom w:w="30" w:type="dxa"/>
              <w:right w:w="0" w:type="dxa"/>
            </w:tcMar>
            <w:vAlign w:val="center"/>
          </w:tcPr>
          <w:p w14:paraId="3F41583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p>
        </w:tc>
      </w:tr>
      <w:tr w:rsidR="00EE5D83" w:rsidRPr="008A6A07" w14:paraId="42B9CBF8" w14:textId="77777777" w:rsidTr="006D58B3">
        <w:trPr>
          <w:cantSplit/>
          <w:tblCellSpacing w:w="15" w:type="dxa"/>
        </w:trPr>
        <w:tc>
          <w:tcPr>
            <w:tcW w:w="1910" w:type="dxa"/>
            <w:tcBorders>
              <w:top w:val="single" w:sz="4" w:space="0" w:color="auto"/>
            </w:tcBorders>
            <w:tcMar>
              <w:top w:w="120" w:type="dxa"/>
              <w:left w:w="120" w:type="dxa"/>
              <w:bottom w:w="30" w:type="dxa"/>
              <w:right w:w="0" w:type="dxa"/>
            </w:tcMar>
            <w:vAlign w:val="center"/>
            <w:hideMark/>
          </w:tcPr>
          <w:p w14:paraId="76AEBE84" w14:textId="77777777" w:rsidR="00EE5D83" w:rsidRDefault="007138D4" w:rsidP="00696AC1">
            <w:pPr>
              <w:spacing w:after="0" w:line="240" w:lineRule="auto"/>
              <w:rPr>
                <w:rFonts w:ascii="Times New Roman" w:hAnsi="Times New Roman" w:cs="Times New Roman"/>
                <w:b/>
                <w:bCs/>
                <w:sz w:val="24"/>
                <w:szCs w:val="24"/>
                <w:lang w:val="en-US"/>
              </w:rPr>
            </w:pPr>
            <w:r w:rsidRPr="00E26509">
              <w:rPr>
                <w:rFonts w:ascii="Times New Roman" w:hAnsi="Times New Roman" w:cs="Times New Roman"/>
                <w:b/>
                <w:bCs/>
                <w:sz w:val="24"/>
                <w:szCs w:val="24"/>
                <w:lang w:val="en-US"/>
              </w:rPr>
              <w:t>Distress</w:t>
            </w:r>
          </w:p>
          <w:p w14:paraId="7777DA92" w14:textId="6D4DF00E" w:rsidR="007138D4" w:rsidRPr="00104D30" w:rsidRDefault="007138D4" w:rsidP="00696AC1">
            <w:pPr>
              <w:spacing w:after="0" w:line="240" w:lineRule="auto"/>
              <w:rPr>
                <w:rFonts w:ascii="Times New Roman" w:eastAsia="Times New Roman" w:hAnsi="Times New Roman" w:cs="Times New Roman"/>
                <w:b/>
                <w:bCs/>
                <w:color w:val="333333"/>
                <w:sz w:val="24"/>
                <w:szCs w:val="24"/>
                <w:lang w:eastAsia="tr-TR"/>
              </w:rPr>
            </w:pPr>
            <w:r>
              <w:rPr>
                <w:rFonts w:ascii="Times New Roman" w:hAnsi="Times New Roman" w:cs="Times New Roman"/>
                <w:b/>
                <w:bCs/>
                <w:sz w:val="24"/>
                <w:szCs w:val="24"/>
                <w:lang w:val="en-US"/>
              </w:rPr>
              <w:t>Score</w:t>
            </w:r>
          </w:p>
        </w:tc>
        <w:tc>
          <w:tcPr>
            <w:tcW w:w="272" w:type="dxa"/>
            <w:tcBorders>
              <w:top w:val="single" w:sz="4" w:space="0" w:color="auto"/>
            </w:tcBorders>
            <w:tcMar>
              <w:top w:w="120" w:type="dxa"/>
              <w:left w:w="120" w:type="dxa"/>
              <w:bottom w:w="30" w:type="dxa"/>
              <w:right w:w="0" w:type="dxa"/>
            </w:tcMar>
            <w:vAlign w:val="center"/>
            <w:hideMark/>
          </w:tcPr>
          <w:p w14:paraId="4C08FAE4"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0F8DCD6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0.121</w:t>
            </w:r>
          </w:p>
        </w:tc>
        <w:tc>
          <w:tcPr>
            <w:tcW w:w="959" w:type="dxa"/>
            <w:tcBorders>
              <w:top w:val="single" w:sz="4" w:space="0" w:color="auto"/>
            </w:tcBorders>
            <w:tcMar>
              <w:top w:w="120" w:type="dxa"/>
              <w:left w:w="120" w:type="dxa"/>
              <w:bottom w:w="30" w:type="dxa"/>
              <w:right w:w="0" w:type="dxa"/>
            </w:tcMar>
            <w:vAlign w:val="center"/>
            <w:hideMark/>
          </w:tcPr>
          <w:p w14:paraId="4E0CBFD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0.107</w:t>
            </w:r>
          </w:p>
        </w:tc>
        <w:tc>
          <w:tcPr>
            <w:tcW w:w="0" w:type="auto"/>
            <w:tcBorders>
              <w:top w:val="single" w:sz="4" w:space="0" w:color="auto"/>
            </w:tcBorders>
            <w:tcMar>
              <w:top w:w="120" w:type="dxa"/>
              <w:left w:w="120" w:type="dxa"/>
              <w:bottom w:w="30" w:type="dxa"/>
              <w:right w:w="0" w:type="dxa"/>
            </w:tcMar>
            <w:vAlign w:val="center"/>
            <w:hideMark/>
          </w:tcPr>
          <w:p w14:paraId="5A280DB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0.108</w:t>
            </w:r>
          </w:p>
        </w:tc>
        <w:tc>
          <w:tcPr>
            <w:tcW w:w="952" w:type="dxa"/>
            <w:tcBorders>
              <w:top w:val="single" w:sz="4" w:space="0" w:color="auto"/>
            </w:tcBorders>
            <w:tcMar>
              <w:top w:w="120" w:type="dxa"/>
              <w:left w:w="120" w:type="dxa"/>
              <w:bottom w:w="30" w:type="dxa"/>
              <w:right w:w="0" w:type="dxa"/>
            </w:tcMar>
            <w:vAlign w:val="center"/>
            <w:hideMark/>
          </w:tcPr>
          <w:p w14:paraId="4DA22BC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0.234</w:t>
            </w:r>
          </w:p>
        </w:tc>
        <w:tc>
          <w:tcPr>
            <w:tcW w:w="928" w:type="dxa"/>
            <w:tcBorders>
              <w:top w:val="single" w:sz="4" w:space="0" w:color="auto"/>
            </w:tcBorders>
            <w:tcMar>
              <w:top w:w="120" w:type="dxa"/>
              <w:left w:w="120" w:type="dxa"/>
              <w:bottom w:w="30" w:type="dxa"/>
              <w:right w:w="0" w:type="dxa"/>
            </w:tcMar>
            <w:vAlign w:val="center"/>
            <w:hideMark/>
          </w:tcPr>
          <w:p w14:paraId="61770B8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0.192</w:t>
            </w:r>
          </w:p>
        </w:tc>
        <w:tc>
          <w:tcPr>
            <w:tcW w:w="0" w:type="auto"/>
            <w:tcBorders>
              <w:top w:val="single" w:sz="4" w:space="0" w:color="auto"/>
            </w:tcBorders>
            <w:tcMar>
              <w:top w:w="120" w:type="dxa"/>
              <w:left w:w="120" w:type="dxa"/>
              <w:bottom w:w="30" w:type="dxa"/>
              <w:right w:w="0" w:type="dxa"/>
            </w:tcMar>
            <w:vAlign w:val="center"/>
            <w:hideMark/>
          </w:tcPr>
          <w:p w14:paraId="2F02DCEA"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Borders>
              <w:top w:val="single" w:sz="4" w:space="0" w:color="auto"/>
            </w:tcBorders>
            <w:tcMar>
              <w:top w:w="120" w:type="dxa"/>
              <w:left w:w="120" w:type="dxa"/>
              <w:bottom w:w="30" w:type="dxa"/>
              <w:right w:w="0" w:type="dxa"/>
            </w:tcMar>
            <w:vAlign w:val="center"/>
            <w:hideMark/>
          </w:tcPr>
          <w:p w14:paraId="1BE1DBC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07D8FCA8" w14:textId="77777777" w:rsidTr="006D58B3">
        <w:trPr>
          <w:cantSplit/>
          <w:tblCellSpacing w:w="15" w:type="dxa"/>
        </w:trPr>
        <w:tc>
          <w:tcPr>
            <w:tcW w:w="1910" w:type="dxa"/>
            <w:tcMar>
              <w:top w:w="30" w:type="dxa"/>
              <w:left w:w="120" w:type="dxa"/>
              <w:bottom w:w="30" w:type="dxa"/>
              <w:right w:w="0" w:type="dxa"/>
            </w:tcMar>
            <w:vAlign w:val="center"/>
            <w:hideMark/>
          </w:tcPr>
          <w:p w14:paraId="6CD2BF09" w14:textId="77777777" w:rsidR="00EE5D83" w:rsidRPr="00104D30" w:rsidRDefault="00EE5D83" w:rsidP="00696AC1">
            <w:pPr>
              <w:spacing w:after="0" w:line="240" w:lineRule="auto"/>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 </w:t>
            </w:r>
          </w:p>
        </w:tc>
        <w:tc>
          <w:tcPr>
            <w:tcW w:w="272" w:type="dxa"/>
            <w:tcMar>
              <w:top w:w="30" w:type="dxa"/>
              <w:left w:w="120" w:type="dxa"/>
              <w:bottom w:w="30" w:type="dxa"/>
              <w:right w:w="0" w:type="dxa"/>
            </w:tcMar>
            <w:vAlign w:val="center"/>
            <w:hideMark/>
          </w:tcPr>
          <w:p w14:paraId="6BF7A338"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p</w:t>
            </w:r>
          </w:p>
        </w:tc>
        <w:tc>
          <w:tcPr>
            <w:tcW w:w="984" w:type="dxa"/>
            <w:tcMar>
              <w:top w:w="30" w:type="dxa"/>
              <w:left w:w="120" w:type="dxa"/>
              <w:bottom w:w="30" w:type="dxa"/>
              <w:right w:w="0" w:type="dxa"/>
            </w:tcMar>
            <w:vAlign w:val="center"/>
            <w:hideMark/>
          </w:tcPr>
          <w:p w14:paraId="163D8B5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0.482</w:t>
            </w:r>
          </w:p>
        </w:tc>
        <w:tc>
          <w:tcPr>
            <w:tcW w:w="959" w:type="dxa"/>
            <w:tcMar>
              <w:top w:w="30" w:type="dxa"/>
              <w:left w:w="120" w:type="dxa"/>
              <w:bottom w:w="30" w:type="dxa"/>
              <w:right w:w="0" w:type="dxa"/>
            </w:tcMar>
            <w:vAlign w:val="center"/>
            <w:hideMark/>
          </w:tcPr>
          <w:p w14:paraId="5218378A"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0.547</w:t>
            </w:r>
          </w:p>
        </w:tc>
        <w:tc>
          <w:tcPr>
            <w:tcW w:w="0" w:type="auto"/>
            <w:tcMar>
              <w:top w:w="30" w:type="dxa"/>
              <w:left w:w="120" w:type="dxa"/>
              <w:bottom w:w="30" w:type="dxa"/>
              <w:right w:w="0" w:type="dxa"/>
            </w:tcMar>
            <w:vAlign w:val="center"/>
            <w:hideMark/>
          </w:tcPr>
          <w:p w14:paraId="0617914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0.576</w:t>
            </w:r>
          </w:p>
        </w:tc>
        <w:tc>
          <w:tcPr>
            <w:tcW w:w="952" w:type="dxa"/>
            <w:tcMar>
              <w:top w:w="30" w:type="dxa"/>
              <w:left w:w="120" w:type="dxa"/>
              <w:bottom w:w="30" w:type="dxa"/>
              <w:right w:w="0" w:type="dxa"/>
            </w:tcMar>
            <w:vAlign w:val="center"/>
            <w:hideMark/>
          </w:tcPr>
          <w:p w14:paraId="512D636D"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0.232</w:t>
            </w:r>
          </w:p>
        </w:tc>
        <w:tc>
          <w:tcPr>
            <w:tcW w:w="928" w:type="dxa"/>
            <w:tcMar>
              <w:top w:w="30" w:type="dxa"/>
              <w:left w:w="120" w:type="dxa"/>
              <w:bottom w:w="30" w:type="dxa"/>
              <w:right w:w="0" w:type="dxa"/>
            </w:tcMar>
            <w:vAlign w:val="center"/>
            <w:hideMark/>
          </w:tcPr>
          <w:p w14:paraId="554C387E"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0.328</w:t>
            </w:r>
          </w:p>
        </w:tc>
        <w:tc>
          <w:tcPr>
            <w:tcW w:w="0" w:type="auto"/>
            <w:tcMar>
              <w:top w:w="30" w:type="dxa"/>
              <w:left w:w="120" w:type="dxa"/>
              <w:bottom w:w="30" w:type="dxa"/>
              <w:right w:w="0" w:type="dxa"/>
            </w:tcMar>
            <w:vAlign w:val="center"/>
            <w:hideMark/>
          </w:tcPr>
          <w:p w14:paraId="68202931"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c>
          <w:tcPr>
            <w:tcW w:w="0" w:type="auto"/>
            <w:tcMar>
              <w:top w:w="30" w:type="dxa"/>
              <w:left w:w="120" w:type="dxa"/>
              <w:bottom w:w="30" w:type="dxa"/>
              <w:right w:w="0" w:type="dxa"/>
            </w:tcMar>
            <w:vAlign w:val="center"/>
            <w:hideMark/>
          </w:tcPr>
          <w:p w14:paraId="34D91A7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r>
      <w:tr w:rsidR="00EE5D83" w:rsidRPr="008A6A07" w14:paraId="1C560AC3" w14:textId="77777777" w:rsidTr="006D58B3">
        <w:trPr>
          <w:cantSplit/>
          <w:tblCellSpacing w:w="15" w:type="dxa"/>
        </w:trPr>
        <w:tc>
          <w:tcPr>
            <w:tcW w:w="1910" w:type="dxa"/>
            <w:tcBorders>
              <w:top w:val="single" w:sz="4" w:space="0" w:color="auto"/>
            </w:tcBorders>
            <w:tcMar>
              <w:top w:w="120" w:type="dxa"/>
              <w:left w:w="120" w:type="dxa"/>
              <w:bottom w:w="30" w:type="dxa"/>
              <w:right w:w="0" w:type="dxa"/>
            </w:tcMar>
            <w:vAlign w:val="center"/>
            <w:hideMark/>
          </w:tcPr>
          <w:p w14:paraId="3956ECD6" w14:textId="77777777" w:rsidR="007138D4" w:rsidRDefault="007138D4" w:rsidP="00696AC1">
            <w:pPr>
              <w:spacing w:after="0" w:line="240" w:lineRule="auto"/>
              <w:rPr>
                <w:rFonts w:ascii="Times New Roman" w:eastAsia="Times New Roman" w:hAnsi="Times New Roman" w:cs="Times New Roman"/>
                <w:b/>
                <w:bCs/>
                <w:color w:val="333333"/>
                <w:sz w:val="24"/>
                <w:szCs w:val="24"/>
                <w:lang w:eastAsia="tr-TR"/>
              </w:rPr>
            </w:pPr>
            <w:proofErr w:type="spellStart"/>
            <w:r>
              <w:rPr>
                <w:rFonts w:ascii="Times New Roman" w:eastAsia="Times New Roman" w:hAnsi="Times New Roman" w:cs="Times New Roman"/>
                <w:b/>
                <w:bCs/>
                <w:color w:val="333333"/>
                <w:sz w:val="24"/>
                <w:szCs w:val="24"/>
                <w:lang w:eastAsia="tr-TR"/>
              </w:rPr>
              <w:t>Anger</w:t>
            </w:r>
            <w:proofErr w:type="spellEnd"/>
            <w:r>
              <w:rPr>
                <w:rFonts w:ascii="Times New Roman" w:eastAsia="Times New Roman" w:hAnsi="Times New Roman" w:cs="Times New Roman"/>
                <w:b/>
                <w:bCs/>
                <w:color w:val="333333"/>
                <w:sz w:val="24"/>
                <w:szCs w:val="24"/>
                <w:lang w:eastAsia="tr-TR"/>
              </w:rPr>
              <w:t xml:space="preserve"> </w:t>
            </w:r>
          </w:p>
          <w:p w14:paraId="797AC724" w14:textId="1BCA421C" w:rsidR="00EE5D83" w:rsidRPr="00104D30" w:rsidRDefault="007138D4" w:rsidP="00696AC1">
            <w:pPr>
              <w:spacing w:after="0" w:line="240" w:lineRule="auto"/>
              <w:rPr>
                <w:rFonts w:ascii="Times New Roman" w:eastAsia="Times New Roman" w:hAnsi="Times New Roman" w:cs="Times New Roman"/>
                <w:b/>
                <w:bCs/>
                <w:color w:val="333333"/>
                <w:sz w:val="24"/>
                <w:szCs w:val="24"/>
                <w:lang w:eastAsia="tr-TR"/>
              </w:rPr>
            </w:pPr>
            <w:proofErr w:type="spellStart"/>
            <w:r>
              <w:rPr>
                <w:rFonts w:ascii="Times New Roman" w:eastAsia="Times New Roman" w:hAnsi="Times New Roman" w:cs="Times New Roman"/>
                <w:b/>
                <w:bCs/>
                <w:color w:val="333333"/>
                <w:sz w:val="24"/>
                <w:szCs w:val="24"/>
                <w:lang w:eastAsia="tr-TR"/>
              </w:rPr>
              <w:t>Score</w:t>
            </w:r>
            <w:proofErr w:type="spellEnd"/>
          </w:p>
        </w:tc>
        <w:tc>
          <w:tcPr>
            <w:tcW w:w="272" w:type="dxa"/>
            <w:tcBorders>
              <w:top w:val="single" w:sz="4" w:space="0" w:color="auto"/>
            </w:tcBorders>
            <w:tcMar>
              <w:top w:w="120" w:type="dxa"/>
              <w:left w:w="120" w:type="dxa"/>
              <w:bottom w:w="30" w:type="dxa"/>
              <w:right w:w="0" w:type="dxa"/>
            </w:tcMar>
            <w:vAlign w:val="center"/>
            <w:hideMark/>
          </w:tcPr>
          <w:p w14:paraId="7636AE67"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r</w:t>
            </w:r>
          </w:p>
        </w:tc>
        <w:tc>
          <w:tcPr>
            <w:tcW w:w="984" w:type="dxa"/>
            <w:tcBorders>
              <w:top w:val="single" w:sz="4" w:space="0" w:color="auto"/>
            </w:tcBorders>
            <w:tcMar>
              <w:top w:w="120" w:type="dxa"/>
              <w:left w:w="120" w:type="dxa"/>
              <w:bottom w:w="30" w:type="dxa"/>
              <w:right w:w="0" w:type="dxa"/>
            </w:tcMar>
            <w:vAlign w:val="center"/>
            <w:hideMark/>
          </w:tcPr>
          <w:p w14:paraId="2ACDAF36"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0.174</w:t>
            </w:r>
          </w:p>
        </w:tc>
        <w:tc>
          <w:tcPr>
            <w:tcW w:w="959" w:type="dxa"/>
            <w:tcBorders>
              <w:top w:val="single" w:sz="4" w:space="0" w:color="auto"/>
            </w:tcBorders>
            <w:tcMar>
              <w:top w:w="120" w:type="dxa"/>
              <w:left w:w="120" w:type="dxa"/>
              <w:bottom w:w="30" w:type="dxa"/>
              <w:right w:w="0" w:type="dxa"/>
            </w:tcMar>
            <w:vAlign w:val="center"/>
            <w:hideMark/>
          </w:tcPr>
          <w:p w14:paraId="2FC785F5"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0.217</w:t>
            </w:r>
          </w:p>
        </w:tc>
        <w:tc>
          <w:tcPr>
            <w:tcW w:w="0" w:type="auto"/>
            <w:tcBorders>
              <w:top w:val="single" w:sz="4" w:space="0" w:color="auto"/>
            </w:tcBorders>
            <w:tcMar>
              <w:top w:w="120" w:type="dxa"/>
              <w:left w:w="120" w:type="dxa"/>
              <w:bottom w:w="30" w:type="dxa"/>
              <w:right w:w="0" w:type="dxa"/>
            </w:tcMar>
            <w:vAlign w:val="center"/>
            <w:hideMark/>
          </w:tcPr>
          <w:p w14:paraId="146ACB98"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0.302</w:t>
            </w:r>
          </w:p>
        </w:tc>
        <w:tc>
          <w:tcPr>
            <w:tcW w:w="952" w:type="dxa"/>
            <w:tcBorders>
              <w:top w:val="single" w:sz="4" w:space="0" w:color="auto"/>
            </w:tcBorders>
            <w:tcMar>
              <w:top w:w="120" w:type="dxa"/>
              <w:left w:w="120" w:type="dxa"/>
              <w:bottom w:w="30" w:type="dxa"/>
              <w:right w:w="0" w:type="dxa"/>
            </w:tcMar>
            <w:vAlign w:val="center"/>
            <w:hideMark/>
          </w:tcPr>
          <w:p w14:paraId="6011338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0.199</w:t>
            </w:r>
          </w:p>
        </w:tc>
        <w:tc>
          <w:tcPr>
            <w:tcW w:w="928" w:type="dxa"/>
            <w:tcBorders>
              <w:top w:val="single" w:sz="4" w:space="0" w:color="auto"/>
            </w:tcBorders>
            <w:tcMar>
              <w:top w:w="120" w:type="dxa"/>
              <w:left w:w="120" w:type="dxa"/>
              <w:bottom w:w="30" w:type="dxa"/>
              <w:right w:w="0" w:type="dxa"/>
            </w:tcMar>
            <w:vAlign w:val="center"/>
            <w:hideMark/>
          </w:tcPr>
          <w:p w14:paraId="0EF37DF2"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0.101</w:t>
            </w:r>
          </w:p>
        </w:tc>
        <w:tc>
          <w:tcPr>
            <w:tcW w:w="0" w:type="auto"/>
            <w:tcBorders>
              <w:top w:val="single" w:sz="4" w:space="0" w:color="auto"/>
            </w:tcBorders>
            <w:tcMar>
              <w:top w:w="120" w:type="dxa"/>
              <w:left w:w="120" w:type="dxa"/>
              <w:bottom w:w="30" w:type="dxa"/>
              <w:right w:w="0" w:type="dxa"/>
            </w:tcMar>
            <w:vAlign w:val="center"/>
            <w:hideMark/>
          </w:tcPr>
          <w:p w14:paraId="2E335899"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0.830</w:t>
            </w:r>
          </w:p>
        </w:tc>
        <w:tc>
          <w:tcPr>
            <w:tcW w:w="0" w:type="auto"/>
            <w:tcBorders>
              <w:top w:val="single" w:sz="4" w:space="0" w:color="auto"/>
            </w:tcBorders>
            <w:tcMar>
              <w:top w:w="120" w:type="dxa"/>
              <w:left w:w="120" w:type="dxa"/>
              <w:bottom w:w="30" w:type="dxa"/>
              <w:right w:w="0" w:type="dxa"/>
            </w:tcMar>
            <w:vAlign w:val="center"/>
            <w:hideMark/>
          </w:tcPr>
          <w:p w14:paraId="02DABB7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w:t>
            </w:r>
          </w:p>
        </w:tc>
      </w:tr>
      <w:tr w:rsidR="00EE5D83" w:rsidRPr="008A6A07" w14:paraId="6F98D429" w14:textId="77777777" w:rsidTr="006D58B3">
        <w:trPr>
          <w:cantSplit/>
          <w:tblCellSpacing w:w="15" w:type="dxa"/>
        </w:trPr>
        <w:tc>
          <w:tcPr>
            <w:tcW w:w="1910" w:type="dxa"/>
            <w:tcBorders>
              <w:bottom w:val="single" w:sz="4" w:space="0" w:color="auto"/>
            </w:tcBorders>
            <w:tcMar>
              <w:top w:w="30" w:type="dxa"/>
              <w:left w:w="120" w:type="dxa"/>
              <w:bottom w:w="30" w:type="dxa"/>
              <w:right w:w="0" w:type="dxa"/>
            </w:tcMar>
            <w:vAlign w:val="center"/>
            <w:hideMark/>
          </w:tcPr>
          <w:p w14:paraId="2BE7A878"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 </w:t>
            </w:r>
          </w:p>
        </w:tc>
        <w:tc>
          <w:tcPr>
            <w:tcW w:w="272" w:type="dxa"/>
            <w:tcBorders>
              <w:bottom w:val="single" w:sz="4" w:space="0" w:color="auto"/>
            </w:tcBorders>
            <w:tcMar>
              <w:top w:w="30" w:type="dxa"/>
              <w:left w:w="120" w:type="dxa"/>
              <w:bottom w:w="30" w:type="dxa"/>
              <w:right w:w="0" w:type="dxa"/>
            </w:tcMar>
            <w:vAlign w:val="center"/>
            <w:hideMark/>
          </w:tcPr>
          <w:p w14:paraId="7136D4F7" w14:textId="77777777" w:rsidR="00EE5D83" w:rsidRPr="00104D30" w:rsidRDefault="00EE5D83" w:rsidP="00696AC1">
            <w:pPr>
              <w:spacing w:after="0" w:line="240" w:lineRule="auto"/>
              <w:rPr>
                <w:rFonts w:ascii="Times New Roman" w:eastAsia="Times New Roman" w:hAnsi="Times New Roman" w:cs="Times New Roman"/>
                <w:color w:val="333333"/>
                <w:sz w:val="24"/>
                <w:szCs w:val="24"/>
                <w:lang w:eastAsia="tr-TR"/>
              </w:rPr>
            </w:pPr>
            <w:r w:rsidRPr="008A6A07">
              <w:rPr>
                <w:rFonts w:ascii="Times New Roman" w:eastAsia="Times New Roman" w:hAnsi="Times New Roman" w:cs="Times New Roman"/>
                <w:color w:val="333333"/>
                <w:sz w:val="24"/>
                <w:szCs w:val="24"/>
                <w:lang w:eastAsia="tr-TR"/>
              </w:rPr>
              <w:t>p</w:t>
            </w:r>
          </w:p>
        </w:tc>
        <w:tc>
          <w:tcPr>
            <w:tcW w:w="984" w:type="dxa"/>
            <w:tcBorders>
              <w:bottom w:val="single" w:sz="4" w:space="0" w:color="auto"/>
            </w:tcBorders>
            <w:tcMar>
              <w:top w:w="30" w:type="dxa"/>
              <w:left w:w="120" w:type="dxa"/>
              <w:bottom w:w="30" w:type="dxa"/>
              <w:right w:w="0" w:type="dxa"/>
            </w:tcMar>
            <w:vAlign w:val="center"/>
            <w:hideMark/>
          </w:tcPr>
          <w:p w14:paraId="5F94EB9C"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0.310</w:t>
            </w:r>
          </w:p>
        </w:tc>
        <w:tc>
          <w:tcPr>
            <w:tcW w:w="959" w:type="dxa"/>
            <w:tcBorders>
              <w:bottom w:val="single" w:sz="4" w:space="0" w:color="auto"/>
            </w:tcBorders>
            <w:tcMar>
              <w:top w:w="30" w:type="dxa"/>
              <w:left w:w="120" w:type="dxa"/>
              <w:bottom w:w="30" w:type="dxa"/>
              <w:right w:w="0" w:type="dxa"/>
            </w:tcMar>
            <w:vAlign w:val="center"/>
            <w:hideMark/>
          </w:tcPr>
          <w:p w14:paraId="6F1F9E74"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0.217</w:t>
            </w:r>
          </w:p>
        </w:tc>
        <w:tc>
          <w:tcPr>
            <w:tcW w:w="0" w:type="auto"/>
            <w:tcBorders>
              <w:bottom w:val="single" w:sz="4" w:space="0" w:color="auto"/>
            </w:tcBorders>
            <w:tcMar>
              <w:top w:w="30" w:type="dxa"/>
              <w:left w:w="120" w:type="dxa"/>
              <w:bottom w:w="30" w:type="dxa"/>
              <w:right w:w="0" w:type="dxa"/>
            </w:tcMar>
            <w:vAlign w:val="center"/>
            <w:hideMark/>
          </w:tcPr>
          <w:p w14:paraId="2B0EBFBA"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0.111</w:t>
            </w:r>
          </w:p>
        </w:tc>
        <w:tc>
          <w:tcPr>
            <w:tcW w:w="952" w:type="dxa"/>
            <w:tcBorders>
              <w:bottom w:val="single" w:sz="4" w:space="0" w:color="auto"/>
            </w:tcBorders>
            <w:tcMar>
              <w:top w:w="30" w:type="dxa"/>
              <w:left w:w="120" w:type="dxa"/>
              <w:bottom w:w="30" w:type="dxa"/>
              <w:right w:w="0" w:type="dxa"/>
            </w:tcMar>
            <w:vAlign w:val="center"/>
            <w:hideMark/>
          </w:tcPr>
          <w:p w14:paraId="6FDE1883"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0.309</w:t>
            </w:r>
          </w:p>
        </w:tc>
        <w:tc>
          <w:tcPr>
            <w:tcW w:w="928" w:type="dxa"/>
            <w:tcBorders>
              <w:bottom w:val="single" w:sz="4" w:space="0" w:color="auto"/>
            </w:tcBorders>
            <w:tcMar>
              <w:top w:w="30" w:type="dxa"/>
              <w:left w:w="120" w:type="dxa"/>
              <w:bottom w:w="30" w:type="dxa"/>
              <w:right w:w="0" w:type="dxa"/>
            </w:tcMar>
            <w:vAlign w:val="center"/>
            <w:hideMark/>
          </w:tcPr>
          <w:p w14:paraId="365F408B"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0.608</w:t>
            </w:r>
          </w:p>
        </w:tc>
        <w:tc>
          <w:tcPr>
            <w:tcW w:w="0" w:type="auto"/>
            <w:tcBorders>
              <w:bottom w:val="single" w:sz="4" w:space="0" w:color="auto"/>
            </w:tcBorders>
            <w:tcMar>
              <w:top w:w="30" w:type="dxa"/>
              <w:left w:w="120" w:type="dxa"/>
              <w:bottom w:w="30" w:type="dxa"/>
              <w:right w:w="0" w:type="dxa"/>
            </w:tcMar>
            <w:vAlign w:val="center"/>
            <w:hideMark/>
          </w:tcPr>
          <w:p w14:paraId="7F3BDE26" w14:textId="77777777" w:rsidR="00EE5D83" w:rsidRPr="00104D30" w:rsidRDefault="00EE5D83" w:rsidP="00696AC1">
            <w:pPr>
              <w:spacing w:after="0" w:line="240" w:lineRule="auto"/>
              <w:jc w:val="right"/>
              <w:rPr>
                <w:rFonts w:ascii="Times New Roman" w:eastAsia="Times New Roman" w:hAnsi="Times New Roman" w:cs="Times New Roman"/>
                <w:b/>
                <w:bCs/>
                <w:color w:val="333333"/>
                <w:sz w:val="24"/>
                <w:szCs w:val="24"/>
                <w:lang w:eastAsia="tr-TR"/>
              </w:rPr>
            </w:pPr>
            <w:r w:rsidRPr="00104D30">
              <w:rPr>
                <w:rFonts w:ascii="Times New Roman" w:eastAsia="Times New Roman" w:hAnsi="Times New Roman" w:cs="Times New Roman"/>
                <w:b/>
                <w:bCs/>
                <w:color w:val="333333"/>
                <w:sz w:val="24"/>
                <w:szCs w:val="24"/>
                <w:lang w:eastAsia="tr-TR"/>
              </w:rPr>
              <w:t>&lt; .001</w:t>
            </w:r>
          </w:p>
        </w:tc>
        <w:tc>
          <w:tcPr>
            <w:tcW w:w="0" w:type="auto"/>
            <w:tcBorders>
              <w:bottom w:val="single" w:sz="4" w:space="0" w:color="auto"/>
            </w:tcBorders>
            <w:tcMar>
              <w:top w:w="30" w:type="dxa"/>
              <w:left w:w="120" w:type="dxa"/>
              <w:bottom w:w="30" w:type="dxa"/>
              <w:right w:w="0" w:type="dxa"/>
            </w:tcMar>
            <w:vAlign w:val="center"/>
            <w:hideMark/>
          </w:tcPr>
          <w:p w14:paraId="36C646D9" w14:textId="77777777" w:rsidR="00EE5D83" w:rsidRPr="00104D30" w:rsidRDefault="00EE5D83" w:rsidP="00696AC1">
            <w:pPr>
              <w:spacing w:after="0" w:line="240" w:lineRule="auto"/>
              <w:jc w:val="right"/>
              <w:rPr>
                <w:rFonts w:ascii="Times New Roman" w:eastAsia="Times New Roman" w:hAnsi="Times New Roman" w:cs="Times New Roman"/>
                <w:color w:val="333333"/>
                <w:sz w:val="24"/>
                <w:szCs w:val="24"/>
                <w:lang w:eastAsia="tr-TR"/>
              </w:rPr>
            </w:pPr>
            <w:r w:rsidRPr="00104D30">
              <w:rPr>
                <w:rFonts w:ascii="Times New Roman" w:eastAsia="Times New Roman" w:hAnsi="Times New Roman" w:cs="Times New Roman"/>
                <w:color w:val="333333"/>
                <w:sz w:val="24"/>
                <w:szCs w:val="24"/>
                <w:lang w:eastAsia="tr-TR"/>
              </w:rPr>
              <w:t>—</w:t>
            </w:r>
          </w:p>
        </w:tc>
      </w:tr>
    </w:tbl>
    <w:p w14:paraId="55102739" w14:textId="77777777" w:rsidR="00EE5D83" w:rsidRPr="00104D30" w:rsidRDefault="00EE5D83" w:rsidP="00EE5D83">
      <w:pPr>
        <w:spacing w:before="100" w:beforeAutospacing="1" w:after="100" w:afterAutospacing="1" w:line="240" w:lineRule="auto"/>
        <w:rPr>
          <w:rFonts w:ascii="Segoe UI" w:eastAsia="Times New Roman" w:hAnsi="Segoe UI" w:cs="Segoe UI"/>
          <w:color w:val="333333"/>
          <w:sz w:val="18"/>
          <w:szCs w:val="18"/>
          <w:lang w:eastAsia="tr-TR"/>
        </w:rPr>
      </w:pPr>
      <w:r w:rsidRPr="00104D30">
        <w:rPr>
          <w:rFonts w:ascii="Segoe UI" w:eastAsia="Times New Roman" w:hAnsi="Segoe UI" w:cs="Segoe UI"/>
          <w:color w:val="333333"/>
          <w:sz w:val="18"/>
          <w:szCs w:val="18"/>
          <w:lang w:eastAsia="tr-TR"/>
        </w:rPr>
        <w:t> </w:t>
      </w:r>
    </w:p>
    <w:p w14:paraId="67BD9923" w14:textId="77777777" w:rsidR="00EE5D83" w:rsidRDefault="00EE5D83" w:rsidP="00EE5D83"/>
    <w:p w14:paraId="6FA8AEFA" w14:textId="77777777" w:rsidR="00EE5D83" w:rsidRDefault="00EE5D83" w:rsidP="00EE5D83"/>
    <w:p w14:paraId="354D8FCD" w14:textId="77777777" w:rsidR="00EE5D83" w:rsidRDefault="00EE5D83" w:rsidP="00EE5D83">
      <w:pPr>
        <w:sectPr w:rsidR="00EE5D83" w:rsidSect="00BE5E2F">
          <w:pgSz w:w="11906" w:h="16838"/>
          <w:pgMar w:top="1417" w:right="1417" w:bottom="1417" w:left="1417" w:header="708" w:footer="708" w:gutter="0"/>
          <w:cols w:space="708"/>
          <w:docGrid w:linePitch="360"/>
        </w:sectPr>
      </w:pPr>
    </w:p>
    <w:tbl>
      <w:tblPr>
        <w:tblW w:w="9278" w:type="dxa"/>
        <w:tblCellSpacing w:w="15" w:type="dxa"/>
        <w:tblCellMar>
          <w:top w:w="15" w:type="dxa"/>
          <w:left w:w="15" w:type="dxa"/>
          <w:bottom w:w="15" w:type="dxa"/>
          <w:right w:w="15" w:type="dxa"/>
        </w:tblCellMar>
        <w:tblLook w:val="04A0" w:firstRow="1" w:lastRow="0" w:firstColumn="1" w:lastColumn="0" w:noHBand="0" w:noVBand="1"/>
      </w:tblPr>
      <w:tblGrid>
        <w:gridCol w:w="2297"/>
        <w:gridCol w:w="262"/>
        <w:gridCol w:w="834"/>
        <w:gridCol w:w="989"/>
        <w:gridCol w:w="973"/>
        <w:gridCol w:w="973"/>
        <w:gridCol w:w="1184"/>
        <w:gridCol w:w="872"/>
        <w:gridCol w:w="894"/>
      </w:tblGrid>
      <w:tr w:rsidR="00EE5D83" w:rsidRPr="00AF11A4" w14:paraId="3EC66319" w14:textId="77777777" w:rsidTr="006D58B3">
        <w:trPr>
          <w:cantSplit/>
          <w:tblCellSpacing w:w="15" w:type="dxa"/>
        </w:trPr>
        <w:tc>
          <w:tcPr>
            <w:tcW w:w="9218" w:type="dxa"/>
            <w:gridSpan w:val="9"/>
            <w:tcBorders>
              <w:top w:val="single" w:sz="4" w:space="0" w:color="auto"/>
            </w:tcBorders>
            <w:tcMar>
              <w:top w:w="120" w:type="dxa"/>
              <w:left w:w="120" w:type="dxa"/>
              <w:bottom w:w="30" w:type="dxa"/>
              <w:right w:w="0" w:type="dxa"/>
            </w:tcMar>
            <w:vAlign w:val="center"/>
          </w:tcPr>
          <w:p w14:paraId="7B92835C" w14:textId="4BD0F93A" w:rsidR="00EE5D83" w:rsidRPr="00AF11A4" w:rsidRDefault="00EE5D83" w:rsidP="00696AC1">
            <w:pPr>
              <w:spacing w:after="0" w:line="240" w:lineRule="auto"/>
              <w:rPr>
                <w:rFonts w:ascii="Times New Roman" w:eastAsia="Times New Roman" w:hAnsi="Times New Roman" w:cs="Times New Roman"/>
                <w:b/>
                <w:bCs/>
                <w:color w:val="333333"/>
                <w:sz w:val="24"/>
                <w:szCs w:val="24"/>
                <w:lang w:eastAsia="tr-TR"/>
              </w:rPr>
            </w:pPr>
            <w:proofErr w:type="spellStart"/>
            <w:r w:rsidRPr="00AF11A4">
              <w:rPr>
                <w:rFonts w:ascii="Times New Roman" w:eastAsia="Times New Roman" w:hAnsi="Times New Roman" w:cs="Times New Roman"/>
                <w:b/>
                <w:bCs/>
                <w:color w:val="333333"/>
                <w:sz w:val="24"/>
                <w:szCs w:val="24"/>
                <w:lang w:eastAsia="tr-TR"/>
              </w:rPr>
              <w:lastRenderedPageBreak/>
              <w:t>Tabl</w:t>
            </w:r>
            <w:r w:rsidR="006C696D">
              <w:rPr>
                <w:rFonts w:ascii="Times New Roman" w:eastAsia="Times New Roman" w:hAnsi="Times New Roman" w:cs="Times New Roman"/>
                <w:b/>
                <w:bCs/>
                <w:color w:val="333333"/>
                <w:sz w:val="24"/>
                <w:szCs w:val="24"/>
                <w:lang w:eastAsia="tr-TR"/>
              </w:rPr>
              <w:t>e</w:t>
            </w:r>
            <w:proofErr w:type="spellEnd"/>
            <w:r w:rsidRPr="00AF11A4">
              <w:rPr>
                <w:rFonts w:ascii="Times New Roman" w:eastAsia="Times New Roman" w:hAnsi="Times New Roman" w:cs="Times New Roman"/>
                <w:b/>
                <w:bCs/>
                <w:color w:val="333333"/>
                <w:sz w:val="24"/>
                <w:szCs w:val="24"/>
                <w:lang w:eastAsia="tr-TR"/>
              </w:rPr>
              <w:t xml:space="preserve"> 2. </w:t>
            </w:r>
            <w:proofErr w:type="spellStart"/>
            <w:r w:rsidR="006C696D" w:rsidRPr="006C696D">
              <w:rPr>
                <w:rFonts w:ascii="Times New Roman" w:eastAsia="Times New Roman" w:hAnsi="Times New Roman" w:cs="Times New Roman"/>
                <w:color w:val="333333"/>
                <w:sz w:val="24"/>
                <w:szCs w:val="24"/>
                <w:lang w:eastAsia="tr-TR"/>
              </w:rPr>
              <w:t>Correlations</w:t>
            </w:r>
            <w:proofErr w:type="spellEnd"/>
            <w:r w:rsidR="006C696D" w:rsidRPr="006C696D">
              <w:rPr>
                <w:rFonts w:ascii="Times New Roman" w:eastAsia="Times New Roman" w:hAnsi="Times New Roman" w:cs="Times New Roman"/>
                <w:color w:val="333333"/>
                <w:sz w:val="24"/>
                <w:szCs w:val="24"/>
                <w:lang w:eastAsia="tr-TR"/>
              </w:rPr>
              <w:t xml:space="preserve"> of </w:t>
            </w:r>
            <w:proofErr w:type="spellStart"/>
            <w:r w:rsidR="006C696D" w:rsidRPr="006C696D">
              <w:rPr>
                <w:rFonts w:ascii="Times New Roman" w:eastAsia="Times New Roman" w:hAnsi="Times New Roman" w:cs="Times New Roman"/>
                <w:color w:val="333333"/>
                <w:sz w:val="24"/>
                <w:szCs w:val="24"/>
                <w:lang w:eastAsia="tr-TR"/>
              </w:rPr>
              <w:t>participants</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psychometric</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measurements</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with</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the</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sub-dimensions</w:t>
            </w:r>
            <w:proofErr w:type="spellEnd"/>
            <w:r w:rsidR="006C696D" w:rsidRPr="006C696D">
              <w:rPr>
                <w:rFonts w:ascii="Times New Roman" w:eastAsia="Times New Roman" w:hAnsi="Times New Roman" w:cs="Times New Roman"/>
                <w:color w:val="333333"/>
                <w:sz w:val="24"/>
                <w:szCs w:val="24"/>
                <w:lang w:eastAsia="tr-TR"/>
              </w:rPr>
              <w:t xml:space="preserve"> of </w:t>
            </w:r>
            <w:proofErr w:type="spellStart"/>
            <w:r w:rsidR="006C696D" w:rsidRPr="006C696D">
              <w:rPr>
                <w:rFonts w:ascii="Times New Roman" w:eastAsia="Times New Roman" w:hAnsi="Times New Roman" w:cs="Times New Roman"/>
                <w:color w:val="333333"/>
                <w:sz w:val="24"/>
                <w:szCs w:val="24"/>
                <w:lang w:eastAsia="tr-TR"/>
              </w:rPr>
              <w:t>the</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Cognitive</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Distortion</w:t>
            </w:r>
            <w:proofErr w:type="spellEnd"/>
            <w:r w:rsidR="006C696D" w:rsidRPr="006C696D">
              <w:rPr>
                <w:rFonts w:ascii="Times New Roman" w:eastAsia="Times New Roman" w:hAnsi="Times New Roman" w:cs="Times New Roman"/>
                <w:color w:val="333333"/>
                <w:sz w:val="24"/>
                <w:szCs w:val="24"/>
                <w:lang w:eastAsia="tr-TR"/>
              </w:rPr>
              <w:t xml:space="preserve"> </w:t>
            </w:r>
            <w:proofErr w:type="spellStart"/>
            <w:r w:rsidR="006C696D" w:rsidRPr="006C696D">
              <w:rPr>
                <w:rFonts w:ascii="Times New Roman" w:eastAsia="Times New Roman" w:hAnsi="Times New Roman" w:cs="Times New Roman"/>
                <w:color w:val="333333"/>
                <w:sz w:val="24"/>
                <w:szCs w:val="24"/>
                <w:lang w:eastAsia="tr-TR"/>
              </w:rPr>
              <w:t>Scale</w:t>
            </w:r>
            <w:proofErr w:type="spellEnd"/>
            <w:r w:rsidR="006C696D" w:rsidRPr="006C696D">
              <w:rPr>
                <w:rFonts w:ascii="Times New Roman" w:eastAsia="Times New Roman" w:hAnsi="Times New Roman" w:cs="Times New Roman"/>
                <w:color w:val="333333"/>
                <w:sz w:val="24"/>
                <w:szCs w:val="24"/>
                <w:lang w:eastAsia="tr-TR"/>
              </w:rPr>
              <w:t xml:space="preserve"> .</w:t>
            </w:r>
          </w:p>
        </w:tc>
      </w:tr>
      <w:tr w:rsidR="00EE5D83" w:rsidRPr="0007394A" w14:paraId="65B106D9" w14:textId="77777777" w:rsidTr="00D16825">
        <w:trPr>
          <w:cantSplit/>
          <w:tblCellSpacing w:w="15" w:type="dxa"/>
        </w:trPr>
        <w:tc>
          <w:tcPr>
            <w:tcW w:w="2252" w:type="dxa"/>
            <w:vMerge w:val="restart"/>
            <w:tcBorders>
              <w:top w:val="single" w:sz="4" w:space="0" w:color="auto"/>
            </w:tcBorders>
            <w:tcMar>
              <w:top w:w="120" w:type="dxa"/>
              <w:left w:w="120" w:type="dxa"/>
              <w:bottom w:w="30" w:type="dxa"/>
              <w:right w:w="0" w:type="dxa"/>
            </w:tcMar>
            <w:vAlign w:val="bottom"/>
          </w:tcPr>
          <w:p w14:paraId="5BD48787" w14:textId="77BA7EFB" w:rsidR="00EE5D83" w:rsidRPr="00AF11A4" w:rsidRDefault="00B61609" w:rsidP="00696AC1">
            <w:pPr>
              <w:spacing w:after="0" w:line="240" w:lineRule="auto"/>
              <w:rPr>
                <w:rFonts w:ascii="Times New Roman" w:eastAsia="Times New Roman" w:hAnsi="Times New Roman" w:cs="Times New Roman"/>
                <w:b/>
                <w:bCs/>
                <w:color w:val="333333"/>
                <w:lang w:eastAsia="tr-TR"/>
              </w:rPr>
            </w:pPr>
            <w:proofErr w:type="spellStart"/>
            <w:r w:rsidRPr="00B61609">
              <w:rPr>
                <w:rFonts w:ascii="Times New Roman" w:eastAsia="Times New Roman" w:hAnsi="Times New Roman" w:cs="Times New Roman"/>
                <w:b/>
                <w:bCs/>
                <w:color w:val="333333"/>
                <w:sz w:val="24"/>
                <w:szCs w:val="24"/>
                <w:lang w:eastAsia="tr-TR"/>
              </w:rPr>
              <w:t>Cognitive</w:t>
            </w:r>
            <w:proofErr w:type="spellEnd"/>
            <w:r w:rsidRPr="00B61609">
              <w:rPr>
                <w:rFonts w:ascii="Times New Roman" w:eastAsia="Times New Roman" w:hAnsi="Times New Roman" w:cs="Times New Roman"/>
                <w:b/>
                <w:bCs/>
                <w:color w:val="333333"/>
                <w:sz w:val="24"/>
                <w:szCs w:val="24"/>
                <w:lang w:eastAsia="tr-TR"/>
              </w:rPr>
              <w:t xml:space="preserve"> </w:t>
            </w:r>
            <w:proofErr w:type="spellStart"/>
            <w:r w:rsidRPr="00B61609">
              <w:rPr>
                <w:rFonts w:ascii="Times New Roman" w:eastAsia="Times New Roman" w:hAnsi="Times New Roman" w:cs="Times New Roman"/>
                <w:b/>
                <w:bCs/>
                <w:color w:val="333333"/>
                <w:sz w:val="24"/>
                <w:szCs w:val="24"/>
                <w:lang w:eastAsia="tr-TR"/>
              </w:rPr>
              <w:t>Distortion</w:t>
            </w:r>
            <w:proofErr w:type="spellEnd"/>
            <w:r w:rsidRPr="00B61609">
              <w:rPr>
                <w:rFonts w:ascii="Times New Roman" w:eastAsia="Times New Roman" w:hAnsi="Times New Roman" w:cs="Times New Roman"/>
                <w:b/>
                <w:bCs/>
                <w:color w:val="333333"/>
                <w:sz w:val="24"/>
                <w:szCs w:val="24"/>
                <w:lang w:eastAsia="tr-TR"/>
              </w:rPr>
              <w:t xml:space="preserve"> </w:t>
            </w:r>
            <w:proofErr w:type="spellStart"/>
            <w:r w:rsidRPr="00B61609">
              <w:rPr>
                <w:rFonts w:ascii="Times New Roman" w:eastAsia="Times New Roman" w:hAnsi="Times New Roman" w:cs="Times New Roman"/>
                <w:b/>
                <w:bCs/>
                <w:color w:val="333333"/>
                <w:sz w:val="24"/>
                <w:szCs w:val="24"/>
                <w:lang w:eastAsia="tr-TR"/>
              </w:rPr>
              <w:t>Scale</w:t>
            </w:r>
            <w:proofErr w:type="spellEnd"/>
            <w:r w:rsidRPr="00B61609">
              <w:rPr>
                <w:rFonts w:ascii="Times New Roman" w:eastAsia="Times New Roman" w:hAnsi="Times New Roman" w:cs="Times New Roman"/>
                <w:b/>
                <w:bCs/>
                <w:color w:val="333333"/>
                <w:sz w:val="24"/>
                <w:szCs w:val="24"/>
                <w:lang w:eastAsia="tr-TR"/>
              </w:rPr>
              <w:t xml:space="preserve"> </w:t>
            </w:r>
          </w:p>
        </w:tc>
        <w:tc>
          <w:tcPr>
            <w:tcW w:w="232" w:type="dxa"/>
            <w:vMerge w:val="restart"/>
            <w:tcBorders>
              <w:top w:val="single" w:sz="4" w:space="0" w:color="auto"/>
            </w:tcBorders>
            <w:tcMar>
              <w:top w:w="120" w:type="dxa"/>
              <w:left w:w="120" w:type="dxa"/>
              <w:bottom w:w="30" w:type="dxa"/>
              <w:right w:w="0" w:type="dxa"/>
            </w:tcMar>
            <w:vAlign w:val="center"/>
          </w:tcPr>
          <w:p w14:paraId="036030E5" w14:textId="77777777" w:rsidR="00EE5D83" w:rsidRPr="0007394A" w:rsidRDefault="00EE5D83" w:rsidP="00696AC1">
            <w:pPr>
              <w:spacing w:after="0" w:line="240" w:lineRule="auto"/>
              <w:rPr>
                <w:rFonts w:ascii="Times New Roman" w:eastAsia="Times New Roman" w:hAnsi="Times New Roman" w:cs="Times New Roman"/>
                <w:color w:val="333333"/>
                <w:lang w:eastAsia="tr-TR"/>
              </w:rPr>
            </w:pPr>
          </w:p>
        </w:tc>
        <w:tc>
          <w:tcPr>
            <w:tcW w:w="804" w:type="dxa"/>
            <w:vMerge w:val="restart"/>
            <w:tcBorders>
              <w:top w:val="single" w:sz="4" w:space="0" w:color="auto"/>
            </w:tcBorders>
            <w:tcMar>
              <w:top w:w="120" w:type="dxa"/>
              <w:left w:w="120" w:type="dxa"/>
              <w:bottom w:w="30" w:type="dxa"/>
              <w:right w:w="0" w:type="dxa"/>
            </w:tcMar>
          </w:tcPr>
          <w:p w14:paraId="550FA4DD" w14:textId="7628EC2A" w:rsidR="00EE5D83" w:rsidRPr="008A6A07" w:rsidRDefault="00EB1030" w:rsidP="00696AC1">
            <w:pPr>
              <w:spacing w:after="0" w:line="240" w:lineRule="auto"/>
              <w:jc w:val="center"/>
              <w:rPr>
                <w:rFonts w:ascii="Times New Roman" w:eastAsia="Times New Roman" w:hAnsi="Times New Roman" w:cs="Times New Roman"/>
                <w:b/>
                <w:bCs/>
                <w:color w:val="333333"/>
                <w:sz w:val="16"/>
                <w:szCs w:val="16"/>
                <w:lang w:eastAsia="tr-TR"/>
              </w:rPr>
            </w:pPr>
            <w:proofErr w:type="spellStart"/>
            <w:r w:rsidRPr="00EB1030">
              <w:rPr>
                <w:rFonts w:ascii="Times New Roman" w:eastAsia="Times New Roman" w:hAnsi="Times New Roman" w:cs="Times New Roman"/>
                <w:b/>
                <w:bCs/>
                <w:color w:val="333333"/>
                <w:sz w:val="20"/>
                <w:szCs w:val="20"/>
                <w:lang w:eastAsia="tr-TR"/>
              </w:rPr>
              <w:t>State</w:t>
            </w:r>
            <w:proofErr w:type="spellEnd"/>
            <w:r w:rsidRPr="00EB1030">
              <w:rPr>
                <w:rFonts w:ascii="Times New Roman" w:eastAsia="Times New Roman" w:hAnsi="Times New Roman" w:cs="Times New Roman"/>
                <w:b/>
                <w:bCs/>
                <w:color w:val="333333"/>
                <w:sz w:val="20"/>
                <w:szCs w:val="20"/>
                <w:lang w:eastAsia="tr-TR"/>
              </w:rPr>
              <w:t xml:space="preserve"> </w:t>
            </w:r>
            <w:proofErr w:type="spellStart"/>
            <w:r w:rsidRPr="00EB1030">
              <w:rPr>
                <w:rFonts w:ascii="Times New Roman" w:eastAsia="Times New Roman" w:hAnsi="Times New Roman" w:cs="Times New Roman"/>
                <w:b/>
                <w:bCs/>
                <w:color w:val="333333"/>
                <w:sz w:val="20"/>
                <w:szCs w:val="20"/>
                <w:lang w:eastAsia="tr-TR"/>
              </w:rPr>
              <w:t>Trait</w:t>
            </w:r>
            <w:proofErr w:type="spellEnd"/>
            <w:r w:rsidRPr="00EB1030">
              <w:rPr>
                <w:rFonts w:ascii="Times New Roman" w:eastAsia="Times New Roman" w:hAnsi="Times New Roman" w:cs="Times New Roman"/>
                <w:b/>
                <w:bCs/>
                <w:color w:val="333333"/>
                <w:sz w:val="20"/>
                <w:szCs w:val="20"/>
                <w:lang w:eastAsia="tr-TR"/>
              </w:rPr>
              <w:t xml:space="preserve"> </w:t>
            </w:r>
            <w:proofErr w:type="spellStart"/>
            <w:r w:rsidRPr="00EB1030">
              <w:rPr>
                <w:rFonts w:ascii="Times New Roman" w:eastAsia="Times New Roman" w:hAnsi="Times New Roman" w:cs="Times New Roman"/>
                <w:b/>
                <w:bCs/>
                <w:color w:val="333333"/>
                <w:sz w:val="20"/>
                <w:szCs w:val="20"/>
                <w:lang w:eastAsia="tr-TR"/>
              </w:rPr>
              <w:t>Anger</w:t>
            </w:r>
            <w:proofErr w:type="spellEnd"/>
            <w:r w:rsidRPr="00EB1030">
              <w:rPr>
                <w:rFonts w:ascii="Times New Roman" w:eastAsia="Times New Roman" w:hAnsi="Times New Roman" w:cs="Times New Roman"/>
                <w:b/>
                <w:bCs/>
                <w:color w:val="333333"/>
                <w:sz w:val="20"/>
                <w:szCs w:val="20"/>
                <w:lang w:eastAsia="tr-TR"/>
              </w:rPr>
              <w:t xml:space="preserve"> </w:t>
            </w:r>
            <w:proofErr w:type="spellStart"/>
            <w:r w:rsidRPr="00EB1030">
              <w:rPr>
                <w:rFonts w:ascii="Times New Roman" w:eastAsia="Times New Roman" w:hAnsi="Times New Roman" w:cs="Times New Roman"/>
                <w:b/>
                <w:bCs/>
                <w:color w:val="333333"/>
                <w:sz w:val="20"/>
                <w:szCs w:val="20"/>
                <w:lang w:eastAsia="tr-TR"/>
              </w:rPr>
              <w:t>Scale</w:t>
            </w:r>
            <w:proofErr w:type="spellEnd"/>
            <w:r w:rsidRPr="00EB1030">
              <w:rPr>
                <w:rFonts w:ascii="Times New Roman" w:eastAsia="Times New Roman" w:hAnsi="Times New Roman" w:cs="Times New Roman"/>
                <w:b/>
                <w:bCs/>
                <w:color w:val="333333"/>
                <w:sz w:val="20"/>
                <w:szCs w:val="20"/>
                <w:lang w:eastAsia="tr-TR"/>
              </w:rPr>
              <w:t xml:space="preserve"> </w:t>
            </w:r>
          </w:p>
        </w:tc>
        <w:tc>
          <w:tcPr>
            <w:tcW w:w="959" w:type="dxa"/>
            <w:vMerge w:val="restart"/>
            <w:tcBorders>
              <w:top w:val="single" w:sz="4" w:space="0" w:color="auto"/>
            </w:tcBorders>
            <w:tcMar>
              <w:top w:w="120" w:type="dxa"/>
              <w:left w:w="120" w:type="dxa"/>
              <w:bottom w:w="30" w:type="dxa"/>
              <w:right w:w="0" w:type="dxa"/>
            </w:tcMar>
          </w:tcPr>
          <w:p w14:paraId="3CF81D09" w14:textId="442013A8" w:rsidR="00EE5D83" w:rsidRPr="008A6A07" w:rsidRDefault="00B61609" w:rsidP="00696AC1">
            <w:pPr>
              <w:spacing w:after="0" w:line="240" w:lineRule="auto"/>
              <w:jc w:val="center"/>
              <w:rPr>
                <w:rFonts w:ascii="Times New Roman" w:eastAsia="Times New Roman" w:hAnsi="Times New Roman" w:cs="Times New Roman"/>
                <w:b/>
                <w:bCs/>
                <w:color w:val="333333"/>
                <w:sz w:val="16"/>
                <w:szCs w:val="16"/>
                <w:lang w:eastAsia="tr-TR"/>
              </w:rPr>
            </w:pPr>
            <w:proofErr w:type="spellStart"/>
            <w:r w:rsidRPr="00B61609">
              <w:rPr>
                <w:rFonts w:ascii="Times New Roman" w:eastAsia="Times New Roman" w:hAnsi="Times New Roman" w:cs="Times New Roman"/>
                <w:b/>
                <w:bCs/>
                <w:color w:val="333333"/>
                <w:sz w:val="20"/>
                <w:szCs w:val="20"/>
                <w:lang w:eastAsia="tr-TR"/>
              </w:rPr>
              <w:t>Violence</w:t>
            </w:r>
            <w:proofErr w:type="spellEnd"/>
            <w:r w:rsidRPr="00B61609">
              <w:rPr>
                <w:rFonts w:ascii="Times New Roman" w:eastAsia="Times New Roman" w:hAnsi="Times New Roman" w:cs="Times New Roman"/>
                <w:b/>
                <w:bCs/>
                <w:color w:val="333333"/>
                <w:sz w:val="20"/>
                <w:szCs w:val="20"/>
                <w:lang w:eastAsia="tr-TR"/>
              </w:rPr>
              <w:t xml:space="preserve"> </w:t>
            </w:r>
            <w:proofErr w:type="spellStart"/>
            <w:r w:rsidRPr="00B61609">
              <w:rPr>
                <w:rFonts w:ascii="Times New Roman" w:eastAsia="Times New Roman" w:hAnsi="Times New Roman" w:cs="Times New Roman"/>
                <w:b/>
                <w:bCs/>
                <w:color w:val="333333"/>
                <w:sz w:val="20"/>
                <w:szCs w:val="20"/>
                <w:lang w:eastAsia="tr-TR"/>
              </w:rPr>
              <w:t>Tendency</w:t>
            </w:r>
            <w:proofErr w:type="spellEnd"/>
            <w:r w:rsidRPr="00B61609">
              <w:rPr>
                <w:rFonts w:ascii="Times New Roman" w:eastAsia="Times New Roman" w:hAnsi="Times New Roman" w:cs="Times New Roman"/>
                <w:b/>
                <w:bCs/>
                <w:color w:val="333333"/>
                <w:sz w:val="20"/>
                <w:szCs w:val="20"/>
                <w:lang w:eastAsia="tr-TR"/>
              </w:rPr>
              <w:t xml:space="preserve"> </w:t>
            </w:r>
            <w:proofErr w:type="spellStart"/>
            <w:r w:rsidRPr="00B61609">
              <w:rPr>
                <w:rFonts w:ascii="Times New Roman" w:eastAsia="Times New Roman" w:hAnsi="Times New Roman" w:cs="Times New Roman"/>
                <w:b/>
                <w:bCs/>
                <w:color w:val="333333"/>
                <w:sz w:val="20"/>
                <w:szCs w:val="20"/>
                <w:lang w:eastAsia="tr-TR"/>
              </w:rPr>
              <w:t>Scale</w:t>
            </w:r>
            <w:proofErr w:type="spellEnd"/>
            <w:r w:rsidRPr="00B61609">
              <w:rPr>
                <w:rFonts w:ascii="Times New Roman" w:eastAsia="Times New Roman" w:hAnsi="Times New Roman" w:cs="Times New Roman"/>
                <w:b/>
                <w:bCs/>
                <w:color w:val="333333"/>
                <w:sz w:val="20"/>
                <w:szCs w:val="20"/>
                <w:lang w:eastAsia="tr-TR"/>
              </w:rPr>
              <w:t xml:space="preserve"> </w:t>
            </w:r>
          </w:p>
        </w:tc>
        <w:tc>
          <w:tcPr>
            <w:tcW w:w="3100" w:type="dxa"/>
            <w:gridSpan w:val="3"/>
            <w:tcBorders>
              <w:top w:val="single" w:sz="4" w:space="0" w:color="auto"/>
            </w:tcBorders>
            <w:tcMar>
              <w:top w:w="120" w:type="dxa"/>
              <w:left w:w="120" w:type="dxa"/>
              <w:bottom w:w="30" w:type="dxa"/>
              <w:right w:w="0" w:type="dxa"/>
            </w:tcMar>
          </w:tcPr>
          <w:p w14:paraId="157EA8EE" w14:textId="72290459" w:rsidR="00EE5D83" w:rsidRPr="008A6A07" w:rsidRDefault="00323DE3" w:rsidP="00696AC1">
            <w:pPr>
              <w:spacing w:after="0" w:line="240" w:lineRule="auto"/>
              <w:jc w:val="center"/>
              <w:rPr>
                <w:rFonts w:ascii="Times New Roman" w:eastAsia="Times New Roman" w:hAnsi="Times New Roman" w:cs="Times New Roman"/>
                <w:b/>
                <w:bCs/>
                <w:color w:val="333333"/>
                <w:sz w:val="16"/>
                <w:szCs w:val="16"/>
                <w:lang w:eastAsia="tr-TR"/>
              </w:rPr>
            </w:pPr>
            <w:proofErr w:type="spellStart"/>
            <w:r w:rsidRPr="00323DE3">
              <w:rPr>
                <w:rFonts w:ascii="Times New Roman" w:eastAsia="Times New Roman" w:hAnsi="Times New Roman" w:cs="Times New Roman"/>
                <w:b/>
                <w:bCs/>
                <w:color w:val="333333"/>
                <w:sz w:val="20"/>
                <w:szCs w:val="20"/>
                <w:lang w:eastAsia="tr-TR"/>
              </w:rPr>
              <w:t>Subjective</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Thoughts</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Belief</w:t>
            </w:r>
            <w:proofErr w:type="spellEnd"/>
            <w:r w:rsidRPr="00323DE3">
              <w:rPr>
                <w:rFonts w:ascii="Times New Roman" w:eastAsia="Times New Roman" w:hAnsi="Times New Roman" w:cs="Times New Roman"/>
                <w:b/>
                <w:bCs/>
                <w:color w:val="333333"/>
                <w:sz w:val="20"/>
                <w:szCs w:val="20"/>
                <w:lang w:eastAsia="tr-TR"/>
              </w:rPr>
              <w:t xml:space="preserve"> </w:t>
            </w:r>
            <w:proofErr w:type="spellStart"/>
            <w:r w:rsidRPr="00323DE3">
              <w:rPr>
                <w:rFonts w:ascii="Times New Roman" w:eastAsia="Times New Roman" w:hAnsi="Times New Roman" w:cs="Times New Roman"/>
                <w:b/>
                <w:bCs/>
                <w:color w:val="333333"/>
                <w:sz w:val="20"/>
                <w:szCs w:val="20"/>
                <w:lang w:eastAsia="tr-TR"/>
              </w:rPr>
              <w:t>Scale</w:t>
            </w:r>
            <w:proofErr w:type="spellEnd"/>
            <w:r w:rsidRPr="00323DE3">
              <w:rPr>
                <w:rFonts w:ascii="Times New Roman" w:eastAsia="Times New Roman" w:hAnsi="Times New Roman" w:cs="Times New Roman"/>
                <w:b/>
                <w:bCs/>
                <w:color w:val="333333"/>
                <w:sz w:val="20"/>
                <w:szCs w:val="20"/>
                <w:lang w:eastAsia="tr-TR"/>
              </w:rPr>
              <w:t xml:space="preserve"> </w:t>
            </w:r>
          </w:p>
        </w:tc>
        <w:tc>
          <w:tcPr>
            <w:tcW w:w="1721" w:type="dxa"/>
            <w:gridSpan w:val="2"/>
            <w:tcBorders>
              <w:top w:val="single" w:sz="4" w:space="0" w:color="auto"/>
            </w:tcBorders>
            <w:tcMar>
              <w:top w:w="120" w:type="dxa"/>
              <w:left w:w="120" w:type="dxa"/>
              <w:bottom w:w="30" w:type="dxa"/>
              <w:right w:w="0" w:type="dxa"/>
            </w:tcMar>
          </w:tcPr>
          <w:p w14:paraId="372370F4" w14:textId="028C14F2" w:rsidR="00EE5D83" w:rsidRPr="008A6A07" w:rsidRDefault="00B57028" w:rsidP="00696AC1">
            <w:pPr>
              <w:spacing w:after="0" w:line="240" w:lineRule="auto"/>
              <w:jc w:val="center"/>
              <w:rPr>
                <w:rFonts w:ascii="Times New Roman" w:eastAsia="Times New Roman" w:hAnsi="Times New Roman" w:cs="Times New Roman"/>
                <w:b/>
                <w:bCs/>
                <w:color w:val="333333"/>
                <w:sz w:val="16"/>
                <w:szCs w:val="16"/>
                <w:lang w:eastAsia="tr-TR"/>
              </w:rPr>
            </w:pPr>
            <w:proofErr w:type="spellStart"/>
            <w:r w:rsidRPr="00B57028">
              <w:rPr>
                <w:rFonts w:ascii="Times New Roman" w:eastAsia="Times New Roman" w:hAnsi="Times New Roman" w:cs="Times New Roman"/>
                <w:b/>
                <w:bCs/>
                <w:color w:val="333333"/>
                <w:sz w:val="20"/>
                <w:szCs w:val="20"/>
                <w:lang w:eastAsia="tr-TR"/>
              </w:rPr>
              <w:t>Subjective</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Anger</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and</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Distress</w:t>
            </w:r>
            <w:proofErr w:type="spellEnd"/>
            <w:r w:rsidRPr="00B57028">
              <w:rPr>
                <w:rFonts w:ascii="Times New Roman" w:eastAsia="Times New Roman" w:hAnsi="Times New Roman" w:cs="Times New Roman"/>
                <w:b/>
                <w:bCs/>
                <w:color w:val="333333"/>
                <w:sz w:val="20"/>
                <w:szCs w:val="20"/>
                <w:lang w:eastAsia="tr-TR"/>
              </w:rPr>
              <w:t xml:space="preserve"> </w:t>
            </w:r>
            <w:proofErr w:type="spellStart"/>
            <w:r w:rsidRPr="00B57028">
              <w:rPr>
                <w:rFonts w:ascii="Times New Roman" w:eastAsia="Times New Roman" w:hAnsi="Times New Roman" w:cs="Times New Roman"/>
                <w:b/>
                <w:bCs/>
                <w:color w:val="333333"/>
                <w:sz w:val="20"/>
                <w:szCs w:val="20"/>
                <w:lang w:eastAsia="tr-TR"/>
              </w:rPr>
              <w:t>Scale</w:t>
            </w:r>
            <w:proofErr w:type="spellEnd"/>
            <w:r w:rsidRPr="00B57028">
              <w:rPr>
                <w:rFonts w:ascii="Times New Roman" w:eastAsia="Times New Roman" w:hAnsi="Times New Roman" w:cs="Times New Roman"/>
                <w:b/>
                <w:bCs/>
                <w:color w:val="333333"/>
                <w:sz w:val="20"/>
                <w:szCs w:val="20"/>
                <w:lang w:eastAsia="tr-TR"/>
              </w:rPr>
              <w:t xml:space="preserve"> </w:t>
            </w:r>
          </w:p>
        </w:tc>
      </w:tr>
      <w:tr w:rsidR="00D16825" w:rsidRPr="0007394A" w14:paraId="0FB39E80" w14:textId="77777777" w:rsidTr="00D16825">
        <w:trPr>
          <w:cantSplit/>
          <w:tblCellSpacing w:w="15" w:type="dxa"/>
        </w:trPr>
        <w:tc>
          <w:tcPr>
            <w:tcW w:w="2252" w:type="dxa"/>
            <w:vMerge/>
            <w:tcBorders>
              <w:bottom w:val="single" w:sz="4" w:space="0" w:color="auto"/>
            </w:tcBorders>
            <w:tcMar>
              <w:top w:w="120" w:type="dxa"/>
              <w:left w:w="120" w:type="dxa"/>
              <w:bottom w:w="30" w:type="dxa"/>
              <w:right w:w="0" w:type="dxa"/>
            </w:tcMar>
            <w:vAlign w:val="center"/>
          </w:tcPr>
          <w:p w14:paraId="5360943D" w14:textId="77777777" w:rsidR="00EE5D83" w:rsidRPr="0007394A" w:rsidRDefault="00EE5D83" w:rsidP="00696AC1">
            <w:pPr>
              <w:spacing w:after="0" w:line="240" w:lineRule="auto"/>
              <w:rPr>
                <w:rFonts w:ascii="Times New Roman" w:eastAsia="Times New Roman" w:hAnsi="Times New Roman" w:cs="Times New Roman"/>
                <w:color w:val="333333"/>
                <w:lang w:eastAsia="tr-TR"/>
              </w:rPr>
            </w:pPr>
          </w:p>
        </w:tc>
        <w:tc>
          <w:tcPr>
            <w:tcW w:w="232" w:type="dxa"/>
            <w:vMerge/>
            <w:tcBorders>
              <w:bottom w:val="single" w:sz="4" w:space="0" w:color="auto"/>
            </w:tcBorders>
            <w:tcMar>
              <w:top w:w="120" w:type="dxa"/>
              <w:left w:w="120" w:type="dxa"/>
              <w:bottom w:w="30" w:type="dxa"/>
              <w:right w:w="0" w:type="dxa"/>
            </w:tcMar>
            <w:vAlign w:val="center"/>
          </w:tcPr>
          <w:p w14:paraId="3B23C718" w14:textId="77777777" w:rsidR="00EE5D83" w:rsidRPr="0007394A" w:rsidRDefault="00EE5D83" w:rsidP="00696AC1">
            <w:pPr>
              <w:spacing w:after="0" w:line="240" w:lineRule="auto"/>
              <w:rPr>
                <w:rFonts w:ascii="Times New Roman" w:eastAsia="Times New Roman" w:hAnsi="Times New Roman" w:cs="Times New Roman"/>
                <w:color w:val="333333"/>
                <w:lang w:eastAsia="tr-TR"/>
              </w:rPr>
            </w:pPr>
          </w:p>
        </w:tc>
        <w:tc>
          <w:tcPr>
            <w:tcW w:w="804" w:type="dxa"/>
            <w:vMerge/>
            <w:tcBorders>
              <w:bottom w:val="single" w:sz="4" w:space="0" w:color="auto"/>
            </w:tcBorders>
            <w:tcMar>
              <w:top w:w="120" w:type="dxa"/>
              <w:left w:w="120" w:type="dxa"/>
              <w:bottom w:w="30" w:type="dxa"/>
              <w:right w:w="0" w:type="dxa"/>
            </w:tcMar>
          </w:tcPr>
          <w:p w14:paraId="6699C2E0" w14:textId="77777777" w:rsidR="00EE5D83" w:rsidRPr="0007394A" w:rsidRDefault="00EE5D83" w:rsidP="00696AC1">
            <w:pPr>
              <w:spacing w:after="0" w:line="240" w:lineRule="auto"/>
              <w:jc w:val="center"/>
              <w:rPr>
                <w:rFonts w:ascii="Times New Roman" w:eastAsia="Times New Roman" w:hAnsi="Times New Roman" w:cs="Times New Roman"/>
                <w:color w:val="333333"/>
                <w:sz w:val="16"/>
                <w:szCs w:val="16"/>
                <w:lang w:eastAsia="tr-TR"/>
              </w:rPr>
            </w:pPr>
          </w:p>
        </w:tc>
        <w:tc>
          <w:tcPr>
            <w:tcW w:w="959" w:type="dxa"/>
            <w:vMerge/>
            <w:tcBorders>
              <w:bottom w:val="single" w:sz="4" w:space="0" w:color="auto"/>
            </w:tcBorders>
            <w:tcMar>
              <w:top w:w="120" w:type="dxa"/>
              <w:left w:w="120" w:type="dxa"/>
              <w:bottom w:w="30" w:type="dxa"/>
              <w:right w:w="0" w:type="dxa"/>
            </w:tcMar>
          </w:tcPr>
          <w:p w14:paraId="33D5FF71" w14:textId="77777777" w:rsidR="00EE5D83" w:rsidRPr="0007394A" w:rsidRDefault="00EE5D83" w:rsidP="00696AC1">
            <w:pPr>
              <w:spacing w:after="0" w:line="240" w:lineRule="auto"/>
              <w:jc w:val="center"/>
              <w:rPr>
                <w:rFonts w:ascii="Times New Roman" w:eastAsia="Times New Roman" w:hAnsi="Times New Roman" w:cs="Times New Roman"/>
                <w:color w:val="333333"/>
                <w:sz w:val="16"/>
                <w:szCs w:val="16"/>
                <w:lang w:eastAsia="tr-TR"/>
              </w:rPr>
            </w:pPr>
          </w:p>
        </w:tc>
        <w:tc>
          <w:tcPr>
            <w:tcW w:w="0" w:type="auto"/>
            <w:tcBorders>
              <w:top w:val="single" w:sz="4" w:space="0" w:color="auto"/>
              <w:bottom w:val="single" w:sz="4" w:space="0" w:color="auto"/>
            </w:tcBorders>
            <w:tcMar>
              <w:top w:w="120" w:type="dxa"/>
              <w:left w:w="120" w:type="dxa"/>
              <w:bottom w:w="30" w:type="dxa"/>
              <w:right w:w="0" w:type="dxa"/>
            </w:tcMar>
          </w:tcPr>
          <w:p w14:paraId="33B55364" w14:textId="0F2B1830" w:rsidR="00EE5D83" w:rsidRPr="0007394A" w:rsidRDefault="006D58B3" w:rsidP="00696AC1">
            <w:pPr>
              <w:spacing w:after="0" w:line="240" w:lineRule="auto"/>
              <w:jc w:val="center"/>
              <w:rPr>
                <w:rFonts w:ascii="Times New Roman" w:eastAsia="Times New Roman" w:hAnsi="Times New Roman" w:cs="Times New Roman"/>
                <w:color w:val="333333"/>
                <w:sz w:val="16"/>
                <w:szCs w:val="16"/>
                <w:lang w:eastAsia="tr-TR"/>
              </w:rPr>
            </w:pPr>
            <w:proofErr w:type="spellStart"/>
            <w:r w:rsidRPr="006D58B3">
              <w:rPr>
                <w:rFonts w:ascii="Times New Roman" w:eastAsia="Times New Roman" w:hAnsi="Times New Roman" w:cs="Times New Roman"/>
                <w:b/>
                <w:bCs/>
                <w:color w:val="333333"/>
                <w:sz w:val="20"/>
                <w:szCs w:val="20"/>
                <w:lang w:eastAsia="tr-TR"/>
              </w:rPr>
              <w:t>Physician</w:t>
            </w:r>
            <w:proofErr w:type="spellEnd"/>
          </w:p>
        </w:tc>
        <w:tc>
          <w:tcPr>
            <w:tcW w:w="943" w:type="dxa"/>
            <w:tcBorders>
              <w:top w:val="single" w:sz="4" w:space="0" w:color="auto"/>
              <w:bottom w:val="single" w:sz="4" w:space="0" w:color="auto"/>
            </w:tcBorders>
            <w:tcMar>
              <w:top w:w="120" w:type="dxa"/>
              <w:left w:w="120" w:type="dxa"/>
              <w:bottom w:w="30" w:type="dxa"/>
              <w:right w:w="0" w:type="dxa"/>
            </w:tcMar>
          </w:tcPr>
          <w:p w14:paraId="4E4CE5CA" w14:textId="18F8B1F9" w:rsidR="00EE5D83" w:rsidRPr="0007394A" w:rsidRDefault="006D58B3" w:rsidP="00696AC1">
            <w:pPr>
              <w:spacing w:after="0" w:line="240" w:lineRule="auto"/>
              <w:jc w:val="center"/>
              <w:rPr>
                <w:rFonts w:ascii="Times New Roman" w:eastAsia="Times New Roman" w:hAnsi="Times New Roman" w:cs="Times New Roman"/>
                <w:color w:val="333333"/>
                <w:sz w:val="16"/>
                <w:szCs w:val="16"/>
                <w:lang w:eastAsia="tr-TR"/>
              </w:rPr>
            </w:pPr>
            <w:proofErr w:type="spellStart"/>
            <w:r>
              <w:rPr>
                <w:rFonts w:ascii="Times New Roman" w:eastAsia="Times New Roman" w:hAnsi="Times New Roman" w:cs="Times New Roman"/>
                <w:b/>
                <w:bCs/>
                <w:color w:val="333333"/>
                <w:sz w:val="24"/>
                <w:szCs w:val="24"/>
                <w:lang w:eastAsia="tr-TR"/>
              </w:rPr>
              <w:t>Nurse</w:t>
            </w:r>
            <w:proofErr w:type="spellEnd"/>
          </w:p>
        </w:tc>
        <w:tc>
          <w:tcPr>
            <w:tcW w:w="1154" w:type="dxa"/>
            <w:tcBorders>
              <w:top w:val="single" w:sz="4" w:space="0" w:color="auto"/>
              <w:bottom w:val="single" w:sz="4" w:space="0" w:color="auto"/>
            </w:tcBorders>
            <w:tcMar>
              <w:top w:w="120" w:type="dxa"/>
              <w:left w:w="120" w:type="dxa"/>
              <w:bottom w:w="30" w:type="dxa"/>
              <w:right w:w="0" w:type="dxa"/>
            </w:tcMar>
          </w:tcPr>
          <w:p w14:paraId="7B7404BF" w14:textId="665A1AC8" w:rsidR="00EE5D83" w:rsidRPr="0007394A" w:rsidRDefault="006D58B3" w:rsidP="00696AC1">
            <w:pPr>
              <w:spacing w:after="0" w:line="240" w:lineRule="auto"/>
              <w:jc w:val="center"/>
              <w:rPr>
                <w:rFonts w:ascii="Times New Roman" w:eastAsia="Times New Roman" w:hAnsi="Times New Roman" w:cs="Times New Roman"/>
                <w:b/>
                <w:bCs/>
                <w:color w:val="333333"/>
                <w:sz w:val="16"/>
                <w:szCs w:val="16"/>
                <w:lang w:eastAsia="tr-TR"/>
              </w:rPr>
            </w:pPr>
            <w:r>
              <w:rPr>
                <w:rFonts w:ascii="Times New Roman" w:eastAsia="Times New Roman" w:hAnsi="Times New Roman" w:cs="Times New Roman"/>
                <w:b/>
                <w:bCs/>
                <w:color w:val="333333"/>
                <w:sz w:val="20"/>
                <w:szCs w:val="20"/>
                <w:lang w:eastAsia="tr-TR"/>
              </w:rPr>
              <w:t>H</w:t>
            </w:r>
            <w:r w:rsidRPr="006D58B3">
              <w:rPr>
                <w:rFonts w:ascii="Times New Roman" w:eastAsia="Times New Roman" w:hAnsi="Times New Roman" w:cs="Times New Roman"/>
                <w:b/>
                <w:bCs/>
                <w:color w:val="333333"/>
                <w:sz w:val="20"/>
                <w:szCs w:val="20"/>
                <w:lang w:eastAsia="tr-TR"/>
              </w:rPr>
              <w:t xml:space="preserve">ealthcare </w:t>
            </w:r>
            <w:proofErr w:type="spellStart"/>
            <w:r w:rsidRPr="006D58B3">
              <w:rPr>
                <w:rFonts w:ascii="Times New Roman" w:eastAsia="Times New Roman" w:hAnsi="Times New Roman" w:cs="Times New Roman"/>
                <w:b/>
                <w:bCs/>
                <w:color w:val="333333"/>
                <w:sz w:val="20"/>
                <w:szCs w:val="20"/>
                <w:lang w:eastAsia="tr-TR"/>
              </w:rPr>
              <w:t>professional</w:t>
            </w:r>
            <w:proofErr w:type="spellEnd"/>
          </w:p>
        </w:tc>
        <w:tc>
          <w:tcPr>
            <w:tcW w:w="842" w:type="dxa"/>
            <w:tcBorders>
              <w:top w:val="single" w:sz="4" w:space="0" w:color="auto"/>
              <w:bottom w:val="single" w:sz="4" w:space="0" w:color="auto"/>
            </w:tcBorders>
            <w:tcMar>
              <w:top w:w="120" w:type="dxa"/>
              <w:left w:w="120" w:type="dxa"/>
              <w:bottom w:w="30" w:type="dxa"/>
              <w:right w:w="0" w:type="dxa"/>
            </w:tcMar>
          </w:tcPr>
          <w:p w14:paraId="294DFBCD" w14:textId="77777777" w:rsidR="00B57028" w:rsidRPr="00B57028" w:rsidRDefault="00B57028" w:rsidP="00B57028">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Distress</w:t>
            </w:r>
            <w:proofErr w:type="spellEnd"/>
          </w:p>
          <w:p w14:paraId="35E7B0A0" w14:textId="2FC19F4C" w:rsidR="00EE5D83" w:rsidRPr="0007394A" w:rsidRDefault="00B57028" w:rsidP="00B57028">
            <w:pPr>
              <w:spacing w:after="0" w:line="240" w:lineRule="auto"/>
              <w:jc w:val="center"/>
              <w:rPr>
                <w:rFonts w:ascii="Times New Roman" w:eastAsia="Times New Roman" w:hAnsi="Times New Roman" w:cs="Times New Roman"/>
                <w:color w:val="333333"/>
                <w:sz w:val="16"/>
                <w:szCs w:val="16"/>
                <w:lang w:eastAsia="tr-TR"/>
              </w:rPr>
            </w:pPr>
            <w:proofErr w:type="spellStart"/>
            <w:r w:rsidRPr="00B57028">
              <w:rPr>
                <w:rFonts w:ascii="Times New Roman" w:eastAsia="Times New Roman" w:hAnsi="Times New Roman" w:cs="Times New Roman"/>
                <w:b/>
                <w:bCs/>
                <w:color w:val="333333"/>
                <w:sz w:val="20"/>
                <w:szCs w:val="20"/>
                <w:lang w:eastAsia="tr-TR"/>
              </w:rPr>
              <w:t>Score</w:t>
            </w:r>
            <w:proofErr w:type="spellEnd"/>
          </w:p>
        </w:tc>
        <w:tc>
          <w:tcPr>
            <w:tcW w:w="849" w:type="dxa"/>
            <w:tcBorders>
              <w:top w:val="single" w:sz="4" w:space="0" w:color="auto"/>
              <w:bottom w:val="single" w:sz="4" w:space="0" w:color="auto"/>
            </w:tcBorders>
            <w:tcMar>
              <w:top w:w="120" w:type="dxa"/>
              <w:left w:w="120" w:type="dxa"/>
              <w:bottom w:w="30" w:type="dxa"/>
              <w:right w:w="0" w:type="dxa"/>
            </w:tcMar>
          </w:tcPr>
          <w:p w14:paraId="1EF660B3" w14:textId="77777777" w:rsidR="00B57028" w:rsidRPr="00B57028" w:rsidRDefault="00B57028" w:rsidP="00B57028">
            <w:pPr>
              <w:spacing w:after="0" w:line="240" w:lineRule="auto"/>
              <w:jc w:val="center"/>
              <w:rPr>
                <w:rFonts w:ascii="Times New Roman" w:eastAsia="Times New Roman" w:hAnsi="Times New Roman" w:cs="Times New Roman"/>
                <w:b/>
                <w:bCs/>
                <w:color w:val="333333"/>
                <w:sz w:val="20"/>
                <w:szCs w:val="20"/>
                <w:lang w:eastAsia="tr-TR"/>
              </w:rPr>
            </w:pPr>
            <w:proofErr w:type="spellStart"/>
            <w:r w:rsidRPr="00B57028">
              <w:rPr>
                <w:rFonts w:ascii="Times New Roman" w:eastAsia="Times New Roman" w:hAnsi="Times New Roman" w:cs="Times New Roman"/>
                <w:b/>
                <w:bCs/>
                <w:color w:val="333333"/>
                <w:sz w:val="20"/>
                <w:szCs w:val="20"/>
                <w:lang w:eastAsia="tr-TR"/>
              </w:rPr>
              <w:t>Anger</w:t>
            </w:r>
            <w:proofErr w:type="spellEnd"/>
            <w:r w:rsidRPr="00B57028">
              <w:rPr>
                <w:rFonts w:ascii="Times New Roman" w:eastAsia="Times New Roman" w:hAnsi="Times New Roman" w:cs="Times New Roman"/>
                <w:b/>
                <w:bCs/>
                <w:color w:val="333333"/>
                <w:sz w:val="20"/>
                <w:szCs w:val="20"/>
                <w:lang w:eastAsia="tr-TR"/>
              </w:rPr>
              <w:t xml:space="preserve"> </w:t>
            </w:r>
          </w:p>
          <w:p w14:paraId="1AAA3B5A" w14:textId="6CE8636E" w:rsidR="00EE5D83" w:rsidRPr="0007394A" w:rsidRDefault="00B57028" w:rsidP="00B57028">
            <w:pPr>
              <w:spacing w:after="0" w:line="240" w:lineRule="auto"/>
              <w:jc w:val="center"/>
              <w:rPr>
                <w:rFonts w:ascii="Times New Roman" w:eastAsia="Times New Roman" w:hAnsi="Times New Roman" w:cs="Times New Roman"/>
                <w:color w:val="333333"/>
                <w:sz w:val="16"/>
                <w:szCs w:val="16"/>
                <w:lang w:eastAsia="tr-TR"/>
              </w:rPr>
            </w:pPr>
            <w:proofErr w:type="spellStart"/>
            <w:r w:rsidRPr="00B57028">
              <w:rPr>
                <w:rFonts w:ascii="Times New Roman" w:eastAsia="Times New Roman" w:hAnsi="Times New Roman" w:cs="Times New Roman"/>
                <w:b/>
                <w:bCs/>
                <w:color w:val="333333"/>
                <w:sz w:val="20"/>
                <w:szCs w:val="20"/>
                <w:lang w:eastAsia="tr-TR"/>
              </w:rPr>
              <w:t>Score</w:t>
            </w:r>
            <w:proofErr w:type="spellEnd"/>
          </w:p>
        </w:tc>
      </w:tr>
      <w:tr w:rsidR="00D16825" w:rsidRPr="0007394A" w14:paraId="501C3CDB"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03BA4969" w14:textId="1ECC6D85" w:rsidR="00EE5D83" w:rsidRPr="008A6A07" w:rsidRDefault="00EB1030" w:rsidP="00696AC1">
            <w:pPr>
              <w:spacing w:after="0" w:line="240" w:lineRule="auto"/>
              <w:rPr>
                <w:rFonts w:ascii="Times New Roman" w:eastAsia="Times New Roman" w:hAnsi="Times New Roman" w:cs="Times New Roman"/>
                <w:b/>
                <w:bCs/>
                <w:color w:val="333333"/>
                <w:lang w:eastAsia="tr-TR"/>
              </w:rPr>
            </w:pPr>
            <w:proofErr w:type="spellStart"/>
            <w:r w:rsidRPr="00EB1030">
              <w:rPr>
                <w:rFonts w:ascii="Times New Roman" w:eastAsia="Times New Roman" w:hAnsi="Times New Roman" w:cs="Times New Roman"/>
                <w:b/>
                <w:bCs/>
                <w:color w:val="333333"/>
                <w:lang w:eastAsia="tr-TR"/>
              </w:rPr>
              <w:t>Mind</w:t>
            </w:r>
            <w:proofErr w:type="spellEnd"/>
            <w:r w:rsidRPr="00EB1030">
              <w:rPr>
                <w:rFonts w:ascii="Times New Roman" w:eastAsia="Times New Roman" w:hAnsi="Times New Roman" w:cs="Times New Roman"/>
                <w:b/>
                <w:bCs/>
                <w:color w:val="333333"/>
                <w:lang w:eastAsia="tr-TR"/>
              </w:rPr>
              <w:t xml:space="preserve"> </w:t>
            </w:r>
            <w:proofErr w:type="spellStart"/>
            <w:r w:rsidRPr="00EB1030">
              <w:rPr>
                <w:rFonts w:ascii="Times New Roman" w:eastAsia="Times New Roman" w:hAnsi="Times New Roman" w:cs="Times New Roman"/>
                <w:b/>
                <w:bCs/>
                <w:color w:val="333333"/>
                <w:lang w:eastAsia="tr-TR"/>
              </w:rPr>
              <w:t>reading</w:t>
            </w:r>
            <w:proofErr w:type="spellEnd"/>
          </w:p>
        </w:tc>
        <w:tc>
          <w:tcPr>
            <w:tcW w:w="232" w:type="dxa"/>
            <w:tcMar>
              <w:top w:w="120" w:type="dxa"/>
              <w:left w:w="120" w:type="dxa"/>
              <w:bottom w:w="30" w:type="dxa"/>
              <w:right w:w="0" w:type="dxa"/>
            </w:tcMar>
            <w:vAlign w:val="center"/>
            <w:hideMark/>
          </w:tcPr>
          <w:p w14:paraId="1C9EE5A3"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16DC634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-0.210</w:t>
            </w:r>
          </w:p>
        </w:tc>
        <w:tc>
          <w:tcPr>
            <w:tcW w:w="959" w:type="dxa"/>
            <w:tcMar>
              <w:top w:w="120" w:type="dxa"/>
              <w:left w:w="120" w:type="dxa"/>
              <w:bottom w:w="30" w:type="dxa"/>
              <w:right w:w="0" w:type="dxa"/>
            </w:tcMar>
            <w:vAlign w:val="center"/>
            <w:hideMark/>
          </w:tcPr>
          <w:p w14:paraId="1FDA469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-0.179</w:t>
            </w:r>
          </w:p>
        </w:tc>
        <w:tc>
          <w:tcPr>
            <w:tcW w:w="0" w:type="auto"/>
            <w:tcMar>
              <w:top w:w="120" w:type="dxa"/>
              <w:left w:w="120" w:type="dxa"/>
              <w:bottom w:w="30" w:type="dxa"/>
              <w:right w:w="0" w:type="dxa"/>
            </w:tcMar>
            <w:vAlign w:val="center"/>
            <w:hideMark/>
          </w:tcPr>
          <w:p w14:paraId="13D2922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-0.429</w:t>
            </w:r>
          </w:p>
        </w:tc>
        <w:tc>
          <w:tcPr>
            <w:tcW w:w="943" w:type="dxa"/>
            <w:tcMar>
              <w:top w:w="120" w:type="dxa"/>
              <w:left w:w="120" w:type="dxa"/>
              <w:bottom w:w="30" w:type="dxa"/>
              <w:right w:w="0" w:type="dxa"/>
            </w:tcMar>
            <w:vAlign w:val="center"/>
            <w:hideMark/>
          </w:tcPr>
          <w:p w14:paraId="103DBBB6"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-0.296</w:t>
            </w:r>
          </w:p>
        </w:tc>
        <w:tc>
          <w:tcPr>
            <w:tcW w:w="1154" w:type="dxa"/>
            <w:tcMar>
              <w:top w:w="120" w:type="dxa"/>
              <w:left w:w="120" w:type="dxa"/>
              <w:bottom w:w="30" w:type="dxa"/>
              <w:right w:w="0" w:type="dxa"/>
            </w:tcMar>
            <w:vAlign w:val="center"/>
            <w:hideMark/>
          </w:tcPr>
          <w:p w14:paraId="2B56EAE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-0.323</w:t>
            </w:r>
          </w:p>
        </w:tc>
        <w:tc>
          <w:tcPr>
            <w:tcW w:w="842" w:type="dxa"/>
            <w:tcMar>
              <w:top w:w="120" w:type="dxa"/>
              <w:left w:w="120" w:type="dxa"/>
              <w:bottom w:w="30" w:type="dxa"/>
              <w:right w:w="0" w:type="dxa"/>
            </w:tcMar>
            <w:vAlign w:val="center"/>
            <w:hideMark/>
          </w:tcPr>
          <w:p w14:paraId="407EFCE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-0.092</w:t>
            </w:r>
          </w:p>
        </w:tc>
        <w:tc>
          <w:tcPr>
            <w:tcW w:w="849" w:type="dxa"/>
            <w:tcMar>
              <w:top w:w="120" w:type="dxa"/>
              <w:left w:w="120" w:type="dxa"/>
              <w:bottom w:w="30" w:type="dxa"/>
              <w:right w:w="0" w:type="dxa"/>
            </w:tcMar>
            <w:vAlign w:val="center"/>
            <w:hideMark/>
          </w:tcPr>
          <w:p w14:paraId="62B836D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-0.112</w:t>
            </w:r>
          </w:p>
        </w:tc>
      </w:tr>
      <w:tr w:rsidR="00D16825" w:rsidRPr="0007394A" w14:paraId="4245D066"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66576F3A"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435303D3"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62C683E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0.324</w:t>
            </w:r>
          </w:p>
        </w:tc>
        <w:tc>
          <w:tcPr>
            <w:tcW w:w="959" w:type="dxa"/>
            <w:tcBorders>
              <w:bottom w:val="single" w:sz="4" w:space="0" w:color="auto"/>
            </w:tcBorders>
            <w:tcMar>
              <w:top w:w="30" w:type="dxa"/>
              <w:left w:w="120" w:type="dxa"/>
              <w:bottom w:w="30" w:type="dxa"/>
              <w:right w:w="0" w:type="dxa"/>
            </w:tcMar>
            <w:vAlign w:val="center"/>
            <w:hideMark/>
          </w:tcPr>
          <w:p w14:paraId="74BE1A7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0.414</w:t>
            </w:r>
          </w:p>
        </w:tc>
        <w:tc>
          <w:tcPr>
            <w:tcW w:w="0" w:type="auto"/>
            <w:tcBorders>
              <w:bottom w:val="single" w:sz="4" w:space="0" w:color="auto"/>
            </w:tcBorders>
            <w:tcMar>
              <w:top w:w="30" w:type="dxa"/>
              <w:left w:w="120" w:type="dxa"/>
              <w:bottom w:w="30" w:type="dxa"/>
              <w:right w:w="0" w:type="dxa"/>
            </w:tcMar>
            <w:vAlign w:val="center"/>
            <w:hideMark/>
          </w:tcPr>
          <w:p w14:paraId="3C0B1FC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0.067</w:t>
            </w:r>
          </w:p>
        </w:tc>
        <w:tc>
          <w:tcPr>
            <w:tcW w:w="943" w:type="dxa"/>
            <w:tcBorders>
              <w:bottom w:val="single" w:sz="4" w:space="0" w:color="auto"/>
            </w:tcBorders>
            <w:tcMar>
              <w:top w:w="30" w:type="dxa"/>
              <w:left w:w="120" w:type="dxa"/>
              <w:bottom w:w="30" w:type="dxa"/>
              <w:right w:w="0" w:type="dxa"/>
            </w:tcMar>
            <w:vAlign w:val="center"/>
            <w:hideMark/>
          </w:tcPr>
          <w:p w14:paraId="11CDE9C9"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0.233</w:t>
            </w:r>
          </w:p>
        </w:tc>
        <w:tc>
          <w:tcPr>
            <w:tcW w:w="1154" w:type="dxa"/>
            <w:tcBorders>
              <w:bottom w:val="single" w:sz="4" w:space="0" w:color="auto"/>
            </w:tcBorders>
            <w:tcMar>
              <w:top w:w="30" w:type="dxa"/>
              <w:left w:w="120" w:type="dxa"/>
              <w:bottom w:w="30" w:type="dxa"/>
              <w:right w:w="0" w:type="dxa"/>
            </w:tcMar>
            <w:vAlign w:val="center"/>
            <w:hideMark/>
          </w:tcPr>
          <w:p w14:paraId="238E801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0.191</w:t>
            </w:r>
          </w:p>
        </w:tc>
        <w:tc>
          <w:tcPr>
            <w:tcW w:w="842" w:type="dxa"/>
            <w:tcBorders>
              <w:bottom w:val="single" w:sz="4" w:space="0" w:color="auto"/>
            </w:tcBorders>
            <w:tcMar>
              <w:top w:w="30" w:type="dxa"/>
              <w:left w:w="120" w:type="dxa"/>
              <w:bottom w:w="30" w:type="dxa"/>
              <w:right w:w="0" w:type="dxa"/>
            </w:tcMar>
            <w:vAlign w:val="center"/>
            <w:hideMark/>
          </w:tcPr>
          <w:p w14:paraId="2CD5A5F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0.668</w:t>
            </w:r>
          </w:p>
        </w:tc>
        <w:tc>
          <w:tcPr>
            <w:tcW w:w="849" w:type="dxa"/>
            <w:tcBorders>
              <w:bottom w:val="single" w:sz="4" w:space="0" w:color="auto"/>
            </w:tcBorders>
            <w:tcMar>
              <w:top w:w="30" w:type="dxa"/>
              <w:left w:w="120" w:type="dxa"/>
              <w:bottom w:w="30" w:type="dxa"/>
              <w:right w:w="0" w:type="dxa"/>
            </w:tcMar>
            <w:vAlign w:val="center"/>
            <w:hideMark/>
          </w:tcPr>
          <w:p w14:paraId="1B4BB40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0.602</w:t>
            </w:r>
          </w:p>
        </w:tc>
      </w:tr>
      <w:tr w:rsidR="00D16825" w:rsidRPr="0007394A" w14:paraId="7A1F0FF0"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0B58B5D2" w14:textId="6BF01818" w:rsidR="00EE5D83" w:rsidRPr="008A6A07" w:rsidRDefault="00EB1030" w:rsidP="00696AC1">
            <w:pPr>
              <w:spacing w:after="0" w:line="240" w:lineRule="auto"/>
              <w:rPr>
                <w:rFonts w:ascii="Times New Roman" w:eastAsia="Times New Roman" w:hAnsi="Times New Roman" w:cs="Times New Roman"/>
                <w:b/>
                <w:bCs/>
                <w:color w:val="333333"/>
                <w:lang w:eastAsia="tr-TR"/>
              </w:rPr>
            </w:pPr>
            <w:proofErr w:type="spellStart"/>
            <w:r w:rsidRPr="00EB1030">
              <w:rPr>
                <w:rFonts w:ascii="Times New Roman" w:eastAsia="Times New Roman" w:hAnsi="Times New Roman" w:cs="Times New Roman"/>
                <w:b/>
                <w:bCs/>
                <w:color w:val="333333"/>
                <w:lang w:eastAsia="tr-TR"/>
              </w:rPr>
              <w:t>Catastrophizing</w:t>
            </w:r>
            <w:proofErr w:type="spellEnd"/>
          </w:p>
        </w:tc>
        <w:tc>
          <w:tcPr>
            <w:tcW w:w="232" w:type="dxa"/>
            <w:tcMar>
              <w:top w:w="120" w:type="dxa"/>
              <w:left w:w="120" w:type="dxa"/>
              <w:bottom w:w="30" w:type="dxa"/>
              <w:right w:w="0" w:type="dxa"/>
            </w:tcMar>
            <w:vAlign w:val="center"/>
            <w:hideMark/>
          </w:tcPr>
          <w:p w14:paraId="6543E7D1"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7921356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-0.037</w:t>
            </w:r>
          </w:p>
        </w:tc>
        <w:tc>
          <w:tcPr>
            <w:tcW w:w="959" w:type="dxa"/>
            <w:tcMar>
              <w:top w:w="120" w:type="dxa"/>
              <w:left w:w="120" w:type="dxa"/>
              <w:bottom w:w="30" w:type="dxa"/>
              <w:right w:w="0" w:type="dxa"/>
            </w:tcMar>
            <w:vAlign w:val="center"/>
            <w:hideMark/>
          </w:tcPr>
          <w:p w14:paraId="0A0AD9F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-0.284</w:t>
            </w:r>
          </w:p>
        </w:tc>
        <w:tc>
          <w:tcPr>
            <w:tcW w:w="0" w:type="auto"/>
            <w:tcMar>
              <w:top w:w="120" w:type="dxa"/>
              <w:left w:w="120" w:type="dxa"/>
              <w:bottom w:w="30" w:type="dxa"/>
              <w:right w:w="0" w:type="dxa"/>
            </w:tcMar>
            <w:vAlign w:val="center"/>
            <w:hideMark/>
          </w:tcPr>
          <w:p w14:paraId="5D594E1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-0.413</w:t>
            </w:r>
          </w:p>
        </w:tc>
        <w:tc>
          <w:tcPr>
            <w:tcW w:w="943" w:type="dxa"/>
            <w:tcMar>
              <w:top w:w="120" w:type="dxa"/>
              <w:left w:w="120" w:type="dxa"/>
              <w:bottom w:w="30" w:type="dxa"/>
              <w:right w:w="0" w:type="dxa"/>
            </w:tcMar>
            <w:vAlign w:val="center"/>
            <w:hideMark/>
          </w:tcPr>
          <w:p w14:paraId="4616D03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-0.366</w:t>
            </w:r>
          </w:p>
        </w:tc>
        <w:tc>
          <w:tcPr>
            <w:tcW w:w="1154" w:type="dxa"/>
            <w:tcMar>
              <w:top w:w="120" w:type="dxa"/>
              <w:left w:w="120" w:type="dxa"/>
              <w:bottom w:w="30" w:type="dxa"/>
              <w:right w:w="0" w:type="dxa"/>
            </w:tcMar>
            <w:vAlign w:val="center"/>
            <w:hideMark/>
          </w:tcPr>
          <w:p w14:paraId="743F408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-0.443</w:t>
            </w:r>
          </w:p>
        </w:tc>
        <w:tc>
          <w:tcPr>
            <w:tcW w:w="842" w:type="dxa"/>
            <w:tcMar>
              <w:top w:w="120" w:type="dxa"/>
              <w:left w:w="120" w:type="dxa"/>
              <w:bottom w:w="30" w:type="dxa"/>
              <w:right w:w="0" w:type="dxa"/>
            </w:tcMar>
            <w:vAlign w:val="center"/>
            <w:hideMark/>
          </w:tcPr>
          <w:p w14:paraId="399B2D6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0.065</w:t>
            </w:r>
          </w:p>
        </w:tc>
        <w:tc>
          <w:tcPr>
            <w:tcW w:w="849" w:type="dxa"/>
            <w:tcMar>
              <w:top w:w="120" w:type="dxa"/>
              <w:left w:w="120" w:type="dxa"/>
              <w:bottom w:w="30" w:type="dxa"/>
              <w:right w:w="0" w:type="dxa"/>
            </w:tcMar>
            <w:vAlign w:val="center"/>
            <w:hideMark/>
          </w:tcPr>
          <w:p w14:paraId="112957EE"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-0.156</w:t>
            </w:r>
          </w:p>
        </w:tc>
      </w:tr>
      <w:tr w:rsidR="00D16825" w:rsidRPr="0007394A" w14:paraId="5313D7F5"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14B35929"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3F702DD2"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4D9AA66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0.867</w:t>
            </w:r>
          </w:p>
        </w:tc>
        <w:tc>
          <w:tcPr>
            <w:tcW w:w="959" w:type="dxa"/>
            <w:tcBorders>
              <w:bottom w:val="single" w:sz="4" w:space="0" w:color="auto"/>
            </w:tcBorders>
            <w:tcMar>
              <w:top w:w="30" w:type="dxa"/>
              <w:left w:w="120" w:type="dxa"/>
              <w:bottom w:w="30" w:type="dxa"/>
              <w:right w:w="0" w:type="dxa"/>
            </w:tcMar>
            <w:vAlign w:val="center"/>
            <w:hideMark/>
          </w:tcPr>
          <w:p w14:paraId="40EECAC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0.200</w:t>
            </w:r>
          </w:p>
        </w:tc>
        <w:tc>
          <w:tcPr>
            <w:tcW w:w="0" w:type="auto"/>
            <w:tcBorders>
              <w:bottom w:val="single" w:sz="4" w:space="0" w:color="auto"/>
            </w:tcBorders>
            <w:tcMar>
              <w:top w:w="30" w:type="dxa"/>
              <w:left w:w="120" w:type="dxa"/>
              <w:bottom w:w="30" w:type="dxa"/>
              <w:right w:w="0" w:type="dxa"/>
            </w:tcMar>
            <w:vAlign w:val="center"/>
            <w:hideMark/>
          </w:tcPr>
          <w:p w14:paraId="23E737A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0.088</w:t>
            </w:r>
          </w:p>
        </w:tc>
        <w:tc>
          <w:tcPr>
            <w:tcW w:w="943" w:type="dxa"/>
            <w:tcBorders>
              <w:bottom w:val="single" w:sz="4" w:space="0" w:color="auto"/>
            </w:tcBorders>
            <w:tcMar>
              <w:top w:w="30" w:type="dxa"/>
              <w:left w:w="120" w:type="dxa"/>
              <w:bottom w:w="30" w:type="dxa"/>
              <w:right w:w="0" w:type="dxa"/>
            </w:tcMar>
            <w:vAlign w:val="center"/>
            <w:hideMark/>
          </w:tcPr>
          <w:p w14:paraId="784F9E7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0.148</w:t>
            </w:r>
          </w:p>
        </w:tc>
        <w:tc>
          <w:tcPr>
            <w:tcW w:w="1154" w:type="dxa"/>
            <w:tcBorders>
              <w:bottom w:val="single" w:sz="4" w:space="0" w:color="auto"/>
            </w:tcBorders>
            <w:tcMar>
              <w:top w:w="30" w:type="dxa"/>
              <w:left w:w="120" w:type="dxa"/>
              <w:bottom w:w="30" w:type="dxa"/>
              <w:right w:w="0" w:type="dxa"/>
            </w:tcMar>
            <w:vAlign w:val="center"/>
            <w:hideMark/>
          </w:tcPr>
          <w:p w14:paraId="217F4B6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0.075</w:t>
            </w:r>
          </w:p>
        </w:tc>
        <w:tc>
          <w:tcPr>
            <w:tcW w:w="842" w:type="dxa"/>
            <w:tcBorders>
              <w:bottom w:val="single" w:sz="4" w:space="0" w:color="auto"/>
            </w:tcBorders>
            <w:tcMar>
              <w:top w:w="30" w:type="dxa"/>
              <w:left w:w="120" w:type="dxa"/>
              <w:bottom w:w="30" w:type="dxa"/>
              <w:right w:w="0" w:type="dxa"/>
            </w:tcMar>
            <w:vAlign w:val="center"/>
            <w:hideMark/>
          </w:tcPr>
          <w:p w14:paraId="2B7C277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0.770</w:t>
            </w:r>
          </w:p>
        </w:tc>
        <w:tc>
          <w:tcPr>
            <w:tcW w:w="849" w:type="dxa"/>
            <w:tcBorders>
              <w:bottom w:val="single" w:sz="4" w:space="0" w:color="auto"/>
            </w:tcBorders>
            <w:tcMar>
              <w:top w:w="30" w:type="dxa"/>
              <w:left w:w="120" w:type="dxa"/>
              <w:bottom w:w="30" w:type="dxa"/>
              <w:right w:w="0" w:type="dxa"/>
            </w:tcMar>
            <w:vAlign w:val="center"/>
            <w:hideMark/>
          </w:tcPr>
          <w:p w14:paraId="550244B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0.476</w:t>
            </w:r>
          </w:p>
        </w:tc>
      </w:tr>
      <w:tr w:rsidR="00D16825" w:rsidRPr="0007394A" w14:paraId="25063CA3"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3B50AEEA" w14:textId="28C259B1" w:rsidR="00EE5D83" w:rsidRPr="008A6A07" w:rsidRDefault="00EB1030" w:rsidP="00696AC1">
            <w:pPr>
              <w:spacing w:after="0" w:line="240" w:lineRule="auto"/>
              <w:rPr>
                <w:rFonts w:ascii="Times New Roman" w:eastAsia="Times New Roman" w:hAnsi="Times New Roman" w:cs="Times New Roman"/>
                <w:b/>
                <w:bCs/>
                <w:color w:val="333333"/>
                <w:lang w:eastAsia="tr-TR"/>
              </w:rPr>
            </w:pPr>
            <w:proofErr w:type="spellStart"/>
            <w:r w:rsidRPr="00EB1030">
              <w:rPr>
                <w:rFonts w:ascii="Times New Roman" w:eastAsia="Times New Roman" w:hAnsi="Times New Roman" w:cs="Times New Roman"/>
                <w:b/>
                <w:bCs/>
                <w:color w:val="333333"/>
                <w:lang w:eastAsia="tr-TR"/>
              </w:rPr>
              <w:t>All-or</w:t>
            </w:r>
            <w:proofErr w:type="spellEnd"/>
            <w:r w:rsidRPr="00EB1030">
              <w:rPr>
                <w:rFonts w:ascii="Times New Roman" w:eastAsia="Times New Roman" w:hAnsi="Times New Roman" w:cs="Times New Roman"/>
                <w:b/>
                <w:bCs/>
                <w:color w:val="333333"/>
                <w:lang w:eastAsia="tr-TR"/>
              </w:rPr>
              <w:t xml:space="preserve"> </w:t>
            </w:r>
            <w:proofErr w:type="spellStart"/>
            <w:r w:rsidRPr="00EB1030">
              <w:rPr>
                <w:rFonts w:ascii="Times New Roman" w:eastAsia="Times New Roman" w:hAnsi="Times New Roman" w:cs="Times New Roman"/>
                <w:b/>
                <w:bCs/>
                <w:color w:val="333333"/>
                <w:lang w:eastAsia="tr-TR"/>
              </w:rPr>
              <w:t>Nothing</w:t>
            </w:r>
            <w:proofErr w:type="spellEnd"/>
            <w:r w:rsidRPr="00EB1030">
              <w:rPr>
                <w:rFonts w:ascii="Times New Roman" w:eastAsia="Times New Roman" w:hAnsi="Times New Roman" w:cs="Times New Roman"/>
                <w:b/>
                <w:bCs/>
                <w:color w:val="333333"/>
                <w:lang w:eastAsia="tr-TR"/>
              </w:rPr>
              <w:t xml:space="preserve"> </w:t>
            </w:r>
            <w:proofErr w:type="spellStart"/>
            <w:r w:rsidRPr="00EB1030">
              <w:rPr>
                <w:rFonts w:ascii="Times New Roman" w:eastAsia="Times New Roman" w:hAnsi="Times New Roman" w:cs="Times New Roman"/>
                <w:b/>
                <w:bCs/>
                <w:color w:val="333333"/>
                <w:lang w:eastAsia="tr-TR"/>
              </w:rPr>
              <w:t>Thinking</w:t>
            </w:r>
            <w:proofErr w:type="spellEnd"/>
          </w:p>
        </w:tc>
        <w:tc>
          <w:tcPr>
            <w:tcW w:w="232" w:type="dxa"/>
            <w:tcMar>
              <w:top w:w="120" w:type="dxa"/>
              <w:left w:w="120" w:type="dxa"/>
              <w:bottom w:w="30" w:type="dxa"/>
              <w:right w:w="0" w:type="dxa"/>
            </w:tcMar>
            <w:vAlign w:val="center"/>
            <w:hideMark/>
          </w:tcPr>
          <w:p w14:paraId="215329D7"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0E78E6F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0.308</w:t>
            </w:r>
          </w:p>
        </w:tc>
        <w:tc>
          <w:tcPr>
            <w:tcW w:w="959" w:type="dxa"/>
            <w:tcMar>
              <w:top w:w="120" w:type="dxa"/>
              <w:left w:w="120" w:type="dxa"/>
              <w:bottom w:w="30" w:type="dxa"/>
              <w:right w:w="0" w:type="dxa"/>
            </w:tcMar>
            <w:vAlign w:val="center"/>
            <w:hideMark/>
          </w:tcPr>
          <w:p w14:paraId="4F422F2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0.104</w:t>
            </w:r>
          </w:p>
        </w:tc>
        <w:tc>
          <w:tcPr>
            <w:tcW w:w="0" w:type="auto"/>
            <w:tcMar>
              <w:top w:w="120" w:type="dxa"/>
              <w:left w:w="120" w:type="dxa"/>
              <w:bottom w:w="30" w:type="dxa"/>
              <w:right w:w="0" w:type="dxa"/>
            </w:tcMar>
            <w:vAlign w:val="center"/>
            <w:hideMark/>
          </w:tcPr>
          <w:p w14:paraId="3917002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-0.238</w:t>
            </w:r>
          </w:p>
        </w:tc>
        <w:tc>
          <w:tcPr>
            <w:tcW w:w="943" w:type="dxa"/>
            <w:tcMar>
              <w:top w:w="120" w:type="dxa"/>
              <w:left w:w="120" w:type="dxa"/>
              <w:bottom w:w="30" w:type="dxa"/>
              <w:right w:w="0" w:type="dxa"/>
            </w:tcMar>
            <w:vAlign w:val="center"/>
            <w:hideMark/>
          </w:tcPr>
          <w:p w14:paraId="426E6323"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-0.251</w:t>
            </w:r>
          </w:p>
        </w:tc>
        <w:tc>
          <w:tcPr>
            <w:tcW w:w="1154" w:type="dxa"/>
            <w:tcMar>
              <w:top w:w="120" w:type="dxa"/>
              <w:left w:w="120" w:type="dxa"/>
              <w:bottom w:w="30" w:type="dxa"/>
              <w:right w:w="0" w:type="dxa"/>
            </w:tcMar>
            <w:vAlign w:val="center"/>
            <w:hideMark/>
          </w:tcPr>
          <w:p w14:paraId="1FDE16A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-0.320</w:t>
            </w:r>
          </w:p>
        </w:tc>
        <w:tc>
          <w:tcPr>
            <w:tcW w:w="842" w:type="dxa"/>
            <w:tcMar>
              <w:top w:w="120" w:type="dxa"/>
              <w:left w:w="120" w:type="dxa"/>
              <w:bottom w:w="30" w:type="dxa"/>
              <w:right w:w="0" w:type="dxa"/>
            </w:tcMar>
            <w:vAlign w:val="center"/>
            <w:hideMark/>
          </w:tcPr>
          <w:p w14:paraId="26189FF9" w14:textId="77777777" w:rsidR="00EE5D83" w:rsidRPr="008A6A07" w:rsidRDefault="00EE5D83" w:rsidP="00696AC1">
            <w:pPr>
              <w:spacing w:after="0" w:line="240" w:lineRule="auto"/>
              <w:jc w:val="right"/>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0.445</w:t>
            </w:r>
          </w:p>
        </w:tc>
        <w:tc>
          <w:tcPr>
            <w:tcW w:w="849" w:type="dxa"/>
            <w:tcMar>
              <w:top w:w="120" w:type="dxa"/>
              <w:left w:w="120" w:type="dxa"/>
              <w:bottom w:w="30" w:type="dxa"/>
              <w:right w:w="0" w:type="dxa"/>
            </w:tcMar>
            <w:vAlign w:val="center"/>
            <w:hideMark/>
          </w:tcPr>
          <w:p w14:paraId="19BDE4F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0.392</w:t>
            </w:r>
          </w:p>
        </w:tc>
      </w:tr>
      <w:tr w:rsidR="00D16825" w:rsidRPr="0007394A" w14:paraId="3AA06E32"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7B510FAE"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6FD37793"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1E9F3BD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0.163</w:t>
            </w:r>
          </w:p>
        </w:tc>
        <w:tc>
          <w:tcPr>
            <w:tcW w:w="959" w:type="dxa"/>
            <w:tcBorders>
              <w:bottom w:val="single" w:sz="4" w:space="0" w:color="auto"/>
            </w:tcBorders>
            <w:tcMar>
              <w:top w:w="30" w:type="dxa"/>
              <w:left w:w="120" w:type="dxa"/>
              <w:bottom w:w="30" w:type="dxa"/>
              <w:right w:w="0" w:type="dxa"/>
            </w:tcMar>
            <w:vAlign w:val="center"/>
            <w:hideMark/>
          </w:tcPr>
          <w:p w14:paraId="5DC851B1"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0.653</w:t>
            </w:r>
          </w:p>
        </w:tc>
        <w:tc>
          <w:tcPr>
            <w:tcW w:w="0" w:type="auto"/>
            <w:tcBorders>
              <w:bottom w:val="single" w:sz="4" w:space="0" w:color="auto"/>
            </w:tcBorders>
            <w:tcMar>
              <w:top w:w="30" w:type="dxa"/>
              <w:left w:w="120" w:type="dxa"/>
              <w:bottom w:w="30" w:type="dxa"/>
              <w:right w:w="0" w:type="dxa"/>
            </w:tcMar>
            <w:vAlign w:val="center"/>
            <w:hideMark/>
          </w:tcPr>
          <w:p w14:paraId="68F2ED4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0.357</w:t>
            </w:r>
          </w:p>
        </w:tc>
        <w:tc>
          <w:tcPr>
            <w:tcW w:w="943" w:type="dxa"/>
            <w:tcBorders>
              <w:bottom w:val="single" w:sz="4" w:space="0" w:color="auto"/>
            </w:tcBorders>
            <w:tcMar>
              <w:top w:w="30" w:type="dxa"/>
              <w:left w:w="120" w:type="dxa"/>
              <w:bottom w:w="30" w:type="dxa"/>
              <w:right w:w="0" w:type="dxa"/>
            </w:tcMar>
            <w:vAlign w:val="center"/>
            <w:hideMark/>
          </w:tcPr>
          <w:p w14:paraId="4A85D84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0.349</w:t>
            </w:r>
          </w:p>
        </w:tc>
        <w:tc>
          <w:tcPr>
            <w:tcW w:w="1154" w:type="dxa"/>
            <w:tcBorders>
              <w:bottom w:val="single" w:sz="4" w:space="0" w:color="auto"/>
            </w:tcBorders>
            <w:tcMar>
              <w:top w:w="30" w:type="dxa"/>
              <w:left w:w="120" w:type="dxa"/>
              <w:bottom w:w="30" w:type="dxa"/>
              <w:right w:w="0" w:type="dxa"/>
            </w:tcMar>
            <w:vAlign w:val="center"/>
            <w:hideMark/>
          </w:tcPr>
          <w:p w14:paraId="0BC6A53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0.227</w:t>
            </w:r>
          </w:p>
        </w:tc>
        <w:tc>
          <w:tcPr>
            <w:tcW w:w="842" w:type="dxa"/>
            <w:tcBorders>
              <w:bottom w:val="single" w:sz="4" w:space="0" w:color="auto"/>
            </w:tcBorders>
            <w:tcMar>
              <w:top w:w="30" w:type="dxa"/>
              <w:left w:w="120" w:type="dxa"/>
              <w:bottom w:w="30" w:type="dxa"/>
              <w:right w:w="0" w:type="dxa"/>
            </w:tcMar>
            <w:vAlign w:val="center"/>
            <w:hideMark/>
          </w:tcPr>
          <w:p w14:paraId="5EBDC44A" w14:textId="77777777" w:rsidR="00EE5D83" w:rsidRPr="008A6A07" w:rsidRDefault="00EE5D83" w:rsidP="00696AC1">
            <w:pPr>
              <w:spacing w:after="0" w:line="240" w:lineRule="auto"/>
              <w:jc w:val="right"/>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0.038</w:t>
            </w:r>
          </w:p>
        </w:tc>
        <w:tc>
          <w:tcPr>
            <w:tcW w:w="849" w:type="dxa"/>
            <w:tcBorders>
              <w:bottom w:val="single" w:sz="4" w:space="0" w:color="auto"/>
            </w:tcBorders>
            <w:tcMar>
              <w:top w:w="30" w:type="dxa"/>
              <w:left w:w="120" w:type="dxa"/>
              <w:bottom w:w="30" w:type="dxa"/>
              <w:right w:w="0" w:type="dxa"/>
            </w:tcMar>
            <w:vAlign w:val="center"/>
            <w:hideMark/>
          </w:tcPr>
          <w:p w14:paraId="31202E6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0.071</w:t>
            </w:r>
          </w:p>
        </w:tc>
      </w:tr>
      <w:tr w:rsidR="00D16825" w:rsidRPr="0007394A" w14:paraId="5678C34B"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37B05306" w14:textId="770EF9DA" w:rsidR="00EE5D83" w:rsidRPr="008A6A07" w:rsidRDefault="00EB1030" w:rsidP="00696AC1">
            <w:pPr>
              <w:spacing w:after="0" w:line="240" w:lineRule="auto"/>
              <w:rPr>
                <w:rFonts w:ascii="Times New Roman" w:eastAsia="Times New Roman" w:hAnsi="Times New Roman" w:cs="Times New Roman"/>
                <w:b/>
                <w:bCs/>
                <w:color w:val="333333"/>
                <w:lang w:eastAsia="tr-TR"/>
              </w:rPr>
            </w:pPr>
            <w:proofErr w:type="spellStart"/>
            <w:r w:rsidRPr="00EB1030">
              <w:rPr>
                <w:rFonts w:ascii="Times New Roman" w:eastAsia="Times New Roman" w:hAnsi="Times New Roman" w:cs="Times New Roman"/>
                <w:b/>
                <w:bCs/>
                <w:color w:val="333333"/>
                <w:lang w:eastAsia="tr-TR"/>
              </w:rPr>
              <w:t>Emotional</w:t>
            </w:r>
            <w:proofErr w:type="spellEnd"/>
            <w:r w:rsidRPr="00EB1030">
              <w:rPr>
                <w:rFonts w:ascii="Times New Roman" w:eastAsia="Times New Roman" w:hAnsi="Times New Roman" w:cs="Times New Roman"/>
                <w:b/>
                <w:bCs/>
                <w:color w:val="333333"/>
                <w:lang w:eastAsia="tr-TR"/>
              </w:rPr>
              <w:t xml:space="preserve"> </w:t>
            </w:r>
            <w:proofErr w:type="spellStart"/>
            <w:r w:rsidRPr="00EB1030">
              <w:rPr>
                <w:rFonts w:ascii="Times New Roman" w:eastAsia="Times New Roman" w:hAnsi="Times New Roman" w:cs="Times New Roman"/>
                <w:b/>
                <w:bCs/>
                <w:color w:val="333333"/>
                <w:lang w:eastAsia="tr-TR"/>
              </w:rPr>
              <w:t>Reasoning</w:t>
            </w:r>
            <w:proofErr w:type="spellEnd"/>
          </w:p>
        </w:tc>
        <w:tc>
          <w:tcPr>
            <w:tcW w:w="232" w:type="dxa"/>
            <w:tcMar>
              <w:top w:w="120" w:type="dxa"/>
              <w:left w:w="120" w:type="dxa"/>
              <w:bottom w:w="30" w:type="dxa"/>
              <w:right w:w="0" w:type="dxa"/>
            </w:tcMar>
            <w:vAlign w:val="center"/>
            <w:hideMark/>
          </w:tcPr>
          <w:p w14:paraId="026DE560"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4D053F5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0.100</w:t>
            </w:r>
          </w:p>
        </w:tc>
        <w:tc>
          <w:tcPr>
            <w:tcW w:w="959" w:type="dxa"/>
            <w:tcMar>
              <w:top w:w="120" w:type="dxa"/>
              <w:left w:w="120" w:type="dxa"/>
              <w:bottom w:w="30" w:type="dxa"/>
              <w:right w:w="0" w:type="dxa"/>
            </w:tcMar>
            <w:vAlign w:val="center"/>
            <w:hideMark/>
          </w:tcPr>
          <w:p w14:paraId="5D5B873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0.231</w:t>
            </w:r>
          </w:p>
        </w:tc>
        <w:tc>
          <w:tcPr>
            <w:tcW w:w="0" w:type="auto"/>
            <w:tcMar>
              <w:top w:w="120" w:type="dxa"/>
              <w:left w:w="120" w:type="dxa"/>
              <w:bottom w:w="30" w:type="dxa"/>
              <w:right w:w="0" w:type="dxa"/>
            </w:tcMar>
            <w:vAlign w:val="center"/>
            <w:hideMark/>
          </w:tcPr>
          <w:p w14:paraId="1B5ED93E"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0.103</w:t>
            </w:r>
          </w:p>
        </w:tc>
        <w:tc>
          <w:tcPr>
            <w:tcW w:w="943" w:type="dxa"/>
            <w:tcMar>
              <w:top w:w="120" w:type="dxa"/>
              <w:left w:w="120" w:type="dxa"/>
              <w:bottom w:w="30" w:type="dxa"/>
              <w:right w:w="0" w:type="dxa"/>
            </w:tcMar>
            <w:vAlign w:val="center"/>
            <w:hideMark/>
          </w:tcPr>
          <w:p w14:paraId="20C0E2F6"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0.255</w:t>
            </w:r>
          </w:p>
        </w:tc>
        <w:tc>
          <w:tcPr>
            <w:tcW w:w="1154" w:type="dxa"/>
            <w:tcMar>
              <w:top w:w="120" w:type="dxa"/>
              <w:left w:w="120" w:type="dxa"/>
              <w:bottom w:w="30" w:type="dxa"/>
              <w:right w:w="0" w:type="dxa"/>
            </w:tcMar>
            <w:vAlign w:val="center"/>
            <w:hideMark/>
          </w:tcPr>
          <w:p w14:paraId="22CFBD21"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0.090</w:t>
            </w:r>
          </w:p>
        </w:tc>
        <w:tc>
          <w:tcPr>
            <w:tcW w:w="842" w:type="dxa"/>
            <w:tcMar>
              <w:top w:w="120" w:type="dxa"/>
              <w:left w:w="120" w:type="dxa"/>
              <w:bottom w:w="30" w:type="dxa"/>
              <w:right w:w="0" w:type="dxa"/>
            </w:tcMar>
            <w:vAlign w:val="center"/>
            <w:hideMark/>
          </w:tcPr>
          <w:p w14:paraId="1697529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0.199</w:t>
            </w:r>
          </w:p>
        </w:tc>
        <w:tc>
          <w:tcPr>
            <w:tcW w:w="849" w:type="dxa"/>
            <w:tcMar>
              <w:top w:w="120" w:type="dxa"/>
              <w:left w:w="120" w:type="dxa"/>
              <w:bottom w:w="30" w:type="dxa"/>
              <w:right w:w="0" w:type="dxa"/>
            </w:tcMar>
            <w:vAlign w:val="center"/>
            <w:hideMark/>
          </w:tcPr>
          <w:p w14:paraId="464815C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0.164</w:t>
            </w:r>
          </w:p>
        </w:tc>
      </w:tr>
      <w:tr w:rsidR="00D16825" w:rsidRPr="0007394A" w14:paraId="419D5E34"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71E8F713"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115B8426"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7EE95D2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0.651</w:t>
            </w:r>
          </w:p>
        </w:tc>
        <w:tc>
          <w:tcPr>
            <w:tcW w:w="959" w:type="dxa"/>
            <w:tcBorders>
              <w:bottom w:val="single" w:sz="4" w:space="0" w:color="auto"/>
            </w:tcBorders>
            <w:tcMar>
              <w:top w:w="30" w:type="dxa"/>
              <w:left w:w="120" w:type="dxa"/>
              <w:bottom w:w="30" w:type="dxa"/>
              <w:right w:w="0" w:type="dxa"/>
            </w:tcMar>
            <w:vAlign w:val="center"/>
            <w:hideMark/>
          </w:tcPr>
          <w:p w14:paraId="59A86A1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0.302</w:t>
            </w:r>
          </w:p>
        </w:tc>
        <w:tc>
          <w:tcPr>
            <w:tcW w:w="0" w:type="auto"/>
            <w:tcBorders>
              <w:bottom w:val="single" w:sz="4" w:space="0" w:color="auto"/>
            </w:tcBorders>
            <w:tcMar>
              <w:top w:w="30" w:type="dxa"/>
              <w:left w:w="120" w:type="dxa"/>
              <w:bottom w:w="30" w:type="dxa"/>
              <w:right w:w="0" w:type="dxa"/>
            </w:tcMar>
            <w:vAlign w:val="center"/>
            <w:hideMark/>
          </w:tcPr>
          <w:p w14:paraId="2CFB50D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0.685</w:t>
            </w:r>
          </w:p>
        </w:tc>
        <w:tc>
          <w:tcPr>
            <w:tcW w:w="943" w:type="dxa"/>
            <w:tcBorders>
              <w:bottom w:val="single" w:sz="4" w:space="0" w:color="auto"/>
            </w:tcBorders>
            <w:tcMar>
              <w:top w:w="30" w:type="dxa"/>
              <w:left w:w="120" w:type="dxa"/>
              <w:bottom w:w="30" w:type="dxa"/>
              <w:right w:w="0" w:type="dxa"/>
            </w:tcMar>
            <w:vAlign w:val="center"/>
            <w:hideMark/>
          </w:tcPr>
          <w:p w14:paraId="405A444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0.323</w:t>
            </w:r>
          </w:p>
        </w:tc>
        <w:tc>
          <w:tcPr>
            <w:tcW w:w="1154" w:type="dxa"/>
            <w:tcBorders>
              <w:bottom w:val="single" w:sz="4" w:space="0" w:color="auto"/>
            </w:tcBorders>
            <w:tcMar>
              <w:top w:w="30" w:type="dxa"/>
              <w:left w:w="120" w:type="dxa"/>
              <w:bottom w:w="30" w:type="dxa"/>
              <w:right w:w="0" w:type="dxa"/>
            </w:tcMar>
            <w:vAlign w:val="center"/>
            <w:hideMark/>
          </w:tcPr>
          <w:p w14:paraId="61FABD7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0.731</w:t>
            </w:r>
          </w:p>
        </w:tc>
        <w:tc>
          <w:tcPr>
            <w:tcW w:w="842" w:type="dxa"/>
            <w:tcBorders>
              <w:bottom w:val="single" w:sz="4" w:space="0" w:color="auto"/>
            </w:tcBorders>
            <w:tcMar>
              <w:top w:w="30" w:type="dxa"/>
              <w:left w:w="120" w:type="dxa"/>
              <w:bottom w:w="30" w:type="dxa"/>
              <w:right w:w="0" w:type="dxa"/>
            </w:tcMar>
            <w:vAlign w:val="center"/>
            <w:hideMark/>
          </w:tcPr>
          <w:p w14:paraId="6B42B433"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0.363</w:t>
            </w:r>
          </w:p>
        </w:tc>
        <w:tc>
          <w:tcPr>
            <w:tcW w:w="849" w:type="dxa"/>
            <w:tcBorders>
              <w:bottom w:val="single" w:sz="4" w:space="0" w:color="auto"/>
            </w:tcBorders>
            <w:tcMar>
              <w:top w:w="30" w:type="dxa"/>
              <w:left w:w="120" w:type="dxa"/>
              <w:bottom w:w="30" w:type="dxa"/>
              <w:right w:w="0" w:type="dxa"/>
            </w:tcMar>
            <w:vAlign w:val="center"/>
            <w:hideMark/>
          </w:tcPr>
          <w:p w14:paraId="7907F70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0.455</w:t>
            </w:r>
          </w:p>
        </w:tc>
      </w:tr>
      <w:tr w:rsidR="00D16825" w:rsidRPr="0007394A" w14:paraId="5891760F"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4D33B872" w14:textId="52C865D5" w:rsidR="00EE5D83" w:rsidRPr="008A6A07" w:rsidRDefault="00BC01B0" w:rsidP="00696AC1">
            <w:pPr>
              <w:spacing w:after="0" w:line="240" w:lineRule="auto"/>
              <w:rPr>
                <w:rFonts w:ascii="Times New Roman" w:eastAsia="Times New Roman" w:hAnsi="Times New Roman" w:cs="Times New Roman"/>
                <w:b/>
                <w:bCs/>
                <w:color w:val="333333"/>
                <w:lang w:eastAsia="tr-TR"/>
              </w:rPr>
            </w:pPr>
            <w:proofErr w:type="spellStart"/>
            <w:r w:rsidRPr="00BC01B0">
              <w:rPr>
                <w:rFonts w:ascii="Times New Roman" w:eastAsia="Times New Roman" w:hAnsi="Times New Roman" w:cs="Times New Roman"/>
                <w:b/>
                <w:bCs/>
                <w:color w:val="333333"/>
                <w:lang w:eastAsia="tr-TR"/>
              </w:rPr>
              <w:t>Labeling</w:t>
            </w:r>
            <w:proofErr w:type="spellEnd"/>
          </w:p>
        </w:tc>
        <w:tc>
          <w:tcPr>
            <w:tcW w:w="232" w:type="dxa"/>
            <w:tcMar>
              <w:top w:w="120" w:type="dxa"/>
              <w:left w:w="120" w:type="dxa"/>
              <w:bottom w:w="30" w:type="dxa"/>
              <w:right w:w="0" w:type="dxa"/>
            </w:tcMar>
            <w:vAlign w:val="center"/>
            <w:hideMark/>
          </w:tcPr>
          <w:p w14:paraId="5437D929"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7D92DB5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0.025</w:t>
            </w:r>
          </w:p>
        </w:tc>
        <w:tc>
          <w:tcPr>
            <w:tcW w:w="959" w:type="dxa"/>
            <w:tcMar>
              <w:top w:w="120" w:type="dxa"/>
              <w:left w:w="120" w:type="dxa"/>
              <w:bottom w:w="30" w:type="dxa"/>
              <w:right w:w="0" w:type="dxa"/>
            </w:tcMar>
            <w:vAlign w:val="center"/>
            <w:hideMark/>
          </w:tcPr>
          <w:p w14:paraId="05F6D7C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0.198</w:t>
            </w:r>
          </w:p>
        </w:tc>
        <w:tc>
          <w:tcPr>
            <w:tcW w:w="0" w:type="auto"/>
            <w:tcMar>
              <w:top w:w="120" w:type="dxa"/>
              <w:left w:w="120" w:type="dxa"/>
              <w:bottom w:w="30" w:type="dxa"/>
              <w:right w:w="0" w:type="dxa"/>
            </w:tcMar>
            <w:vAlign w:val="center"/>
            <w:hideMark/>
          </w:tcPr>
          <w:p w14:paraId="69C0C85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0.001</w:t>
            </w:r>
          </w:p>
        </w:tc>
        <w:tc>
          <w:tcPr>
            <w:tcW w:w="943" w:type="dxa"/>
            <w:tcMar>
              <w:top w:w="120" w:type="dxa"/>
              <w:left w:w="120" w:type="dxa"/>
              <w:bottom w:w="30" w:type="dxa"/>
              <w:right w:w="0" w:type="dxa"/>
            </w:tcMar>
            <w:vAlign w:val="center"/>
            <w:hideMark/>
          </w:tcPr>
          <w:p w14:paraId="23D232F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0.043</w:t>
            </w:r>
          </w:p>
        </w:tc>
        <w:tc>
          <w:tcPr>
            <w:tcW w:w="1154" w:type="dxa"/>
            <w:tcMar>
              <w:top w:w="120" w:type="dxa"/>
              <w:left w:w="120" w:type="dxa"/>
              <w:bottom w:w="30" w:type="dxa"/>
              <w:right w:w="0" w:type="dxa"/>
            </w:tcMar>
            <w:vAlign w:val="center"/>
            <w:hideMark/>
          </w:tcPr>
          <w:p w14:paraId="51F99ED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-0.069</w:t>
            </w:r>
          </w:p>
        </w:tc>
        <w:tc>
          <w:tcPr>
            <w:tcW w:w="842" w:type="dxa"/>
            <w:tcMar>
              <w:top w:w="120" w:type="dxa"/>
              <w:left w:w="120" w:type="dxa"/>
              <w:bottom w:w="30" w:type="dxa"/>
              <w:right w:w="0" w:type="dxa"/>
            </w:tcMar>
            <w:vAlign w:val="center"/>
            <w:hideMark/>
          </w:tcPr>
          <w:p w14:paraId="704EB281"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-0.000</w:t>
            </w:r>
          </w:p>
        </w:tc>
        <w:tc>
          <w:tcPr>
            <w:tcW w:w="849" w:type="dxa"/>
            <w:tcMar>
              <w:top w:w="120" w:type="dxa"/>
              <w:left w:w="120" w:type="dxa"/>
              <w:bottom w:w="30" w:type="dxa"/>
              <w:right w:w="0" w:type="dxa"/>
            </w:tcMar>
            <w:vAlign w:val="center"/>
            <w:hideMark/>
          </w:tcPr>
          <w:p w14:paraId="1623055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0.042</w:t>
            </w:r>
          </w:p>
        </w:tc>
      </w:tr>
      <w:tr w:rsidR="00D16825" w:rsidRPr="0007394A" w14:paraId="2A3ECEC7"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5F6AFCE8"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267539DB"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7A395DC6"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0.910</w:t>
            </w:r>
          </w:p>
        </w:tc>
        <w:tc>
          <w:tcPr>
            <w:tcW w:w="959" w:type="dxa"/>
            <w:tcBorders>
              <w:bottom w:val="single" w:sz="4" w:space="0" w:color="auto"/>
            </w:tcBorders>
            <w:tcMar>
              <w:top w:w="30" w:type="dxa"/>
              <w:left w:w="120" w:type="dxa"/>
              <w:bottom w:w="30" w:type="dxa"/>
              <w:right w:w="0" w:type="dxa"/>
            </w:tcMar>
            <w:vAlign w:val="center"/>
            <w:hideMark/>
          </w:tcPr>
          <w:p w14:paraId="05CF5F4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0.376</w:t>
            </w:r>
          </w:p>
        </w:tc>
        <w:tc>
          <w:tcPr>
            <w:tcW w:w="0" w:type="auto"/>
            <w:tcBorders>
              <w:bottom w:val="single" w:sz="4" w:space="0" w:color="auto"/>
            </w:tcBorders>
            <w:tcMar>
              <w:top w:w="30" w:type="dxa"/>
              <w:left w:w="120" w:type="dxa"/>
              <w:bottom w:w="30" w:type="dxa"/>
              <w:right w:w="0" w:type="dxa"/>
            </w:tcMar>
            <w:vAlign w:val="center"/>
            <w:hideMark/>
          </w:tcPr>
          <w:p w14:paraId="7F8610D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0.997</w:t>
            </w:r>
          </w:p>
        </w:tc>
        <w:tc>
          <w:tcPr>
            <w:tcW w:w="943" w:type="dxa"/>
            <w:tcBorders>
              <w:bottom w:val="single" w:sz="4" w:space="0" w:color="auto"/>
            </w:tcBorders>
            <w:tcMar>
              <w:top w:w="30" w:type="dxa"/>
              <w:left w:w="120" w:type="dxa"/>
              <w:bottom w:w="30" w:type="dxa"/>
              <w:right w:w="0" w:type="dxa"/>
            </w:tcMar>
            <w:vAlign w:val="center"/>
            <w:hideMark/>
          </w:tcPr>
          <w:p w14:paraId="5541B65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0.870</w:t>
            </w:r>
          </w:p>
        </w:tc>
        <w:tc>
          <w:tcPr>
            <w:tcW w:w="1154" w:type="dxa"/>
            <w:tcBorders>
              <w:bottom w:val="single" w:sz="4" w:space="0" w:color="auto"/>
            </w:tcBorders>
            <w:tcMar>
              <w:top w:w="30" w:type="dxa"/>
              <w:left w:w="120" w:type="dxa"/>
              <w:bottom w:w="30" w:type="dxa"/>
              <w:right w:w="0" w:type="dxa"/>
            </w:tcMar>
            <w:vAlign w:val="center"/>
            <w:hideMark/>
          </w:tcPr>
          <w:p w14:paraId="54FE0419"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0.791</w:t>
            </w:r>
          </w:p>
        </w:tc>
        <w:tc>
          <w:tcPr>
            <w:tcW w:w="842" w:type="dxa"/>
            <w:tcBorders>
              <w:bottom w:val="single" w:sz="4" w:space="0" w:color="auto"/>
            </w:tcBorders>
            <w:tcMar>
              <w:top w:w="30" w:type="dxa"/>
              <w:left w:w="120" w:type="dxa"/>
              <w:bottom w:w="30" w:type="dxa"/>
              <w:right w:w="0" w:type="dxa"/>
            </w:tcMar>
            <w:vAlign w:val="center"/>
            <w:hideMark/>
          </w:tcPr>
          <w:p w14:paraId="2FF005A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0.999</w:t>
            </w:r>
          </w:p>
        </w:tc>
        <w:tc>
          <w:tcPr>
            <w:tcW w:w="849" w:type="dxa"/>
            <w:tcBorders>
              <w:bottom w:val="single" w:sz="4" w:space="0" w:color="auto"/>
            </w:tcBorders>
            <w:tcMar>
              <w:top w:w="30" w:type="dxa"/>
              <w:left w:w="120" w:type="dxa"/>
              <w:bottom w:w="30" w:type="dxa"/>
              <w:right w:w="0" w:type="dxa"/>
            </w:tcMar>
            <w:vAlign w:val="center"/>
            <w:hideMark/>
          </w:tcPr>
          <w:p w14:paraId="2615B7F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0.850</w:t>
            </w:r>
          </w:p>
        </w:tc>
      </w:tr>
      <w:tr w:rsidR="00D16825" w:rsidRPr="0007394A" w14:paraId="1ACB3C51"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468F788B" w14:textId="1571E1C6" w:rsidR="00EE5D83" w:rsidRPr="008A6A07" w:rsidRDefault="00BC01B0" w:rsidP="00696AC1">
            <w:pPr>
              <w:spacing w:after="0" w:line="240" w:lineRule="auto"/>
              <w:rPr>
                <w:rFonts w:ascii="Times New Roman" w:eastAsia="Times New Roman" w:hAnsi="Times New Roman" w:cs="Times New Roman"/>
                <w:b/>
                <w:bCs/>
                <w:color w:val="333333"/>
                <w:lang w:eastAsia="tr-TR"/>
              </w:rPr>
            </w:pPr>
            <w:proofErr w:type="spellStart"/>
            <w:r w:rsidRPr="00BC01B0">
              <w:rPr>
                <w:rFonts w:ascii="Times New Roman" w:eastAsia="Times New Roman" w:hAnsi="Times New Roman" w:cs="Times New Roman"/>
                <w:b/>
                <w:bCs/>
                <w:color w:val="333333"/>
                <w:lang w:eastAsia="tr-TR"/>
              </w:rPr>
              <w:t>Mental</w:t>
            </w:r>
            <w:proofErr w:type="spellEnd"/>
            <w:r w:rsidRPr="00BC01B0">
              <w:rPr>
                <w:rFonts w:ascii="Times New Roman" w:eastAsia="Times New Roman" w:hAnsi="Times New Roman" w:cs="Times New Roman"/>
                <w:b/>
                <w:bCs/>
                <w:color w:val="333333"/>
                <w:lang w:eastAsia="tr-TR"/>
              </w:rPr>
              <w:t xml:space="preserve"> </w:t>
            </w:r>
            <w:proofErr w:type="spellStart"/>
            <w:r w:rsidRPr="00BC01B0">
              <w:rPr>
                <w:rFonts w:ascii="Times New Roman" w:eastAsia="Times New Roman" w:hAnsi="Times New Roman" w:cs="Times New Roman"/>
                <w:b/>
                <w:bCs/>
                <w:color w:val="333333"/>
                <w:lang w:eastAsia="tr-TR"/>
              </w:rPr>
              <w:t>Filter</w:t>
            </w:r>
            <w:proofErr w:type="spellEnd"/>
          </w:p>
        </w:tc>
        <w:tc>
          <w:tcPr>
            <w:tcW w:w="232" w:type="dxa"/>
            <w:tcMar>
              <w:top w:w="120" w:type="dxa"/>
              <w:left w:w="120" w:type="dxa"/>
              <w:bottom w:w="30" w:type="dxa"/>
              <w:right w:w="0" w:type="dxa"/>
            </w:tcMar>
            <w:vAlign w:val="center"/>
            <w:hideMark/>
          </w:tcPr>
          <w:p w14:paraId="09103495"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4DBDE19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-0.087</w:t>
            </w:r>
          </w:p>
        </w:tc>
        <w:tc>
          <w:tcPr>
            <w:tcW w:w="959" w:type="dxa"/>
            <w:tcMar>
              <w:top w:w="120" w:type="dxa"/>
              <w:left w:w="120" w:type="dxa"/>
              <w:bottom w:w="30" w:type="dxa"/>
              <w:right w:w="0" w:type="dxa"/>
            </w:tcMar>
            <w:vAlign w:val="center"/>
            <w:hideMark/>
          </w:tcPr>
          <w:p w14:paraId="08833C5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0.383</w:t>
            </w:r>
          </w:p>
        </w:tc>
        <w:tc>
          <w:tcPr>
            <w:tcW w:w="0" w:type="auto"/>
            <w:tcMar>
              <w:top w:w="120" w:type="dxa"/>
              <w:left w:w="120" w:type="dxa"/>
              <w:bottom w:w="30" w:type="dxa"/>
              <w:right w:w="0" w:type="dxa"/>
            </w:tcMar>
            <w:vAlign w:val="center"/>
            <w:hideMark/>
          </w:tcPr>
          <w:p w14:paraId="2DAD8B3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-0.155</w:t>
            </w:r>
          </w:p>
        </w:tc>
        <w:tc>
          <w:tcPr>
            <w:tcW w:w="943" w:type="dxa"/>
            <w:tcMar>
              <w:top w:w="120" w:type="dxa"/>
              <w:left w:w="120" w:type="dxa"/>
              <w:bottom w:w="30" w:type="dxa"/>
              <w:right w:w="0" w:type="dxa"/>
            </w:tcMar>
            <w:vAlign w:val="center"/>
            <w:hideMark/>
          </w:tcPr>
          <w:p w14:paraId="75C2F27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-0.105</w:t>
            </w:r>
          </w:p>
        </w:tc>
        <w:tc>
          <w:tcPr>
            <w:tcW w:w="1154" w:type="dxa"/>
            <w:tcMar>
              <w:top w:w="120" w:type="dxa"/>
              <w:left w:w="120" w:type="dxa"/>
              <w:bottom w:w="30" w:type="dxa"/>
              <w:right w:w="0" w:type="dxa"/>
            </w:tcMar>
            <w:vAlign w:val="center"/>
            <w:hideMark/>
          </w:tcPr>
          <w:p w14:paraId="52DC49C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-0.281</w:t>
            </w:r>
          </w:p>
        </w:tc>
        <w:tc>
          <w:tcPr>
            <w:tcW w:w="842" w:type="dxa"/>
            <w:tcMar>
              <w:top w:w="120" w:type="dxa"/>
              <w:left w:w="120" w:type="dxa"/>
              <w:bottom w:w="30" w:type="dxa"/>
              <w:right w:w="0" w:type="dxa"/>
            </w:tcMar>
            <w:vAlign w:val="center"/>
            <w:hideMark/>
          </w:tcPr>
          <w:p w14:paraId="6807E21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0.137</w:t>
            </w:r>
          </w:p>
        </w:tc>
        <w:tc>
          <w:tcPr>
            <w:tcW w:w="849" w:type="dxa"/>
            <w:tcMar>
              <w:top w:w="120" w:type="dxa"/>
              <w:left w:w="120" w:type="dxa"/>
              <w:bottom w:w="30" w:type="dxa"/>
              <w:right w:w="0" w:type="dxa"/>
            </w:tcMar>
            <w:vAlign w:val="center"/>
            <w:hideMark/>
          </w:tcPr>
          <w:p w14:paraId="117A458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0.086</w:t>
            </w:r>
          </w:p>
        </w:tc>
      </w:tr>
      <w:tr w:rsidR="00D16825" w:rsidRPr="0007394A" w14:paraId="042440A1"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01D5C034"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003B3707"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7ABABA7E"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0.694</w:t>
            </w:r>
          </w:p>
        </w:tc>
        <w:tc>
          <w:tcPr>
            <w:tcW w:w="959" w:type="dxa"/>
            <w:tcBorders>
              <w:bottom w:val="single" w:sz="4" w:space="0" w:color="auto"/>
            </w:tcBorders>
            <w:tcMar>
              <w:top w:w="30" w:type="dxa"/>
              <w:left w:w="120" w:type="dxa"/>
              <w:bottom w:w="30" w:type="dxa"/>
              <w:right w:w="0" w:type="dxa"/>
            </w:tcMar>
            <w:vAlign w:val="center"/>
            <w:hideMark/>
          </w:tcPr>
          <w:p w14:paraId="6891786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0.078</w:t>
            </w:r>
          </w:p>
        </w:tc>
        <w:tc>
          <w:tcPr>
            <w:tcW w:w="0" w:type="auto"/>
            <w:tcBorders>
              <w:bottom w:val="single" w:sz="4" w:space="0" w:color="auto"/>
            </w:tcBorders>
            <w:tcMar>
              <w:top w:w="30" w:type="dxa"/>
              <w:left w:w="120" w:type="dxa"/>
              <w:bottom w:w="30" w:type="dxa"/>
              <w:right w:w="0" w:type="dxa"/>
            </w:tcMar>
            <w:vAlign w:val="center"/>
            <w:hideMark/>
          </w:tcPr>
          <w:p w14:paraId="2FC47151"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0.538</w:t>
            </w:r>
          </w:p>
        </w:tc>
        <w:tc>
          <w:tcPr>
            <w:tcW w:w="943" w:type="dxa"/>
            <w:tcBorders>
              <w:bottom w:val="single" w:sz="4" w:space="0" w:color="auto"/>
            </w:tcBorders>
            <w:tcMar>
              <w:top w:w="30" w:type="dxa"/>
              <w:left w:w="120" w:type="dxa"/>
              <w:bottom w:w="30" w:type="dxa"/>
              <w:right w:w="0" w:type="dxa"/>
            </w:tcMar>
            <w:vAlign w:val="center"/>
            <w:hideMark/>
          </w:tcPr>
          <w:p w14:paraId="1E3BF3D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0.687</w:t>
            </w:r>
          </w:p>
        </w:tc>
        <w:tc>
          <w:tcPr>
            <w:tcW w:w="1154" w:type="dxa"/>
            <w:tcBorders>
              <w:bottom w:val="single" w:sz="4" w:space="0" w:color="auto"/>
            </w:tcBorders>
            <w:tcMar>
              <w:top w:w="30" w:type="dxa"/>
              <w:left w:w="120" w:type="dxa"/>
              <w:bottom w:w="30" w:type="dxa"/>
              <w:right w:w="0" w:type="dxa"/>
            </w:tcMar>
            <w:vAlign w:val="center"/>
            <w:hideMark/>
          </w:tcPr>
          <w:p w14:paraId="7D072B0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0.275</w:t>
            </w:r>
          </w:p>
        </w:tc>
        <w:tc>
          <w:tcPr>
            <w:tcW w:w="842" w:type="dxa"/>
            <w:tcBorders>
              <w:bottom w:val="single" w:sz="4" w:space="0" w:color="auto"/>
            </w:tcBorders>
            <w:tcMar>
              <w:top w:w="30" w:type="dxa"/>
              <w:left w:w="120" w:type="dxa"/>
              <w:bottom w:w="30" w:type="dxa"/>
              <w:right w:w="0" w:type="dxa"/>
            </w:tcMar>
            <w:vAlign w:val="center"/>
            <w:hideMark/>
          </w:tcPr>
          <w:p w14:paraId="170B22F6"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0.534</w:t>
            </w:r>
          </w:p>
        </w:tc>
        <w:tc>
          <w:tcPr>
            <w:tcW w:w="849" w:type="dxa"/>
            <w:tcBorders>
              <w:bottom w:val="single" w:sz="4" w:space="0" w:color="auto"/>
            </w:tcBorders>
            <w:tcMar>
              <w:top w:w="30" w:type="dxa"/>
              <w:left w:w="120" w:type="dxa"/>
              <w:bottom w:w="30" w:type="dxa"/>
              <w:right w:w="0" w:type="dxa"/>
            </w:tcMar>
            <w:vAlign w:val="center"/>
            <w:hideMark/>
          </w:tcPr>
          <w:p w14:paraId="2148E27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0.697</w:t>
            </w:r>
          </w:p>
        </w:tc>
      </w:tr>
      <w:tr w:rsidR="00D16825" w:rsidRPr="0007394A" w14:paraId="6305B909"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7DD014B6" w14:textId="6E892B9F" w:rsidR="00EE5D83" w:rsidRPr="008A6A07" w:rsidRDefault="00BC01B0" w:rsidP="00696AC1">
            <w:pPr>
              <w:spacing w:after="0" w:line="240" w:lineRule="auto"/>
              <w:rPr>
                <w:rFonts w:ascii="Times New Roman" w:eastAsia="Times New Roman" w:hAnsi="Times New Roman" w:cs="Times New Roman"/>
                <w:b/>
                <w:bCs/>
                <w:color w:val="333333"/>
                <w:lang w:eastAsia="tr-TR"/>
              </w:rPr>
            </w:pPr>
            <w:proofErr w:type="spellStart"/>
            <w:r w:rsidRPr="00BC01B0">
              <w:rPr>
                <w:rFonts w:ascii="Times New Roman" w:eastAsia="Times New Roman" w:hAnsi="Times New Roman" w:cs="Times New Roman"/>
                <w:b/>
                <w:bCs/>
                <w:color w:val="333333"/>
                <w:lang w:eastAsia="tr-TR"/>
              </w:rPr>
              <w:t>Overgenaralization</w:t>
            </w:r>
            <w:proofErr w:type="spellEnd"/>
          </w:p>
        </w:tc>
        <w:tc>
          <w:tcPr>
            <w:tcW w:w="232" w:type="dxa"/>
            <w:tcMar>
              <w:top w:w="120" w:type="dxa"/>
              <w:left w:w="120" w:type="dxa"/>
              <w:bottom w:w="30" w:type="dxa"/>
              <w:right w:w="0" w:type="dxa"/>
            </w:tcMar>
            <w:vAlign w:val="center"/>
            <w:hideMark/>
          </w:tcPr>
          <w:p w14:paraId="32B77B1C"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43FAB7B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0.144</w:t>
            </w:r>
          </w:p>
        </w:tc>
        <w:tc>
          <w:tcPr>
            <w:tcW w:w="959" w:type="dxa"/>
            <w:tcMar>
              <w:top w:w="120" w:type="dxa"/>
              <w:left w:w="120" w:type="dxa"/>
              <w:bottom w:w="30" w:type="dxa"/>
              <w:right w:w="0" w:type="dxa"/>
            </w:tcMar>
            <w:vAlign w:val="center"/>
            <w:hideMark/>
          </w:tcPr>
          <w:p w14:paraId="0466B97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0.156</w:t>
            </w:r>
          </w:p>
        </w:tc>
        <w:tc>
          <w:tcPr>
            <w:tcW w:w="0" w:type="auto"/>
            <w:tcMar>
              <w:top w:w="120" w:type="dxa"/>
              <w:left w:w="120" w:type="dxa"/>
              <w:bottom w:w="30" w:type="dxa"/>
              <w:right w:w="0" w:type="dxa"/>
            </w:tcMar>
            <w:vAlign w:val="center"/>
            <w:hideMark/>
          </w:tcPr>
          <w:p w14:paraId="73E5660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-0.174</w:t>
            </w:r>
          </w:p>
        </w:tc>
        <w:tc>
          <w:tcPr>
            <w:tcW w:w="943" w:type="dxa"/>
            <w:tcMar>
              <w:top w:w="120" w:type="dxa"/>
              <w:left w:w="120" w:type="dxa"/>
              <w:bottom w:w="30" w:type="dxa"/>
              <w:right w:w="0" w:type="dxa"/>
            </w:tcMar>
            <w:vAlign w:val="center"/>
            <w:hideMark/>
          </w:tcPr>
          <w:p w14:paraId="428871B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-0.291</w:t>
            </w:r>
          </w:p>
        </w:tc>
        <w:tc>
          <w:tcPr>
            <w:tcW w:w="1154" w:type="dxa"/>
            <w:tcMar>
              <w:top w:w="120" w:type="dxa"/>
              <w:left w:w="120" w:type="dxa"/>
              <w:bottom w:w="30" w:type="dxa"/>
              <w:right w:w="0" w:type="dxa"/>
            </w:tcMar>
            <w:vAlign w:val="center"/>
            <w:hideMark/>
          </w:tcPr>
          <w:p w14:paraId="07802CE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-0.314</w:t>
            </w:r>
          </w:p>
        </w:tc>
        <w:tc>
          <w:tcPr>
            <w:tcW w:w="842" w:type="dxa"/>
            <w:tcMar>
              <w:top w:w="120" w:type="dxa"/>
              <w:left w:w="120" w:type="dxa"/>
              <w:bottom w:w="30" w:type="dxa"/>
              <w:right w:w="0" w:type="dxa"/>
            </w:tcMar>
            <w:vAlign w:val="center"/>
            <w:hideMark/>
          </w:tcPr>
          <w:p w14:paraId="5B47CAE6"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0.237</w:t>
            </w:r>
          </w:p>
        </w:tc>
        <w:tc>
          <w:tcPr>
            <w:tcW w:w="849" w:type="dxa"/>
            <w:tcMar>
              <w:top w:w="120" w:type="dxa"/>
              <w:left w:w="120" w:type="dxa"/>
              <w:bottom w:w="30" w:type="dxa"/>
              <w:right w:w="0" w:type="dxa"/>
            </w:tcMar>
            <w:vAlign w:val="center"/>
            <w:hideMark/>
          </w:tcPr>
          <w:p w14:paraId="6C3FB4B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0.159</w:t>
            </w:r>
          </w:p>
        </w:tc>
      </w:tr>
      <w:tr w:rsidR="00D16825" w:rsidRPr="0007394A" w14:paraId="7BB78181"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6D986A34"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0B2F483A"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2FF28BF3"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0.524</w:t>
            </w:r>
          </w:p>
        </w:tc>
        <w:tc>
          <w:tcPr>
            <w:tcW w:w="959" w:type="dxa"/>
            <w:tcBorders>
              <w:bottom w:val="single" w:sz="4" w:space="0" w:color="auto"/>
            </w:tcBorders>
            <w:tcMar>
              <w:top w:w="30" w:type="dxa"/>
              <w:left w:w="120" w:type="dxa"/>
              <w:bottom w:w="30" w:type="dxa"/>
              <w:right w:w="0" w:type="dxa"/>
            </w:tcMar>
            <w:vAlign w:val="center"/>
            <w:hideMark/>
          </w:tcPr>
          <w:p w14:paraId="06EFA99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0.501</w:t>
            </w:r>
          </w:p>
        </w:tc>
        <w:tc>
          <w:tcPr>
            <w:tcW w:w="0" w:type="auto"/>
            <w:tcBorders>
              <w:bottom w:val="single" w:sz="4" w:space="0" w:color="auto"/>
            </w:tcBorders>
            <w:tcMar>
              <w:top w:w="30" w:type="dxa"/>
              <w:left w:w="120" w:type="dxa"/>
              <w:bottom w:w="30" w:type="dxa"/>
              <w:right w:w="0" w:type="dxa"/>
            </w:tcMar>
            <w:vAlign w:val="center"/>
            <w:hideMark/>
          </w:tcPr>
          <w:p w14:paraId="3348F3A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0.489</w:t>
            </w:r>
          </w:p>
        </w:tc>
        <w:tc>
          <w:tcPr>
            <w:tcW w:w="943" w:type="dxa"/>
            <w:tcBorders>
              <w:bottom w:val="single" w:sz="4" w:space="0" w:color="auto"/>
            </w:tcBorders>
            <w:tcMar>
              <w:top w:w="30" w:type="dxa"/>
              <w:left w:w="120" w:type="dxa"/>
              <w:bottom w:w="30" w:type="dxa"/>
              <w:right w:w="0" w:type="dxa"/>
            </w:tcMar>
            <w:vAlign w:val="center"/>
            <w:hideMark/>
          </w:tcPr>
          <w:p w14:paraId="10B8D8B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0.258</w:t>
            </w:r>
          </w:p>
        </w:tc>
        <w:tc>
          <w:tcPr>
            <w:tcW w:w="1154" w:type="dxa"/>
            <w:tcBorders>
              <w:bottom w:val="single" w:sz="4" w:space="0" w:color="auto"/>
            </w:tcBorders>
            <w:tcMar>
              <w:top w:w="30" w:type="dxa"/>
              <w:left w:w="120" w:type="dxa"/>
              <w:bottom w:w="30" w:type="dxa"/>
              <w:right w:w="0" w:type="dxa"/>
            </w:tcMar>
            <w:vAlign w:val="center"/>
            <w:hideMark/>
          </w:tcPr>
          <w:p w14:paraId="1E5EA60C"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0.220</w:t>
            </w:r>
          </w:p>
        </w:tc>
        <w:tc>
          <w:tcPr>
            <w:tcW w:w="842" w:type="dxa"/>
            <w:tcBorders>
              <w:bottom w:val="single" w:sz="4" w:space="0" w:color="auto"/>
            </w:tcBorders>
            <w:tcMar>
              <w:top w:w="30" w:type="dxa"/>
              <w:left w:w="120" w:type="dxa"/>
              <w:bottom w:w="30" w:type="dxa"/>
              <w:right w:w="0" w:type="dxa"/>
            </w:tcMar>
            <w:vAlign w:val="center"/>
            <w:hideMark/>
          </w:tcPr>
          <w:p w14:paraId="3014CB5D"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0.288</w:t>
            </w:r>
          </w:p>
        </w:tc>
        <w:tc>
          <w:tcPr>
            <w:tcW w:w="849" w:type="dxa"/>
            <w:tcBorders>
              <w:bottom w:val="single" w:sz="4" w:space="0" w:color="auto"/>
            </w:tcBorders>
            <w:tcMar>
              <w:top w:w="30" w:type="dxa"/>
              <w:left w:w="120" w:type="dxa"/>
              <w:bottom w:w="30" w:type="dxa"/>
              <w:right w:w="0" w:type="dxa"/>
            </w:tcMar>
            <w:vAlign w:val="center"/>
            <w:hideMark/>
          </w:tcPr>
          <w:p w14:paraId="28CA80A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0.479</w:t>
            </w:r>
          </w:p>
        </w:tc>
      </w:tr>
      <w:tr w:rsidR="00D16825" w:rsidRPr="0007394A" w14:paraId="28392CA5"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49F01A17" w14:textId="62007F59" w:rsidR="00EE5D83" w:rsidRPr="008A6A07" w:rsidRDefault="00D16825" w:rsidP="00696AC1">
            <w:pPr>
              <w:spacing w:after="0" w:line="240" w:lineRule="auto"/>
              <w:rPr>
                <w:rFonts w:ascii="Times New Roman" w:eastAsia="Times New Roman" w:hAnsi="Times New Roman" w:cs="Times New Roman"/>
                <w:b/>
                <w:bCs/>
                <w:color w:val="333333"/>
                <w:lang w:eastAsia="tr-TR"/>
              </w:rPr>
            </w:pPr>
            <w:proofErr w:type="spellStart"/>
            <w:r w:rsidRPr="00D16825">
              <w:rPr>
                <w:rFonts w:ascii="Times New Roman" w:eastAsia="Times New Roman" w:hAnsi="Times New Roman" w:cs="Times New Roman"/>
                <w:b/>
                <w:bCs/>
                <w:color w:val="333333"/>
                <w:lang w:eastAsia="tr-TR"/>
              </w:rPr>
              <w:t>Personalization</w:t>
            </w:r>
            <w:proofErr w:type="spellEnd"/>
          </w:p>
        </w:tc>
        <w:tc>
          <w:tcPr>
            <w:tcW w:w="232" w:type="dxa"/>
            <w:tcMar>
              <w:top w:w="120" w:type="dxa"/>
              <w:left w:w="120" w:type="dxa"/>
              <w:bottom w:w="30" w:type="dxa"/>
              <w:right w:w="0" w:type="dxa"/>
            </w:tcMar>
            <w:vAlign w:val="center"/>
            <w:hideMark/>
          </w:tcPr>
          <w:p w14:paraId="1B25B14F"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100FEC1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0.234</w:t>
            </w:r>
          </w:p>
        </w:tc>
        <w:tc>
          <w:tcPr>
            <w:tcW w:w="959" w:type="dxa"/>
            <w:tcMar>
              <w:top w:w="120" w:type="dxa"/>
              <w:left w:w="120" w:type="dxa"/>
              <w:bottom w:w="30" w:type="dxa"/>
              <w:right w:w="0" w:type="dxa"/>
            </w:tcMar>
            <w:vAlign w:val="center"/>
            <w:hideMark/>
          </w:tcPr>
          <w:p w14:paraId="4DE0A6F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-0.142</w:t>
            </w:r>
          </w:p>
        </w:tc>
        <w:tc>
          <w:tcPr>
            <w:tcW w:w="0" w:type="auto"/>
            <w:tcMar>
              <w:top w:w="120" w:type="dxa"/>
              <w:left w:w="120" w:type="dxa"/>
              <w:bottom w:w="30" w:type="dxa"/>
              <w:right w:w="0" w:type="dxa"/>
            </w:tcMar>
            <w:vAlign w:val="center"/>
            <w:hideMark/>
          </w:tcPr>
          <w:p w14:paraId="3E711FB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-0.189</w:t>
            </w:r>
          </w:p>
        </w:tc>
        <w:tc>
          <w:tcPr>
            <w:tcW w:w="943" w:type="dxa"/>
            <w:tcMar>
              <w:top w:w="120" w:type="dxa"/>
              <w:left w:w="120" w:type="dxa"/>
              <w:bottom w:w="30" w:type="dxa"/>
              <w:right w:w="0" w:type="dxa"/>
            </w:tcMar>
            <w:vAlign w:val="center"/>
            <w:hideMark/>
          </w:tcPr>
          <w:p w14:paraId="14DA000E"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-0.343</w:t>
            </w:r>
          </w:p>
        </w:tc>
        <w:tc>
          <w:tcPr>
            <w:tcW w:w="1154" w:type="dxa"/>
            <w:tcMar>
              <w:top w:w="120" w:type="dxa"/>
              <w:left w:w="120" w:type="dxa"/>
              <w:bottom w:w="30" w:type="dxa"/>
              <w:right w:w="0" w:type="dxa"/>
            </w:tcMar>
            <w:vAlign w:val="center"/>
            <w:hideMark/>
          </w:tcPr>
          <w:p w14:paraId="0A40CD6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-0.375</w:t>
            </w:r>
          </w:p>
        </w:tc>
        <w:tc>
          <w:tcPr>
            <w:tcW w:w="842" w:type="dxa"/>
            <w:tcMar>
              <w:top w:w="120" w:type="dxa"/>
              <w:left w:w="120" w:type="dxa"/>
              <w:bottom w:w="30" w:type="dxa"/>
              <w:right w:w="0" w:type="dxa"/>
            </w:tcMar>
            <w:vAlign w:val="center"/>
            <w:hideMark/>
          </w:tcPr>
          <w:p w14:paraId="7314208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0.127</w:t>
            </w:r>
          </w:p>
        </w:tc>
        <w:tc>
          <w:tcPr>
            <w:tcW w:w="849" w:type="dxa"/>
            <w:tcMar>
              <w:top w:w="120" w:type="dxa"/>
              <w:left w:w="120" w:type="dxa"/>
              <w:bottom w:w="30" w:type="dxa"/>
              <w:right w:w="0" w:type="dxa"/>
            </w:tcMar>
            <w:vAlign w:val="center"/>
            <w:hideMark/>
          </w:tcPr>
          <w:p w14:paraId="663206B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0.004</w:t>
            </w:r>
          </w:p>
        </w:tc>
      </w:tr>
      <w:tr w:rsidR="00D16825" w:rsidRPr="0007394A" w14:paraId="52502194"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34728152"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27D7F64A"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23104402"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0.283</w:t>
            </w:r>
          </w:p>
        </w:tc>
        <w:tc>
          <w:tcPr>
            <w:tcW w:w="959" w:type="dxa"/>
            <w:tcBorders>
              <w:bottom w:val="single" w:sz="4" w:space="0" w:color="auto"/>
            </w:tcBorders>
            <w:tcMar>
              <w:top w:w="30" w:type="dxa"/>
              <w:left w:w="120" w:type="dxa"/>
              <w:bottom w:w="30" w:type="dxa"/>
              <w:right w:w="0" w:type="dxa"/>
            </w:tcMar>
            <w:vAlign w:val="center"/>
            <w:hideMark/>
          </w:tcPr>
          <w:p w14:paraId="420DD35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0.529</w:t>
            </w:r>
          </w:p>
        </w:tc>
        <w:tc>
          <w:tcPr>
            <w:tcW w:w="0" w:type="auto"/>
            <w:tcBorders>
              <w:bottom w:val="single" w:sz="4" w:space="0" w:color="auto"/>
            </w:tcBorders>
            <w:tcMar>
              <w:top w:w="30" w:type="dxa"/>
              <w:left w:w="120" w:type="dxa"/>
              <w:bottom w:w="30" w:type="dxa"/>
              <w:right w:w="0" w:type="dxa"/>
            </w:tcMar>
            <w:vAlign w:val="center"/>
            <w:hideMark/>
          </w:tcPr>
          <w:p w14:paraId="2772CAC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0.452</w:t>
            </w:r>
          </w:p>
        </w:tc>
        <w:tc>
          <w:tcPr>
            <w:tcW w:w="943" w:type="dxa"/>
            <w:tcBorders>
              <w:bottom w:val="single" w:sz="4" w:space="0" w:color="auto"/>
            </w:tcBorders>
            <w:tcMar>
              <w:top w:w="30" w:type="dxa"/>
              <w:left w:w="120" w:type="dxa"/>
              <w:bottom w:w="30" w:type="dxa"/>
              <w:right w:w="0" w:type="dxa"/>
            </w:tcMar>
            <w:vAlign w:val="center"/>
            <w:hideMark/>
          </w:tcPr>
          <w:p w14:paraId="79D9803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0.178</w:t>
            </w:r>
          </w:p>
        </w:tc>
        <w:tc>
          <w:tcPr>
            <w:tcW w:w="1154" w:type="dxa"/>
            <w:tcBorders>
              <w:bottom w:val="single" w:sz="4" w:space="0" w:color="auto"/>
            </w:tcBorders>
            <w:tcMar>
              <w:top w:w="30" w:type="dxa"/>
              <w:left w:w="120" w:type="dxa"/>
              <w:bottom w:w="30" w:type="dxa"/>
              <w:right w:w="0" w:type="dxa"/>
            </w:tcMar>
            <w:vAlign w:val="center"/>
            <w:hideMark/>
          </w:tcPr>
          <w:p w14:paraId="2818B4F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0.138</w:t>
            </w:r>
          </w:p>
        </w:tc>
        <w:tc>
          <w:tcPr>
            <w:tcW w:w="842" w:type="dxa"/>
            <w:tcBorders>
              <w:bottom w:val="single" w:sz="4" w:space="0" w:color="auto"/>
            </w:tcBorders>
            <w:tcMar>
              <w:top w:w="30" w:type="dxa"/>
              <w:left w:w="120" w:type="dxa"/>
              <w:bottom w:w="30" w:type="dxa"/>
              <w:right w:w="0" w:type="dxa"/>
            </w:tcMar>
            <w:vAlign w:val="center"/>
            <w:hideMark/>
          </w:tcPr>
          <w:p w14:paraId="56E352A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0.562</w:t>
            </w:r>
          </w:p>
        </w:tc>
        <w:tc>
          <w:tcPr>
            <w:tcW w:w="849" w:type="dxa"/>
            <w:tcBorders>
              <w:bottom w:val="single" w:sz="4" w:space="0" w:color="auto"/>
            </w:tcBorders>
            <w:tcMar>
              <w:top w:w="30" w:type="dxa"/>
              <w:left w:w="120" w:type="dxa"/>
              <w:bottom w:w="30" w:type="dxa"/>
              <w:right w:w="0" w:type="dxa"/>
            </w:tcMar>
            <w:vAlign w:val="center"/>
            <w:hideMark/>
          </w:tcPr>
          <w:p w14:paraId="69E6B239"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0.985</w:t>
            </w:r>
          </w:p>
        </w:tc>
      </w:tr>
      <w:tr w:rsidR="00D16825" w:rsidRPr="0007394A" w14:paraId="15EA298C" w14:textId="77777777" w:rsidTr="00D16825">
        <w:trPr>
          <w:cantSplit/>
          <w:trHeight w:val="340"/>
          <w:tblCellSpacing w:w="15" w:type="dxa"/>
        </w:trPr>
        <w:tc>
          <w:tcPr>
            <w:tcW w:w="2252" w:type="dxa"/>
            <w:tcMar>
              <w:top w:w="120" w:type="dxa"/>
              <w:left w:w="120" w:type="dxa"/>
              <w:bottom w:w="30" w:type="dxa"/>
              <w:right w:w="0" w:type="dxa"/>
            </w:tcMar>
            <w:vAlign w:val="center"/>
            <w:hideMark/>
          </w:tcPr>
          <w:p w14:paraId="672501AE" w14:textId="566E41E9" w:rsidR="00EE5D83" w:rsidRPr="008A6A07" w:rsidRDefault="00D16825" w:rsidP="00696AC1">
            <w:pPr>
              <w:spacing w:after="0" w:line="240" w:lineRule="auto"/>
              <w:rPr>
                <w:rFonts w:ascii="Times New Roman" w:eastAsia="Times New Roman" w:hAnsi="Times New Roman" w:cs="Times New Roman"/>
                <w:b/>
                <w:bCs/>
                <w:color w:val="333333"/>
                <w:lang w:eastAsia="tr-TR"/>
              </w:rPr>
            </w:pPr>
            <w:proofErr w:type="spellStart"/>
            <w:r w:rsidRPr="00056149">
              <w:rPr>
                <w:rFonts w:ascii="Times New Roman" w:eastAsia="Times New Roman" w:hAnsi="Times New Roman" w:cs="Times New Roman"/>
                <w:b/>
                <w:bCs/>
                <w:color w:val="333333"/>
                <w:lang w:eastAsia="tr-TR"/>
              </w:rPr>
              <w:t>Should</w:t>
            </w:r>
            <w:proofErr w:type="spellEnd"/>
            <w:r w:rsidRPr="00056149">
              <w:rPr>
                <w:rFonts w:ascii="Times New Roman" w:eastAsia="Times New Roman" w:hAnsi="Times New Roman" w:cs="Times New Roman"/>
                <w:b/>
                <w:bCs/>
                <w:color w:val="333333"/>
                <w:lang w:eastAsia="tr-TR"/>
              </w:rPr>
              <w:t xml:space="preserve"> </w:t>
            </w:r>
            <w:proofErr w:type="spellStart"/>
            <w:r w:rsidRPr="00056149">
              <w:rPr>
                <w:rFonts w:ascii="Times New Roman" w:eastAsia="Times New Roman" w:hAnsi="Times New Roman" w:cs="Times New Roman"/>
                <w:b/>
                <w:bCs/>
                <w:color w:val="333333"/>
                <w:lang w:eastAsia="tr-TR"/>
              </w:rPr>
              <w:t>statements</w:t>
            </w:r>
            <w:proofErr w:type="spellEnd"/>
          </w:p>
        </w:tc>
        <w:tc>
          <w:tcPr>
            <w:tcW w:w="232" w:type="dxa"/>
            <w:tcMar>
              <w:top w:w="120" w:type="dxa"/>
              <w:left w:w="120" w:type="dxa"/>
              <w:bottom w:w="30" w:type="dxa"/>
              <w:right w:w="0" w:type="dxa"/>
            </w:tcMar>
            <w:vAlign w:val="center"/>
            <w:hideMark/>
          </w:tcPr>
          <w:p w14:paraId="11BE6507"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503677D6" w14:textId="77777777" w:rsidR="00EE5D83" w:rsidRPr="008A6A07" w:rsidRDefault="00EE5D83" w:rsidP="00696AC1">
            <w:pPr>
              <w:spacing w:after="0" w:line="240" w:lineRule="auto"/>
              <w:jc w:val="right"/>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0.480</w:t>
            </w:r>
          </w:p>
        </w:tc>
        <w:tc>
          <w:tcPr>
            <w:tcW w:w="959" w:type="dxa"/>
            <w:tcMar>
              <w:top w:w="120" w:type="dxa"/>
              <w:left w:w="120" w:type="dxa"/>
              <w:bottom w:w="30" w:type="dxa"/>
              <w:right w:w="0" w:type="dxa"/>
            </w:tcMar>
            <w:vAlign w:val="center"/>
            <w:hideMark/>
          </w:tcPr>
          <w:p w14:paraId="54A032B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0.191</w:t>
            </w:r>
          </w:p>
        </w:tc>
        <w:tc>
          <w:tcPr>
            <w:tcW w:w="0" w:type="auto"/>
            <w:tcMar>
              <w:top w:w="120" w:type="dxa"/>
              <w:left w:w="120" w:type="dxa"/>
              <w:bottom w:w="30" w:type="dxa"/>
              <w:right w:w="0" w:type="dxa"/>
            </w:tcMar>
            <w:vAlign w:val="center"/>
            <w:hideMark/>
          </w:tcPr>
          <w:p w14:paraId="20C69EDA"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-0.266</w:t>
            </w:r>
          </w:p>
        </w:tc>
        <w:tc>
          <w:tcPr>
            <w:tcW w:w="943" w:type="dxa"/>
            <w:tcMar>
              <w:top w:w="120" w:type="dxa"/>
              <w:left w:w="120" w:type="dxa"/>
              <w:bottom w:w="30" w:type="dxa"/>
              <w:right w:w="0" w:type="dxa"/>
            </w:tcMar>
            <w:vAlign w:val="center"/>
            <w:hideMark/>
          </w:tcPr>
          <w:p w14:paraId="7EC8DB25"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-0.214</w:t>
            </w:r>
          </w:p>
        </w:tc>
        <w:tc>
          <w:tcPr>
            <w:tcW w:w="1154" w:type="dxa"/>
            <w:tcMar>
              <w:top w:w="120" w:type="dxa"/>
              <w:left w:w="120" w:type="dxa"/>
              <w:bottom w:w="30" w:type="dxa"/>
              <w:right w:w="0" w:type="dxa"/>
            </w:tcMar>
            <w:vAlign w:val="center"/>
            <w:hideMark/>
          </w:tcPr>
          <w:p w14:paraId="7A8C255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-0.209</w:t>
            </w:r>
          </w:p>
        </w:tc>
        <w:tc>
          <w:tcPr>
            <w:tcW w:w="842" w:type="dxa"/>
            <w:tcMar>
              <w:top w:w="120" w:type="dxa"/>
              <w:left w:w="120" w:type="dxa"/>
              <w:bottom w:w="30" w:type="dxa"/>
              <w:right w:w="0" w:type="dxa"/>
            </w:tcMar>
            <w:vAlign w:val="center"/>
            <w:hideMark/>
          </w:tcPr>
          <w:p w14:paraId="6D820B4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0.102</w:t>
            </w:r>
          </w:p>
        </w:tc>
        <w:tc>
          <w:tcPr>
            <w:tcW w:w="849" w:type="dxa"/>
            <w:tcMar>
              <w:top w:w="120" w:type="dxa"/>
              <w:left w:w="120" w:type="dxa"/>
              <w:bottom w:w="30" w:type="dxa"/>
              <w:right w:w="0" w:type="dxa"/>
            </w:tcMar>
            <w:vAlign w:val="center"/>
            <w:hideMark/>
          </w:tcPr>
          <w:p w14:paraId="30F72F9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0.048</w:t>
            </w:r>
          </w:p>
        </w:tc>
      </w:tr>
      <w:tr w:rsidR="00D16825" w:rsidRPr="0007394A" w14:paraId="6BD46B7D" w14:textId="77777777" w:rsidTr="00D16825">
        <w:trPr>
          <w:cantSplit/>
          <w:trHeight w:val="340"/>
          <w:tblCellSpacing w:w="15" w:type="dxa"/>
        </w:trPr>
        <w:tc>
          <w:tcPr>
            <w:tcW w:w="2252" w:type="dxa"/>
            <w:tcBorders>
              <w:bottom w:val="single" w:sz="4" w:space="0" w:color="auto"/>
            </w:tcBorders>
            <w:tcMar>
              <w:top w:w="30" w:type="dxa"/>
              <w:left w:w="120" w:type="dxa"/>
              <w:bottom w:w="30" w:type="dxa"/>
              <w:right w:w="0" w:type="dxa"/>
            </w:tcMar>
            <w:vAlign w:val="center"/>
            <w:hideMark/>
          </w:tcPr>
          <w:p w14:paraId="5348AA56" w14:textId="77777777" w:rsidR="00EE5D83" w:rsidRPr="008A6A07" w:rsidRDefault="00EE5D83" w:rsidP="00696AC1">
            <w:pPr>
              <w:spacing w:after="0" w:line="240" w:lineRule="auto"/>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 </w:t>
            </w:r>
          </w:p>
        </w:tc>
        <w:tc>
          <w:tcPr>
            <w:tcW w:w="232" w:type="dxa"/>
            <w:tcBorders>
              <w:bottom w:val="single" w:sz="4" w:space="0" w:color="auto"/>
            </w:tcBorders>
            <w:tcMar>
              <w:top w:w="30" w:type="dxa"/>
              <w:left w:w="120" w:type="dxa"/>
              <w:bottom w:w="30" w:type="dxa"/>
              <w:right w:w="0" w:type="dxa"/>
            </w:tcMar>
            <w:vAlign w:val="center"/>
            <w:hideMark/>
          </w:tcPr>
          <w:p w14:paraId="25BB9437" w14:textId="77777777" w:rsidR="00EE5D83" w:rsidRPr="008A6A07" w:rsidRDefault="00EE5D83"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30" w:type="dxa"/>
              <w:right w:w="0" w:type="dxa"/>
            </w:tcMar>
            <w:vAlign w:val="center"/>
            <w:hideMark/>
          </w:tcPr>
          <w:p w14:paraId="2831B5D5" w14:textId="77777777" w:rsidR="00EE5D83" w:rsidRPr="008A6A07" w:rsidRDefault="00EE5D83" w:rsidP="00696AC1">
            <w:pPr>
              <w:spacing w:after="0" w:line="240" w:lineRule="auto"/>
              <w:jc w:val="right"/>
              <w:rPr>
                <w:rFonts w:ascii="Times New Roman" w:eastAsia="Times New Roman" w:hAnsi="Times New Roman" w:cs="Times New Roman"/>
                <w:b/>
                <w:bCs/>
                <w:color w:val="333333"/>
                <w:lang w:eastAsia="tr-TR"/>
              </w:rPr>
            </w:pPr>
            <w:r w:rsidRPr="008A6A07">
              <w:rPr>
                <w:rFonts w:ascii="Times New Roman" w:eastAsia="Times New Roman" w:hAnsi="Times New Roman" w:cs="Times New Roman"/>
                <w:b/>
                <w:bCs/>
                <w:color w:val="333333"/>
                <w:lang w:eastAsia="tr-TR"/>
              </w:rPr>
              <w:t>0.020</w:t>
            </w:r>
          </w:p>
        </w:tc>
        <w:tc>
          <w:tcPr>
            <w:tcW w:w="959" w:type="dxa"/>
            <w:tcBorders>
              <w:bottom w:val="single" w:sz="4" w:space="0" w:color="auto"/>
            </w:tcBorders>
            <w:tcMar>
              <w:top w:w="30" w:type="dxa"/>
              <w:left w:w="120" w:type="dxa"/>
              <w:bottom w:w="30" w:type="dxa"/>
              <w:right w:w="0" w:type="dxa"/>
            </w:tcMar>
            <w:vAlign w:val="center"/>
            <w:hideMark/>
          </w:tcPr>
          <w:p w14:paraId="16197A88"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0.393</w:t>
            </w:r>
          </w:p>
        </w:tc>
        <w:tc>
          <w:tcPr>
            <w:tcW w:w="0" w:type="auto"/>
            <w:tcBorders>
              <w:bottom w:val="single" w:sz="4" w:space="0" w:color="auto"/>
            </w:tcBorders>
            <w:tcMar>
              <w:top w:w="30" w:type="dxa"/>
              <w:left w:w="120" w:type="dxa"/>
              <w:bottom w:w="30" w:type="dxa"/>
              <w:right w:w="0" w:type="dxa"/>
            </w:tcMar>
            <w:vAlign w:val="center"/>
            <w:hideMark/>
          </w:tcPr>
          <w:p w14:paraId="6A7E7830"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0.287</w:t>
            </w:r>
          </w:p>
        </w:tc>
        <w:tc>
          <w:tcPr>
            <w:tcW w:w="943" w:type="dxa"/>
            <w:tcBorders>
              <w:bottom w:val="single" w:sz="4" w:space="0" w:color="auto"/>
            </w:tcBorders>
            <w:tcMar>
              <w:top w:w="30" w:type="dxa"/>
              <w:left w:w="120" w:type="dxa"/>
              <w:bottom w:w="30" w:type="dxa"/>
              <w:right w:w="0" w:type="dxa"/>
            </w:tcMar>
            <w:vAlign w:val="center"/>
            <w:hideMark/>
          </w:tcPr>
          <w:p w14:paraId="10D5BFE7"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0.409</w:t>
            </w:r>
          </w:p>
        </w:tc>
        <w:tc>
          <w:tcPr>
            <w:tcW w:w="1154" w:type="dxa"/>
            <w:tcBorders>
              <w:bottom w:val="single" w:sz="4" w:space="0" w:color="auto"/>
            </w:tcBorders>
            <w:tcMar>
              <w:top w:w="30" w:type="dxa"/>
              <w:left w:w="120" w:type="dxa"/>
              <w:bottom w:w="30" w:type="dxa"/>
              <w:right w:w="0" w:type="dxa"/>
            </w:tcMar>
            <w:vAlign w:val="center"/>
            <w:hideMark/>
          </w:tcPr>
          <w:p w14:paraId="732FBB0F"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0.422</w:t>
            </w:r>
          </w:p>
        </w:tc>
        <w:tc>
          <w:tcPr>
            <w:tcW w:w="842" w:type="dxa"/>
            <w:tcBorders>
              <w:bottom w:val="single" w:sz="4" w:space="0" w:color="auto"/>
            </w:tcBorders>
            <w:tcMar>
              <w:top w:w="30" w:type="dxa"/>
              <w:left w:w="120" w:type="dxa"/>
              <w:bottom w:w="30" w:type="dxa"/>
              <w:right w:w="0" w:type="dxa"/>
            </w:tcMar>
            <w:vAlign w:val="center"/>
            <w:hideMark/>
          </w:tcPr>
          <w:p w14:paraId="09282CDB"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0.645</w:t>
            </w:r>
          </w:p>
        </w:tc>
        <w:tc>
          <w:tcPr>
            <w:tcW w:w="849" w:type="dxa"/>
            <w:tcBorders>
              <w:bottom w:val="single" w:sz="4" w:space="0" w:color="auto"/>
            </w:tcBorders>
            <w:tcMar>
              <w:top w:w="30" w:type="dxa"/>
              <w:left w:w="120" w:type="dxa"/>
              <w:bottom w:w="30" w:type="dxa"/>
              <w:right w:w="0" w:type="dxa"/>
            </w:tcMar>
            <w:vAlign w:val="center"/>
            <w:hideMark/>
          </w:tcPr>
          <w:p w14:paraId="654D9184" w14:textId="77777777" w:rsidR="00EE5D83" w:rsidRPr="008A6A07" w:rsidRDefault="00EE5D83"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0.829</w:t>
            </w:r>
          </w:p>
        </w:tc>
      </w:tr>
      <w:tr w:rsidR="00D16825" w:rsidRPr="0007394A" w14:paraId="41395C40" w14:textId="77777777" w:rsidTr="00D16825">
        <w:trPr>
          <w:cantSplit/>
          <w:trHeight w:val="340"/>
          <w:tblCellSpacing w:w="15" w:type="dxa"/>
        </w:trPr>
        <w:tc>
          <w:tcPr>
            <w:tcW w:w="2252" w:type="dxa"/>
            <w:vMerge w:val="restart"/>
            <w:tcMar>
              <w:top w:w="120" w:type="dxa"/>
              <w:left w:w="120" w:type="dxa"/>
              <w:bottom w:w="30" w:type="dxa"/>
              <w:right w:w="0" w:type="dxa"/>
            </w:tcMar>
            <w:vAlign w:val="center"/>
            <w:hideMark/>
          </w:tcPr>
          <w:p w14:paraId="4F2C81E3" w14:textId="1049E8B6" w:rsidR="00D16825" w:rsidRPr="00D16825" w:rsidRDefault="00D16825" w:rsidP="00696AC1">
            <w:pPr>
              <w:spacing w:after="0" w:line="240" w:lineRule="auto"/>
              <w:rPr>
                <w:rFonts w:ascii="Times New Roman" w:eastAsia="Times New Roman" w:hAnsi="Times New Roman" w:cs="Times New Roman"/>
                <w:b/>
                <w:bCs/>
                <w:color w:val="333333"/>
                <w:lang w:eastAsia="tr-TR"/>
              </w:rPr>
            </w:pPr>
            <w:proofErr w:type="spellStart"/>
            <w:r w:rsidRPr="00D16825">
              <w:rPr>
                <w:rFonts w:ascii="Times New Roman" w:hAnsi="Times New Roman" w:cs="Times New Roman"/>
                <w:b/>
                <w:bCs/>
                <w:sz w:val="24"/>
                <w:szCs w:val="24"/>
              </w:rPr>
              <w:t>Minimizing</w:t>
            </w:r>
            <w:proofErr w:type="spellEnd"/>
            <w:r w:rsidRPr="00D16825">
              <w:rPr>
                <w:rFonts w:ascii="Times New Roman" w:hAnsi="Times New Roman" w:cs="Times New Roman"/>
                <w:b/>
                <w:bCs/>
                <w:sz w:val="24"/>
                <w:szCs w:val="24"/>
              </w:rPr>
              <w:t xml:space="preserve"> </w:t>
            </w:r>
            <w:proofErr w:type="spellStart"/>
            <w:r w:rsidRPr="00D16825">
              <w:rPr>
                <w:rFonts w:ascii="Times New Roman" w:hAnsi="Times New Roman" w:cs="Times New Roman"/>
                <w:b/>
                <w:bCs/>
                <w:sz w:val="24"/>
                <w:szCs w:val="24"/>
              </w:rPr>
              <w:t>or</w:t>
            </w:r>
            <w:proofErr w:type="spellEnd"/>
            <w:r w:rsidRPr="00D16825">
              <w:rPr>
                <w:rFonts w:ascii="Times New Roman" w:hAnsi="Times New Roman" w:cs="Times New Roman"/>
                <w:b/>
                <w:bCs/>
                <w:sz w:val="24"/>
                <w:szCs w:val="24"/>
              </w:rPr>
              <w:t xml:space="preserve"> </w:t>
            </w:r>
            <w:proofErr w:type="spellStart"/>
            <w:r w:rsidRPr="00D16825">
              <w:rPr>
                <w:rFonts w:ascii="Times New Roman" w:hAnsi="Times New Roman" w:cs="Times New Roman"/>
                <w:b/>
                <w:bCs/>
                <w:sz w:val="24"/>
                <w:szCs w:val="24"/>
              </w:rPr>
              <w:t>Disqualifying</w:t>
            </w:r>
            <w:proofErr w:type="spellEnd"/>
            <w:r w:rsidRPr="00D16825">
              <w:rPr>
                <w:rFonts w:ascii="Times New Roman" w:hAnsi="Times New Roman" w:cs="Times New Roman"/>
                <w:b/>
                <w:bCs/>
                <w:sz w:val="24"/>
                <w:szCs w:val="24"/>
              </w:rPr>
              <w:t xml:space="preserve"> </w:t>
            </w:r>
            <w:proofErr w:type="spellStart"/>
            <w:r w:rsidRPr="00D16825">
              <w:rPr>
                <w:rFonts w:ascii="Times New Roman" w:hAnsi="Times New Roman" w:cs="Times New Roman"/>
                <w:b/>
                <w:bCs/>
                <w:sz w:val="24"/>
                <w:szCs w:val="24"/>
              </w:rPr>
              <w:t>the</w:t>
            </w:r>
            <w:proofErr w:type="spellEnd"/>
            <w:r w:rsidRPr="00D16825">
              <w:rPr>
                <w:rFonts w:ascii="Times New Roman" w:hAnsi="Times New Roman" w:cs="Times New Roman"/>
                <w:b/>
                <w:bCs/>
                <w:sz w:val="24"/>
                <w:szCs w:val="24"/>
              </w:rPr>
              <w:t xml:space="preserve"> </w:t>
            </w:r>
            <w:proofErr w:type="spellStart"/>
            <w:r w:rsidRPr="00D16825">
              <w:rPr>
                <w:rFonts w:ascii="Times New Roman" w:hAnsi="Times New Roman" w:cs="Times New Roman"/>
                <w:b/>
                <w:bCs/>
                <w:sz w:val="24"/>
                <w:szCs w:val="24"/>
              </w:rPr>
              <w:t>Positive</w:t>
            </w:r>
            <w:proofErr w:type="spellEnd"/>
          </w:p>
        </w:tc>
        <w:tc>
          <w:tcPr>
            <w:tcW w:w="232" w:type="dxa"/>
            <w:tcMar>
              <w:top w:w="120" w:type="dxa"/>
              <w:left w:w="120" w:type="dxa"/>
              <w:bottom w:w="30" w:type="dxa"/>
              <w:right w:w="0" w:type="dxa"/>
            </w:tcMar>
            <w:vAlign w:val="center"/>
            <w:hideMark/>
          </w:tcPr>
          <w:p w14:paraId="797FB575" w14:textId="77777777" w:rsidR="00D16825" w:rsidRPr="008A6A07" w:rsidRDefault="00D16825" w:rsidP="00696AC1">
            <w:pPr>
              <w:spacing w:after="0" w:line="240" w:lineRule="auto"/>
              <w:rPr>
                <w:rFonts w:ascii="Times New Roman" w:eastAsia="Times New Roman" w:hAnsi="Times New Roman" w:cs="Times New Roman"/>
                <w:color w:val="333333"/>
                <w:lang w:eastAsia="tr-TR"/>
              </w:rPr>
            </w:pPr>
            <w:r w:rsidRPr="0007394A">
              <w:rPr>
                <w:rFonts w:ascii="Times New Roman" w:eastAsia="Times New Roman" w:hAnsi="Times New Roman" w:cs="Times New Roman"/>
                <w:color w:val="333333"/>
                <w:lang w:eastAsia="tr-TR"/>
              </w:rPr>
              <w:t>r</w:t>
            </w:r>
          </w:p>
        </w:tc>
        <w:tc>
          <w:tcPr>
            <w:tcW w:w="804" w:type="dxa"/>
            <w:tcMar>
              <w:top w:w="120" w:type="dxa"/>
              <w:left w:w="120" w:type="dxa"/>
              <w:bottom w:w="30" w:type="dxa"/>
              <w:right w:w="0" w:type="dxa"/>
            </w:tcMar>
            <w:vAlign w:val="center"/>
            <w:hideMark/>
          </w:tcPr>
          <w:p w14:paraId="33613B19"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-0.271</w:t>
            </w:r>
          </w:p>
        </w:tc>
        <w:tc>
          <w:tcPr>
            <w:tcW w:w="959" w:type="dxa"/>
            <w:tcMar>
              <w:top w:w="120" w:type="dxa"/>
              <w:left w:w="120" w:type="dxa"/>
              <w:bottom w:w="30" w:type="dxa"/>
              <w:right w:w="0" w:type="dxa"/>
            </w:tcMar>
            <w:vAlign w:val="center"/>
            <w:hideMark/>
          </w:tcPr>
          <w:p w14:paraId="3424EFA5"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0.203</w:t>
            </w:r>
          </w:p>
        </w:tc>
        <w:tc>
          <w:tcPr>
            <w:tcW w:w="0" w:type="auto"/>
            <w:tcMar>
              <w:top w:w="120" w:type="dxa"/>
              <w:left w:w="120" w:type="dxa"/>
              <w:bottom w:w="30" w:type="dxa"/>
              <w:right w:w="0" w:type="dxa"/>
            </w:tcMar>
            <w:vAlign w:val="center"/>
            <w:hideMark/>
          </w:tcPr>
          <w:p w14:paraId="080A6450"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-0.157</w:t>
            </w:r>
          </w:p>
        </w:tc>
        <w:tc>
          <w:tcPr>
            <w:tcW w:w="943" w:type="dxa"/>
            <w:tcMar>
              <w:top w:w="120" w:type="dxa"/>
              <w:left w:w="120" w:type="dxa"/>
              <w:bottom w:w="30" w:type="dxa"/>
              <w:right w:w="0" w:type="dxa"/>
            </w:tcMar>
            <w:vAlign w:val="center"/>
            <w:hideMark/>
          </w:tcPr>
          <w:p w14:paraId="11B6FC99"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-0.201</w:t>
            </w:r>
          </w:p>
        </w:tc>
        <w:tc>
          <w:tcPr>
            <w:tcW w:w="1154" w:type="dxa"/>
            <w:tcMar>
              <w:top w:w="120" w:type="dxa"/>
              <w:left w:w="120" w:type="dxa"/>
              <w:bottom w:w="30" w:type="dxa"/>
              <w:right w:w="0" w:type="dxa"/>
            </w:tcMar>
            <w:vAlign w:val="center"/>
            <w:hideMark/>
          </w:tcPr>
          <w:p w14:paraId="34054184"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-0.364</w:t>
            </w:r>
          </w:p>
        </w:tc>
        <w:tc>
          <w:tcPr>
            <w:tcW w:w="842" w:type="dxa"/>
            <w:tcMar>
              <w:top w:w="120" w:type="dxa"/>
              <w:left w:w="120" w:type="dxa"/>
              <w:bottom w:w="30" w:type="dxa"/>
              <w:right w:w="0" w:type="dxa"/>
            </w:tcMar>
            <w:vAlign w:val="center"/>
            <w:hideMark/>
          </w:tcPr>
          <w:p w14:paraId="48AF26D1"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-0.099</w:t>
            </w:r>
          </w:p>
        </w:tc>
        <w:tc>
          <w:tcPr>
            <w:tcW w:w="849" w:type="dxa"/>
            <w:tcMar>
              <w:top w:w="120" w:type="dxa"/>
              <w:left w:w="120" w:type="dxa"/>
              <w:bottom w:w="30" w:type="dxa"/>
              <w:right w:w="0" w:type="dxa"/>
            </w:tcMar>
            <w:vAlign w:val="center"/>
            <w:hideMark/>
          </w:tcPr>
          <w:p w14:paraId="0270ECCE"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-0.066</w:t>
            </w:r>
          </w:p>
        </w:tc>
      </w:tr>
      <w:tr w:rsidR="00D16825" w:rsidRPr="0007394A" w14:paraId="6311A915" w14:textId="77777777" w:rsidTr="00D16825">
        <w:trPr>
          <w:cantSplit/>
          <w:trHeight w:val="340"/>
          <w:tblCellSpacing w:w="15" w:type="dxa"/>
        </w:trPr>
        <w:tc>
          <w:tcPr>
            <w:tcW w:w="2252" w:type="dxa"/>
            <w:vMerge/>
            <w:tcBorders>
              <w:bottom w:val="single" w:sz="4" w:space="0" w:color="auto"/>
            </w:tcBorders>
            <w:tcMar>
              <w:top w:w="30" w:type="dxa"/>
              <w:left w:w="120" w:type="dxa"/>
              <w:bottom w:w="120" w:type="dxa"/>
              <w:right w:w="0" w:type="dxa"/>
            </w:tcMar>
            <w:vAlign w:val="center"/>
            <w:hideMark/>
          </w:tcPr>
          <w:p w14:paraId="5094CCAE" w14:textId="3233E69B" w:rsidR="00D16825" w:rsidRPr="008A6A07" w:rsidRDefault="00D16825" w:rsidP="00696AC1">
            <w:pPr>
              <w:spacing w:after="0" w:line="240" w:lineRule="auto"/>
              <w:rPr>
                <w:rFonts w:ascii="Times New Roman" w:eastAsia="Times New Roman" w:hAnsi="Times New Roman" w:cs="Times New Roman"/>
                <w:b/>
                <w:bCs/>
                <w:color w:val="333333"/>
                <w:lang w:eastAsia="tr-TR"/>
              </w:rPr>
            </w:pPr>
          </w:p>
        </w:tc>
        <w:tc>
          <w:tcPr>
            <w:tcW w:w="232" w:type="dxa"/>
            <w:tcBorders>
              <w:bottom w:val="single" w:sz="4" w:space="0" w:color="auto"/>
            </w:tcBorders>
            <w:tcMar>
              <w:top w:w="30" w:type="dxa"/>
              <w:left w:w="120" w:type="dxa"/>
              <w:bottom w:w="120" w:type="dxa"/>
              <w:right w:w="0" w:type="dxa"/>
            </w:tcMar>
            <w:vAlign w:val="center"/>
            <w:hideMark/>
          </w:tcPr>
          <w:p w14:paraId="777D2059" w14:textId="77777777" w:rsidR="00D16825" w:rsidRPr="008A6A07" w:rsidRDefault="00D16825" w:rsidP="00696AC1">
            <w:pPr>
              <w:spacing w:after="0" w:line="240" w:lineRule="auto"/>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p</w:t>
            </w:r>
          </w:p>
        </w:tc>
        <w:tc>
          <w:tcPr>
            <w:tcW w:w="804" w:type="dxa"/>
            <w:tcBorders>
              <w:bottom w:val="single" w:sz="4" w:space="0" w:color="auto"/>
            </w:tcBorders>
            <w:tcMar>
              <w:top w:w="30" w:type="dxa"/>
              <w:left w:w="120" w:type="dxa"/>
              <w:bottom w:w="120" w:type="dxa"/>
              <w:right w:w="0" w:type="dxa"/>
            </w:tcMar>
            <w:vAlign w:val="center"/>
            <w:hideMark/>
          </w:tcPr>
          <w:p w14:paraId="164F012D"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0.212</w:t>
            </w:r>
          </w:p>
        </w:tc>
        <w:tc>
          <w:tcPr>
            <w:tcW w:w="959" w:type="dxa"/>
            <w:tcBorders>
              <w:bottom w:val="single" w:sz="4" w:space="0" w:color="auto"/>
            </w:tcBorders>
            <w:tcMar>
              <w:top w:w="30" w:type="dxa"/>
              <w:left w:w="120" w:type="dxa"/>
              <w:bottom w:w="120" w:type="dxa"/>
              <w:right w:w="0" w:type="dxa"/>
            </w:tcMar>
            <w:vAlign w:val="center"/>
            <w:hideMark/>
          </w:tcPr>
          <w:p w14:paraId="6FECE526"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0.365</w:t>
            </w:r>
          </w:p>
        </w:tc>
        <w:tc>
          <w:tcPr>
            <w:tcW w:w="0" w:type="auto"/>
            <w:tcBorders>
              <w:bottom w:val="single" w:sz="4" w:space="0" w:color="auto"/>
            </w:tcBorders>
            <w:tcMar>
              <w:top w:w="30" w:type="dxa"/>
              <w:left w:w="120" w:type="dxa"/>
              <w:bottom w:w="120" w:type="dxa"/>
              <w:right w:w="0" w:type="dxa"/>
            </w:tcMar>
            <w:vAlign w:val="center"/>
            <w:hideMark/>
          </w:tcPr>
          <w:p w14:paraId="6E1FDFC8"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0.534</w:t>
            </w:r>
          </w:p>
        </w:tc>
        <w:tc>
          <w:tcPr>
            <w:tcW w:w="943" w:type="dxa"/>
            <w:tcBorders>
              <w:bottom w:val="single" w:sz="4" w:space="0" w:color="auto"/>
            </w:tcBorders>
            <w:tcMar>
              <w:top w:w="30" w:type="dxa"/>
              <w:left w:w="120" w:type="dxa"/>
              <w:bottom w:w="120" w:type="dxa"/>
              <w:right w:w="0" w:type="dxa"/>
            </w:tcMar>
            <w:vAlign w:val="center"/>
            <w:hideMark/>
          </w:tcPr>
          <w:p w14:paraId="57D8FAF5"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0.439</w:t>
            </w:r>
          </w:p>
        </w:tc>
        <w:tc>
          <w:tcPr>
            <w:tcW w:w="1154" w:type="dxa"/>
            <w:tcBorders>
              <w:bottom w:val="single" w:sz="4" w:space="0" w:color="auto"/>
            </w:tcBorders>
            <w:tcMar>
              <w:top w:w="30" w:type="dxa"/>
              <w:left w:w="120" w:type="dxa"/>
              <w:bottom w:w="120" w:type="dxa"/>
              <w:right w:w="0" w:type="dxa"/>
            </w:tcMar>
            <w:vAlign w:val="center"/>
            <w:hideMark/>
          </w:tcPr>
          <w:p w14:paraId="3A207A39"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0.151</w:t>
            </w:r>
          </w:p>
        </w:tc>
        <w:tc>
          <w:tcPr>
            <w:tcW w:w="842" w:type="dxa"/>
            <w:tcBorders>
              <w:bottom w:val="single" w:sz="4" w:space="0" w:color="auto"/>
            </w:tcBorders>
            <w:tcMar>
              <w:top w:w="30" w:type="dxa"/>
              <w:left w:w="120" w:type="dxa"/>
              <w:bottom w:w="120" w:type="dxa"/>
              <w:right w:w="0" w:type="dxa"/>
            </w:tcMar>
            <w:vAlign w:val="center"/>
            <w:hideMark/>
          </w:tcPr>
          <w:p w14:paraId="0AFDA1CB"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0.654</w:t>
            </w:r>
          </w:p>
        </w:tc>
        <w:tc>
          <w:tcPr>
            <w:tcW w:w="849" w:type="dxa"/>
            <w:tcBorders>
              <w:bottom w:val="single" w:sz="4" w:space="0" w:color="auto"/>
            </w:tcBorders>
            <w:tcMar>
              <w:top w:w="30" w:type="dxa"/>
              <w:left w:w="120" w:type="dxa"/>
              <w:bottom w:w="120" w:type="dxa"/>
              <w:right w:w="0" w:type="dxa"/>
            </w:tcMar>
            <w:vAlign w:val="center"/>
            <w:hideMark/>
          </w:tcPr>
          <w:p w14:paraId="3F34AE5B" w14:textId="77777777" w:rsidR="00D16825" w:rsidRPr="008A6A07" w:rsidRDefault="00D16825" w:rsidP="00696AC1">
            <w:pPr>
              <w:spacing w:after="0" w:line="240" w:lineRule="auto"/>
              <w:jc w:val="right"/>
              <w:rPr>
                <w:rFonts w:ascii="Times New Roman" w:eastAsia="Times New Roman" w:hAnsi="Times New Roman" w:cs="Times New Roman"/>
                <w:color w:val="333333"/>
                <w:lang w:eastAsia="tr-TR"/>
              </w:rPr>
            </w:pPr>
            <w:r w:rsidRPr="008A6A07">
              <w:rPr>
                <w:rFonts w:ascii="Times New Roman" w:eastAsia="Times New Roman" w:hAnsi="Times New Roman" w:cs="Times New Roman"/>
                <w:color w:val="333333"/>
                <w:lang w:eastAsia="tr-TR"/>
              </w:rPr>
              <w:t>0.763</w:t>
            </w:r>
          </w:p>
        </w:tc>
      </w:tr>
    </w:tbl>
    <w:p w14:paraId="3790642B" w14:textId="77777777" w:rsidR="00EE5D83" w:rsidRPr="008A6A07" w:rsidRDefault="00EE5D83" w:rsidP="00EE5D83">
      <w:pPr>
        <w:spacing w:before="100" w:beforeAutospacing="1" w:after="100" w:afterAutospacing="1" w:line="240" w:lineRule="auto"/>
        <w:rPr>
          <w:rFonts w:ascii="Segoe UI" w:eastAsia="Times New Roman" w:hAnsi="Segoe UI" w:cs="Segoe UI"/>
          <w:color w:val="333333"/>
          <w:sz w:val="18"/>
          <w:szCs w:val="18"/>
          <w:lang w:eastAsia="tr-TR"/>
        </w:rPr>
      </w:pPr>
      <w:r w:rsidRPr="008A6A07">
        <w:rPr>
          <w:rFonts w:ascii="Segoe UI" w:eastAsia="Times New Roman" w:hAnsi="Segoe UI" w:cs="Segoe UI"/>
          <w:color w:val="333333"/>
          <w:sz w:val="18"/>
          <w:szCs w:val="18"/>
          <w:lang w:eastAsia="tr-TR"/>
        </w:rPr>
        <w:t> </w:t>
      </w:r>
    </w:p>
    <w:p w14:paraId="395FA1C9" w14:textId="77777777" w:rsidR="00EE5D83" w:rsidRDefault="00EE5D83" w:rsidP="00EE5D83"/>
    <w:p w14:paraId="23E67F6C" w14:textId="582040F2" w:rsidR="00EE5D83" w:rsidRPr="00E26509" w:rsidRDefault="00EE5D83" w:rsidP="00830A31">
      <w:pPr>
        <w:spacing w:line="480" w:lineRule="auto"/>
        <w:ind w:firstLine="708"/>
        <w:jc w:val="both"/>
        <w:rPr>
          <w:rFonts w:ascii="Times New Roman" w:hAnsi="Times New Roman" w:cs="Times New Roman"/>
          <w:sz w:val="24"/>
          <w:szCs w:val="24"/>
          <w:lang w:val="en-US"/>
        </w:rPr>
      </w:pPr>
    </w:p>
    <w:sectPr w:rsidR="00EE5D83" w:rsidRPr="00E26509" w:rsidSect="00BE5E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4025" w14:textId="77777777" w:rsidR="00B91BCF" w:rsidRDefault="00B91BCF">
      <w:pPr>
        <w:spacing w:after="0" w:line="240" w:lineRule="auto"/>
      </w:pPr>
      <w:r>
        <w:separator/>
      </w:r>
    </w:p>
  </w:endnote>
  <w:endnote w:type="continuationSeparator" w:id="0">
    <w:p w14:paraId="0B0BD12C" w14:textId="77777777" w:rsidR="00B91BCF" w:rsidRDefault="00B9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9453"/>
      <w:docPartObj>
        <w:docPartGallery w:val="Page Numbers (Bottom of Page)"/>
        <w:docPartUnique/>
      </w:docPartObj>
    </w:sdtPr>
    <w:sdtContent>
      <w:p w14:paraId="24CE5F88" w14:textId="77777777" w:rsidR="00217899" w:rsidRDefault="00217899">
        <w:pPr>
          <w:pStyle w:val="AltBilgi"/>
          <w:jc w:val="center"/>
        </w:pPr>
        <w:r>
          <w:fldChar w:fldCharType="begin"/>
        </w:r>
        <w:r>
          <w:instrText>PAGE   \* MERGEFORMAT</w:instrText>
        </w:r>
        <w:r>
          <w:fldChar w:fldCharType="separate"/>
        </w:r>
        <w:r>
          <w:t>2</w:t>
        </w:r>
        <w:r>
          <w:fldChar w:fldCharType="end"/>
        </w:r>
      </w:p>
    </w:sdtContent>
  </w:sdt>
  <w:p w14:paraId="1C33B123" w14:textId="77777777" w:rsidR="00217899" w:rsidRDefault="002178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A999" w14:textId="77777777" w:rsidR="00B91BCF" w:rsidRDefault="00B91BCF">
      <w:pPr>
        <w:spacing w:after="0" w:line="240" w:lineRule="auto"/>
      </w:pPr>
      <w:r>
        <w:separator/>
      </w:r>
    </w:p>
  </w:footnote>
  <w:footnote w:type="continuationSeparator" w:id="0">
    <w:p w14:paraId="1E5AB76C" w14:textId="77777777" w:rsidR="00B91BCF" w:rsidRDefault="00B91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A444B"/>
    <w:multiLevelType w:val="hybridMultilevel"/>
    <w:tmpl w:val="48BCB340"/>
    <w:lvl w:ilvl="0" w:tplc="A8A41AA8">
      <w:numFmt w:val="bullet"/>
      <w:lvlText w:val="-"/>
      <w:lvlJc w:val="left"/>
      <w:pPr>
        <w:ind w:left="720" w:hanging="360"/>
      </w:pPr>
      <w:rPr>
        <w:rFonts w:ascii="Calibri" w:eastAsiaTheme="minorHAnsi" w:hAnsi="Calibri" w:cs="Calibri" w:hint="default"/>
      </w:rPr>
    </w:lvl>
    <w:lvl w:ilvl="1" w:tplc="26701A64" w:tentative="1">
      <w:start w:val="1"/>
      <w:numFmt w:val="bullet"/>
      <w:lvlText w:val="o"/>
      <w:lvlJc w:val="left"/>
      <w:pPr>
        <w:ind w:left="1440" w:hanging="360"/>
      </w:pPr>
      <w:rPr>
        <w:rFonts w:ascii="Courier New" w:hAnsi="Courier New" w:hint="default"/>
      </w:rPr>
    </w:lvl>
    <w:lvl w:ilvl="2" w:tplc="E27A0440" w:tentative="1">
      <w:start w:val="1"/>
      <w:numFmt w:val="bullet"/>
      <w:lvlText w:val=""/>
      <w:lvlJc w:val="left"/>
      <w:pPr>
        <w:ind w:left="2160" w:hanging="360"/>
      </w:pPr>
      <w:rPr>
        <w:rFonts w:ascii="Wingdings" w:hAnsi="Wingdings" w:hint="default"/>
      </w:rPr>
    </w:lvl>
    <w:lvl w:ilvl="3" w:tplc="647096CA" w:tentative="1">
      <w:start w:val="1"/>
      <w:numFmt w:val="bullet"/>
      <w:lvlText w:val=""/>
      <w:lvlJc w:val="left"/>
      <w:pPr>
        <w:ind w:left="2880" w:hanging="360"/>
      </w:pPr>
      <w:rPr>
        <w:rFonts w:ascii="Symbol" w:hAnsi="Symbol" w:hint="default"/>
      </w:rPr>
    </w:lvl>
    <w:lvl w:ilvl="4" w:tplc="63FAD364" w:tentative="1">
      <w:start w:val="1"/>
      <w:numFmt w:val="bullet"/>
      <w:lvlText w:val="o"/>
      <w:lvlJc w:val="left"/>
      <w:pPr>
        <w:ind w:left="3600" w:hanging="360"/>
      </w:pPr>
      <w:rPr>
        <w:rFonts w:ascii="Courier New" w:hAnsi="Courier New" w:hint="default"/>
      </w:rPr>
    </w:lvl>
    <w:lvl w:ilvl="5" w:tplc="564E69F4" w:tentative="1">
      <w:start w:val="1"/>
      <w:numFmt w:val="bullet"/>
      <w:lvlText w:val=""/>
      <w:lvlJc w:val="left"/>
      <w:pPr>
        <w:ind w:left="4320" w:hanging="360"/>
      </w:pPr>
      <w:rPr>
        <w:rFonts w:ascii="Wingdings" w:hAnsi="Wingdings" w:hint="default"/>
      </w:rPr>
    </w:lvl>
    <w:lvl w:ilvl="6" w:tplc="1AEAEA9C" w:tentative="1">
      <w:start w:val="1"/>
      <w:numFmt w:val="bullet"/>
      <w:lvlText w:val=""/>
      <w:lvlJc w:val="left"/>
      <w:pPr>
        <w:ind w:left="5040" w:hanging="360"/>
      </w:pPr>
      <w:rPr>
        <w:rFonts w:ascii="Symbol" w:hAnsi="Symbol" w:hint="default"/>
      </w:rPr>
    </w:lvl>
    <w:lvl w:ilvl="7" w:tplc="10CCD23E" w:tentative="1">
      <w:start w:val="1"/>
      <w:numFmt w:val="bullet"/>
      <w:lvlText w:val="o"/>
      <w:lvlJc w:val="left"/>
      <w:pPr>
        <w:ind w:left="5760" w:hanging="360"/>
      </w:pPr>
      <w:rPr>
        <w:rFonts w:ascii="Courier New" w:hAnsi="Courier New" w:hint="default"/>
      </w:rPr>
    </w:lvl>
    <w:lvl w:ilvl="8" w:tplc="27F070E0" w:tentative="1">
      <w:start w:val="1"/>
      <w:numFmt w:val="bullet"/>
      <w:lvlText w:val=""/>
      <w:lvlJc w:val="left"/>
      <w:pPr>
        <w:ind w:left="6480" w:hanging="360"/>
      </w:pPr>
      <w:rPr>
        <w:rFonts w:ascii="Wingdings" w:hAnsi="Wingdings" w:hint="default"/>
      </w:rPr>
    </w:lvl>
  </w:abstractNum>
  <w:num w:numId="1" w16cid:durableId="6134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tTQztDAwtTSyMDNV0lEKTi0uzszPAykwNKsFAN79CKwtAAAA"/>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pxp52wwhz5tznefrtjvar0n2za2vxa2fvfp&quot;&gt;Untitled&lt;record-ids&gt;&lt;item&gt;1564&lt;/item&gt;&lt;item&gt;1565&lt;/item&gt;&lt;item&gt;1566&lt;/item&gt;&lt;item&gt;1567&lt;/item&gt;&lt;item&gt;1568&lt;/item&gt;&lt;item&gt;1685&lt;/item&gt;&lt;item&gt;1686&lt;/item&gt;&lt;item&gt;1687&lt;/item&gt;&lt;item&gt;1688&lt;/item&gt;&lt;item&gt;1689&lt;/item&gt;&lt;item&gt;1690&lt;/item&gt;&lt;item&gt;1691&lt;/item&gt;&lt;item&gt;1692&lt;/item&gt;&lt;item&gt;1693&lt;/item&gt;&lt;item&gt;1694&lt;/item&gt;&lt;item&gt;1695&lt;/item&gt;&lt;item&gt;1696&lt;/item&gt;&lt;item&gt;1697&lt;/item&gt;&lt;item&gt;1698&lt;/item&gt;&lt;item&gt;1699&lt;/item&gt;&lt;item&gt;1700&lt;/item&gt;&lt;item&gt;1765&lt;/item&gt;&lt;item&gt;1766&lt;/item&gt;&lt;item&gt;1767&lt;/item&gt;&lt;item&gt;1768&lt;/item&gt;&lt;item&gt;1769&lt;/item&gt;&lt;item&gt;1770&lt;/item&gt;&lt;/record-ids&gt;&lt;/item&gt;&lt;/Libraries&gt;"/>
  </w:docVars>
  <w:rsids>
    <w:rsidRoot w:val="000D4874"/>
    <w:rsid w:val="00034934"/>
    <w:rsid w:val="00040A07"/>
    <w:rsid w:val="00041552"/>
    <w:rsid w:val="000455A5"/>
    <w:rsid w:val="00052CBB"/>
    <w:rsid w:val="0005793B"/>
    <w:rsid w:val="0006024B"/>
    <w:rsid w:val="00061042"/>
    <w:rsid w:val="0007394A"/>
    <w:rsid w:val="000743F5"/>
    <w:rsid w:val="0007614F"/>
    <w:rsid w:val="000940B4"/>
    <w:rsid w:val="000A1D92"/>
    <w:rsid w:val="000A4833"/>
    <w:rsid w:val="000A6256"/>
    <w:rsid w:val="000B46E0"/>
    <w:rsid w:val="000C0153"/>
    <w:rsid w:val="000C4BFD"/>
    <w:rsid w:val="000D2D57"/>
    <w:rsid w:val="000D39D5"/>
    <w:rsid w:val="000D4874"/>
    <w:rsid w:val="000D4AA9"/>
    <w:rsid w:val="000F31F6"/>
    <w:rsid w:val="00104D30"/>
    <w:rsid w:val="00111DEC"/>
    <w:rsid w:val="00116CA7"/>
    <w:rsid w:val="0011751F"/>
    <w:rsid w:val="0014784F"/>
    <w:rsid w:val="001528BE"/>
    <w:rsid w:val="00155CE6"/>
    <w:rsid w:val="00175A15"/>
    <w:rsid w:val="001C7D71"/>
    <w:rsid w:val="001D0749"/>
    <w:rsid w:val="001E23E7"/>
    <w:rsid w:val="001F4571"/>
    <w:rsid w:val="00217899"/>
    <w:rsid w:val="00225EA9"/>
    <w:rsid w:val="002277C8"/>
    <w:rsid w:val="00230A65"/>
    <w:rsid w:val="00235958"/>
    <w:rsid w:val="00240CA7"/>
    <w:rsid w:val="00241B06"/>
    <w:rsid w:val="002463F3"/>
    <w:rsid w:val="00252A8A"/>
    <w:rsid w:val="00260F20"/>
    <w:rsid w:val="00262AA7"/>
    <w:rsid w:val="00265FD4"/>
    <w:rsid w:val="00277F22"/>
    <w:rsid w:val="002858DF"/>
    <w:rsid w:val="002A5CCA"/>
    <w:rsid w:val="002B20DD"/>
    <w:rsid w:val="002B407C"/>
    <w:rsid w:val="002C5988"/>
    <w:rsid w:val="002F05FF"/>
    <w:rsid w:val="00301528"/>
    <w:rsid w:val="003214FC"/>
    <w:rsid w:val="00323DE3"/>
    <w:rsid w:val="00324D2A"/>
    <w:rsid w:val="00345E83"/>
    <w:rsid w:val="003567C2"/>
    <w:rsid w:val="00364197"/>
    <w:rsid w:val="00385F81"/>
    <w:rsid w:val="00386EEA"/>
    <w:rsid w:val="003930C6"/>
    <w:rsid w:val="003A26BE"/>
    <w:rsid w:val="003A2A27"/>
    <w:rsid w:val="003A53F3"/>
    <w:rsid w:val="003A6B12"/>
    <w:rsid w:val="003C683C"/>
    <w:rsid w:val="003E2C53"/>
    <w:rsid w:val="003E7B29"/>
    <w:rsid w:val="003F47A9"/>
    <w:rsid w:val="003F4C47"/>
    <w:rsid w:val="004064B2"/>
    <w:rsid w:val="00406D7F"/>
    <w:rsid w:val="00410791"/>
    <w:rsid w:val="00416FD4"/>
    <w:rsid w:val="004234D9"/>
    <w:rsid w:val="00426C84"/>
    <w:rsid w:val="00440AB5"/>
    <w:rsid w:val="0044466E"/>
    <w:rsid w:val="00456329"/>
    <w:rsid w:val="00462C73"/>
    <w:rsid w:val="00466590"/>
    <w:rsid w:val="004743A9"/>
    <w:rsid w:val="004849B9"/>
    <w:rsid w:val="00486921"/>
    <w:rsid w:val="004968FC"/>
    <w:rsid w:val="004A13EC"/>
    <w:rsid w:val="004A2619"/>
    <w:rsid w:val="004B4FA7"/>
    <w:rsid w:val="004D43F0"/>
    <w:rsid w:val="004E558A"/>
    <w:rsid w:val="004F0484"/>
    <w:rsid w:val="0051052C"/>
    <w:rsid w:val="0051321D"/>
    <w:rsid w:val="0052102B"/>
    <w:rsid w:val="005445FE"/>
    <w:rsid w:val="005544AC"/>
    <w:rsid w:val="005551FA"/>
    <w:rsid w:val="00561999"/>
    <w:rsid w:val="005667D5"/>
    <w:rsid w:val="00571695"/>
    <w:rsid w:val="00573ED8"/>
    <w:rsid w:val="005778A0"/>
    <w:rsid w:val="005912B0"/>
    <w:rsid w:val="005A318D"/>
    <w:rsid w:val="005C2C55"/>
    <w:rsid w:val="005E653F"/>
    <w:rsid w:val="005E6DA9"/>
    <w:rsid w:val="00625E53"/>
    <w:rsid w:val="00661981"/>
    <w:rsid w:val="00662AF4"/>
    <w:rsid w:val="006661DE"/>
    <w:rsid w:val="006842FB"/>
    <w:rsid w:val="00691DAF"/>
    <w:rsid w:val="006A11C1"/>
    <w:rsid w:val="006C696D"/>
    <w:rsid w:val="006D423A"/>
    <w:rsid w:val="006D58B3"/>
    <w:rsid w:val="006E48F5"/>
    <w:rsid w:val="006F7288"/>
    <w:rsid w:val="007006E8"/>
    <w:rsid w:val="00702665"/>
    <w:rsid w:val="007138D4"/>
    <w:rsid w:val="00726D75"/>
    <w:rsid w:val="00731D17"/>
    <w:rsid w:val="007371EF"/>
    <w:rsid w:val="00740C1B"/>
    <w:rsid w:val="00741FC3"/>
    <w:rsid w:val="00743AB1"/>
    <w:rsid w:val="00751BAD"/>
    <w:rsid w:val="007542C6"/>
    <w:rsid w:val="0075753B"/>
    <w:rsid w:val="0076094D"/>
    <w:rsid w:val="00763964"/>
    <w:rsid w:val="007764AD"/>
    <w:rsid w:val="00780296"/>
    <w:rsid w:val="007847BD"/>
    <w:rsid w:val="00786DEE"/>
    <w:rsid w:val="007B07B8"/>
    <w:rsid w:val="007B11E0"/>
    <w:rsid w:val="007B53C2"/>
    <w:rsid w:val="007C1DF1"/>
    <w:rsid w:val="007F016F"/>
    <w:rsid w:val="00806579"/>
    <w:rsid w:val="00810593"/>
    <w:rsid w:val="00824F7C"/>
    <w:rsid w:val="00826FE2"/>
    <w:rsid w:val="00830A31"/>
    <w:rsid w:val="008317E2"/>
    <w:rsid w:val="00832243"/>
    <w:rsid w:val="00836EFD"/>
    <w:rsid w:val="008515DF"/>
    <w:rsid w:val="00853EF2"/>
    <w:rsid w:val="00854889"/>
    <w:rsid w:val="00863249"/>
    <w:rsid w:val="008815BD"/>
    <w:rsid w:val="00896980"/>
    <w:rsid w:val="008A6A07"/>
    <w:rsid w:val="008A758D"/>
    <w:rsid w:val="008B69F5"/>
    <w:rsid w:val="008C2FD1"/>
    <w:rsid w:val="008C470B"/>
    <w:rsid w:val="008D132F"/>
    <w:rsid w:val="008D28CD"/>
    <w:rsid w:val="008D3490"/>
    <w:rsid w:val="008D7016"/>
    <w:rsid w:val="008F069F"/>
    <w:rsid w:val="008F2347"/>
    <w:rsid w:val="008F77A2"/>
    <w:rsid w:val="00903D3C"/>
    <w:rsid w:val="0090558B"/>
    <w:rsid w:val="009113BD"/>
    <w:rsid w:val="00916FBE"/>
    <w:rsid w:val="00951D3A"/>
    <w:rsid w:val="009549EB"/>
    <w:rsid w:val="00960132"/>
    <w:rsid w:val="00966350"/>
    <w:rsid w:val="009705D6"/>
    <w:rsid w:val="00971836"/>
    <w:rsid w:val="009729C7"/>
    <w:rsid w:val="0097450B"/>
    <w:rsid w:val="0099369B"/>
    <w:rsid w:val="0099444E"/>
    <w:rsid w:val="009A18BD"/>
    <w:rsid w:val="009A7EEF"/>
    <w:rsid w:val="009B05FD"/>
    <w:rsid w:val="009D1D83"/>
    <w:rsid w:val="009D3626"/>
    <w:rsid w:val="009D57F9"/>
    <w:rsid w:val="009E755A"/>
    <w:rsid w:val="009F074F"/>
    <w:rsid w:val="009F49FB"/>
    <w:rsid w:val="009F712B"/>
    <w:rsid w:val="00A17B53"/>
    <w:rsid w:val="00A203CF"/>
    <w:rsid w:val="00A25F37"/>
    <w:rsid w:val="00A32078"/>
    <w:rsid w:val="00A32410"/>
    <w:rsid w:val="00A32587"/>
    <w:rsid w:val="00A346B5"/>
    <w:rsid w:val="00A37BBD"/>
    <w:rsid w:val="00A506CD"/>
    <w:rsid w:val="00A5529F"/>
    <w:rsid w:val="00A56421"/>
    <w:rsid w:val="00A64C33"/>
    <w:rsid w:val="00A71E5F"/>
    <w:rsid w:val="00A743DF"/>
    <w:rsid w:val="00A768C9"/>
    <w:rsid w:val="00A85CC1"/>
    <w:rsid w:val="00A8725D"/>
    <w:rsid w:val="00A97C79"/>
    <w:rsid w:val="00AB01BC"/>
    <w:rsid w:val="00AC2A95"/>
    <w:rsid w:val="00AE61FE"/>
    <w:rsid w:val="00AF11A4"/>
    <w:rsid w:val="00AF4DDF"/>
    <w:rsid w:val="00B0458D"/>
    <w:rsid w:val="00B1280E"/>
    <w:rsid w:val="00B14AD6"/>
    <w:rsid w:val="00B24AFE"/>
    <w:rsid w:val="00B40B22"/>
    <w:rsid w:val="00B47ADD"/>
    <w:rsid w:val="00B50AF3"/>
    <w:rsid w:val="00B52EFA"/>
    <w:rsid w:val="00B57028"/>
    <w:rsid w:val="00B61609"/>
    <w:rsid w:val="00B73071"/>
    <w:rsid w:val="00B81BDF"/>
    <w:rsid w:val="00B83164"/>
    <w:rsid w:val="00B87888"/>
    <w:rsid w:val="00B9072C"/>
    <w:rsid w:val="00B91BCF"/>
    <w:rsid w:val="00B95768"/>
    <w:rsid w:val="00BA2377"/>
    <w:rsid w:val="00BC01B0"/>
    <w:rsid w:val="00BC190E"/>
    <w:rsid w:val="00BE5E2F"/>
    <w:rsid w:val="00BF070B"/>
    <w:rsid w:val="00BF51B1"/>
    <w:rsid w:val="00BF6102"/>
    <w:rsid w:val="00C04E42"/>
    <w:rsid w:val="00C1672C"/>
    <w:rsid w:val="00C21A6C"/>
    <w:rsid w:val="00C2228C"/>
    <w:rsid w:val="00C32DF5"/>
    <w:rsid w:val="00C6048D"/>
    <w:rsid w:val="00C634E6"/>
    <w:rsid w:val="00C832E8"/>
    <w:rsid w:val="00C86B92"/>
    <w:rsid w:val="00CA3C72"/>
    <w:rsid w:val="00CB48AA"/>
    <w:rsid w:val="00CD00EA"/>
    <w:rsid w:val="00CE3163"/>
    <w:rsid w:val="00CF17B2"/>
    <w:rsid w:val="00CF22B8"/>
    <w:rsid w:val="00CF2651"/>
    <w:rsid w:val="00D031C0"/>
    <w:rsid w:val="00D03790"/>
    <w:rsid w:val="00D11C78"/>
    <w:rsid w:val="00D13B24"/>
    <w:rsid w:val="00D1479A"/>
    <w:rsid w:val="00D16825"/>
    <w:rsid w:val="00D16D8F"/>
    <w:rsid w:val="00D17C57"/>
    <w:rsid w:val="00D2244C"/>
    <w:rsid w:val="00D32E53"/>
    <w:rsid w:val="00D41D83"/>
    <w:rsid w:val="00D43BCE"/>
    <w:rsid w:val="00D675DD"/>
    <w:rsid w:val="00D811CF"/>
    <w:rsid w:val="00D82DEA"/>
    <w:rsid w:val="00D9087C"/>
    <w:rsid w:val="00D979D0"/>
    <w:rsid w:val="00D97A7D"/>
    <w:rsid w:val="00DA1653"/>
    <w:rsid w:val="00DA26B3"/>
    <w:rsid w:val="00DB47DE"/>
    <w:rsid w:val="00DD2EC8"/>
    <w:rsid w:val="00DD33A1"/>
    <w:rsid w:val="00DD34AF"/>
    <w:rsid w:val="00DD38A3"/>
    <w:rsid w:val="00DE4232"/>
    <w:rsid w:val="00DE7498"/>
    <w:rsid w:val="00DF3DB1"/>
    <w:rsid w:val="00E05A77"/>
    <w:rsid w:val="00E230D0"/>
    <w:rsid w:val="00E2537A"/>
    <w:rsid w:val="00E26509"/>
    <w:rsid w:val="00E30D15"/>
    <w:rsid w:val="00E4291F"/>
    <w:rsid w:val="00E5175E"/>
    <w:rsid w:val="00E52885"/>
    <w:rsid w:val="00E550CF"/>
    <w:rsid w:val="00E81275"/>
    <w:rsid w:val="00E926DC"/>
    <w:rsid w:val="00EB1030"/>
    <w:rsid w:val="00EE30A6"/>
    <w:rsid w:val="00EE5D83"/>
    <w:rsid w:val="00EF0755"/>
    <w:rsid w:val="00EF7D99"/>
    <w:rsid w:val="00F0157C"/>
    <w:rsid w:val="00F01EE9"/>
    <w:rsid w:val="00F11E4D"/>
    <w:rsid w:val="00F14258"/>
    <w:rsid w:val="00F32B51"/>
    <w:rsid w:val="00F40D5F"/>
    <w:rsid w:val="00F42ED3"/>
    <w:rsid w:val="00F56321"/>
    <w:rsid w:val="00F57FAE"/>
    <w:rsid w:val="00F6243E"/>
    <w:rsid w:val="00F65292"/>
    <w:rsid w:val="00F7017C"/>
    <w:rsid w:val="00F71663"/>
    <w:rsid w:val="00F769C2"/>
    <w:rsid w:val="00F777D1"/>
    <w:rsid w:val="00F955B7"/>
    <w:rsid w:val="00FD03FF"/>
    <w:rsid w:val="00FE2A70"/>
    <w:rsid w:val="00FF0B32"/>
    <w:rsid w:val="19875377"/>
    <w:rsid w:val="447040E8"/>
    <w:rsid w:val="597CC764"/>
    <w:rsid w:val="70E994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2222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04D30"/>
    <w:pPr>
      <w:spacing w:before="100" w:beforeAutospacing="1" w:after="180" w:line="240" w:lineRule="auto"/>
      <w:outlineLvl w:val="0"/>
    </w:pPr>
    <w:rPr>
      <w:rFonts w:ascii="Times New Roman" w:eastAsia="Times New Roman" w:hAnsi="Times New Roman" w:cs="Times New Roman"/>
      <w:b/>
      <w:bCs/>
      <w:color w:val="3E6DA9"/>
      <w:kern w:val="36"/>
      <w:sz w:val="38"/>
      <w:szCs w:val="38"/>
      <w:lang w:eastAsia="tr-TR"/>
    </w:rPr>
  </w:style>
  <w:style w:type="paragraph" w:styleId="Balk2">
    <w:name w:val="heading 2"/>
    <w:basedOn w:val="Normal"/>
    <w:link w:val="Balk2Char"/>
    <w:uiPriority w:val="9"/>
    <w:qFormat/>
    <w:rsid w:val="00104D30"/>
    <w:pPr>
      <w:spacing w:before="100" w:beforeAutospacing="1" w:after="180" w:line="240" w:lineRule="auto"/>
      <w:outlineLvl w:val="1"/>
    </w:pPr>
    <w:rPr>
      <w:rFonts w:ascii="Times New Roman" w:eastAsia="Times New Roman" w:hAnsi="Times New Roman" w:cs="Times New Roman"/>
      <w:b/>
      <w:bCs/>
      <w:color w:val="3E6DA9"/>
      <w:sz w:val="31"/>
      <w:szCs w:val="31"/>
      <w:lang w:eastAsia="tr-TR"/>
    </w:rPr>
  </w:style>
  <w:style w:type="paragraph" w:styleId="Balk3">
    <w:name w:val="heading 3"/>
    <w:basedOn w:val="Normal"/>
    <w:link w:val="Balk3Char"/>
    <w:uiPriority w:val="9"/>
    <w:qFormat/>
    <w:rsid w:val="00104D30"/>
    <w:pPr>
      <w:spacing w:before="100" w:beforeAutospacing="1" w:after="180" w:line="240" w:lineRule="auto"/>
      <w:outlineLvl w:val="2"/>
    </w:pPr>
    <w:rPr>
      <w:rFonts w:ascii="Times New Roman" w:eastAsia="Times New Roman" w:hAnsi="Times New Roman" w:cs="Times New Roman"/>
      <w:b/>
      <w:bCs/>
      <w:color w:val="auto"/>
      <w:sz w:val="26"/>
      <w:szCs w:val="26"/>
      <w:lang w:eastAsia="tr-TR"/>
    </w:rPr>
  </w:style>
  <w:style w:type="paragraph" w:styleId="Balk4">
    <w:name w:val="heading 4"/>
    <w:basedOn w:val="Normal"/>
    <w:link w:val="Balk4Char"/>
    <w:uiPriority w:val="9"/>
    <w:qFormat/>
    <w:rsid w:val="00104D30"/>
    <w:pPr>
      <w:spacing w:before="100" w:beforeAutospacing="1" w:after="180" w:line="240" w:lineRule="auto"/>
      <w:outlineLvl w:val="3"/>
    </w:pPr>
    <w:rPr>
      <w:rFonts w:ascii="Times New Roman" w:eastAsia="Times New Roman" w:hAnsi="Times New Roman" w:cs="Times New Roman"/>
      <w:b/>
      <w:bCs/>
      <w:color w:val="auto"/>
      <w:sz w:val="26"/>
      <w:szCs w:val="26"/>
      <w:lang w:eastAsia="tr-TR"/>
    </w:rPr>
  </w:style>
  <w:style w:type="paragraph" w:styleId="Balk5">
    <w:name w:val="heading 5"/>
    <w:basedOn w:val="Normal"/>
    <w:link w:val="Balk5Char"/>
    <w:uiPriority w:val="9"/>
    <w:qFormat/>
    <w:rsid w:val="00104D30"/>
    <w:pPr>
      <w:spacing w:before="100" w:beforeAutospacing="1" w:after="180" w:line="240" w:lineRule="auto"/>
      <w:outlineLvl w:val="4"/>
    </w:pPr>
    <w:rPr>
      <w:rFonts w:ascii="Times New Roman" w:eastAsia="Times New Roman" w:hAnsi="Times New Roman" w:cs="Times New Roman"/>
      <w:b/>
      <w:bCs/>
      <w:color w:val="auto"/>
      <w:sz w:val="26"/>
      <w:szCs w:val="2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9F49FB"/>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9F49FB"/>
    <w:rPr>
      <w:rFonts w:ascii="Calibri" w:hAnsi="Calibri" w:cs="Calibri"/>
      <w:noProof/>
      <w:lang w:val="en-US"/>
    </w:rPr>
  </w:style>
  <w:style w:type="paragraph" w:customStyle="1" w:styleId="EndNoteBibliography">
    <w:name w:val="EndNote Bibliography"/>
    <w:basedOn w:val="Normal"/>
    <w:link w:val="EndNoteBibliographyChar"/>
    <w:rsid w:val="009F49FB"/>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9F49FB"/>
    <w:rPr>
      <w:rFonts w:ascii="Calibri" w:hAnsi="Calibri" w:cs="Calibri"/>
      <w:noProof/>
      <w:lang w:val="en-US"/>
    </w:rPr>
  </w:style>
  <w:style w:type="character" w:styleId="Kpr">
    <w:name w:val="Hyperlink"/>
    <w:basedOn w:val="VarsaylanParagrafYazTipi"/>
    <w:uiPriority w:val="99"/>
    <w:unhideWhenUsed/>
    <w:rsid w:val="009F49FB"/>
    <w:rPr>
      <w:color w:val="0563C1" w:themeColor="hyperlink"/>
      <w:u w:val="single"/>
    </w:rPr>
  </w:style>
  <w:style w:type="character" w:customStyle="1" w:styleId="zmlenmeyenBahsetme1">
    <w:name w:val="Çözümlenmeyen Bahsetme1"/>
    <w:basedOn w:val="VarsaylanParagrafYazTipi"/>
    <w:uiPriority w:val="99"/>
    <w:semiHidden/>
    <w:unhideWhenUsed/>
    <w:rsid w:val="009F49FB"/>
    <w:rPr>
      <w:color w:val="605E5C"/>
      <w:shd w:val="clear" w:color="auto" w:fill="E1DFDD"/>
    </w:rPr>
  </w:style>
  <w:style w:type="character" w:customStyle="1" w:styleId="Balk1Char">
    <w:name w:val="Başlık 1 Char"/>
    <w:basedOn w:val="VarsaylanParagrafYazTipi"/>
    <w:link w:val="Balk1"/>
    <w:uiPriority w:val="9"/>
    <w:rsid w:val="00104D30"/>
    <w:rPr>
      <w:rFonts w:ascii="Times New Roman" w:eastAsia="Times New Roman" w:hAnsi="Times New Roman" w:cs="Times New Roman"/>
      <w:b/>
      <w:bCs/>
      <w:color w:val="3E6DA9"/>
      <w:kern w:val="36"/>
      <w:sz w:val="38"/>
      <w:szCs w:val="38"/>
      <w:lang w:eastAsia="tr-TR"/>
    </w:rPr>
  </w:style>
  <w:style w:type="character" w:customStyle="1" w:styleId="Balk2Char">
    <w:name w:val="Başlık 2 Char"/>
    <w:basedOn w:val="VarsaylanParagrafYazTipi"/>
    <w:link w:val="Balk2"/>
    <w:uiPriority w:val="9"/>
    <w:rsid w:val="00104D30"/>
    <w:rPr>
      <w:rFonts w:ascii="Times New Roman" w:eastAsia="Times New Roman" w:hAnsi="Times New Roman" w:cs="Times New Roman"/>
      <w:b/>
      <w:bCs/>
      <w:color w:val="3E6DA9"/>
      <w:sz w:val="31"/>
      <w:szCs w:val="31"/>
      <w:lang w:eastAsia="tr-TR"/>
    </w:rPr>
  </w:style>
  <w:style w:type="character" w:customStyle="1" w:styleId="Balk3Char">
    <w:name w:val="Başlık 3 Char"/>
    <w:basedOn w:val="VarsaylanParagrafYazTipi"/>
    <w:link w:val="Balk3"/>
    <w:uiPriority w:val="9"/>
    <w:rsid w:val="00104D30"/>
    <w:rPr>
      <w:rFonts w:ascii="Times New Roman" w:eastAsia="Times New Roman" w:hAnsi="Times New Roman" w:cs="Times New Roman"/>
      <w:b/>
      <w:bCs/>
      <w:color w:val="auto"/>
      <w:sz w:val="26"/>
      <w:szCs w:val="26"/>
      <w:lang w:eastAsia="tr-TR"/>
    </w:rPr>
  </w:style>
  <w:style w:type="character" w:customStyle="1" w:styleId="Balk4Char">
    <w:name w:val="Başlık 4 Char"/>
    <w:basedOn w:val="VarsaylanParagrafYazTipi"/>
    <w:link w:val="Balk4"/>
    <w:uiPriority w:val="9"/>
    <w:rsid w:val="00104D30"/>
    <w:rPr>
      <w:rFonts w:ascii="Times New Roman" w:eastAsia="Times New Roman" w:hAnsi="Times New Roman" w:cs="Times New Roman"/>
      <w:b/>
      <w:bCs/>
      <w:color w:val="auto"/>
      <w:sz w:val="26"/>
      <w:szCs w:val="26"/>
      <w:lang w:eastAsia="tr-TR"/>
    </w:rPr>
  </w:style>
  <w:style w:type="character" w:customStyle="1" w:styleId="Balk5Char">
    <w:name w:val="Başlık 5 Char"/>
    <w:basedOn w:val="VarsaylanParagrafYazTipi"/>
    <w:link w:val="Balk5"/>
    <w:uiPriority w:val="9"/>
    <w:rsid w:val="00104D30"/>
    <w:rPr>
      <w:rFonts w:ascii="Times New Roman" w:eastAsia="Times New Roman" w:hAnsi="Times New Roman" w:cs="Times New Roman"/>
      <w:b/>
      <w:bCs/>
      <w:color w:val="auto"/>
      <w:sz w:val="26"/>
      <w:szCs w:val="26"/>
      <w:lang w:eastAsia="tr-TR"/>
    </w:rPr>
  </w:style>
  <w:style w:type="paragraph" w:customStyle="1" w:styleId="msonormal0">
    <w:name w:val="msonormal"/>
    <w:basedOn w:val="Normal"/>
    <w:rsid w:val="00104D30"/>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paragraph" w:styleId="NormalWeb">
    <w:name w:val="Normal (Web)"/>
    <w:basedOn w:val="Normal"/>
    <w:uiPriority w:val="99"/>
    <w:semiHidden/>
    <w:unhideWhenUsed/>
    <w:rsid w:val="00104D30"/>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numbering" w:customStyle="1" w:styleId="ListeYok1">
    <w:name w:val="Liste Yok1"/>
    <w:next w:val="ListeYok"/>
    <w:uiPriority w:val="99"/>
    <w:semiHidden/>
    <w:unhideWhenUsed/>
    <w:rsid w:val="008A6A07"/>
  </w:style>
  <w:style w:type="character" w:customStyle="1" w:styleId="zmlenmeyenBahsetme2">
    <w:name w:val="Çözümlenmeyen Bahsetme2"/>
    <w:basedOn w:val="VarsaylanParagrafYazTipi"/>
    <w:uiPriority w:val="99"/>
    <w:semiHidden/>
    <w:unhideWhenUsed/>
    <w:rsid w:val="00217899"/>
    <w:rPr>
      <w:color w:val="605E5C"/>
      <w:shd w:val="clear" w:color="auto" w:fill="E1DFDD"/>
    </w:rPr>
  </w:style>
  <w:style w:type="paragraph" w:styleId="stBilgi">
    <w:name w:val="header"/>
    <w:basedOn w:val="Normal"/>
    <w:link w:val="stBilgiChar"/>
    <w:uiPriority w:val="99"/>
    <w:unhideWhenUsed/>
    <w:rsid w:val="002178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7899"/>
  </w:style>
  <w:style w:type="paragraph" w:styleId="AltBilgi">
    <w:name w:val="footer"/>
    <w:basedOn w:val="Normal"/>
    <w:link w:val="AltBilgiChar"/>
    <w:uiPriority w:val="99"/>
    <w:unhideWhenUsed/>
    <w:rsid w:val="002178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899"/>
  </w:style>
  <w:style w:type="paragraph" w:styleId="Dzeltme">
    <w:name w:val="Revision"/>
    <w:hidden/>
    <w:uiPriority w:val="99"/>
    <w:semiHidden/>
    <w:rsid w:val="00F955B7"/>
    <w:pPr>
      <w:spacing w:after="0" w:line="240" w:lineRule="auto"/>
    </w:pPr>
  </w:style>
  <w:style w:type="character" w:styleId="AklamaBavurusu">
    <w:name w:val="annotation reference"/>
    <w:basedOn w:val="VarsaylanParagrafYazTipi"/>
    <w:uiPriority w:val="99"/>
    <w:semiHidden/>
    <w:unhideWhenUsed/>
    <w:rsid w:val="000C4BFD"/>
    <w:rPr>
      <w:sz w:val="16"/>
      <w:szCs w:val="16"/>
    </w:rPr>
  </w:style>
  <w:style w:type="paragraph" w:styleId="AklamaMetni">
    <w:name w:val="annotation text"/>
    <w:basedOn w:val="Normal"/>
    <w:link w:val="AklamaMetniChar"/>
    <w:uiPriority w:val="99"/>
    <w:semiHidden/>
    <w:unhideWhenUsed/>
    <w:rsid w:val="000C4BF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C4BFD"/>
    <w:rPr>
      <w:sz w:val="20"/>
      <w:szCs w:val="20"/>
    </w:rPr>
  </w:style>
  <w:style w:type="paragraph" w:styleId="AklamaKonusu">
    <w:name w:val="annotation subject"/>
    <w:basedOn w:val="AklamaMetni"/>
    <w:next w:val="AklamaMetni"/>
    <w:link w:val="AklamaKonusuChar"/>
    <w:uiPriority w:val="99"/>
    <w:semiHidden/>
    <w:unhideWhenUsed/>
    <w:rsid w:val="000C4BFD"/>
    <w:rPr>
      <w:b/>
      <w:bCs/>
    </w:rPr>
  </w:style>
  <w:style w:type="character" w:customStyle="1" w:styleId="AklamaKonusuChar">
    <w:name w:val="Açıklama Konusu Char"/>
    <w:basedOn w:val="AklamaMetniChar"/>
    <w:link w:val="AklamaKonusu"/>
    <w:uiPriority w:val="99"/>
    <w:semiHidden/>
    <w:rsid w:val="000C4BFD"/>
    <w:rPr>
      <w:b/>
      <w:bCs/>
      <w:sz w:val="20"/>
      <w:szCs w:val="20"/>
    </w:rPr>
  </w:style>
  <w:style w:type="character" w:styleId="zmlenmeyenBahsetme">
    <w:name w:val="Unresolved Mention"/>
    <w:basedOn w:val="VarsaylanParagrafYazTipi"/>
    <w:uiPriority w:val="99"/>
    <w:rsid w:val="008D28CD"/>
    <w:rPr>
      <w:color w:val="605E5C"/>
      <w:shd w:val="clear" w:color="auto" w:fill="E1DFDD"/>
    </w:rPr>
  </w:style>
  <w:style w:type="character" w:styleId="SatrNumaras">
    <w:name w:val="line number"/>
    <w:basedOn w:val="VarsaylanParagrafYazTipi"/>
    <w:uiPriority w:val="99"/>
    <w:semiHidden/>
    <w:unhideWhenUsed/>
    <w:rsid w:val="0051321D"/>
  </w:style>
  <w:style w:type="character" w:styleId="zlenenKpr">
    <w:name w:val="FollowedHyperlink"/>
    <w:basedOn w:val="VarsaylanParagrafYazTipi"/>
    <w:uiPriority w:val="99"/>
    <w:semiHidden/>
    <w:unhideWhenUsed/>
    <w:rsid w:val="002F0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7F6A1B-91DC-5240-88BD-D4EDD847A548}">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A06D-940A-4EBF-A1F0-E0C91BB2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4331</Words>
  <Characters>24692</Characters>
  <Application>Microsoft Office Word</Application>
  <DocSecurity>0</DocSecurity>
  <Lines>205</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2023-04-26T07:59:00Z</dcterms:created>
  <dcterms:modified xsi:type="dcterms:W3CDTF">2023-04-26T08:55:00Z</dcterms:modified>
</cp:coreProperties>
</file>