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1CFF" w14:textId="39B114A2" w:rsidR="000952B5" w:rsidRPr="002123E2" w:rsidRDefault="000952B5" w:rsidP="000952B5">
      <w:pPr>
        <w:spacing w:after="150"/>
        <w:jc w:val="center"/>
        <w:rPr>
          <w:rFonts w:cs="Times New Roman"/>
          <w:b/>
          <w:bCs/>
          <w:color w:val="000000"/>
        </w:rPr>
      </w:pPr>
      <w:bookmarkStart w:id="0" w:name="_Hlk131334864"/>
      <w:bookmarkEnd w:id="0"/>
      <w:r w:rsidRPr="002123E2">
        <w:rPr>
          <w:rFonts w:cs="Times New Roman"/>
          <w:b/>
          <w:bCs/>
          <w:color w:val="000000"/>
        </w:rPr>
        <w:t xml:space="preserve">The Effect of Gender Psychology Courses on Sexism: A </w:t>
      </w:r>
      <w:r w:rsidR="00C905CA">
        <w:rPr>
          <w:rFonts w:cs="Times New Roman"/>
          <w:b/>
          <w:bCs/>
          <w:color w:val="000000"/>
        </w:rPr>
        <w:t>Prospective</w:t>
      </w:r>
      <w:r w:rsidRPr="002123E2">
        <w:rPr>
          <w:rFonts w:cs="Times New Roman"/>
          <w:b/>
          <w:bCs/>
          <w:color w:val="000000"/>
        </w:rPr>
        <w:t xml:space="preserve"> Study</w:t>
      </w:r>
    </w:p>
    <w:p w14:paraId="3A3F73C2" w14:textId="77777777" w:rsidR="00136393" w:rsidRPr="002A4F68" w:rsidRDefault="00136393" w:rsidP="00136393">
      <w:pPr>
        <w:jc w:val="center"/>
        <w:rPr>
          <w:rFonts w:asciiTheme="majorBidi" w:hAnsiTheme="majorBidi" w:cstheme="majorBidi"/>
          <w:b/>
          <w:bCs/>
          <w:color w:val="000000" w:themeColor="text1"/>
        </w:rPr>
      </w:pPr>
      <w:r w:rsidRPr="002A4F68">
        <w:rPr>
          <w:rFonts w:asciiTheme="majorBidi" w:hAnsiTheme="majorBidi" w:cstheme="majorBidi"/>
          <w:b/>
          <w:bCs/>
          <w:color w:val="000000" w:themeColor="text1"/>
        </w:rPr>
        <w:t>Abstract</w:t>
      </w:r>
    </w:p>
    <w:p w14:paraId="2F48B916" w14:textId="2F133E24" w:rsidR="00136393" w:rsidRPr="002A4F68" w:rsidRDefault="00136393" w:rsidP="00136393">
      <w:pPr>
        <w:rPr>
          <w:rFonts w:asciiTheme="majorBidi" w:hAnsiTheme="majorBidi" w:cstheme="majorBidi"/>
          <w:color w:val="000000" w:themeColor="text1"/>
        </w:rPr>
      </w:pPr>
      <w:r w:rsidRPr="002A4F68">
        <w:rPr>
          <w:rFonts w:asciiTheme="majorBidi" w:hAnsiTheme="majorBidi" w:cstheme="majorBidi"/>
          <w:color w:val="000000" w:themeColor="text1"/>
        </w:rPr>
        <w:t xml:space="preserve">Today, </w:t>
      </w:r>
      <w:r w:rsidR="005B21CD">
        <w:rPr>
          <w:rFonts w:asciiTheme="majorBidi" w:hAnsiTheme="majorBidi" w:cstheme="majorBidi"/>
          <w:color w:val="000000" w:themeColor="text1"/>
        </w:rPr>
        <w:t>research</w:t>
      </w:r>
      <w:r w:rsidRPr="002A4F68">
        <w:rPr>
          <w:rFonts w:asciiTheme="majorBidi" w:hAnsiTheme="majorBidi" w:cstheme="majorBidi"/>
          <w:color w:val="000000" w:themeColor="text1"/>
        </w:rPr>
        <w:t xml:space="preserve"> are continued to be conducted to deal with the issues of sexism and discrimination in all layers of social life.  In the studies conducted with mental health experts, it is understood that mental health experts do not have sufficient knowledge on this subject. </w:t>
      </w:r>
      <w:r w:rsidR="005B21CD">
        <w:rPr>
          <w:rFonts w:asciiTheme="majorBidi" w:hAnsiTheme="majorBidi" w:cstheme="majorBidi"/>
          <w:color w:val="000000" w:themeColor="text1"/>
        </w:rPr>
        <w:t>This</w:t>
      </w:r>
      <w:r w:rsidRPr="002A4F68">
        <w:rPr>
          <w:rFonts w:asciiTheme="majorBidi" w:hAnsiTheme="majorBidi" w:cstheme="majorBidi"/>
          <w:color w:val="000000" w:themeColor="text1"/>
        </w:rPr>
        <w:t xml:space="preserve"> study, which aims to inform undergraduate psychology students on the issue of sexism, </w:t>
      </w:r>
      <w:r w:rsidR="005B21CD">
        <w:rPr>
          <w:rFonts w:asciiTheme="majorBidi" w:hAnsiTheme="majorBidi" w:cstheme="majorBidi"/>
          <w:color w:val="000000" w:themeColor="text1"/>
        </w:rPr>
        <w:t xml:space="preserve">seeks to investigate the effect of the course </w:t>
      </w:r>
      <w:r w:rsidRPr="002A4F68">
        <w:rPr>
          <w:rFonts w:asciiTheme="majorBidi" w:hAnsiTheme="majorBidi" w:cstheme="majorBidi"/>
          <w:color w:val="000000" w:themeColor="text1"/>
        </w:rPr>
        <w:t>specifically prepared to reduce sexism taken by the students during a semester.</w:t>
      </w:r>
    </w:p>
    <w:p w14:paraId="13F15224" w14:textId="0B6B0216" w:rsidR="00136393" w:rsidRPr="002A4F68" w:rsidRDefault="00136393" w:rsidP="00136393">
      <w:pPr>
        <w:rPr>
          <w:rFonts w:asciiTheme="majorBidi" w:eastAsia="Times New Roman" w:hAnsiTheme="majorBidi" w:cstheme="majorBidi"/>
          <w:color w:val="000000" w:themeColor="text1"/>
        </w:rPr>
      </w:pPr>
      <w:r w:rsidRPr="002A4F68">
        <w:rPr>
          <w:rFonts w:asciiTheme="majorBidi" w:eastAsia="Times New Roman" w:hAnsiTheme="majorBidi" w:cstheme="majorBidi"/>
          <w:color w:val="000000" w:themeColor="text1"/>
        </w:rPr>
        <w:t xml:space="preserve">Participants were chosen from undergraduate psychology </w:t>
      </w:r>
      <w:r w:rsidR="005B6EC4" w:rsidRPr="002A4F68">
        <w:rPr>
          <w:rFonts w:asciiTheme="majorBidi" w:eastAsia="Times New Roman" w:hAnsiTheme="majorBidi" w:cstheme="majorBidi"/>
          <w:color w:val="000000" w:themeColor="text1"/>
        </w:rPr>
        <w:t>students,</w:t>
      </w:r>
      <w:r w:rsidRPr="002A4F68">
        <w:rPr>
          <w:rFonts w:asciiTheme="majorBidi" w:eastAsia="Times New Roman" w:hAnsiTheme="majorBidi" w:cstheme="majorBidi"/>
          <w:color w:val="000000" w:themeColor="text1"/>
        </w:rPr>
        <w:t xml:space="preserve"> and it is a cross-sectional study. A sociodemographic form and The Ambivalent Sexism Inventory (ASI) were applied to the participants. 35 students participated in the research, the research was conducted with the pre-test and the post-test. </w:t>
      </w:r>
    </w:p>
    <w:p w14:paraId="2BE8FE0E" w14:textId="696D7949" w:rsidR="00136393" w:rsidRPr="002A4F68" w:rsidRDefault="00136393" w:rsidP="00136393">
      <w:pPr>
        <w:rPr>
          <w:rFonts w:asciiTheme="majorBidi" w:hAnsiTheme="majorBidi" w:cstheme="majorBidi"/>
          <w:color w:val="000000" w:themeColor="text1"/>
        </w:rPr>
      </w:pPr>
      <w:r w:rsidRPr="005B21CD">
        <w:rPr>
          <w:rFonts w:cs="Times New Roman"/>
        </w:rPr>
        <w:t>A certain amount of difference has been observed between the scores of the pre-education and post-education hostile and benevolent sexism of all participants.</w:t>
      </w:r>
      <w:r w:rsidRPr="002A4F68">
        <w:rPr>
          <w:rFonts w:cs="Times New Roman"/>
        </w:rPr>
        <w:t xml:space="preserve">  (p&lt;0.001). Moreover, while there was no relationship between students' attendance and hostile sexism scores, students who regularly attended the course had a decrease in their implicit sexism score (p&lt;0.05)</w:t>
      </w:r>
      <w:r w:rsidRPr="002A4F68">
        <w:rPr>
          <w:rFonts w:asciiTheme="majorBidi" w:hAnsiTheme="majorBidi" w:cstheme="majorBidi"/>
          <w:color w:val="000000" w:themeColor="text1"/>
        </w:rPr>
        <w:t>.</w:t>
      </w:r>
    </w:p>
    <w:p w14:paraId="246723CC" w14:textId="04CE844F" w:rsidR="00136393" w:rsidRDefault="00136393" w:rsidP="00136393">
      <w:pPr>
        <w:rPr>
          <w:rFonts w:asciiTheme="majorBidi" w:eastAsia="Times New Roman" w:hAnsiTheme="majorBidi" w:cstheme="majorBidi"/>
          <w:color w:val="000000" w:themeColor="text1"/>
        </w:rPr>
      </w:pPr>
      <w:r w:rsidRPr="002A4F68">
        <w:rPr>
          <w:rFonts w:asciiTheme="majorBidi" w:eastAsia="Times New Roman" w:hAnsiTheme="majorBidi" w:cstheme="majorBidi"/>
          <w:color w:val="000000" w:themeColor="text1"/>
        </w:rPr>
        <w:t xml:space="preserve">According to the results of the research, it was seen that the gender equality course changed the sexist attitudes of undergraduate psychology students positively. Furthermore, similar studies </w:t>
      </w:r>
      <w:r w:rsidR="005B21CD">
        <w:rPr>
          <w:rFonts w:asciiTheme="majorBidi" w:eastAsia="Times New Roman" w:hAnsiTheme="majorBidi" w:cstheme="majorBidi"/>
          <w:color w:val="000000" w:themeColor="text1"/>
        </w:rPr>
        <w:t>on</w:t>
      </w:r>
      <w:r w:rsidRPr="002A4F68">
        <w:rPr>
          <w:rFonts w:asciiTheme="majorBidi" w:eastAsia="Times New Roman" w:hAnsiTheme="majorBidi" w:cstheme="majorBidi"/>
          <w:color w:val="000000" w:themeColor="text1"/>
        </w:rPr>
        <w:t xml:space="preserve"> sexism and discrimination have provided </w:t>
      </w:r>
      <w:r w:rsidR="005B21CD">
        <w:rPr>
          <w:rFonts w:asciiTheme="majorBidi" w:eastAsia="Times New Roman" w:hAnsiTheme="majorBidi" w:cstheme="majorBidi"/>
          <w:color w:val="000000" w:themeColor="text1"/>
        </w:rPr>
        <w:t>much</w:t>
      </w:r>
      <w:r w:rsidRPr="002A4F68">
        <w:rPr>
          <w:rFonts w:asciiTheme="majorBidi" w:eastAsia="Times New Roman" w:hAnsiTheme="majorBidi" w:cstheme="majorBidi"/>
          <w:color w:val="000000" w:themeColor="text1"/>
        </w:rPr>
        <w:t xml:space="preserve"> scientific data on this issue. </w:t>
      </w:r>
      <w:r w:rsidRPr="005B21CD">
        <w:rPr>
          <w:rFonts w:asciiTheme="majorBidi" w:eastAsia="Times New Roman" w:hAnsiTheme="majorBidi" w:cstheme="majorBidi"/>
          <w:color w:val="000000" w:themeColor="text1"/>
        </w:rPr>
        <w:t xml:space="preserve">The government </w:t>
      </w:r>
      <w:r w:rsidR="005B21CD" w:rsidRPr="005B21CD">
        <w:rPr>
          <w:rFonts w:asciiTheme="majorBidi" w:eastAsia="Times New Roman" w:hAnsiTheme="majorBidi" w:cstheme="majorBidi"/>
          <w:color w:val="000000" w:themeColor="text1"/>
        </w:rPr>
        <w:t>and t</w:t>
      </w:r>
      <w:r w:rsidRPr="005B21CD">
        <w:rPr>
          <w:rFonts w:asciiTheme="majorBidi" w:eastAsia="Times New Roman" w:hAnsiTheme="majorBidi" w:cstheme="majorBidi"/>
          <w:color w:val="000000" w:themeColor="text1"/>
        </w:rPr>
        <w:t>he public sector</w:t>
      </w:r>
      <w:r w:rsidRPr="002A4F68">
        <w:rPr>
          <w:rFonts w:asciiTheme="majorBidi" w:eastAsia="Times New Roman" w:hAnsiTheme="majorBidi" w:cstheme="majorBidi"/>
          <w:color w:val="000000" w:themeColor="text1"/>
        </w:rPr>
        <w:t xml:space="preserve"> should aim to reach larger masses by using this scientific data to advance its interventions on this issue in Turkey.</w:t>
      </w:r>
    </w:p>
    <w:p w14:paraId="38ADF705" w14:textId="65E07A7A" w:rsidR="00C905CA" w:rsidRDefault="00136393">
      <w:pPr>
        <w:spacing w:line="240" w:lineRule="auto"/>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rPr>
        <w:br w:type="page"/>
      </w:r>
    </w:p>
    <w:p w14:paraId="5FDCDA24" w14:textId="77777777" w:rsidR="00C905CA" w:rsidRPr="00CF407E" w:rsidRDefault="00C905CA" w:rsidP="00CF407E">
      <w:pPr>
        <w:spacing w:line="240" w:lineRule="auto"/>
        <w:jc w:val="center"/>
        <w:rPr>
          <w:rFonts w:asciiTheme="majorBidi" w:eastAsia="Times New Roman" w:hAnsiTheme="majorBidi" w:cstheme="majorBidi"/>
          <w:b/>
          <w:bCs/>
          <w:color w:val="000000" w:themeColor="text1"/>
        </w:rPr>
      </w:pPr>
      <w:r w:rsidRPr="00CF407E">
        <w:rPr>
          <w:rFonts w:asciiTheme="majorBidi" w:eastAsia="Times New Roman" w:hAnsiTheme="majorBidi" w:cstheme="majorBidi"/>
          <w:b/>
          <w:bCs/>
          <w:color w:val="000000" w:themeColor="text1"/>
        </w:rPr>
        <w:lastRenderedPageBreak/>
        <w:t>ÖZ</w:t>
      </w:r>
    </w:p>
    <w:p w14:paraId="55825DF2" w14:textId="77777777" w:rsidR="00C905CA" w:rsidRPr="00CF407E" w:rsidRDefault="00C905CA" w:rsidP="00CF407E">
      <w:pPr>
        <w:rPr>
          <w:rFonts w:cs="Times New Roman"/>
        </w:rPr>
      </w:pPr>
      <w:proofErr w:type="spellStart"/>
      <w:r w:rsidRPr="00CF407E">
        <w:rPr>
          <w:rFonts w:cs="Times New Roman"/>
        </w:rPr>
        <w:t>Günümüzde</w:t>
      </w:r>
      <w:proofErr w:type="spellEnd"/>
      <w:r w:rsidRPr="00CF407E">
        <w:rPr>
          <w:rFonts w:cs="Times New Roman"/>
        </w:rPr>
        <w:t xml:space="preserve"> </w:t>
      </w:r>
      <w:proofErr w:type="spellStart"/>
      <w:r w:rsidRPr="00CF407E">
        <w:rPr>
          <w:rFonts w:cs="Times New Roman"/>
        </w:rPr>
        <w:t>toplumsal</w:t>
      </w:r>
      <w:proofErr w:type="spellEnd"/>
      <w:r w:rsidRPr="00CF407E">
        <w:rPr>
          <w:rFonts w:cs="Times New Roman"/>
        </w:rPr>
        <w:t xml:space="preserve"> </w:t>
      </w:r>
      <w:proofErr w:type="spellStart"/>
      <w:r w:rsidRPr="00CF407E">
        <w:rPr>
          <w:rFonts w:cs="Times New Roman"/>
        </w:rPr>
        <w:t>yaşamın</w:t>
      </w:r>
      <w:proofErr w:type="spellEnd"/>
      <w:r w:rsidRPr="00CF407E">
        <w:rPr>
          <w:rFonts w:cs="Times New Roman"/>
        </w:rPr>
        <w:t xml:space="preserve"> </w:t>
      </w:r>
      <w:proofErr w:type="spellStart"/>
      <w:r w:rsidRPr="00CF407E">
        <w:rPr>
          <w:rFonts w:cs="Times New Roman"/>
        </w:rPr>
        <w:t>tüm</w:t>
      </w:r>
      <w:proofErr w:type="spellEnd"/>
      <w:r w:rsidRPr="00CF407E">
        <w:rPr>
          <w:rFonts w:cs="Times New Roman"/>
        </w:rPr>
        <w:t xml:space="preserve"> </w:t>
      </w:r>
      <w:proofErr w:type="spellStart"/>
      <w:r w:rsidRPr="00CF407E">
        <w:rPr>
          <w:rFonts w:cs="Times New Roman"/>
        </w:rPr>
        <w:t>katmanlarında</w:t>
      </w:r>
      <w:proofErr w:type="spellEnd"/>
      <w:r w:rsidRPr="00CF407E">
        <w:rPr>
          <w:rFonts w:cs="Times New Roman"/>
        </w:rPr>
        <w:t xml:space="preserve"> </w:t>
      </w:r>
      <w:proofErr w:type="spellStart"/>
      <w:r w:rsidRPr="00CF407E">
        <w:rPr>
          <w:rFonts w:cs="Times New Roman"/>
        </w:rPr>
        <w:t>cinsiyetçilik</w:t>
      </w:r>
      <w:proofErr w:type="spellEnd"/>
      <w:r w:rsidRPr="00CF407E">
        <w:rPr>
          <w:rFonts w:cs="Times New Roman"/>
        </w:rPr>
        <w:t xml:space="preserve"> </w:t>
      </w:r>
      <w:proofErr w:type="spellStart"/>
      <w:r w:rsidRPr="00CF407E">
        <w:rPr>
          <w:rFonts w:cs="Times New Roman"/>
        </w:rPr>
        <w:t>ve</w:t>
      </w:r>
      <w:proofErr w:type="spellEnd"/>
      <w:r w:rsidRPr="00CF407E">
        <w:rPr>
          <w:rFonts w:cs="Times New Roman"/>
        </w:rPr>
        <w:t xml:space="preserve"> </w:t>
      </w:r>
      <w:proofErr w:type="spellStart"/>
      <w:r w:rsidRPr="00CF407E">
        <w:rPr>
          <w:rFonts w:cs="Times New Roman"/>
        </w:rPr>
        <w:t>ayrımcılık</w:t>
      </w:r>
      <w:proofErr w:type="spellEnd"/>
      <w:r w:rsidRPr="00CF407E">
        <w:rPr>
          <w:rFonts w:cs="Times New Roman"/>
        </w:rPr>
        <w:t xml:space="preserve"> </w:t>
      </w:r>
      <w:proofErr w:type="spellStart"/>
      <w:r w:rsidRPr="00CF407E">
        <w:rPr>
          <w:rFonts w:cs="Times New Roman"/>
        </w:rPr>
        <w:t>konularını</w:t>
      </w:r>
      <w:proofErr w:type="spellEnd"/>
      <w:r w:rsidRPr="00CF407E">
        <w:rPr>
          <w:rFonts w:cs="Times New Roman"/>
        </w:rPr>
        <w:t xml:space="preserve"> </w:t>
      </w:r>
      <w:proofErr w:type="spellStart"/>
      <w:r w:rsidRPr="00CF407E">
        <w:rPr>
          <w:rFonts w:cs="Times New Roman"/>
        </w:rPr>
        <w:t>ele</w:t>
      </w:r>
      <w:proofErr w:type="spellEnd"/>
      <w:r w:rsidRPr="00CF407E">
        <w:rPr>
          <w:rFonts w:cs="Times New Roman"/>
        </w:rPr>
        <w:t xml:space="preserve"> </w:t>
      </w:r>
      <w:proofErr w:type="spellStart"/>
      <w:r w:rsidRPr="00CF407E">
        <w:rPr>
          <w:rFonts w:cs="Times New Roman"/>
        </w:rPr>
        <w:t>alan</w:t>
      </w:r>
      <w:proofErr w:type="spellEnd"/>
      <w:r w:rsidRPr="00CF407E">
        <w:rPr>
          <w:rFonts w:cs="Times New Roman"/>
        </w:rPr>
        <w:t xml:space="preserve"> </w:t>
      </w:r>
      <w:proofErr w:type="spellStart"/>
      <w:r w:rsidRPr="00CF407E">
        <w:rPr>
          <w:rFonts w:cs="Times New Roman"/>
        </w:rPr>
        <w:t>araştırmalar</w:t>
      </w:r>
      <w:proofErr w:type="spellEnd"/>
      <w:r w:rsidRPr="00CF407E">
        <w:rPr>
          <w:rFonts w:cs="Times New Roman"/>
        </w:rPr>
        <w:t xml:space="preserve"> </w:t>
      </w:r>
      <w:proofErr w:type="spellStart"/>
      <w:r w:rsidRPr="00CF407E">
        <w:rPr>
          <w:rFonts w:cs="Times New Roman"/>
        </w:rPr>
        <w:t>yapılmaya</w:t>
      </w:r>
      <w:proofErr w:type="spellEnd"/>
      <w:r w:rsidRPr="00CF407E">
        <w:rPr>
          <w:rFonts w:cs="Times New Roman"/>
        </w:rPr>
        <w:t xml:space="preserve"> </w:t>
      </w:r>
      <w:proofErr w:type="spellStart"/>
      <w:r w:rsidRPr="00CF407E">
        <w:rPr>
          <w:rFonts w:cs="Times New Roman"/>
        </w:rPr>
        <w:t>devam</w:t>
      </w:r>
      <w:proofErr w:type="spellEnd"/>
      <w:r w:rsidRPr="00CF407E">
        <w:rPr>
          <w:rFonts w:cs="Times New Roman"/>
        </w:rPr>
        <w:t xml:space="preserve"> </w:t>
      </w:r>
      <w:proofErr w:type="spellStart"/>
      <w:r w:rsidRPr="00CF407E">
        <w:rPr>
          <w:rFonts w:cs="Times New Roman"/>
        </w:rPr>
        <w:t>edilmektedir</w:t>
      </w:r>
      <w:proofErr w:type="spellEnd"/>
      <w:r w:rsidRPr="00CF407E">
        <w:rPr>
          <w:rFonts w:cs="Times New Roman"/>
        </w:rPr>
        <w:t xml:space="preserve">.  </w:t>
      </w:r>
      <w:proofErr w:type="spellStart"/>
      <w:r w:rsidRPr="00CF407E">
        <w:rPr>
          <w:rFonts w:cs="Times New Roman"/>
        </w:rPr>
        <w:t>Literatürde</w:t>
      </w:r>
      <w:proofErr w:type="spellEnd"/>
      <w:r w:rsidRPr="00CF407E">
        <w:rPr>
          <w:rFonts w:cs="Times New Roman"/>
        </w:rPr>
        <w:t xml:space="preserve"> </w:t>
      </w:r>
      <w:proofErr w:type="spellStart"/>
      <w:r w:rsidRPr="00CF407E">
        <w:rPr>
          <w:rFonts w:cs="Times New Roman"/>
        </w:rPr>
        <w:t>ruh</w:t>
      </w:r>
      <w:proofErr w:type="spellEnd"/>
      <w:r w:rsidRPr="00CF407E">
        <w:rPr>
          <w:rFonts w:cs="Times New Roman"/>
        </w:rPr>
        <w:t xml:space="preserve"> </w:t>
      </w:r>
      <w:proofErr w:type="spellStart"/>
      <w:r w:rsidRPr="00CF407E">
        <w:rPr>
          <w:rFonts w:cs="Times New Roman"/>
        </w:rPr>
        <w:t>sağlığı</w:t>
      </w:r>
      <w:proofErr w:type="spellEnd"/>
      <w:r w:rsidRPr="00CF407E">
        <w:rPr>
          <w:rFonts w:cs="Times New Roman"/>
        </w:rPr>
        <w:t xml:space="preserve"> </w:t>
      </w:r>
      <w:proofErr w:type="spellStart"/>
      <w:r w:rsidRPr="00CF407E">
        <w:rPr>
          <w:rFonts w:cs="Times New Roman"/>
        </w:rPr>
        <w:t>uzmanları</w:t>
      </w:r>
      <w:proofErr w:type="spellEnd"/>
      <w:r w:rsidRPr="00CF407E">
        <w:rPr>
          <w:rFonts w:cs="Times New Roman"/>
        </w:rPr>
        <w:t xml:space="preserve"> </w:t>
      </w:r>
      <w:proofErr w:type="spellStart"/>
      <w:r w:rsidRPr="00CF407E">
        <w:rPr>
          <w:rFonts w:cs="Times New Roman"/>
        </w:rPr>
        <w:t>ile</w:t>
      </w:r>
      <w:proofErr w:type="spellEnd"/>
      <w:r w:rsidRPr="00CF407E">
        <w:rPr>
          <w:rFonts w:cs="Times New Roman"/>
        </w:rPr>
        <w:t xml:space="preserve"> </w:t>
      </w:r>
      <w:proofErr w:type="spellStart"/>
      <w:r w:rsidRPr="00CF407E">
        <w:rPr>
          <w:rFonts w:cs="Times New Roman"/>
        </w:rPr>
        <w:t>yapılan</w:t>
      </w:r>
      <w:proofErr w:type="spellEnd"/>
      <w:r w:rsidRPr="00CF407E">
        <w:rPr>
          <w:rFonts w:cs="Times New Roman"/>
        </w:rPr>
        <w:t xml:space="preserve"> </w:t>
      </w:r>
      <w:proofErr w:type="spellStart"/>
      <w:r w:rsidRPr="00CF407E">
        <w:rPr>
          <w:rFonts w:cs="Times New Roman"/>
        </w:rPr>
        <w:t>çalışmalarda</w:t>
      </w:r>
      <w:proofErr w:type="spellEnd"/>
      <w:r w:rsidRPr="00CF407E">
        <w:rPr>
          <w:rFonts w:cs="Times New Roman"/>
        </w:rPr>
        <w:t xml:space="preserve"> </w:t>
      </w:r>
      <w:proofErr w:type="spellStart"/>
      <w:r w:rsidRPr="00CF407E">
        <w:rPr>
          <w:rFonts w:cs="Times New Roman"/>
        </w:rPr>
        <w:t>ruh</w:t>
      </w:r>
      <w:proofErr w:type="spellEnd"/>
      <w:r w:rsidRPr="00CF407E">
        <w:rPr>
          <w:rFonts w:cs="Times New Roman"/>
        </w:rPr>
        <w:t xml:space="preserve"> </w:t>
      </w:r>
      <w:proofErr w:type="spellStart"/>
      <w:r w:rsidRPr="00CF407E">
        <w:rPr>
          <w:rFonts w:cs="Times New Roman"/>
        </w:rPr>
        <w:t>sağlığı</w:t>
      </w:r>
      <w:proofErr w:type="spellEnd"/>
      <w:r w:rsidRPr="00CF407E">
        <w:rPr>
          <w:rFonts w:cs="Times New Roman"/>
        </w:rPr>
        <w:t xml:space="preserve"> </w:t>
      </w:r>
      <w:proofErr w:type="spellStart"/>
      <w:r w:rsidRPr="00CF407E">
        <w:rPr>
          <w:rFonts w:cs="Times New Roman"/>
        </w:rPr>
        <w:t>uzmanlarının</w:t>
      </w:r>
      <w:proofErr w:type="spellEnd"/>
      <w:r w:rsidRPr="00CF407E">
        <w:rPr>
          <w:rFonts w:cs="Times New Roman"/>
        </w:rPr>
        <w:t xml:space="preserve"> </w:t>
      </w:r>
      <w:proofErr w:type="spellStart"/>
      <w:r w:rsidRPr="00CF407E">
        <w:rPr>
          <w:rFonts w:cs="Times New Roman"/>
        </w:rPr>
        <w:t>bu</w:t>
      </w:r>
      <w:proofErr w:type="spellEnd"/>
      <w:r w:rsidRPr="00CF407E">
        <w:rPr>
          <w:rFonts w:cs="Times New Roman"/>
        </w:rPr>
        <w:t xml:space="preserve"> </w:t>
      </w:r>
      <w:proofErr w:type="spellStart"/>
      <w:r w:rsidRPr="00CF407E">
        <w:rPr>
          <w:rFonts w:cs="Times New Roman"/>
        </w:rPr>
        <w:t>konuda</w:t>
      </w:r>
      <w:proofErr w:type="spellEnd"/>
      <w:r w:rsidRPr="00CF407E">
        <w:rPr>
          <w:rFonts w:cs="Times New Roman"/>
        </w:rPr>
        <w:t xml:space="preserve"> </w:t>
      </w:r>
      <w:proofErr w:type="spellStart"/>
      <w:r w:rsidRPr="00CF407E">
        <w:rPr>
          <w:rFonts w:cs="Times New Roman"/>
        </w:rPr>
        <w:t>yeterli</w:t>
      </w:r>
      <w:proofErr w:type="spellEnd"/>
      <w:r w:rsidRPr="00CF407E">
        <w:rPr>
          <w:rFonts w:cs="Times New Roman"/>
        </w:rPr>
        <w:t xml:space="preserve"> </w:t>
      </w:r>
      <w:proofErr w:type="spellStart"/>
      <w:r w:rsidRPr="00CF407E">
        <w:rPr>
          <w:rFonts w:cs="Times New Roman"/>
        </w:rPr>
        <w:t>bilgiye</w:t>
      </w:r>
      <w:proofErr w:type="spellEnd"/>
      <w:r w:rsidRPr="00CF407E">
        <w:rPr>
          <w:rFonts w:cs="Times New Roman"/>
        </w:rPr>
        <w:t xml:space="preserve"> </w:t>
      </w:r>
      <w:proofErr w:type="spellStart"/>
      <w:r w:rsidRPr="00CF407E">
        <w:rPr>
          <w:rFonts w:cs="Times New Roman"/>
        </w:rPr>
        <w:t>sahip</w:t>
      </w:r>
      <w:proofErr w:type="spellEnd"/>
      <w:r w:rsidRPr="00CF407E">
        <w:rPr>
          <w:rFonts w:cs="Times New Roman"/>
        </w:rPr>
        <w:t xml:space="preserve"> </w:t>
      </w:r>
      <w:proofErr w:type="spellStart"/>
      <w:r w:rsidRPr="00CF407E">
        <w:rPr>
          <w:rFonts w:cs="Times New Roman"/>
        </w:rPr>
        <w:t>olmadıkları</w:t>
      </w:r>
      <w:proofErr w:type="spellEnd"/>
      <w:r w:rsidRPr="00CF407E">
        <w:rPr>
          <w:rFonts w:cs="Times New Roman"/>
        </w:rPr>
        <w:t xml:space="preserve"> </w:t>
      </w:r>
      <w:proofErr w:type="spellStart"/>
      <w:r w:rsidRPr="00CF407E">
        <w:rPr>
          <w:rFonts w:cs="Times New Roman"/>
        </w:rPr>
        <w:t>anlaşılmaktadır</w:t>
      </w:r>
      <w:proofErr w:type="spellEnd"/>
      <w:r w:rsidRPr="00CF407E">
        <w:rPr>
          <w:rFonts w:cs="Times New Roman"/>
        </w:rPr>
        <w:t xml:space="preserve">. </w:t>
      </w:r>
      <w:proofErr w:type="spellStart"/>
      <w:r w:rsidRPr="00CF407E">
        <w:rPr>
          <w:rFonts w:cs="Times New Roman"/>
        </w:rPr>
        <w:t>Psikoloji</w:t>
      </w:r>
      <w:proofErr w:type="spellEnd"/>
      <w:r w:rsidRPr="00CF407E">
        <w:rPr>
          <w:rFonts w:cs="Times New Roman"/>
        </w:rPr>
        <w:t xml:space="preserve"> </w:t>
      </w:r>
      <w:proofErr w:type="spellStart"/>
      <w:r w:rsidRPr="00CF407E">
        <w:rPr>
          <w:rFonts w:cs="Times New Roman"/>
        </w:rPr>
        <w:t>lisans</w:t>
      </w:r>
      <w:proofErr w:type="spellEnd"/>
      <w:r w:rsidRPr="00CF407E">
        <w:rPr>
          <w:rFonts w:cs="Times New Roman"/>
        </w:rPr>
        <w:t xml:space="preserve"> </w:t>
      </w:r>
      <w:proofErr w:type="spellStart"/>
      <w:r w:rsidRPr="00CF407E">
        <w:rPr>
          <w:rFonts w:cs="Times New Roman"/>
        </w:rPr>
        <w:t>öğrencilerini</w:t>
      </w:r>
      <w:proofErr w:type="spellEnd"/>
      <w:r w:rsidRPr="00CF407E">
        <w:rPr>
          <w:rFonts w:cs="Times New Roman"/>
        </w:rPr>
        <w:t xml:space="preserve"> </w:t>
      </w:r>
      <w:proofErr w:type="spellStart"/>
      <w:r w:rsidRPr="00CF407E">
        <w:rPr>
          <w:rFonts w:cs="Times New Roman"/>
        </w:rPr>
        <w:t>cinsiyetçilik</w:t>
      </w:r>
      <w:proofErr w:type="spellEnd"/>
      <w:r w:rsidRPr="00CF407E">
        <w:rPr>
          <w:rFonts w:cs="Times New Roman"/>
        </w:rPr>
        <w:t xml:space="preserve"> </w:t>
      </w:r>
      <w:proofErr w:type="spellStart"/>
      <w:r w:rsidRPr="00CF407E">
        <w:rPr>
          <w:rFonts w:cs="Times New Roman"/>
        </w:rPr>
        <w:t>konusunda</w:t>
      </w:r>
      <w:proofErr w:type="spellEnd"/>
      <w:r w:rsidRPr="00CF407E">
        <w:rPr>
          <w:rFonts w:cs="Times New Roman"/>
        </w:rPr>
        <w:t xml:space="preserve"> </w:t>
      </w:r>
      <w:proofErr w:type="spellStart"/>
      <w:r w:rsidRPr="00CF407E">
        <w:rPr>
          <w:rFonts w:cs="Times New Roman"/>
        </w:rPr>
        <w:t>bilgilendirmeyi</w:t>
      </w:r>
      <w:proofErr w:type="spellEnd"/>
      <w:r w:rsidRPr="00CF407E">
        <w:rPr>
          <w:rFonts w:cs="Times New Roman"/>
        </w:rPr>
        <w:t xml:space="preserve"> </w:t>
      </w:r>
      <w:proofErr w:type="spellStart"/>
      <w:r w:rsidRPr="00CF407E">
        <w:rPr>
          <w:rFonts w:cs="Times New Roman"/>
        </w:rPr>
        <w:t>amaçlayan</w:t>
      </w:r>
      <w:proofErr w:type="spellEnd"/>
      <w:r w:rsidRPr="00CF407E">
        <w:rPr>
          <w:rFonts w:cs="Times New Roman"/>
        </w:rPr>
        <w:t xml:space="preserve"> </w:t>
      </w:r>
      <w:proofErr w:type="spellStart"/>
      <w:r w:rsidRPr="00CF407E">
        <w:rPr>
          <w:rFonts w:cs="Times New Roman"/>
        </w:rPr>
        <w:t>bu</w:t>
      </w:r>
      <w:proofErr w:type="spellEnd"/>
      <w:r w:rsidRPr="00CF407E">
        <w:rPr>
          <w:rFonts w:cs="Times New Roman"/>
        </w:rPr>
        <w:t xml:space="preserve"> </w:t>
      </w:r>
      <w:proofErr w:type="spellStart"/>
      <w:r w:rsidRPr="00CF407E">
        <w:rPr>
          <w:rFonts w:cs="Times New Roman"/>
        </w:rPr>
        <w:t>çalışma</w:t>
      </w:r>
      <w:proofErr w:type="spellEnd"/>
      <w:r w:rsidRPr="00CF407E">
        <w:rPr>
          <w:rFonts w:cs="Times New Roman"/>
        </w:rPr>
        <w:t xml:space="preserve">, </w:t>
      </w:r>
      <w:proofErr w:type="spellStart"/>
      <w:r w:rsidRPr="00CF407E">
        <w:rPr>
          <w:rFonts w:cs="Times New Roman"/>
        </w:rPr>
        <w:t>öğrencilerin</w:t>
      </w:r>
      <w:proofErr w:type="spellEnd"/>
      <w:r w:rsidRPr="00CF407E">
        <w:rPr>
          <w:rFonts w:cs="Times New Roman"/>
        </w:rPr>
        <w:t xml:space="preserve"> </w:t>
      </w:r>
      <w:proofErr w:type="spellStart"/>
      <w:r w:rsidRPr="00CF407E">
        <w:rPr>
          <w:rFonts w:cs="Times New Roman"/>
        </w:rPr>
        <w:t>bir</w:t>
      </w:r>
      <w:proofErr w:type="spellEnd"/>
      <w:r w:rsidRPr="00CF407E">
        <w:rPr>
          <w:rFonts w:cs="Times New Roman"/>
        </w:rPr>
        <w:t xml:space="preserve"> </w:t>
      </w:r>
      <w:proofErr w:type="spellStart"/>
      <w:r w:rsidRPr="00CF407E">
        <w:rPr>
          <w:rFonts w:cs="Times New Roman"/>
        </w:rPr>
        <w:t>dönem</w:t>
      </w:r>
      <w:proofErr w:type="spellEnd"/>
      <w:r w:rsidRPr="00CF407E">
        <w:rPr>
          <w:rFonts w:cs="Times New Roman"/>
        </w:rPr>
        <w:t xml:space="preserve"> </w:t>
      </w:r>
      <w:proofErr w:type="spellStart"/>
      <w:r w:rsidRPr="00CF407E">
        <w:rPr>
          <w:rFonts w:cs="Times New Roman"/>
        </w:rPr>
        <w:t>boyunca</w:t>
      </w:r>
      <w:proofErr w:type="spellEnd"/>
      <w:r w:rsidRPr="00CF407E">
        <w:rPr>
          <w:rFonts w:cs="Times New Roman"/>
        </w:rPr>
        <w:t xml:space="preserve"> </w:t>
      </w:r>
      <w:proofErr w:type="spellStart"/>
      <w:r w:rsidRPr="00CF407E">
        <w:rPr>
          <w:rFonts w:cs="Times New Roman"/>
        </w:rPr>
        <w:t>aldıkları</w:t>
      </w:r>
      <w:proofErr w:type="spellEnd"/>
      <w:r w:rsidRPr="00CF407E">
        <w:rPr>
          <w:rFonts w:cs="Times New Roman"/>
        </w:rPr>
        <w:t xml:space="preserve"> </w:t>
      </w:r>
      <w:proofErr w:type="spellStart"/>
      <w:r w:rsidRPr="00CF407E">
        <w:rPr>
          <w:rFonts w:cs="Times New Roman"/>
        </w:rPr>
        <w:t>cinsiyetçiliği</w:t>
      </w:r>
      <w:proofErr w:type="spellEnd"/>
      <w:r w:rsidRPr="00CF407E">
        <w:rPr>
          <w:rFonts w:cs="Times New Roman"/>
        </w:rPr>
        <w:t xml:space="preserve"> </w:t>
      </w:r>
      <w:proofErr w:type="spellStart"/>
      <w:r w:rsidRPr="00CF407E">
        <w:rPr>
          <w:rFonts w:cs="Times New Roman"/>
        </w:rPr>
        <w:t>azaltmaya</w:t>
      </w:r>
      <w:proofErr w:type="spellEnd"/>
      <w:r w:rsidRPr="00CF407E">
        <w:rPr>
          <w:rFonts w:cs="Times New Roman"/>
        </w:rPr>
        <w:t xml:space="preserve"> </w:t>
      </w:r>
      <w:proofErr w:type="spellStart"/>
      <w:r w:rsidRPr="00CF407E">
        <w:rPr>
          <w:rFonts w:cs="Times New Roman"/>
        </w:rPr>
        <w:t>yönelik</w:t>
      </w:r>
      <w:proofErr w:type="spellEnd"/>
      <w:r w:rsidRPr="00CF407E">
        <w:rPr>
          <w:rFonts w:cs="Times New Roman"/>
        </w:rPr>
        <w:t xml:space="preserve"> </w:t>
      </w:r>
      <w:proofErr w:type="spellStart"/>
      <w:r w:rsidRPr="00CF407E">
        <w:rPr>
          <w:rFonts w:cs="Times New Roman"/>
        </w:rPr>
        <w:t>özel</w:t>
      </w:r>
      <w:proofErr w:type="spellEnd"/>
      <w:r w:rsidRPr="00CF407E">
        <w:rPr>
          <w:rFonts w:cs="Times New Roman"/>
        </w:rPr>
        <w:t xml:space="preserve"> </w:t>
      </w:r>
      <w:proofErr w:type="spellStart"/>
      <w:r w:rsidRPr="00CF407E">
        <w:rPr>
          <w:rFonts w:cs="Times New Roman"/>
        </w:rPr>
        <w:t>olarak</w:t>
      </w:r>
      <w:proofErr w:type="spellEnd"/>
      <w:r w:rsidRPr="00CF407E">
        <w:rPr>
          <w:rFonts w:cs="Times New Roman"/>
        </w:rPr>
        <w:t xml:space="preserve"> </w:t>
      </w:r>
      <w:proofErr w:type="spellStart"/>
      <w:r w:rsidRPr="00CF407E">
        <w:rPr>
          <w:rFonts w:cs="Times New Roman"/>
        </w:rPr>
        <w:t>hazırlanmış</w:t>
      </w:r>
      <w:proofErr w:type="spellEnd"/>
      <w:r w:rsidRPr="00CF407E">
        <w:rPr>
          <w:rFonts w:cs="Times New Roman"/>
        </w:rPr>
        <w:t xml:space="preserve"> </w:t>
      </w:r>
      <w:proofErr w:type="spellStart"/>
      <w:r w:rsidRPr="00CF407E">
        <w:rPr>
          <w:rFonts w:cs="Times New Roman"/>
        </w:rPr>
        <w:t>dersin</w:t>
      </w:r>
      <w:proofErr w:type="spellEnd"/>
      <w:r w:rsidRPr="00CF407E">
        <w:rPr>
          <w:rFonts w:cs="Times New Roman"/>
        </w:rPr>
        <w:t xml:space="preserve"> </w:t>
      </w:r>
      <w:proofErr w:type="spellStart"/>
      <w:r w:rsidRPr="00CF407E">
        <w:rPr>
          <w:rFonts w:cs="Times New Roman"/>
        </w:rPr>
        <w:t>etkisini</w:t>
      </w:r>
      <w:proofErr w:type="spellEnd"/>
      <w:r w:rsidRPr="00CF407E">
        <w:rPr>
          <w:rFonts w:cs="Times New Roman"/>
        </w:rPr>
        <w:t xml:space="preserve"> </w:t>
      </w:r>
      <w:proofErr w:type="spellStart"/>
      <w:r w:rsidRPr="00CF407E">
        <w:rPr>
          <w:rFonts w:cs="Times New Roman"/>
        </w:rPr>
        <w:t>araştırmayı</w:t>
      </w:r>
      <w:proofErr w:type="spellEnd"/>
      <w:r w:rsidRPr="00CF407E">
        <w:rPr>
          <w:rFonts w:cs="Times New Roman"/>
        </w:rPr>
        <w:t xml:space="preserve"> </w:t>
      </w:r>
      <w:proofErr w:type="spellStart"/>
      <w:r w:rsidRPr="00CF407E">
        <w:rPr>
          <w:rFonts w:cs="Times New Roman"/>
        </w:rPr>
        <w:t>amaçlamaktadır</w:t>
      </w:r>
      <w:proofErr w:type="spellEnd"/>
      <w:r w:rsidRPr="00CF407E">
        <w:rPr>
          <w:rFonts w:cs="Times New Roman"/>
        </w:rPr>
        <w:t>.</w:t>
      </w:r>
    </w:p>
    <w:p w14:paraId="055AF358" w14:textId="77777777" w:rsidR="00C905CA" w:rsidRPr="00CF407E" w:rsidRDefault="00C905CA" w:rsidP="00CF407E">
      <w:pPr>
        <w:rPr>
          <w:rFonts w:cs="Times New Roman"/>
        </w:rPr>
      </w:pPr>
      <w:proofErr w:type="spellStart"/>
      <w:r w:rsidRPr="00CF407E">
        <w:rPr>
          <w:rFonts w:cs="Times New Roman"/>
        </w:rPr>
        <w:t>Katılımcılar</w:t>
      </w:r>
      <w:proofErr w:type="spellEnd"/>
      <w:r w:rsidRPr="00CF407E">
        <w:rPr>
          <w:rFonts w:cs="Times New Roman"/>
        </w:rPr>
        <w:t xml:space="preserve"> </w:t>
      </w:r>
      <w:proofErr w:type="spellStart"/>
      <w:r w:rsidRPr="00CF407E">
        <w:rPr>
          <w:rFonts w:cs="Times New Roman"/>
        </w:rPr>
        <w:t>psikoloji</w:t>
      </w:r>
      <w:proofErr w:type="spellEnd"/>
      <w:r w:rsidRPr="00CF407E">
        <w:rPr>
          <w:rFonts w:cs="Times New Roman"/>
        </w:rPr>
        <w:t xml:space="preserve"> </w:t>
      </w:r>
      <w:proofErr w:type="spellStart"/>
      <w:r w:rsidRPr="00CF407E">
        <w:rPr>
          <w:rFonts w:cs="Times New Roman"/>
        </w:rPr>
        <w:t>lisans</w:t>
      </w:r>
      <w:proofErr w:type="spellEnd"/>
      <w:r w:rsidRPr="00CF407E">
        <w:rPr>
          <w:rFonts w:cs="Times New Roman"/>
        </w:rPr>
        <w:t xml:space="preserve"> </w:t>
      </w:r>
      <w:proofErr w:type="spellStart"/>
      <w:r w:rsidRPr="00CF407E">
        <w:rPr>
          <w:rFonts w:cs="Times New Roman"/>
        </w:rPr>
        <w:t>öğrencilerinden</w:t>
      </w:r>
      <w:proofErr w:type="spellEnd"/>
      <w:r w:rsidRPr="00CF407E">
        <w:rPr>
          <w:rFonts w:cs="Times New Roman"/>
        </w:rPr>
        <w:t xml:space="preserve"> </w:t>
      </w:r>
      <w:proofErr w:type="spellStart"/>
      <w:r w:rsidRPr="00CF407E">
        <w:rPr>
          <w:rFonts w:cs="Times New Roman"/>
        </w:rPr>
        <w:t>seçilmiştir</w:t>
      </w:r>
      <w:proofErr w:type="spellEnd"/>
      <w:r w:rsidRPr="00CF407E">
        <w:rPr>
          <w:rFonts w:cs="Times New Roman"/>
        </w:rPr>
        <w:t xml:space="preserve"> </w:t>
      </w:r>
      <w:proofErr w:type="spellStart"/>
      <w:r w:rsidRPr="00CF407E">
        <w:rPr>
          <w:rFonts w:cs="Times New Roman"/>
        </w:rPr>
        <w:t>ve</w:t>
      </w:r>
      <w:proofErr w:type="spellEnd"/>
      <w:r w:rsidRPr="00CF407E">
        <w:rPr>
          <w:rFonts w:cs="Times New Roman"/>
        </w:rPr>
        <w:t xml:space="preserve"> kesitsel </w:t>
      </w:r>
      <w:proofErr w:type="spellStart"/>
      <w:r w:rsidRPr="00CF407E">
        <w:rPr>
          <w:rFonts w:cs="Times New Roman"/>
        </w:rPr>
        <w:t>bir</w:t>
      </w:r>
      <w:proofErr w:type="spellEnd"/>
      <w:r w:rsidRPr="00CF407E">
        <w:rPr>
          <w:rFonts w:cs="Times New Roman"/>
        </w:rPr>
        <w:t xml:space="preserve"> </w:t>
      </w:r>
      <w:proofErr w:type="spellStart"/>
      <w:r w:rsidRPr="00CF407E">
        <w:rPr>
          <w:rFonts w:cs="Times New Roman"/>
        </w:rPr>
        <w:t>çalışmadır</w:t>
      </w:r>
      <w:proofErr w:type="spellEnd"/>
      <w:r w:rsidRPr="00CF407E">
        <w:rPr>
          <w:rFonts w:cs="Times New Roman"/>
        </w:rPr>
        <w:t xml:space="preserve">. </w:t>
      </w:r>
      <w:proofErr w:type="spellStart"/>
      <w:r w:rsidRPr="00CF407E">
        <w:rPr>
          <w:rFonts w:cs="Times New Roman"/>
        </w:rPr>
        <w:t>Katılımcılara</w:t>
      </w:r>
      <w:proofErr w:type="spellEnd"/>
      <w:r w:rsidRPr="00CF407E">
        <w:rPr>
          <w:rFonts w:cs="Times New Roman"/>
        </w:rPr>
        <w:t xml:space="preserve"> </w:t>
      </w:r>
      <w:proofErr w:type="spellStart"/>
      <w:r w:rsidRPr="00CF407E">
        <w:rPr>
          <w:rFonts w:cs="Times New Roman"/>
        </w:rPr>
        <w:t>sosyodemografik</w:t>
      </w:r>
      <w:proofErr w:type="spellEnd"/>
      <w:r w:rsidRPr="00CF407E">
        <w:rPr>
          <w:rFonts w:cs="Times New Roman"/>
        </w:rPr>
        <w:t xml:space="preserve"> </w:t>
      </w:r>
      <w:proofErr w:type="spellStart"/>
      <w:r w:rsidRPr="00CF407E">
        <w:rPr>
          <w:rFonts w:cs="Times New Roman"/>
        </w:rPr>
        <w:t>bir</w:t>
      </w:r>
      <w:proofErr w:type="spellEnd"/>
      <w:r w:rsidRPr="00CF407E">
        <w:rPr>
          <w:rFonts w:cs="Times New Roman"/>
        </w:rPr>
        <w:t xml:space="preserve"> form </w:t>
      </w:r>
      <w:proofErr w:type="spellStart"/>
      <w:r w:rsidRPr="00CF407E">
        <w:rPr>
          <w:rFonts w:cs="Times New Roman"/>
        </w:rPr>
        <w:t>ve</w:t>
      </w:r>
      <w:proofErr w:type="spellEnd"/>
      <w:r w:rsidRPr="00CF407E">
        <w:rPr>
          <w:rFonts w:cs="Times New Roman"/>
        </w:rPr>
        <w:t xml:space="preserve"> </w:t>
      </w:r>
      <w:proofErr w:type="spellStart"/>
      <w:r w:rsidRPr="00CF407E">
        <w:rPr>
          <w:rFonts w:cs="Times New Roman"/>
        </w:rPr>
        <w:t>Kararsız</w:t>
      </w:r>
      <w:proofErr w:type="spellEnd"/>
      <w:r w:rsidRPr="00CF407E">
        <w:rPr>
          <w:rFonts w:cs="Times New Roman"/>
        </w:rPr>
        <w:t xml:space="preserve"> </w:t>
      </w:r>
      <w:proofErr w:type="spellStart"/>
      <w:r w:rsidRPr="00CF407E">
        <w:rPr>
          <w:rFonts w:cs="Times New Roman"/>
        </w:rPr>
        <w:t>Cinsiyetçilik</w:t>
      </w:r>
      <w:proofErr w:type="spellEnd"/>
      <w:r w:rsidRPr="00CF407E">
        <w:rPr>
          <w:rFonts w:cs="Times New Roman"/>
        </w:rPr>
        <w:t xml:space="preserve"> </w:t>
      </w:r>
      <w:proofErr w:type="spellStart"/>
      <w:r w:rsidRPr="00CF407E">
        <w:rPr>
          <w:rFonts w:cs="Times New Roman"/>
        </w:rPr>
        <w:t>Envanteri</w:t>
      </w:r>
      <w:proofErr w:type="spellEnd"/>
      <w:r w:rsidRPr="00CF407E">
        <w:rPr>
          <w:rFonts w:cs="Times New Roman"/>
        </w:rPr>
        <w:t xml:space="preserve"> (ASI) </w:t>
      </w:r>
      <w:proofErr w:type="spellStart"/>
      <w:r w:rsidRPr="00CF407E">
        <w:rPr>
          <w:rFonts w:cs="Times New Roman"/>
        </w:rPr>
        <w:t>uygulanmıştır</w:t>
      </w:r>
      <w:proofErr w:type="spellEnd"/>
      <w:r w:rsidRPr="00CF407E">
        <w:rPr>
          <w:rFonts w:cs="Times New Roman"/>
        </w:rPr>
        <w:t xml:space="preserve">. </w:t>
      </w:r>
      <w:proofErr w:type="spellStart"/>
      <w:r w:rsidRPr="00CF407E">
        <w:rPr>
          <w:rFonts w:cs="Times New Roman"/>
        </w:rPr>
        <w:t>Araştırmaya</w:t>
      </w:r>
      <w:proofErr w:type="spellEnd"/>
      <w:r w:rsidRPr="00CF407E">
        <w:rPr>
          <w:rFonts w:cs="Times New Roman"/>
        </w:rPr>
        <w:t xml:space="preserve"> 35 </w:t>
      </w:r>
      <w:proofErr w:type="spellStart"/>
      <w:r w:rsidRPr="00CF407E">
        <w:rPr>
          <w:rFonts w:cs="Times New Roman"/>
        </w:rPr>
        <w:t>öğrenci</w:t>
      </w:r>
      <w:proofErr w:type="spellEnd"/>
      <w:r w:rsidRPr="00CF407E">
        <w:rPr>
          <w:rFonts w:cs="Times New Roman"/>
        </w:rPr>
        <w:t xml:space="preserve"> </w:t>
      </w:r>
      <w:proofErr w:type="spellStart"/>
      <w:r w:rsidRPr="00CF407E">
        <w:rPr>
          <w:rFonts w:cs="Times New Roman"/>
        </w:rPr>
        <w:t>katılmış</w:t>
      </w:r>
      <w:proofErr w:type="spellEnd"/>
      <w:r w:rsidRPr="00CF407E">
        <w:rPr>
          <w:rFonts w:cs="Times New Roman"/>
        </w:rPr>
        <w:t xml:space="preserve">, </w:t>
      </w:r>
      <w:proofErr w:type="spellStart"/>
      <w:r w:rsidRPr="00CF407E">
        <w:rPr>
          <w:rFonts w:cs="Times New Roman"/>
        </w:rPr>
        <w:t>araştırma</w:t>
      </w:r>
      <w:proofErr w:type="spellEnd"/>
      <w:r w:rsidRPr="00CF407E">
        <w:rPr>
          <w:rFonts w:cs="Times New Roman"/>
        </w:rPr>
        <w:t xml:space="preserve"> </w:t>
      </w:r>
      <w:proofErr w:type="spellStart"/>
      <w:r w:rsidRPr="00CF407E">
        <w:rPr>
          <w:rFonts w:cs="Times New Roman"/>
        </w:rPr>
        <w:t>ön</w:t>
      </w:r>
      <w:proofErr w:type="spellEnd"/>
      <w:r w:rsidRPr="00CF407E">
        <w:rPr>
          <w:rFonts w:cs="Times New Roman"/>
        </w:rPr>
        <w:t xml:space="preserve">-test </w:t>
      </w:r>
      <w:proofErr w:type="spellStart"/>
      <w:r w:rsidRPr="00CF407E">
        <w:rPr>
          <w:rFonts w:cs="Times New Roman"/>
        </w:rPr>
        <w:t>ve</w:t>
      </w:r>
      <w:proofErr w:type="spellEnd"/>
      <w:r w:rsidRPr="00CF407E">
        <w:rPr>
          <w:rFonts w:cs="Times New Roman"/>
        </w:rPr>
        <w:t xml:space="preserve"> son-test </w:t>
      </w:r>
      <w:proofErr w:type="spellStart"/>
      <w:r w:rsidRPr="00CF407E">
        <w:rPr>
          <w:rFonts w:cs="Times New Roman"/>
        </w:rPr>
        <w:t>ile</w:t>
      </w:r>
      <w:proofErr w:type="spellEnd"/>
      <w:r w:rsidRPr="00CF407E">
        <w:rPr>
          <w:rFonts w:cs="Times New Roman"/>
        </w:rPr>
        <w:t xml:space="preserve"> </w:t>
      </w:r>
      <w:proofErr w:type="spellStart"/>
      <w:r w:rsidRPr="00CF407E">
        <w:rPr>
          <w:rFonts w:cs="Times New Roman"/>
        </w:rPr>
        <w:t>yürütülmüştür</w:t>
      </w:r>
      <w:proofErr w:type="spellEnd"/>
      <w:r w:rsidRPr="00CF407E">
        <w:rPr>
          <w:rFonts w:cs="Times New Roman"/>
        </w:rPr>
        <w:t xml:space="preserve">. </w:t>
      </w:r>
    </w:p>
    <w:p w14:paraId="0D363610" w14:textId="77777777" w:rsidR="00C905CA" w:rsidRPr="00CF407E" w:rsidRDefault="00C905CA" w:rsidP="00CF407E">
      <w:pPr>
        <w:rPr>
          <w:rFonts w:cs="Times New Roman"/>
        </w:rPr>
      </w:pPr>
      <w:proofErr w:type="spellStart"/>
      <w:r w:rsidRPr="00CF407E">
        <w:rPr>
          <w:rFonts w:cs="Times New Roman"/>
        </w:rPr>
        <w:t>Tüm</w:t>
      </w:r>
      <w:proofErr w:type="spellEnd"/>
      <w:r w:rsidRPr="00CF407E">
        <w:rPr>
          <w:rFonts w:cs="Times New Roman"/>
        </w:rPr>
        <w:t xml:space="preserve"> </w:t>
      </w:r>
      <w:proofErr w:type="spellStart"/>
      <w:r w:rsidRPr="00CF407E">
        <w:rPr>
          <w:rFonts w:cs="Times New Roman"/>
        </w:rPr>
        <w:t>katılımcıların</w:t>
      </w:r>
      <w:proofErr w:type="spellEnd"/>
      <w:r w:rsidRPr="00CF407E">
        <w:rPr>
          <w:rFonts w:cs="Times New Roman"/>
        </w:rPr>
        <w:t xml:space="preserve"> </w:t>
      </w:r>
      <w:proofErr w:type="spellStart"/>
      <w:r w:rsidRPr="00CF407E">
        <w:rPr>
          <w:rFonts w:cs="Times New Roman"/>
        </w:rPr>
        <w:t>eğitim</w:t>
      </w:r>
      <w:proofErr w:type="spellEnd"/>
      <w:r w:rsidRPr="00CF407E">
        <w:rPr>
          <w:rFonts w:cs="Times New Roman"/>
        </w:rPr>
        <w:t xml:space="preserve"> </w:t>
      </w:r>
      <w:proofErr w:type="spellStart"/>
      <w:r w:rsidRPr="00CF407E">
        <w:rPr>
          <w:rFonts w:cs="Times New Roman"/>
        </w:rPr>
        <w:t>öncesi</w:t>
      </w:r>
      <w:proofErr w:type="spellEnd"/>
      <w:r w:rsidRPr="00CF407E">
        <w:rPr>
          <w:rFonts w:cs="Times New Roman"/>
        </w:rPr>
        <w:t xml:space="preserve"> </w:t>
      </w:r>
      <w:proofErr w:type="spellStart"/>
      <w:r w:rsidRPr="00CF407E">
        <w:rPr>
          <w:rFonts w:cs="Times New Roman"/>
        </w:rPr>
        <w:t>ve</w:t>
      </w:r>
      <w:proofErr w:type="spellEnd"/>
      <w:r w:rsidRPr="00CF407E">
        <w:rPr>
          <w:rFonts w:cs="Times New Roman"/>
        </w:rPr>
        <w:t xml:space="preserve"> </w:t>
      </w:r>
      <w:proofErr w:type="spellStart"/>
      <w:r w:rsidRPr="00CF407E">
        <w:rPr>
          <w:rFonts w:cs="Times New Roman"/>
        </w:rPr>
        <w:t>eğitim</w:t>
      </w:r>
      <w:proofErr w:type="spellEnd"/>
      <w:r w:rsidRPr="00CF407E">
        <w:rPr>
          <w:rFonts w:cs="Times New Roman"/>
        </w:rPr>
        <w:t xml:space="preserve"> </w:t>
      </w:r>
      <w:proofErr w:type="spellStart"/>
      <w:r w:rsidRPr="00CF407E">
        <w:rPr>
          <w:rFonts w:cs="Times New Roman"/>
        </w:rPr>
        <w:t>sonrası</w:t>
      </w:r>
      <w:proofErr w:type="spellEnd"/>
      <w:r w:rsidRPr="00CF407E">
        <w:rPr>
          <w:rFonts w:cs="Times New Roman"/>
        </w:rPr>
        <w:t xml:space="preserve"> </w:t>
      </w:r>
      <w:proofErr w:type="spellStart"/>
      <w:r w:rsidRPr="00CF407E">
        <w:rPr>
          <w:rFonts w:cs="Times New Roman"/>
        </w:rPr>
        <w:t>düşmanca</w:t>
      </w:r>
      <w:proofErr w:type="spellEnd"/>
      <w:r w:rsidRPr="00CF407E">
        <w:rPr>
          <w:rFonts w:cs="Times New Roman"/>
        </w:rPr>
        <w:t xml:space="preserve"> </w:t>
      </w:r>
      <w:proofErr w:type="spellStart"/>
      <w:r w:rsidRPr="00CF407E">
        <w:rPr>
          <w:rFonts w:cs="Times New Roman"/>
        </w:rPr>
        <w:t>ve</w:t>
      </w:r>
      <w:proofErr w:type="spellEnd"/>
      <w:r w:rsidRPr="00CF407E">
        <w:rPr>
          <w:rFonts w:cs="Times New Roman"/>
        </w:rPr>
        <w:t xml:space="preserve"> </w:t>
      </w:r>
      <w:proofErr w:type="spellStart"/>
      <w:r w:rsidRPr="00CF407E">
        <w:rPr>
          <w:rFonts w:cs="Times New Roman"/>
        </w:rPr>
        <w:t>yardımsever</w:t>
      </w:r>
      <w:proofErr w:type="spellEnd"/>
      <w:r w:rsidRPr="00CF407E">
        <w:rPr>
          <w:rFonts w:cs="Times New Roman"/>
        </w:rPr>
        <w:t xml:space="preserve"> </w:t>
      </w:r>
      <w:proofErr w:type="spellStart"/>
      <w:r w:rsidRPr="00CF407E">
        <w:rPr>
          <w:rFonts w:cs="Times New Roman"/>
        </w:rPr>
        <w:t>cinsiyetçilik</w:t>
      </w:r>
      <w:proofErr w:type="spellEnd"/>
      <w:r w:rsidRPr="00CF407E">
        <w:rPr>
          <w:rFonts w:cs="Times New Roman"/>
        </w:rPr>
        <w:t xml:space="preserve"> </w:t>
      </w:r>
      <w:proofErr w:type="spellStart"/>
      <w:r w:rsidRPr="00CF407E">
        <w:rPr>
          <w:rFonts w:cs="Times New Roman"/>
        </w:rPr>
        <w:t>puanları</w:t>
      </w:r>
      <w:proofErr w:type="spellEnd"/>
      <w:r w:rsidRPr="00CF407E">
        <w:rPr>
          <w:rFonts w:cs="Times New Roman"/>
        </w:rPr>
        <w:t xml:space="preserve"> </w:t>
      </w:r>
      <w:proofErr w:type="spellStart"/>
      <w:r w:rsidRPr="00CF407E">
        <w:rPr>
          <w:rFonts w:cs="Times New Roman"/>
        </w:rPr>
        <w:t>arasında</w:t>
      </w:r>
      <w:proofErr w:type="spellEnd"/>
      <w:r w:rsidRPr="00CF407E">
        <w:rPr>
          <w:rFonts w:cs="Times New Roman"/>
        </w:rPr>
        <w:t xml:space="preserve"> </w:t>
      </w:r>
      <w:proofErr w:type="spellStart"/>
      <w:r w:rsidRPr="00CF407E">
        <w:rPr>
          <w:rFonts w:cs="Times New Roman"/>
        </w:rPr>
        <w:t>belirli</w:t>
      </w:r>
      <w:proofErr w:type="spellEnd"/>
      <w:r w:rsidRPr="00CF407E">
        <w:rPr>
          <w:rFonts w:cs="Times New Roman"/>
        </w:rPr>
        <w:t xml:space="preserve"> </w:t>
      </w:r>
      <w:proofErr w:type="spellStart"/>
      <w:r w:rsidRPr="00CF407E">
        <w:rPr>
          <w:rFonts w:cs="Times New Roman"/>
        </w:rPr>
        <w:t>bir</w:t>
      </w:r>
      <w:proofErr w:type="spellEnd"/>
      <w:r w:rsidRPr="00CF407E">
        <w:rPr>
          <w:rFonts w:cs="Times New Roman"/>
        </w:rPr>
        <w:t xml:space="preserve"> </w:t>
      </w:r>
      <w:proofErr w:type="spellStart"/>
      <w:r w:rsidRPr="00CF407E">
        <w:rPr>
          <w:rFonts w:cs="Times New Roman"/>
        </w:rPr>
        <w:t>miktar</w:t>
      </w:r>
      <w:proofErr w:type="spellEnd"/>
      <w:r w:rsidRPr="00CF407E">
        <w:rPr>
          <w:rFonts w:cs="Times New Roman"/>
        </w:rPr>
        <w:t xml:space="preserve"> fark </w:t>
      </w:r>
      <w:proofErr w:type="spellStart"/>
      <w:r w:rsidRPr="00CF407E">
        <w:rPr>
          <w:rFonts w:cs="Times New Roman"/>
        </w:rPr>
        <w:t>gözlemlenmiştir</w:t>
      </w:r>
      <w:proofErr w:type="spellEnd"/>
      <w:r w:rsidRPr="00CF407E">
        <w:rPr>
          <w:rFonts w:cs="Times New Roman"/>
        </w:rPr>
        <w:t xml:space="preserve">.  (p&lt;0.001). </w:t>
      </w:r>
      <w:proofErr w:type="spellStart"/>
      <w:r w:rsidRPr="00CF407E">
        <w:rPr>
          <w:rFonts w:cs="Times New Roman"/>
        </w:rPr>
        <w:t>Ayrıca</w:t>
      </w:r>
      <w:proofErr w:type="spellEnd"/>
      <w:r w:rsidRPr="00CF407E">
        <w:rPr>
          <w:rFonts w:cs="Times New Roman"/>
        </w:rPr>
        <w:t xml:space="preserve">, </w:t>
      </w:r>
      <w:proofErr w:type="spellStart"/>
      <w:r w:rsidRPr="00CF407E">
        <w:rPr>
          <w:rFonts w:cs="Times New Roman"/>
        </w:rPr>
        <w:t>öğrencilerin</w:t>
      </w:r>
      <w:proofErr w:type="spellEnd"/>
      <w:r w:rsidRPr="00CF407E">
        <w:rPr>
          <w:rFonts w:cs="Times New Roman"/>
        </w:rPr>
        <w:t xml:space="preserve"> </w:t>
      </w:r>
      <w:proofErr w:type="spellStart"/>
      <w:r w:rsidRPr="00CF407E">
        <w:rPr>
          <w:rFonts w:cs="Times New Roman"/>
        </w:rPr>
        <w:t>derse</w:t>
      </w:r>
      <w:proofErr w:type="spellEnd"/>
      <w:r w:rsidRPr="00CF407E">
        <w:rPr>
          <w:rFonts w:cs="Times New Roman"/>
        </w:rPr>
        <w:t xml:space="preserve"> </w:t>
      </w:r>
      <w:proofErr w:type="spellStart"/>
      <w:r w:rsidRPr="00CF407E">
        <w:rPr>
          <w:rFonts w:cs="Times New Roman"/>
        </w:rPr>
        <w:t>katılımı</w:t>
      </w:r>
      <w:proofErr w:type="spellEnd"/>
      <w:r w:rsidRPr="00CF407E">
        <w:rPr>
          <w:rFonts w:cs="Times New Roman"/>
        </w:rPr>
        <w:t xml:space="preserve"> </w:t>
      </w:r>
      <w:proofErr w:type="spellStart"/>
      <w:r w:rsidRPr="00CF407E">
        <w:rPr>
          <w:rFonts w:cs="Times New Roman"/>
        </w:rPr>
        <w:t>ile</w:t>
      </w:r>
      <w:proofErr w:type="spellEnd"/>
      <w:r w:rsidRPr="00CF407E">
        <w:rPr>
          <w:rFonts w:cs="Times New Roman"/>
        </w:rPr>
        <w:t xml:space="preserve"> </w:t>
      </w:r>
      <w:proofErr w:type="spellStart"/>
      <w:r w:rsidRPr="00CF407E">
        <w:rPr>
          <w:rFonts w:cs="Times New Roman"/>
        </w:rPr>
        <w:t>düşmanca</w:t>
      </w:r>
      <w:proofErr w:type="spellEnd"/>
      <w:r w:rsidRPr="00CF407E">
        <w:rPr>
          <w:rFonts w:cs="Times New Roman"/>
        </w:rPr>
        <w:t xml:space="preserve"> </w:t>
      </w:r>
      <w:proofErr w:type="spellStart"/>
      <w:r w:rsidRPr="00CF407E">
        <w:rPr>
          <w:rFonts w:cs="Times New Roman"/>
        </w:rPr>
        <w:t>cinsiyetçilik</w:t>
      </w:r>
      <w:proofErr w:type="spellEnd"/>
      <w:r w:rsidRPr="00CF407E">
        <w:rPr>
          <w:rFonts w:cs="Times New Roman"/>
        </w:rPr>
        <w:t xml:space="preserve"> </w:t>
      </w:r>
      <w:proofErr w:type="spellStart"/>
      <w:r w:rsidRPr="00CF407E">
        <w:rPr>
          <w:rFonts w:cs="Times New Roman"/>
        </w:rPr>
        <w:t>puanları</w:t>
      </w:r>
      <w:proofErr w:type="spellEnd"/>
      <w:r w:rsidRPr="00CF407E">
        <w:rPr>
          <w:rFonts w:cs="Times New Roman"/>
        </w:rPr>
        <w:t xml:space="preserve"> </w:t>
      </w:r>
      <w:proofErr w:type="spellStart"/>
      <w:r w:rsidRPr="00CF407E">
        <w:rPr>
          <w:rFonts w:cs="Times New Roman"/>
        </w:rPr>
        <w:t>arasında</w:t>
      </w:r>
      <w:proofErr w:type="spellEnd"/>
      <w:r w:rsidRPr="00CF407E">
        <w:rPr>
          <w:rFonts w:cs="Times New Roman"/>
        </w:rPr>
        <w:t xml:space="preserve"> </w:t>
      </w:r>
      <w:proofErr w:type="spellStart"/>
      <w:r w:rsidRPr="00CF407E">
        <w:rPr>
          <w:rFonts w:cs="Times New Roman"/>
        </w:rPr>
        <w:t>bir</w:t>
      </w:r>
      <w:proofErr w:type="spellEnd"/>
      <w:r w:rsidRPr="00CF407E">
        <w:rPr>
          <w:rFonts w:cs="Times New Roman"/>
        </w:rPr>
        <w:t xml:space="preserve"> </w:t>
      </w:r>
      <w:proofErr w:type="spellStart"/>
      <w:r w:rsidRPr="00CF407E">
        <w:rPr>
          <w:rFonts w:cs="Times New Roman"/>
        </w:rPr>
        <w:t>ilişki</w:t>
      </w:r>
      <w:proofErr w:type="spellEnd"/>
      <w:r w:rsidRPr="00CF407E">
        <w:rPr>
          <w:rFonts w:cs="Times New Roman"/>
        </w:rPr>
        <w:t xml:space="preserve"> </w:t>
      </w:r>
      <w:proofErr w:type="spellStart"/>
      <w:r w:rsidRPr="00CF407E">
        <w:rPr>
          <w:rFonts w:cs="Times New Roman"/>
        </w:rPr>
        <w:t>bulunmazken</w:t>
      </w:r>
      <w:proofErr w:type="spellEnd"/>
      <w:r w:rsidRPr="00CF407E">
        <w:rPr>
          <w:rFonts w:cs="Times New Roman"/>
        </w:rPr>
        <w:t xml:space="preserve">, </w:t>
      </w:r>
      <w:proofErr w:type="spellStart"/>
      <w:r w:rsidRPr="00CF407E">
        <w:rPr>
          <w:rFonts w:cs="Times New Roman"/>
        </w:rPr>
        <w:t>derse</w:t>
      </w:r>
      <w:proofErr w:type="spellEnd"/>
      <w:r w:rsidRPr="00CF407E">
        <w:rPr>
          <w:rFonts w:cs="Times New Roman"/>
        </w:rPr>
        <w:t xml:space="preserve"> </w:t>
      </w:r>
      <w:proofErr w:type="spellStart"/>
      <w:r w:rsidRPr="00CF407E">
        <w:rPr>
          <w:rFonts w:cs="Times New Roman"/>
        </w:rPr>
        <w:t>düzenli</w:t>
      </w:r>
      <w:proofErr w:type="spellEnd"/>
      <w:r w:rsidRPr="00CF407E">
        <w:rPr>
          <w:rFonts w:cs="Times New Roman"/>
        </w:rPr>
        <w:t xml:space="preserve"> </w:t>
      </w:r>
      <w:proofErr w:type="spellStart"/>
      <w:r w:rsidRPr="00CF407E">
        <w:rPr>
          <w:rFonts w:cs="Times New Roman"/>
        </w:rPr>
        <w:t>olarak</w:t>
      </w:r>
      <w:proofErr w:type="spellEnd"/>
      <w:r w:rsidRPr="00CF407E">
        <w:rPr>
          <w:rFonts w:cs="Times New Roman"/>
        </w:rPr>
        <w:t xml:space="preserve"> </w:t>
      </w:r>
      <w:proofErr w:type="spellStart"/>
      <w:r w:rsidRPr="00CF407E">
        <w:rPr>
          <w:rFonts w:cs="Times New Roman"/>
        </w:rPr>
        <w:t>katılan</w:t>
      </w:r>
      <w:proofErr w:type="spellEnd"/>
      <w:r w:rsidRPr="00CF407E">
        <w:rPr>
          <w:rFonts w:cs="Times New Roman"/>
        </w:rPr>
        <w:t xml:space="preserve"> </w:t>
      </w:r>
      <w:proofErr w:type="spellStart"/>
      <w:r w:rsidRPr="00CF407E">
        <w:rPr>
          <w:rFonts w:cs="Times New Roman"/>
        </w:rPr>
        <w:t>öğrencilerin</w:t>
      </w:r>
      <w:proofErr w:type="spellEnd"/>
      <w:r w:rsidRPr="00CF407E">
        <w:rPr>
          <w:rFonts w:cs="Times New Roman"/>
        </w:rPr>
        <w:t xml:space="preserve"> </w:t>
      </w:r>
      <w:proofErr w:type="spellStart"/>
      <w:r w:rsidRPr="00CF407E">
        <w:rPr>
          <w:rFonts w:cs="Times New Roman"/>
        </w:rPr>
        <w:t>örtük</w:t>
      </w:r>
      <w:proofErr w:type="spellEnd"/>
      <w:r w:rsidRPr="00CF407E">
        <w:rPr>
          <w:rFonts w:cs="Times New Roman"/>
        </w:rPr>
        <w:t xml:space="preserve"> </w:t>
      </w:r>
      <w:proofErr w:type="spellStart"/>
      <w:r w:rsidRPr="00CF407E">
        <w:rPr>
          <w:rFonts w:cs="Times New Roman"/>
        </w:rPr>
        <w:t>cinsiyetçilik</w:t>
      </w:r>
      <w:proofErr w:type="spellEnd"/>
      <w:r w:rsidRPr="00CF407E">
        <w:rPr>
          <w:rFonts w:cs="Times New Roman"/>
        </w:rPr>
        <w:t xml:space="preserve"> </w:t>
      </w:r>
      <w:proofErr w:type="spellStart"/>
      <w:r w:rsidRPr="00CF407E">
        <w:rPr>
          <w:rFonts w:cs="Times New Roman"/>
        </w:rPr>
        <w:t>puanlarında</w:t>
      </w:r>
      <w:proofErr w:type="spellEnd"/>
      <w:r w:rsidRPr="00CF407E">
        <w:rPr>
          <w:rFonts w:cs="Times New Roman"/>
        </w:rPr>
        <w:t xml:space="preserve"> </w:t>
      </w:r>
      <w:proofErr w:type="spellStart"/>
      <w:r w:rsidRPr="00CF407E">
        <w:rPr>
          <w:rFonts w:cs="Times New Roman"/>
        </w:rPr>
        <w:t>düşüş</w:t>
      </w:r>
      <w:proofErr w:type="spellEnd"/>
      <w:r w:rsidRPr="00CF407E">
        <w:rPr>
          <w:rFonts w:cs="Times New Roman"/>
        </w:rPr>
        <w:t xml:space="preserve"> </w:t>
      </w:r>
      <w:proofErr w:type="spellStart"/>
      <w:r w:rsidRPr="00CF407E">
        <w:rPr>
          <w:rFonts w:cs="Times New Roman"/>
        </w:rPr>
        <w:t>görülmüştür</w:t>
      </w:r>
      <w:proofErr w:type="spellEnd"/>
      <w:r w:rsidRPr="00CF407E">
        <w:rPr>
          <w:rFonts w:cs="Times New Roman"/>
        </w:rPr>
        <w:t xml:space="preserve"> (p&lt;0.05).</w:t>
      </w:r>
    </w:p>
    <w:p w14:paraId="1A4B6F90" w14:textId="04AF63D4" w:rsidR="00C905CA" w:rsidRDefault="00C905CA" w:rsidP="00CF407E">
      <w:pPr>
        <w:rPr>
          <w:rFonts w:asciiTheme="majorBidi" w:eastAsia="Times New Roman" w:hAnsiTheme="majorBidi" w:cstheme="majorBidi"/>
          <w:color w:val="000000" w:themeColor="text1"/>
        </w:rPr>
      </w:pPr>
      <w:proofErr w:type="spellStart"/>
      <w:r w:rsidRPr="00CF407E">
        <w:rPr>
          <w:rFonts w:cs="Times New Roman"/>
        </w:rPr>
        <w:t>Araştırma</w:t>
      </w:r>
      <w:proofErr w:type="spellEnd"/>
      <w:r w:rsidRPr="00CF407E">
        <w:rPr>
          <w:rFonts w:cs="Times New Roman"/>
        </w:rPr>
        <w:t xml:space="preserve"> </w:t>
      </w:r>
      <w:proofErr w:type="spellStart"/>
      <w:r w:rsidRPr="00CF407E">
        <w:rPr>
          <w:rFonts w:cs="Times New Roman"/>
        </w:rPr>
        <w:t>sonuçlarına</w:t>
      </w:r>
      <w:proofErr w:type="spellEnd"/>
      <w:r w:rsidRPr="00CF407E">
        <w:rPr>
          <w:rFonts w:cs="Times New Roman"/>
        </w:rPr>
        <w:t xml:space="preserve"> </w:t>
      </w:r>
      <w:proofErr w:type="spellStart"/>
      <w:r w:rsidRPr="00CF407E">
        <w:rPr>
          <w:rFonts w:cs="Times New Roman"/>
        </w:rPr>
        <w:t>göre</w:t>
      </w:r>
      <w:proofErr w:type="spellEnd"/>
      <w:r w:rsidRPr="00CF407E">
        <w:rPr>
          <w:rFonts w:cs="Times New Roman"/>
        </w:rPr>
        <w:t xml:space="preserve">, </w:t>
      </w:r>
      <w:proofErr w:type="spellStart"/>
      <w:r w:rsidRPr="00CF407E">
        <w:rPr>
          <w:rFonts w:cs="Times New Roman"/>
        </w:rPr>
        <w:t>toplumsal</w:t>
      </w:r>
      <w:proofErr w:type="spellEnd"/>
      <w:r w:rsidRPr="00CF407E">
        <w:rPr>
          <w:rFonts w:cs="Times New Roman"/>
        </w:rPr>
        <w:t xml:space="preserve"> </w:t>
      </w:r>
      <w:proofErr w:type="spellStart"/>
      <w:r w:rsidRPr="00CF407E">
        <w:rPr>
          <w:rFonts w:cs="Times New Roman"/>
        </w:rPr>
        <w:t>cinsiyet</w:t>
      </w:r>
      <w:proofErr w:type="spellEnd"/>
      <w:r w:rsidRPr="00CF407E">
        <w:rPr>
          <w:rFonts w:cs="Times New Roman"/>
        </w:rPr>
        <w:t xml:space="preserve"> </w:t>
      </w:r>
      <w:proofErr w:type="spellStart"/>
      <w:r w:rsidRPr="00CF407E">
        <w:rPr>
          <w:rFonts w:cs="Times New Roman"/>
        </w:rPr>
        <w:t>eşitliği</w:t>
      </w:r>
      <w:proofErr w:type="spellEnd"/>
      <w:r w:rsidRPr="00CF407E">
        <w:rPr>
          <w:rFonts w:cs="Times New Roman"/>
        </w:rPr>
        <w:t xml:space="preserve"> </w:t>
      </w:r>
      <w:proofErr w:type="spellStart"/>
      <w:r w:rsidRPr="00CF407E">
        <w:rPr>
          <w:rFonts w:cs="Times New Roman"/>
        </w:rPr>
        <w:t>dersinin</w:t>
      </w:r>
      <w:proofErr w:type="spellEnd"/>
      <w:r w:rsidRPr="00CF407E">
        <w:rPr>
          <w:rFonts w:cs="Times New Roman"/>
        </w:rPr>
        <w:t xml:space="preserve"> </w:t>
      </w:r>
      <w:proofErr w:type="spellStart"/>
      <w:r w:rsidRPr="00CF407E">
        <w:rPr>
          <w:rFonts w:cs="Times New Roman"/>
        </w:rPr>
        <w:t>psikoloji</w:t>
      </w:r>
      <w:proofErr w:type="spellEnd"/>
      <w:r w:rsidRPr="00CF407E">
        <w:rPr>
          <w:rFonts w:cs="Times New Roman"/>
        </w:rPr>
        <w:t xml:space="preserve"> </w:t>
      </w:r>
      <w:proofErr w:type="spellStart"/>
      <w:r w:rsidRPr="00CF407E">
        <w:rPr>
          <w:rFonts w:cs="Times New Roman"/>
        </w:rPr>
        <w:t>lisans</w:t>
      </w:r>
      <w:proofErr w:type="spellEnd"/>
      <w:r w:rsidRPr="00CF407E">
        <w:rPr>
          <w:rFonts w:cs="Times New Roman"/>
        </w:rPr>
        <w:t xml:space="preserve"> </w:t>
      </w:r>
      <w:proofErr w:type="spellStart"/>
      <w:r w:rsidRPr="00CF407E">
        <w:rPr>
          <w:rFonts w:cs="Times New Roman"/>
        </w:rPr>
        <w:t>öğrencilerinin</w:t>
      </w:r>
      <w:proofErr w:type="spellEnd"/>
      <w:r w:rsidRPr="00CF407E">
        <w:rPr>
          <w:rFonts w:cs="Times New Roman"/>
        </w:rPr>
        <w:t xml:space="preserve"> </w:t>
      </w:r>
      <w:proofErr w:type="spellStart"/>
      <w:r w:rsidRPr="00CF407E">
        <w:rPr>
          <w:rFonts w:cs="Times New Roman"/>
        </w:rPr>
        <w:t>cinsiyetçi</w:t>
      </w:r>
      <w:proofErr w:type="spellEnd"/>
      <w:r w:rsidRPr="00CF407E">
        <w:rPr>
          <w:rFonts w:cs="Times New Roman"/>
        </w:rPr>
        <w:t xml:space="preserve"> </w:t>
      </w:r>
      <w:proofErr w:type="spellStart"/>
      <w:r w:rsidRPr="00CF407E">
        <w:rPr>
          <w:rFonts w:cs="Times New Roman"/>
        </w:rPr>
        <w:t>tutumlarını</w:t>
      </w:r>
      <w:proofErr w:type="spellEnd"/>
      <w:r w:rsidRPr="00CF407E">
        <w:rPr>
          <w:rFonts w:cs="Times New Roman"/>
        </w:rPr>
        <w:t xml:space="preserve"> </w:t>
      </w:r>
      <w:proofErr w:type="spellStart"/>
      <w:r w:rsidRPr="00CF407E">
        <w:rPr>
          <w:rFonts w:cs="Times New Roman"/>
        </w:rPr>
        <w:t>olumlu</w:t>
      </w:r>
      <w:proofErr w:type="spellEnd"/>
      <w:r w:rsidRPr="00CF407E">
        <w:rPr>
          <w:rFonts w:cs="Times New Roman"/>
        </w:rPr>
        <w:t xml:space="preserve"> </w:t>
      </w:r>
      <w:proofErr w:type="spellStart"/>
      <w:r w:rsidRPr="00CF407E">
        <w:rPr>
          <w:rFonts w:cs="Times New Roman"/>
        </w:rPr>
        <w:t>yönde</w:t>
      </w:r>
      <w:proofErr w:type="spellEnd"/>
      <w:r w:rsidRPr="00CF407E">
        <w:rPr>
          <w:rFonts w:cs="Times New Roman"/>
        </w:rPr>
        <w:t xml:space="preserve"> </w:t>
      </w:r>
      <w:proofErr w:type="spellStart"/>
      <w:r w:rsidRPr="00CF407E">
        <w:rPr>
          <w:rFonts w:cs="Times New Roman"/>
        </w:rPr>
        <w:t>değiştirdiği</w:t>
      </w:r>
      <w:proofErr w:type="spellEnd"/>
      <w:r w:rsidRPr="00CF407E">
        <w:rPr>
          <w:rFonts w:cs="Times New Roman"/>
        </w:rPr>
        <w:t xml:space="preserve"> </w:t>
      </w:r>
      <w:proofErr w:type="spellStart"/>
      <w:r w:rsidRPr="00CF407E">
        <w:rPr>
          <w:rFonts w:cs="Times New Roman"/>
        </w:rPr>
        <w:t>görülmüştür</w:t>
      </w:r>
      <w:proofErr w:type="spellEnd"/>
      <w:r w:rsidRPr="00CF407E">
        <w:rPr>
          <w:rFonts w:cs="Times New Roman"/>
        </w:rPr>
        <w:t xml:space="preserve">. </w:t>
      </w:r>
      <w:proofErr w:type="spellStart"/>
      <w:r w:rsidRPr="00CF407E">
        <w:rPr>
          <w:rFonts w:cs="Times New Roman"/>
        </w:rPr>
        <w:t>Ayrıca</w:t>
      </w:r>
      <w:proofErr w:type="spellEnd"/>
      <w:r w:rsidRPr="00CF407E">
        <w:rPr>
          <w:rFonts w:cs="Times New Roman"/>
        </w:rPr>
        <w:t xml:space="preserve"> </w:t>
      </w:r>
      <w:proofErr w:type="spellStart"/>
      <w:r w:rsidRPr="00CF407E">
        <w:rPr>
          <w:rFonts w:cs="Times New Roman"/>
        </w:rPr>
        <w:t>cinsiyetçilik</w:t>
      </w:r>
      <w:proofErr w:type="spellEnd"/>
      <w:r w:rsidRPr="00CF407E">
        <w:rPr>
          <w:rFonts w:cs="Times New Roman"/>
        </w:rPr>
        <w:t xml:space="preserve"> </w:t>
      </w:r>
      <w:proofErr w:type="spellStart"/>
      <w:r w:rsidRPr="00CF407E">
        <w:rPr>
          <w:rFonts w:cs="Times New Roman"/>
        </w:rPr>
        <w:t>ve</w:t>
      </w:r>
      <w:proofErr w:type="spellEnd"/>
      <w:r w:rsidRPr="00CF407E">
        <w:rPr>
          <w:rFonts w:cs="Times New Roman"/>
        </w:rPr>
        <w:t xml:space="preserve"> </w:t>
      </w:r>
      <w:proofErr w:type="spellStart"/>
      <w:r w:rsidRPr="00CF407E">
        <w:rPr>
          <w:rFonts w:cs="Times New Roman"/>
        </w:rPr>
        <w:t>ayrımcılık</w:t>
      </w:r>
      <w:proofErr w:type="spellEnd"/>
      <w:r w:rsidRPr="00CF407E">
        <w:rPr>
          <w:rFonts w:cs="Times New Roman"/>
        </w:rPr>
        <w:t xml:space="preserve"> </w:t>
      </w:r>
      <w:proofErr w:type="spellStart"/>
      <w:r w:rsidRPr="00CF407E">
        <w:rPr>
          <w:rFonts w:cs="Times New Roman"/>
        </w:rPr>
        <w:t>üzerine</w:t>
      </w:r>
      <w:proofErr w:type="spellEnd"/>
      <w:r w:rsidRPr="00CF407E">
        <w:rPr>
          <w:rFonts w:cs="Times New Roman"/>
        </w:rPr>
        <w:t xml:space="preserve"> </w:t>
      </w:r>
      <w:proofErr w:type="spellStart"/>
      <w:r w:rsidRPr="00CF407E">
        <w:rPr>
          <w:rFonts w:cs="Times New Roman"/>
        </w:rPr>
        <w:t>yapılan</w:t>
      </w:r>
      <w:proofErr w:type="spellEnd"/>
      <w:r w:rsidRPr="00CF407E">
        <w:rPr>
          <w:rFonts w:cs="Times New Roman"/>
        </w:rPr>
        <w:t xml:space="preserve"> </w:t>
      </w:r>
      <w:proofErr w:type="spellStart"/>
      <w:r w:rsidRPr="00CF407E">
        <w:rPr>
          <w:rFonts w:cs="Times New Roman"/>
        </w:rPr>
        <w:t>benzer</w:t>
      </w:r>
      <w:proofErr w:type="spellEnd"/>
      <w:r w:rsidRPr="00CF407E">
        <w:rPr>
          <w:rFonts w:cs="Times New Roman"/>
        </w:rPr>
        <w:t xml:space="preserve"> </w:t>
      </w:r>
      <w:proofErr w:type="spellStart"/>
      <w:r w:rsidRPr="00CF407E">
        <w:rPr>
          <w:rFonts w:cs="Times New Roman"/>
        </w:rPr>
        <w:t>çalışmalar</w:t>
      </w:r>
      <w:proofErr w:type="spellEnd"/>
      <w:r w:rsidRPr="00CF407E">
        <w:rPr>
          <w:rFonts w:cs="Times New Roman"/>
        </w:rPr>
        <w:t xml:space="preserve"> </w:t>
      </w:r>
      <w:proofErr w:type="spellStart"/>
      <w:r w:rsidRPr="00CF407E">
        <w:rPr>
          <w:rFonts w:cs="Times New Roman"/>
        </w:rPr>
        <w:t>bu</w:t>
      </w:r>
      <w:proofErr w:type="spellEnd"/>
      <w:r w:rsidRPr="00CF407E">
        <w:rPr>
          <w:rFonts w:cs="Times New Roman"/>
        </w:rPr>
        <w:t xml:space="preserve"> </w:t>
      </w:r>
      <w:proofErr w:type="spellStart"/>
      <w:r w:rsidRPr="00CF407E">
        <w:rPr>
          <w:rFonts w:cs="Times New Roman"/>
        </w:rPr>
        <w:t>konuda</w:t>
      </w:r>
      <w:proofErr w:type="spellEnd"/>
      <w:r w:rsidRPr="00CF407E">
        <w:rPr>
          <w:rFonts w:cs="Times New Roman"/>
        </w:rPr>
        <w:t xml:space="preserve"> </w:t>
      </w:r>
      <w:proofErr w:type="spellStart"/>
      <w:r w:rsidRPr="00CF407E">
        <w:rPr>
          <w:rFonts w:cs="Times New Roman"/>
        </w:rPr>
        <w:t>pek</w:t>
      </w:r>
      <w:proofErr w:type="spellEnd"/>
      <w:r w:rsidRPr="00CF407E">
        <w:rPr>
          <w:rFonts w:cs="Times New Roman"/>
        </w:rPr>
        <w:t xml:space="preserve"> </w:t>
      </w:r>
      <w:proofErr w:type="spellStart"/>
      <w:r w:rsidRPr="00CF407E">
        <w:rPr>
          <w:rFonts w:cs="Times New Roman"/>
        </w:rPr>
        <w:t>çok</w:t>
      </w:r>
      <w:proofErr w:type="spellEnd"/>
      <w:r w:rsidRPr="00CF407E">
        <w:rPr>
          <w:rFonts w:cs="Times New Roman"/>
        </w:rPr>
        <w:t xml:space="preserve"> </w:t>
      </w:r>
      <w:proofErr w:type="spellStart"/>
      <w:r w:rsidRPr="00CF407E">
        <w:rPr>
          <w:rFonts w:cs="Times New Roman"/>
        </w:rPr>
        <w:t>bilimsel</w:t>
      </w:r>
      <w:proofErr w:type="spellEnd"/>
      <w:r w:rsidRPr="00CF407E">
        <w:rPr>
          <w:rFonts w:cs="Times New Roman"/>
        </w:rPr>
        <w:t xml:space="preserve"> </w:t>
      </w:r>
      <w:proofErr w:type="spellStart"/>
      <w:r w:rsidRPr="00CF407E">
        <w:rPr>
          <w:rFonts w:cs="Times New Roman"/>
        </w:rPr>
        <w:t>veri</w:t>
      </w:r>
      <w:proofErr w:type="spellEnd"/>
      <w:r w:rsidRPr="00CF407E">
        <w:rPr>
          <w:rFonts w:cs="Times New Roman"/>
        </w:rPr>
        <w:t xml:space="preserve"> </w:t>
      </w:r>
      <w:proofErr w:type="spellStart"/>
      <w:r w:rsidRPr="00CF407E">
        <w:rPr>
          <w:rFonts w:cs="Times New Roman"/>
        </w:rPr>
        <w:t>sağlamıştır</w:t>
      </w:r>
      <w:proofErr w:type="spellEnd"/>
      <w:r w:rsidRPr="00CF407E">
        <w:rPr>
          <w:rFonts w:cs="Times New Roman"/>
        </w:rPr>
        <w:t xml:space="preserve">. </w:t>
      </w:r>
      <w:proofErr w:type="spellStart"/>
      <w:r w:rsidRPr="00CF407E">
        <w:rPr>
          <w:rFonts w:cs="Times New Roman"/>
        </w:rPr>
        <w:t>Hükümet</w:t>
      </w:r>
      <w:proofErr w:type="spellEnd"/>
      <w:r w:rsidRPr="00CF407E">
        <w:rPr>
          <w:rFonts w:cs="Times New Roman"/>
        </w:rPr>
        <w:t xml:space="preserve"> </w:t>
      </w:r>
      <w:proofErr w:type="spellStart"/>
      <w:r w:rsidRPr="00CF407E">
        <w:rPr>
          <w:rFonts w:cs="Times New Roman"/>
        </w:rPr>
        <w:t>ve</w:t>
      </w:r>
      <w:proofErr w:type="spellEnd"/>
      <w:r w:rsidRPr="00CF407E">
        <w:rPr>
          <w:rFonts w:cs="Times New Roman"/>
        </w:rPr>
        <w:t xml:space="preserve"> </w:t>
      </w:r>
      <w:proofErr w:type="spellStart"/>
      <w:r w:rsidRPr="00CF407E">
        <w:rPr>
          <w:rFonts w:cs="Times New Roman"/>
        </w:rPr>
        <w:t>kamu</w:t>
      </w:r>
      <w:proofErr w:type="spellEnd"/>
      <w:r w:rsidRPr="00CF407E">
        <w:rPr>
          <w:rFonts w:cs="Times New Roman"/>
        </w:rPr>
        <w:t xml:space="preserve"> </w:t>
      </w:r>
      <w:proofErr w:type="spellStart"/>
      <w:r w:rsidRPr="00CF407E">
        <w:rPr>
          <w:rFonts w:cs="Times New Roman"/>
        </w:rPr>
        <w:t>sektörü</w:t>
      </w:r>
      <w:proofErr w:type="spellEnd"/>
      <w:r w:rsidRPr="00CF407E">
        <w:rPr>
          <w:rFonts w:cs="Times New Roman"/>
        </w:rPr>
        <w:t xml:space="preserve">, </w:t>
      </w:r>
      <w:proofErr w:type="spellStart"/>
      <w:r w:rsidRPr="00CF407E">
        <w:rPr>
          <w:rFonts w:cs="Times New Roman"/>
        </w:rPr>
        <w:t>Türkiye'de</w:t>
      </w:r>
      <w:proofErr w:type="spellEnd"/>
      <w:r w:rsidRPr="00CF407E">
        <w:rPr>
          <w:rFonts w:cs="Times New Roman"/>
        </w:rPr>
        <w:t xml:space="preserve"> </w:t>
      </w:r>
      <w:proofErr w:type="spellStart"/>
      <w:r w:rsidRPr="00CF407E">
        <w:rPr>
          <w:rFonts w:cs="Times New Roman"/>
        </w:rPr>
        <w:t>bu</w:t>
      </w:r>
      <w:proofErr w:type="spellEnd"/>
      <w:r w:rsidRPr="00CF407E">
        <w:rPr>
          <w:rFonts w:cs="Times New Roman"/>
        </w:rPr>
        <w:t xml:space="preserve"> </w:t>
      </w:r>
      <w:proofErr w:type="spellStart"/>
      <w:r w:rsidRPr="00CF407E">
        <w:rPr>
          <w:rFonts w:cs="Times New Roman"/>
        </w:rPr>
        <w:t>konudaki</w:t>
      </w:r>
      <w:proofErr w:type="spellEnd"/>
      <w:r w:rsidRPr="00CF407E">
        <w:rPr>
          <w:rFonts w:cs="Times New Roman"/>
        </w:rPr>
        <w:t xml:space="preserve"> </w:t>
      </w:r>
      <w:proofErr w:type="spellStart"/>
      <w:r w:rsidRPr="00CF407E">
        <w:rPr>
          <w:rFonts w:cs="Times New Roman"/>
        </w:rPr>
        <w:t>müdahalelerini</w:t>
      </w:r>
      <w:proofErr w:type="spellEnd"/>
      <w:r w:rsidRPr="00CF407E">
        <w:rPr>
          <w:rFonts w:cs="Times New Roman"/>
        </w:rPr>
        <w:t xml:space="preserve"> </w:t>
      </w:r>
      <w:proofErr w:type="spellStart"/>
      <w:r w:rsidRPr="00CF407E">
        <w:rPr>
          <w:rFonts w:cs="Times New Roman"/>
        </w:rPr>
        <w:t>ilerletmek</w:t>
      </w:r>
      <w:proofErr w:type="spellEnd"/>
      <w:r w:rsidRPr="00CF407E">
        <w:rPr>
          <w:rFonts w:cs="Times New Roman"/>
        </w:rPr>
        <w:t xml:space="preserve"> </w:t>
      </w:r>
      <w:proofErr w:type="spellStart"/>
      <w:r w:rsidRPr="00CF407E">
        <w:rPr>
          <w:rFonts w:cs="Times New Roman"/>
        </w:rPr>
        <w:t>için</w:t>
      </w:r>
      <w:proofErr w:type="spellEnd"/>
      <w:r w:rsidRPr="00CF407E">
        <w:rPr>
          <w:rFonts w:cs="Times New Roman"/>
        </w:rPr>
        <w:t xml:space="preserve"> </w:t>
      </w:r>
      <w:proofErr w:type="spellStart"/>
      <w:r w:rsidRPr="00CF407E">
        <w:rPr>
          <w:rFonts w:cs="Times New Roman"/>
        </w:rPr>
        <w:t>bu</w:t>
      </w:r>
      <w:proofErr w:type="spellEnd"/>
      <w:r w:rsidRPr="00CF407E">
        <w:rPr>
          <w:rFonts w:cs="Times New Roman"/>
        </w:rPr>
        <w:t xml:space="preserve"> </w:t>
      </w:r>
      <w:proofErr w:type="spellStart"/>
      <w:r w:rsidRPr="00CF407E">
        <w:rPr>
          <w:rFonts w:cs="Times New Roman"/>
        </w:rPr>
        <w:t>bilimsel</w:t>
      </w:r>
      <w:proofErr w:type="spellEnd"/>
      <w:r w:rsidRPr="00CF407E">
        <w:rPr>
          <w:rFonts w:cs="Times New Roman"/>
        </w:rPr>
        <w:t xml:space="preserve"> </w:t>
      </w:r>
      <w:proofErr w:type="spellStart"/>
      <w:r w:rsidRPr="00CF407E">
        <w:rPr>
          <w:rFonts w:cs="Times New Roman"/>
        </w:rPr>
        <w:t>verileri</w:t>
      </w:r>
      <w:proofErr w:type="spellEnd"/>
      <w:r w:rsidRPr="00CF407E">
        <w:rPr>
          <w:rFonts w:cs="Times New Roman"/>
        </w:rPr>
        <w:t xml:space="preserve"> </w:t>
      </w:r>
      <w:proofErr w:type="spellStart"/>
      <w:r w:rsidRPr="00CF407E">
        <w:rPr>
          <w:rFonts w:cs="Times New Roman"/>
        </w:rPr>
        <w:t>kullanarak</w:t>
      </w:r>
      <w:proofErr w:type="spellEnd"/>
      <w:r w:rsidRPr="00CF407E">
        <w:rPr>
          <w:rFonts w:cs="Times New Roman"/>
        </w:rPr>
        <w:t xml:space="preserve"> </w:t>
      </w:r>
      <w:proofErr w:type="spellStart"/>
      <w:r w:rsidRPr="00CF407E">
        <w:rPr>
          <w:rFonts w:cs="Times New Roman"/>
        </w:rPr>
        <w:t>daha</w:t>
      </w:r>
      <w:proofErr w:type="spellEnd"/>
      <w:r w:rsidRPr="00CF407E">
        <w:rPr>
          <w:rFonts w:cs="Times New Roman"/>
        </w:rPr>
        <w:t xml:space="preserve"> </w:t>
      </w:r>
      <w:proofErr w:type="spellStart"/>
      <w:r w:rsidRPr="00CF407E">
        <w:rPr>
          <w:rFonts w:cs="Times New Roman"/>
        </w:rPr>
        <w:t>geniş</w:t>
      </w:r>
      <w:proofErr w:type="spellEnd"/>
      <w:r w:rsidRPr="00CF407E">
        <w:rPr>
          <w:rFonts w:cs="Times New Roman"/>
        </w:rPr>
        <w:t xml:space="preserve"> </w:t>
      </w:r>
      <w:proofErr w:type="spellStart"/>
      <w:r w:rsidRPr="00CF407E">
        <w:rPr>
          <w:rFonts w:cs="Times New Roman"/>
        </w:rPr>
        <w:t>kitlelere</w:t>
      </w:r>
      <w:proofErr w:type="spellEnd"/>
      <w:r w:rsidRPr="00CF407E">
        <w:rPr>
          <w:rFonts w:cs="Times New Roman"/>
        </w:rPr>
        <w:t xml:space="preserve"> </w:t>
      </w:r>
      <w:proofErr w:type="spellStart"/>
      <w:r w:rsidRPr="00CF407E">
        <w:rPr>
          <w:rFonts w:cs="Times New Roman"/>
        </w:rPr>
        <w:t>ulaşmayı</w:t>
      </w:r>
      <w:proofErr w:type="spellEnd"/>
      <w:r w:rsidRPr="00CF407E">
        <w:rPr>
          <w:rFonts w:cs="Times New Roman"/>
        </w:rPr>
        <w:t xml:space="preserve"> </w:t>
      </w:r>
      <w:proofErr w:type="spellStart"/>
      <w:r w:rsidRPr="00CF407E">
        <w:rPr>
          <w:rFonts w:cs="Times New Roman"/>
        </w:rPr>
        <w:t>hedeflemelidir</w:t>
      </w:r>
      <w:proofErr w:type="spellEnd"/>
      <w:r w:rsidRPr="00CF407E">
        <w:rPr>
          <w:rFonts w:cs="Times New Roman"/>
        </w:rPr>
        <w:t>.</w:t>
      </w:r>
    </w:p>
    <w:p w14:paraId="18A9E00E" w14:textId="77777777" w:rsidR="00CF407E" w:rsidRDefault="00CF407E" w:rsidP="00CF407E">
      <w:pPr>
        <w:rPr>
          <w:rFonts w:asciiTheme="majorBidi" w:eastAsia="Times New Roman" w:hAnsiTheme="majorBidi" w:cstheme="majorBidi"/>
          <w:color w:val="000000" w:themeColor="text1"/>
        </w:rPr>
      </w:pPr>
    </w:p>
    <w:p w14:paraId="0B06D0EB" w14:textId="77777777" w:rsidR="00CF407E" w:rsidRDefault="00CF407E" w:rsidP="00CF407E">
      <w:pPr>
        <w:rPr>
          <w:rFonts w:asciiTheme="majorBidi" w:eastAsia="Times New Roman" w:hAnsiTheme="majorBidi" w:cstheme="majorBidi"/>
          <w:color w:val="000000" w:themeColor="text1"/>
        </w:rPr>
      </w:pPr>
    </w:p>
    <w:p w14:paraId="7720F52D" w14:textId="77777777" w:rsidR="00CF407E" w:rsidRDefault="00CF407E" w:rsidP="00CF407E">
      <w:pPr>
        <w:rPr>
          <w:rFonts w:asciiTheme="majorBidi" w:eastAsia="Times New Roman" w:hAnsiTheme="majorBidi" w:cstheme="majorBidi"/>
          <w:color w:val="000000" w:themeColor="text1"/>
        </w:rPr>
      </w:pPr>
    </w:p>
    <w:p w14:paraId="057A760C" w14:textId="77777777" w:rsidR="00CF407E" w:rsidRDefault="00CF407E" w:rsidP="00CF407E">
      <w:pPr>
        <w:rPr>
          <w:rFonts w:asciiTheme="majorBidi" w:eastAsia="Times New Roman" w:hAnsiTheme="majorBidi" w:cstheme="majorBidi"/>
          <w:color w:val="000000" w:themeColor="text1"/>
        </w:rPr>
      </w:pPr>
    </w:p>
    <w:p w14:paraId="5B0C402B" w14:textId="77777777" w:rsidR="00136393" w:rsidRDefault="00136393">
      <w:pPr>
        <w:spacing w:line="240" w:lineRule="auto"/>
        <w:rPr>
          <w:rFonts w:asciiTheme="majorBidi" w:eastAsia="Times New Roman" w:hAnsiTheme="majorBidi" w:cstheme="majorBidi"/>
          <w:color w:val="000000" w:themeColor="text1"/>
        </w:rPr>
      </w:pPr>
    </w:p>
    <w:p w14:paraId="1F34916B" w14:textId="77777777" w:rsidR="00136393" w:rsidRPr="002A4F68" w:rsidRDefault="00136393" w:rsidP="00136393">
      <w:pPr>
        <w:rPr>
          <w:rFonts w:asciiTheme="majorBidi" w:hAnsiTheme="majorBidi" w:cstheme="majorBidi"/>
          <w:b/>
          <w:bCs/>
          <w:color w:val="000000" w:themeColor="text1"/>
        </w:rPr>
      </w:pPr>
    </w:p>
    <w:p w14:paraId="55272416" w14:textId="14DD4A27" w:rsidR="00136393" w:rsidRPr="009821E5" w:rsidRDefault="00136393" w:rsidP="00E4186B">
      <w:pPr>
        <w:jc w:val="center"/>
        <w:rPr>
          <w:rFonts w:asciiTheme="majorBidi" w:hAnsiTheme="majorBidi" w:cstheme="majorBidi"/>
          <w:b/>
          <w:bCs/>
          <w:color w:val="000000" w:themeColor="text1"/>
        </w:rPr>
      </w:pPr>
      <w:r>
        <w:rPr>
          <w:rFonts w:asciiTheme="majorBidi" w:hAnsiTheme="majorBidi" w:cstheme="majorBidi"/>
          <w:b/>
          <w:bCs/>
          <w:color w:val="000000" w:themeColor="text1"/>
        </w:rPr>
        <w:lastRenderedPageBreak/>
        <w:t>Introduction</w:t>
      </w:r>
    </w:p>
    <w:p w14:paraId="475A16D1" w14:textId="769B5206" w:rsidR="006143D5"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Many articles, academic publications</w:t>
      </w:r>
      <w:r w:rsidR="00835C12"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and books have been written to eliminate sexism, but despite these efforts, sexism has not disappeared. Therapists </w:t>
      </w:r>
      <w:r w:rsidR="00FE1B4B" w:rsidRPr="009821E5">
        <w:rPr>
          <w:rFonts w:asciiTheme="majorBidi" w:hAnsiTheme="majorBidi" w:cstheme="majorBidi"/>
          <w:color w:val="000000" w:themeColor="text1"/>
        </w:rPr>
        <w:t>have</w:t>
      </w:r>
      <w:r w:rsidRPr="009821E5">
        <w:rPr>
          <w:rFonts w:asciiTheme="majorBidi" w:hAnsiTheme="majorBidi" w:cstheme="majorBidi"/>
          <w:color w:val="000000" w:themeColor="text1"/>
        </w:rPr>
        <w:t xml:space="preserve"> a diagnostic role and </w:t>
      </w:r>
      <w:r w:rsidR="00FE1B4B" w:rsidRPr="009821E5">
        <w:rPr>
          <w:rFonts w:asciiTheme="majorBidi" w:hAnsiTheme="majorBidi" w:cstheme="majorBidi"/>
          <w:color w:val="000000" w:themeColor="text1"/>
        </w:rPr>
        <w:t>are mainly focused</w:t>
      </w:r>
      <w:r w:rsidRPr="009821E5">
        <w:rPr>
          <w:rFonts w:asciiTheme="majorBidi" w:hAnsiTheme="majorBidi" w:cstheme="majorBidi"/>
          <w:color w:val="000000" w:themeColor="text1"/>
        </w:rPr>
        <w:t xml:space="preserve"> on understanding the </w:t>
      </w:r>
      <w:r w:rsidR="005E5F33">
        <w:rPr>
          <w:rFonts w:asciiTheme="majorBidi" w:hAnsiTheme="majorBidi" w:cstheme="majorBidi"/>
          <w:color w:val="000000" w:themeColor="text1"/>
        </w:rPr>
        <w:t>clien</w:t>
      </w:r>
      <w:r w:rsidR="005B6EC4">
        <w:rPr>
          <w:rFonts w:asciiTheme="majorBidi" w:hAnsiTheme="majorBidi" w:cstheme="majorBidi"/>
          <w:color w:val="000000" w:themeColor="text1"/>
        </w:rPr>
        <w:t>t</w:t>
      </w:r>
      <w:r w:rsidR="00FE1B4B" w:rsidRPr="009821E5">
        <w:rPr>
          <w:rFonts w:asciiTheme="majorBidi" w:hAnsiTheme="majorBidi" w:cstheme="majorBidi"/>
          <w:color w:val="000000" w:themeColor="text1"/>
        </w:rPr>
        <w:t xml:space="preserve"> and on the </w:t>
      </w:r>
      <w:r w:rsidR="005E5F33">
        <w:rPr>
          <w:rFonts w:asciiTheme="majorBidi" w:hAnsiTheme="majorBidi" w:cstheme="majorBidi"/>
          <w:color w:val="000000" w:themeColor="text1"/>
        </w:rPr>
        <w:t>client</w:t>
      </w:r>
      <w:r w:rsidR="00FE1B4B" w:rsidRPr="009821E5">
        <w:rPr>
          <w:rFonts w:asciiTheme="majorBidi" w:hAnsiTheme="majorBidi" w:cstheme="majorBidi"/>
          <w:color w:val="000000" w:themeColor="text1"/>
        </w:rPr>
        <w:t>’s recovery</w:t>
      </w:r>
      <w:r w:rsidRPr="009821E5">
        <w:rPr>
          <w:rFonts w:asciiTheme="majorBidi" w:hAnsiTheme="majorBidi" w:cstheme="majorBidi"/>
          <w:color w:val="000000" w:themeColor="text1"/>
        </w:rPr>
        <w:t>. Whether the language used in therapy is sexist or not plays a vital role in the client</w:t>
      </w:r>
      <w:r w:rsidR="00806E4E" w:rsidRPr="009821E5">
        <w:rPr>
          <w:rFonts w:asciiTheme="majorBidi" w:hAnsiTheme="majorBidi" w:cstheme="majorBidi"/>
          <w:color w:val="000000" w:themeColor="text1"/>
        </w:rPr>
        <w:t>–</w:t>
      </w:r>
      <w:r w:rsidRPr="009821E5">
        <w:rPr>
          <w:rFonts w:asciiTheme="majorBidi" w:hAnsiTheme="majorBidi" w:cstheme="majorBidi"/>
          <w:color w:val="000000" w:themeColor="text1"/>
        </w:rPr>
        <w:t>therapist relationship, so the language used during therapy is of great importance.</w:t>
      </w:r>
      <w:r w:rsidR="006C5109" w:rsidRPr="006C5109">
        <w:rPr>
          <w:rFonts w:asciiTheme="majorBidi" w:hAnsiTheme="majorBidi" w:cstheme="majorBidi"/>
          <w:color w:val="000000" w:themeColor="text1"/>
        </w:rPr>
        <w:t xml:space="preserve"> The connection between gender and perspectives on sexist language seems to be influenced by wider belief systems that aim to confine women to specific roles</w:t>
      </w:r>
      <w:r w:rsidR="006C5109">
        <w:rPr>
          <w:rFonts w:asciiTheme="majorBidi" w:hAnsiTheme="majorBidi" w:cstheme="majorBidi"/>
          <w:color w:val="000000" w:themeColor="text1"/>
        </w:rPr>
        <w:t xml:space="preserve"> </w:t>
      </w:r>
      <w:r w:rsidR="006C5109">
        <w:rPr>
          <w:rFonts w:asciiTheme="majorBidi" w:hAnsiTheme="majorBidi" w:cstheme="majorBidi"/>
          <w:color w:val="000000" w:themeColor="text1"/>
        </w:rPr>
        <w:fldChar w:fldCharType="begin"/>
      </w:r>
      <w:r w:rsidR="006C5109">
        <w:rPr>
          <w:rFonts w:asciiTheme="majorBidi" w:hAnsiTheme="majorBidi" w:cstheme="majorBidi"/>
          <w:color w:val="000000" w:themeColor="text1"/>
        </w:rPr>
        <w:instrText xml:space="preserve"> ADDIN EN.CITE &lt;EndNote&gt;&lt;Cite&gt;&lt;Author&gt;Douglas&lt;/Author&gt;&lt;Year&gt;2014&lt;/Year&gt;&lt;RecNum&gt;388&lt;/RecNum&gt;&lt;DisplayText&gt;(Douglas &amp;amp; Sutton, 2014)&lt;/DisplayText&gt;&lt;record&gt;&lt;rec-number&gt;388&lt;/rec-number&gt;&lt;foreign-keys&gt;&lt;key app="EN" db-id="2sswss5w1ra5xcexrxivexxxzfza9s5fxft0" timestamp="1692104287"&gt;388&lt;/key&gt;&lt;/foreign-keys&gt;&lt;ref-type name="Journal Article"&gt;17&lt;/ref-type&gt;&lt;contributors&gt;&lt;authors&gt;&lt;author&gt;Douglas, Karen M.&lt;/author&gt;&lt;author&gt;Sutton, Robbie M.&lt;/author&gt;&lt;/authors&gt;&lt;/contributors&gt;&lt;titles&gt;&lt;title&gt;“A Giant Leap for Mankind” But What About Women? The Role of System-Justifying Ideologies in Predicting Attitudes Toward Sexist Language&lt;/title&gt;&lt;secondary-title&gt;Journal of Language and Social Psychology&lt;/secondary-title&gt;&lt;/titles&gt;&lt;periodical&gt;&lt;full-title&gt;Journal of Language and Social Psychology&lt;/full-title&gt;&lt;/periodical&gt;&lt;pages&gt;667-680&lt;/pages&gt;&lt;volume&gt;33&lt;/volume&gt;&lt;number&gt;6&lt;/number&gt;&lt;keywords&gt;&lt;keyword&gt;sexist language,sexism,attitudes toward women,system justification,social dominance orientation&lt;/keyword&gt;&lt;/keywords&gt;&lt;dates&gt;&lt;year&gt;2014&lt;/year&gt;&lt;/dates&gt;&lt;urls&gt;&lt;related-urls&gt;&lt;url&gt;https://journals.sagepub.com/doi/abs/10.1177/0261927X14538638&lt;/url&gt;&lt;/related-urls&gt;&lt;/urls&gt;&lt;electronic-resource-num&gt;10.1177/0261927x14538638&lt;/electronic-resource-num&gt;&lt;/record&gt;&lt;/Cite&gt;&lt;/EndNote&gt;</w:instrText>
      </w:r>
      <w:r w:rsidR="006C5109">
        <w:rPr>
          <w:rFonts w:asciiTheme="majorBidi" w:hAnsiTheme="majorBidi" w:cstheme="majorBidi"/>
          <w:color w:val="000000" w:themeColor="text1"/>
        </w:rPr>
        <w:fldChar w:fldCharType="separate"/>
      </w:r>
      <w:r w:rsidR="006C5109">
        <w:rPr>
          <w:rFonts w:asciiTheme="majorBidi" w:hAnsiTheme="majorBidi" w:cstheme="majorBidi"/>
          <w:noProof/>
          <w:color w:val="000000" w:themeColor="text1"/>
        </w:rPr>
        <w:t>(Douglas &amp; Sutton, 2014)</w:t>
      </w:r>
      <w:r w:rsidR="006C5109">
        <w:rPr>
          <w:rFonts w:asciiTheme="majorBidi" w:hAnsiTheme="majorBidi" w:cstheme="majorBidi"/>
          <w:color w:val="000000" w:themeColor="text1"/>
        </w:rPr>
        <w:fldChar w:fldCharType="end"/>
      </w:r>
      <w:r w:rsidR="006C5109" w:rsidRPr="006C5109">
        <w:rPr>
          <w:rFonts w:asciiTheme="majorBidi" w:hAnsiTheme="majorBidi" w:cstheme="majorBidi"/>
          <w:color w:val="000000" w:themeColor="text1"/>
        </w:rPr>
        <w:t xml:space="preserve">. </w:t>
      </w:r>
      <w:r w:rsidR="0028672A" w:rsidRPr="009821E5">
        <w:rPr>
          <w:rFonts w:asciiTheme="majorBidi" w:hAnsiTheme="majorBidi" w:cstheme="majorBidi"/>
          <w:color w:val="000000" w:themeColor="text1"/>
        </w:rPr>
        <w:t xml:space="preserve"> </w:t>
      </w:r>
      <w:r w:rsidRPr="009821E5">
        <w:rPr>
          <w:rFonts w:asciiTheme="majorBidi" w:hAnsiTheme="majorBidi" w:cstheme="majorBidi"/>
          <w:color w:val="000000" w:themeColor="text1"/>
        </w:rPr>
        <w:t xml:space="preserve">After work on sexism began as a result of feminist movements, the American Psychological Association (1978) published </w:t>
      </w:r>
      <w:r w:rsidRPr="009821E5">
        <w:rPr>
          <w:rFonts w:asciiTheme="majorBidi" w:hAnsiTheme="majorBidi" w:cstheme="majorBidi"/>
          <w:i/>
          <w:iCs/>
          <w:color w:val="000000" w:themeColor="text1"/>
        </w:rPr>
        <w:t>Guidelines for Nonsexist Language in APA Journals</w:t>
      </w:r>
      <w:r w:rsidRPr="009821E5">
        <w:rPr>
          <w:rFonts w:asciiTheme="majorBidi" w:hAnsiTheme="majorBidi" w:cstheme="majorBidi"/>
          <w:color w:val="000000" w:themeColor="text1"/>
        </w:rPr>
        <w:t xml:space="preserve">. </w:t>
      </w:r>
      <w:r w:rsidR="006143D5" w:rsidRPr="009821E5">
        <w:rPr>
          <w:rFonts w:asciiTheme="majorBidi" w:hAnsiTheme="majorBidi" w:cstheme="majorBidi"/>
          <w:color w:val="000000" w:themeColor="text1"/>
        </w:rPr>
        <w:t xml:space="preserve">Following </w:t>
      </w:r>
      <w:r w:rsidRPr="009821E5">
        <w:rPr>
          <w:rFonts w:asciiTheme="majorBidi" w:hAnsiTheme="majorBidi" w:cstheme="majorBidi"/>
          <w:color w:val="000000" w:themeColor="text1"/>
        </w:rPr>
        <w:t xml:space="preserve">this directive, articles </w:t>
      </w:r>
      <w:r w:rsidR="006143D5" w:rsidRPr="009821E5">
        <w:rPr>
          <w:rFonts w:asciiTheme="majorBidi" w:hAnsiTheme="majorBidi" w:cstheme="majorBidi"/>
          <w:color w:val="000000" w:themeColor="text1"/>
        </w:rPr>
        <w:t>and books were</w:t>
      </w:r>
      <w:r w:rsidRPr="009821E5">
        <w:rPr>
          <w:rFonts w:asciiTheme="majorBidi" w:hAnsiTheme="majorBidi" w:cstheme="majorBidi"/>
          <w:color w:val="000000" w:themeColor="text1"/>
        </w:rPr>
        <w:t xml:space="preserve"> published to ensure that the language used in therapy is not sexist. Among these, </w:t>
      </w:r>
      <w:r w:rsidR="0028672A" w:rsidRPr="009821E5">
        <w:rPr>
          <w:rFonts w:asciiTheme="majorBidi" w:hAnsiTheme="majorBidi" w:cstheme="majorBidi"/>
          <w:color w:val="000000" w:themeColor="text1"/>
        </w:rPr>
        <w:t>the</w:t>
      </w:r>
      <w:r w:rsidRPr="009821E5">
        <w:rPr>
          <w:rFonts w:asciiTheme="majorBidi" w:hAnsiTheme="majorBidi" w:cstheme="majorBidi"/>
          <w:color w:val="000000" w:themeColor="text1"/>
        </w:rPr>
        <w:t xml:space="preserve"> purpose of all this scientific research was to reduce sexist discourse and better understand clients</w:t>
      </w:r>
      <w:r w:rsidR="00687D35">
        <w:rPr>
          <w:rFonts w:asciiTheme="majorBidi" w:hAnsiTheme="majorBidi" w:cstheme="majorBidi"/>
          <w:color w:val="000000" w:themeColor="text1"/>
        </w:rPr>
        <w:t xml:space="preserve"> </w:t>
      </w:r>
      <w:r w:rsidR="00687D35">
        <w:rPr>
          <w:rFonts w:asciiTheme="majorBidi" w:hAnsiTheme="majorBidi" w:cstheme="majorBidi"/>
          <w:color w:val="000000" w:themeColor="text1"/>
        </w:rPr>
        <w:fldChar w:fldCharType="begin"/>
      </w:r>
      <w:r w:rsidR="006C5109">
        <w:rPr>
          <w:rFonts w:asciiTheme="majorBidi" w:hAnsiTheme="majorBidi" w:cstheme="majorBidi"/>
          <w:color w:val="000000" w:themeColor="text1"/>
        </w:rPr>
        <w:instrText xml:space="preserve"> ADDIN EN.CITE &lt;EndNote&gt;&lt;Cite&gt;&lt;Author&gt;American Psychological Association&lt;/Author&gt;&lt;Year&gt;1978&lt;/Year&gt;&lt;RecNum&gt;330&lt;/RecNum&gt;&lt;DisplayText&gt;(American Psychological Association, 1978)&lt;/DisplayText&gt;&lt;record&gt;&lt;rec-number&gt;330&lt;/rec-number&gt;&lt;foreign-keys&gt;&lt;key app="EN" db-id="2sswss5w1ra5xcexrxivexxxzfza9s5fxft0" timestamp="1687523909"&gt;330&lt;/key&gt;&lt;/foreign-keys&gt;&lt;ref-type name="Journal Article"&gt;17&lt;/ref-type&gt;&lt;contributors&gt;&lt;authors&gt;&lt;author&gt;American Psychological Association,&lt;/author&gt;&lt;/authors&gt;&lt;/contributors&gt;&lt;titles&gt;&lt;title&gt;Guidelines for Nonsexist Language in APA Journals&lt;/title&gt;&lt;secondary-title&gt;Personnel and Guidance Journal&lt;/secondary-title&gt;&lt;/titles&gt;&lt;periodical&gt;&lt;full-title&gt;Personnel and Guidance Journal&lt;/full-title&gt;&lt;/periodical&gt;&lt;pages&gt;374-7&lt;/pages&gt;&lt;volume&gt;56&lt;/volume&gt;&lt;number&gt;6&lt;/number&gt;&lt;dates&gt;&lt;year&gt;1978&lt;/year&gt;&lt;/dates&gt;&lt;urls&gt;&lt;/urls&gt;&lt;/record&gt;&lt;/Cite&gt;&lt;/EndNote&gt;</w:instrText>
      </w:r>
      <w:r w:rsidR="00687D35">
        <w:rPr>
          <w:rFonts w:asciiTheme="majorBidi" w:hAnsiTheme="majorBidi" w:cstheme="majorBidi"/>
          <w:color w:val="000000" w:themeColor="text1"/>
        </w:rPr>
        <w:fldChar w:fldCharType="separate"/>
      </w:r>
      <w:r w:rsidR="006C5109">
        <w:rPr>
          <w:rFonts w:asciiTheme="majorBidi" w:hAnsiTheme="majorBidi" w:cstheme="majorBidi"/>
          <w:noProof/>
          <w:color w:val="000000" w:themeColor="text1"/>
        </w:rPr>
        <w:t>(American Psychological Association, 1978)</w:t>
      </w:r>
      <w:r w:rsidR="00687D35">
        <w:rPr>
          <w:rFonts w:asciiTheme="majorBidi" w:hAnsiTheme="majorBidi" w:cstheme="majorBidi"/>
          <w:color w:val="000000" w:themeColor="text1"/>
        </w:rPr>
        <w:fldChar w:fldCharType="end"/>
      </w:r>
      <w:r w:rsidRPr="009821E5">
        <w:rPr>
          <w:rFonts w:asciiTheme="majorBidi" w:hAnsiTheme="majorBidi" w:cstheme="majorBidi"/>
          <w:color w:val="000000" w:themeColor="text1"/>
        </w:rPr>
        <w:t xml:space="preserve">. </w:t>
      </w:r>
    </w:p>
    <w:p w14:paraId="08348EDD" w14:textId="38D22DD3" w:rsidR="00F71E29" w:rsidRPr="009821E5" w:rsidRDefault="00781421" w:rsidP="00E4186B">
      <w:pPr>
        <w:ind w:firstLine="720"/>
        <w:rPr>
          <w:rFonts w:asciiTheme="majorBidi" w:hAnsiTheme="majorBidi" w:cstheme="majorBidi"/>
          <w:color w:val="000000" w:themeColor="text1"/>
        </w:rPr>
      </w:pPr>
      <w:r w:rsidRPr="00781421">
        <w:rPr>
          <w:rFonts w:asciiTheme="majorBidi" w:hAnsiTheme="majorBidi" w:cstheme="majorBidi"/>
          <w:color w:val="000000" w:themeColor="text1"/>
          <w:highlight w:val="yellow"/>
        </w:rPr>
        <w:t xml:space="preserve">Sexism in mental health has historic roots. It results in underdiagnosing mental disorders in women or non-scientific, non-empathetic treatment </w:t>
      </w:r>
      <w:proofErr w:type="spellStart"/>
      <w:r w:rsidRPr="00781421">
        <w:rPr>
          <w:rFonts w:asciiTheme="majorBidi" w:hAnsiTheme="majorBidi" w:cstheme="majorBidi"/>
          <w:color w:val="000000" w:themeColor="text1"/>
          <w:highlight w:val="yellow"/>
        </w:rPr>
        <w:t>regimes</w:t>
      </w:r>
      <w:proofErr w:type="spellEnd"/>
      <w:r w:rsidRPr="00781421">
        <w:rPr>
          <w:rFonts w:asciiTheme="majorBidi" w:hAnsiTheme="majorBidi" w:cstheme="majorBidi"/>
          <w:color w:val="000000" w:themeColor="text1"/>
          <w:highlight w:val="yellow"/>
        </w:rPr>
        <w:t xml:space="preserve"> </w:t>
      </w:r>
      <w:r w:rsidR="00CF407E">
        <w:rPr>
          <w:rFonts w:asciiTheme="majorBidi" w:hAnsiTheme="majorBidi" w:cstheme="majorBidi"/>
          <w:color w:val="000000" w:themeColor="text1"/>
          <w:highlight w:val="yellow"/>
        </w:rPr>
        <w:fldChar w:fldCharType="begin"/>
      </w:r>
      <w:r w:rsidR="00CF407E">
        <w:rPr>
          <w:rFonts w:asciiTheme="majorBidi" w:hAnsiTheme="majorBidi" w:cstheme="majorBidi"/>
          <w:color w:val="000000" w:themeColor="text1"/>
          <w:highlight w:val="yellow"/>
        </w:rPr>
        <w:instrText xml:space="preserve"> ADDIN EN.CITE &lt;EndNote&gt;&lt;Cite&gt;&lt;Author&gt;Yılmaz-Karaman&lt;/Author&gt;&lt;Year&gt;2018&lt;/Year&gt;&lt;RecNum&gt;390&lt;/RecNum&gt;&lt;DisplayText&gt;(Yılmaz-Karaman, 2018)&lt;/DisplayText&gt;&lt;record&gt;&lt;rec-number&gt;390&lt;/rec-number&gt;&lt;foreign-keys&gt;&lt;key app="EN" db-id="2sswss5w1ra5xcexrxivexxxzfza9s5fxft0" timestamp="1694798644"&gt;390&lt;/key&gt;&lt;/foreign-keys&gt;&lt;ref-type name="Journal Article"&gt;17&lt;/ref-type&gt;&lt;contributors&gt;&lt;authors&gt;&lt;author&gt;Yılmaz-Karaman, İmran Gökçen&lt;/author&gt;&lt;/authors&gt;&lt;/contributors&gt;&lt;titles&gt;&lt;title&gt;Charlotte Perkins Gilman’in “Sarı Duvar Kağıdı” Öyküsünde Mekân Ve Toplumsal Cinsiyet&lt;/title&gt;&lt;secondary-title&gt;Kültür ve Siyasette Feminist Yaklaşımlar&lt;/secondary-title&gt;&lt;/titles&gt;&lt;periodical&gt;&lt;full-title&gt;Kültür ve Siyasette Feminist Yaklaşımlar&lt;/full-title&gt;&lt;/periodical&gt;&lt;pages&gt;65-83&lt;/pages&gt;&lt;volume&gt;34-35&lt;/volume&gt;&lt;dates&gt;&lt;year&gt;2018&lt;/year&gt;&lt;/dates&gt;&lt;urls&gt;&lt;/urls&gt;&lt;/record&gt;&lt;/Cite&gt;&lt;/EndNote&gt;</w:instrText>
      </w:r>
      <w:r w:rsidR="00CF407E">
        <w:rPr>
          <w:rFonts w:asciiTheme="majorBidi" w:hAnsiTheme="majorBidi" w:cstheme="majorBidi"/>
          <w:color w:val="000000" w:themeColor="text1"/>
          <w:highlight w:val="yellow"/>
        </w:rPr>
        <w:fldChar w:fldCharType="separate"/>
      </w:r>
      <w:r w:rsidR="00CF407E">
        <w:rPr>
          <w:rFonts w:asciiTheme="majorBidi" w:hAnsiTheme="majorBidi" w:cstheme="majorBidi"/>
          <w:noProof/>
          <w:color w:val="000000" w:themeColor="text1"/>
          <w:highlight w:val="yellow"/>
        </w:rPr>
        <w:t>(Yılmaz-Karaman, 2018)</w:t>
      </w:r>
      <w:r w:rsidR="00CF407E">
        <w:rPr>
          <w:rFonts w:asciiTheme="majorBidi" w:hAnsiTheme="majorBidi" w:cstheme="majorBidi"/>
          <w:color w:val="000000" w:themeColor="text1"/>
          <w:highlight w:val="yellow"/>
        </w:rPr>
        <w:fldChar w:fldCharType="end"/>
      </w:r>
      <w:r w:rsidRPr="00781421">
        <w:rPr>
          <w:rFonts w:asciiTheme="majorBidi" w:hAnsiTheme="majorBidi" w:cstheme="majorBidi"/>
          <w:color w:val="000000" w:themeColor="text1"/>
          <w:highlight w:val="yellow"/>
        </w:rPr>
        <w:t>.</w:t>
      </w:r>
      <w:r w:rsidRPr="00781421">
        <w:rPr>
          <w:rFonts w:asciiTheme="majorBidi" w:hAnsiTheme="majorBidi" w:cstheme="majorBidi"/>
          <w:color w:val="000000" w:themeColor="text1"/>
        </w:rPr>
        <w:t xml:space="preserve"> </w:t>
      </w:r>
      <w:r w:rsidR="00F71E29" w:rsidRPr="009821E5">
        <w:rPr>
          <w:rFonts w:asciiTheme="majorBidi" w:hAnsiTheme="majorBidi" w:cstheme="majorBidi"/>
          <w:color w:val="000000" w:themeColor="text1"/>
        </w:rPr>
        <w:t xml:space="preserve">Gender bias in mental health treatment refers to the discriminatory treatment of individuals based on their gender and can have negative effects on the therapeutic relationship and outcomes </w:t>
      </w:r>
      <w:r w:rsidR="006143D5" w:rsidRPr="009821E5">
        <w:rPr>
          <w:rFonts w:asciiTheme="majorBidi" w:hAnsiTheme="majorBidi" w:cstheme="majorBidi"/>
          <w:color w:val="000000" w:themeColor="text1"/>
        </w:rPr>
        <w:t>of</w:t>
      </w:r>
      <w:r w:rsidR="00F71E29" w:rsidRPr="009821E5">
        <w:rPr>
          <w:rFonts w:asciiTheme="majorBidi" w:hAnsiTheme="majorBidi" w:cstheme="majorBidi"/>
          <w:color w:val="000000" w:themeColor="text1"/>
        </w:rPr>
        <w:t xml:space="preserve"> therapy. Therefore, mental health workers in particular need to be sufficiently informed about this issue. In </w:t>
      </w:r>
      <w:r w:rsidR="006143D5" w:rsidRPr="009821E5">
        <w:rPr>
          <w:rFonts w:asciiTheme="majorBidi" w:hAnsiTheme="majorBidi" w:cstheme="majorBidi"/>
          <w:color w:val="000000" w:themeColor="text1"/>
        </w:rPr>
        <w:t>an</w:t>
      </w:r>
      <w:r w:rsidR="00F71E29" w:rsidRPr="009821E5">
        <w:rPr>
          <w:rFonts w:asciiTheme="majorBidi" w:hAnsiTheme="majorBidi" w:cstheme="majorBidi"/>
          <w:color w:val="000000" w:themeColor="text1"/>
        </w:rPr>
        <w:t xml:space="preserve"> article written by Albee, the importance of education and social change for the prevention of sexism was emphasized</w:t>
      </w:r>
      <w:r w:rsidR="006143D5" w:rsidRPr="009821E5">
        <w:rPr>
          <w:rFonts w:asciiTheme="majorBidi" w:hAnsiTheme="majorBidi" w:cstheme="majorBidi"/>
          <w:color w:val="000000" w:themeColor="text1"/>
        </w:rPr>
        <w:t>;</w:t>
      </w:r>
      <w:r w:rsidR="00F71E29" w:rsidRPr="009821E5">
        <w:rPr>
          <w:rFonts w:asciiTheme="majorBidi" w:hAnsiTheme="majorBidi" w:cstheme="majorBidi"/>
          <w:color w:val="000000" w:themeColor="text1"/>
        </w:rPr>
        <w:t xml:space="preserve"> however, </w:t>
      </w:r>
      <w:r w:rsidR="006143D5" w:rsidRPr="009821E5">
        <w:rPr>
          <w:rFonts w:asciiTheme="majorBidi" w:hAnsiTheme="majorBidi" w:cstheme="majorBidi"/>
          <w:color w:val="000000" w:themeColor="text1"/>
        </w:rPr>
        <w:t>the author</w:t>
      </w:r>
      <w:r w:rsidR="00F71E29" w:rsidRPr="009821E5">
        <w:rPr>
          <w:rFonts w:asciiTheme="majorBidi" w:hAnsiTheme="majorBidi" w:cstheme="majorBidi"/>
          <w:color w:val="000000" w:themeColor="text1"/>
        </w:rPr>
        <w:t xml:space="preserve"> mentioned that the role of psychology in changing an unhealthy society should </w:t>
      </w:r>
      <w:r w:rsidR="006143D5" w:rsidRPr="009821E5">
        <w:rPr>
          <w:rFonts w:asciiTheme="majorBidi" w:hAnsiTheme="majorBidi" w:cstheme="majorBidi"/>
          <w:color w:val="000000" w:themeColor="text1"/>
        </w:rPr>
        <w:t xml:space="preserve">encompass </w:t>
      </w:r>
      <w:r w:rsidR="00F71E29" w:rsidRPr="009821E5">
        <w:rPr>
          <w:rFonts w:asciiTheme="majorBidi" w:hAnsiTheme="majorBidi" w:cstheme="majorBidi"/>
          <w:color w:val="000000" w:themeColor="text1"/>
        </w:rPr>
        <w:t xml:space="preserve">a larger part </w:t>
      </w:r>
      <w:r w:rsidR="006143D5" w:rsidRPr="009821E5">
        <w:rPr>
          <w:rFonts w:asciiTheme="majorBidi" w:hAnsiTheme="majorBidi" w:cstheme="majorBidi"/>
          <w:color w:val="000000" w:themeColor="text1"/>
        </w:rPr>
        <w:t>of</w:t>
      </w:r>
      <w:r w:rsidR="00F71E29" w:rsidRPr="009821E5">
        <w:rPr>
          <w:rFonts w:asciiTheme="majorBidi" w:hAnsiTheme="majorBidi" w:cstheme="majorBidi"/>
          <w:color w:val="000000" w:themeColor="text1"/>
        </w:rPr>
        <w:t xml:space="preserve"> these measures</w:t>
      </w:r>
      <w:r w:rsidR="00AC47BA">
        <w:rPr>
          <w:rFonts w:asciiTheme="majorBidi" w:hAnsiTheme="majorBidi" w:cstheme="majorBidi"/>
          <w:color w:val="000000" w:themeColor="text1"/>
        </w:rPr>
        <w:t xml:space="preserve"> </w:t>
      </w:r>
      <w:r w:rsidR="00AC47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&lt;EndNote&gt;&lt;Cite&gt;&lt;Author&gt;Albee&lt;/Author&gt;&lt;Year&gt;1981&lt;/Year&gt;&lt;RecNum&gt;318&lt;/RecNum&gt;&lt;DisplayText&gt;(Albee, 1981)&lt;/DisplayText&gt;&lt;record&gt;&lt;rec-number&gt;318&lt;/rec-number&gt;&lt;foreign-keys&gt;&lt;key app="EN" db-id="2sswss5w1ra5xcexrxivexxxzfza9s5fxft0" timestamp="1687522060"&gt;318&lt;/key&gt;&lt;/foreign-keys&gt;&lt;ref-type name="Journal Article"&gt;17&lt;/ref-type&gt;&lt;contributors&gt;&lt;authors&gt;&lt;author&gt;Albee, George W&lt;/author&gt;&lt;/authors&gt;&lt;/contributors&gt;&lt;titles&gt;&lt;title&gt;The prevention of sexism&lt;/title&gt;&lt;secondary-title&gt;Professional Psychology&lt;/secondary-title&gt;&lt;/titles&gt;&lt;periodical&gt;&lt;full-title&gt;Professional Psychology&lt;/full-title&gt;&lt;/periodical&gt;&lt;pages&gt;20&lt;/pages&gt;&lt;volume&gt;12&lt;/volume&gt;&lt;number&gt;1&lt;/number&gt;&lt;dates&gt;&lt;year&gt;1981&lt;/year&gt;&lt;/dates&gt;&lt;isbn&gt;0033-0175&lt;/isbn&gt;&lt;urls&gt;&lt;/urls&gt;&lt;/record&gt;&lt;/Cite&gt;&lt;/EndNote&gt;</w:instrText>
      </w:r>
      <w:r w:rsidR="00AC47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(Albee, 1981)</w:t>
      </w:r>
      <w:r w:rsidR="00AC47BA">
        <w:rPr>
          <w:rFonts w:asciiTheme="majorBidi" w:hAnsiTheme="majorBidi" w:cstheme="majorBidi"/>
          <w:color w:val="000000" w:themeColor="text1"/>
        </w:rPr>
        <w:fldChar w:fldCharType="end"/>
      </w:r>
      <w:r w:rsidR="00F71E29" w:rsidRPr="009821E5">
        <w:rPr>
          <w:rFonts w:asciiTheme="majorBidi" w:hAnsiTheme="majorBidi" w:cstheme="majorBidi"/>
          <w:color w:val="000000" w:themeColor="text1"/>
        </w:rPr>
        <w:t>.</w:t>
      </w:r>
    </w:p>
    <w:p w14:paraId="6359722D" w14:textId="35051454"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Scientific research that </w:t>
      </w:r>
      <w:r w:rsidR="006143D5" w:rsidRPr="009821E5">
        <w:rPr>
          <w:rFonts w:asciiTheme="majorBidi" w:hAnsiTheme="majorBidi" w:cstheme="majorBidi"/>
          <w:color w:val="000000" w:themeColor="text1"/>
        </w:rPr>
        <w:t xml:space="preserve">has been </w:t>
      </w:r>
      <w:r w:rsidRPr="009821E5">
        <w:rPr>
          <w:rFonts w:asciiTheme="majorBidi" w:hAnsiTheme="majorBidi" w:cstheme="majorBidi"/>
          <w:color w:val="000000" w:themeColor="text1"/>
        </w:rPr>
        <w:t xml:space="preserve">conducted so far in Turkey </w:t>
      </w:r>
      <w:r w:rsidR="006143D5" w:rsidRPr="009821E5">
        <w:rPr>
          <w:rFonts w:asciiTheme="majorBidi" w:hAnsiTheme="majorBidi" w:cstheme="majorBidi"/>
          <w:color w:val="000000" w:themeColor="text1"/>
        </w:rPr>
        <w:t>indicates that</w:t>
      </w:r>
      <w:r w:rsidRPr="009821E5">
        <w:rPr>
          <w:rFonts w:asciiTheme="majorBidi" w:hAnsiTheme="majorBidi" w:cstheme="majorBidi"/>
          <w:color w:val="000000" w:themeColor="text1"/>
        </w:rPr>
        <w:t xml:space="preserve"> students in general, </w:t>
      </w:r>
      <w:r w:rsidR="006143D5" w:rsidRPr="009821E5">
        <w:rPr>
          <w:rFonts w:asciiTheme="majorBidi" w:hAnsiTheme="majorBidi" w:cstheme="majorBidi"/>
          <w:color w:val="000000" w:themeColor="text1"/>
        </w:rPr>
        <w:t xml:space="preserve">regardless </w:t>
      </w:r>
      <w:r w:rsidRPr="009821E5">
        <w:rPr>
          <w:rFonts w:asciiTheme="majorBidi" w:hAnsiTheme="majorBidi" w:cstheme="majorBidi"/>
          <w:color w:val="000000" w:themeColor="text1"/>
        </w:rPr>
        <w:t xml:space="preserve">of their department, tend to have sexist attitudes </w:t>
      </w:r>
      <w:r w:rsidR="00AC47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&lt;EndNote&gt;&lt;Cite&gt;&lt;Author&gt;Baykal&lt;/Author&gt;&lt;Year&gt;1991&lt;/Year&gt;&lt;RecNum&gt;319&lt;/RecNum&gt;&lt;DisplayText&gt;(Bakioglu, 2019; Baykal, 1991)&lt;/DisplayText&gt;&lt;record&gt;&lt;rec-number&gt;319&lt;/rec-number&gt;&lt;foreign-keys&gt;&lt;key app="EN" db-id="2sswss5w1ra5xcexrxivexxxzfza9s5fxft0" timestamp="1687522084"&gt;319&lt;/key&gt;&lt;/foreign-keys&gt;&lt;ref-type name="Journal Article"&gt;17&lt;/ref-type&gt;&lt;contributors&gt;&lt;authors&gt;&lt;author&gt;Baykal, Serçin&lt;/author&gt;&lt;/authors&gt;&lt;/contributors&gt;&lt;titles&gt;&lt;title&gt;Üniversite öğrencilerinin cinsiyet rolleri ile ilgili kalıp yargılarının bazı değişkenler açısından incelenmesi&lt;/title&gt;&lt;secondary-title&gt;Turkish Psychological Counseling and Guidance Journal&lt;/secondary-title&gt;&lt;/titles&gt;&lt;periodical&gt;&lt;full-title&gt;Turkish Psychological Counseling and Guidance Journal&lt;/full-title&gt;&lt;/periodical&gt;&lt;pages&gt;66-75&lt;/pages&gt;&lt;volume&gt;1&lt;/volume&gt;&lt;number&gt;2&lt;/number&gt;&lt;dates&gt;&lt;year&gt;1991&lt;/year&gt;&lt;/dates&gt;&lt;isbn&gt;1302-1370&lt;/isbn&gt;&lt;urls&gt;&lt;/urls&gt;&lt;/record&gt;&lt;/Cite&gt;&lt;Cite&gt;&lt;Author&gt;Bakioglu&lt;/Author&gt;&lt;Year&gt;2019&lt;/Year&gt;&lt;RecNum&gt;320&lt;/RecNum&gt;&lt;record&gt;&lt;rec-number&gt;320&lt;/rec-number&gt;&lt;foreign-keys&gt;&lt;key app="EN" db-id="2sswss5w1ra5xcexrxivexxxzfza9s5fxft0" timestamp="1687522110"&gt;320&lt;/key&gt;&lt;/foreign-keys&gt;&lt;ref-type name="Journal Article"&gt;17&lt;/ref-type&gt;&lt;contributors&gt;&lt;authors&gt;&lt;author&gt;Bakioglu, Fuad&lt;/author&gt;&lt;/authors&gt;&lt;/contributors&gt;&lt;titles&gt;&lt;title&gt;The Effect of Gender Psychology Course on the Attitudes toward Gender Role by Undergraduate University Students in Turkey&lt;/title&gt;&lt;secondary-title&gt;ie: inquiry in education&lt;/secondary-title&gt;&lt;/titles&gt;&lt;periodical&gt;&lt;full-title&gt;ie: inquiry in education&lt;/full-title&gt;&lt;/periodical&gt;&lt;pages&gt;5&lt;/pages&gt;&lt;volume&gt;11&lt;/volume&gt;&lt;number&gt;2&lt;/number&gt;&lt;dates&gt;&lt;year&gt;2019&lt;/year&gt;&lt;/dates&gt;&lt;urls&gt;&lt;/urls&gt;&lt;/record&gt;&lt;/Cite&gt;&lt;/EndNote&gt;</w:instrText>
      </w:r>
      <w:r w:rsidR="00AC47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(Bakioglu, 2019; Baykal, 1991)</w:t>
      </w:r>
      <w:r w:rsidR="00AC47BA">
        <w:rPr>
          <w:rFonts w:asciiTheme="majorBidi" w:hAnsiTheme="majorBidi" w:cstheme="majorBidi"/>
          <w:color w:val="000000" w:themeColor="text1"/>
        </w:rPr>
        <w:fldChar w:fldCharType="end"/>
      </w:r>
      <w:r w:rsidRPr="009821E5">
        <w:rPr>
          <w:rFonts w:asciiTheme="majorBidi" w:hAnsiTheme="majorBidi" w:cstheme="majorBidi"/>
          <w:color w:val="000000" w:themeColor="text1"/>
        </w:rPr>
        <w:t xml:space="preserve">. In a study </w:t>
      </w:r>
      <w:r w:rsidR="00E9647E" w:rsidRPr="009821E5">
        <w:rPr>
          <w:rFonts w:asciiTheme="majorBidi" w:hAnsiTheme="majorBidi" w:cstheme="majorBidi"/>
          <w:color w:val="000000" w:themeColor="text1"/>
        </w:rPr>
        <w:t>of</w:t>
      </w:r>
      <w:r w:rsidRPr="009821E5">
        <w:rPr>
          <w:rFonts w:asciiTheme="majorBidi" w:hAnsiTheme="majorBidi" w:cstheme="majorBidi"/>
          <w:color w:val="000000" w:themeColor="text1"/>
        </w:rPr>
        <w:t xml:space="preserve"> medical students</w:t>
      </w:r>
      <w:r w:rsidR="00E9647E"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Altınöz et al. observed that there was no change in </w:t>
      </w:r>
      <w:r w:rsidR="005F2A5B" w:rsidRPr="009821E5">
        <w:rPr>
          <w:rFonts w:asciiTheme="majorBidi" w:hAnsiTheme="majorBidi" w:cstheme="majorBidi"/>
          <w:color w:val="000000" w:themeColor="text1"/>
        </w:rPr>
        <w:t xml:space="preserve">medical </w:t>
      </w:r>
      <w:r w:rsidR="005F2A5B" w:rsidRPr="009821E5">
        <w:rPr>
          <w:rFonts w:asciiTheme="majorBidi" w:hAnsiTheme="majorBidi" w:cstheme="majorBidi"/>
          <w:color w:val="000000" w:themeColor="text1"/>
        </w:rPr>
        <w:lastRenderedPageBreak/>
        <w:t xml:space="preserve">students’ </w:t>
      </w:r>
      <w:r w:rsidRPr="009821E5">
        <w:rPr>
          <w:rFonts w:asciiTheme="majorBidi" w:hAnsiTheme="majorBidi" w:cstheme="majorBidi"/>
          <w:color w:val="000000" w:themeColor="text1"/>
        </w:rPr>
        <w:t>sexis</w:t>
      </w:r>
      <w:r w:rsidR="005F2A5B" w:rsidRPr="009821E5">
        <w:rPr>
          <w:rFonts w:asciiTheme="majorBidi" w:hAnsiTheme="majorBidi" w:cstheme="majorBidi"/>
          <w:color w:val="000000" w:themeColor="text1"/>
        </w:rPr>
        <w:t>t</w:t>
      </w:r>
      <w:r w:rsidRPr="009821E5">
        <w:rPr>
          <w:rFonts w:asciiTheme="majorBidi" w:hAnsiTheme="majorBidi" w:cstheme="majorBidi"/>
          <w:color w:val="000000" w:themeColor="text1"/>
        </w:rPr>
        <w:t xml:space="preserve"> attitudes from the</w:t>
      </w:r>
      <w:r w:rsidR="005F2A5B" w:rsidRPr="009821E5">
        <w:rPr>
          <w:rFonts w:asciiTheme="majorBidi" w:hAnsiTheme="majorBidi" w:cstheme="majorBidi"/>
          <w:color w:val="000000" w:themeColor="text1"/>
        </w:rPr>
        <w:t>ir</w:t>
      </w:r>
      <w:r w:rsidRPr="009821E5">
        <w:rPr>
          <w:rFonts w:asciiTheme="majorBidi" w:hAnsiTheme="majorBidi" w:cstheme="majorBidi"/>
          <w:color w:val="000000" w:themeColor="text1"/>
        </w:rPr>
        <w:t xml:space="preserve"> freshmen to senior year</w:t>
      </w:r>
      <w:r w:rsidR="00AC47BA">
        <w:rPr>
          <w:rFonts w:asciiTheme="majorBidi" w:hAnsiTheme="majorBidi" w:cstheme="majorBidi"/>
          <w:color w:val="000000" w:themeColor="text1"/>
        </w:rPr>
        <w:t xml:space="preserve"> </w:t>
      </w:r>
      <w:r w:rsidR="00AC47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&lt;EndNote&gt;&lt;Cite&gt;&lt;Author&gt;Altınöz&lt;/Author&gt;&lt;Year&gt;2018&lt;/Year&gt;&lt;RecNum&gt;321&lt;/RecNum&gt;&lt;DisplayText&gt;(Altınöz, Günal, Altınöz, Köşger, &amp;amp; Eşsizoğlu, 2018)&lt;/DisplayText&gt;&lt;record&gt;&lt;rec-number&gt;321&lt;/rec-number&gt;&lt;foreign-keys&gt;&lt;key app="EN" db-id="2sswss5w1ra5xcexrxivexxxzfza9s5fxft0" timestamp="1687522155"&gt;321&lt;/key&gt;&lt;/foreign-keys&gt;&lt;ref-type name="Journal Article"&gt;17&lt;/ref-type&gt;&lt;contributors&gt;&lt;authors&gt;&lt;author&gt;Altınöz, Ali Ercan&lt;/author&gt;&lt;author&gt;Günal, Nagihan&lt;/author&gt;&lt;author&gt;Altınöz, Şengül Tosun&lt;/author&gt;&lt;author&gt;Köşger, Ferdi&lt;/author&gt;&lt;author&gt;Eşsizoğlu, Altan&lt;/author&gt;&lt;/authors&gt;&lt;/contributors&gt;&lt;titles&gt;&lt;title&gt;Tıp fakültesi öğrencilerinin toplumsal cinsiyet rollerine ilişkin tutumları: Kesitsel bir çalışma&lt;/title&gt;&lt;secondary-title&gt;Klinik Psikiyatri&lt;/secondary-title&gt;&lt;/titles&gt;&lt;periodical&gt;&lt;full-title&gt;Klinik Psikiyatri&lt;/full-title&gt;&lt;/periodical&gt;&lt;pages&gt;271-277&lt;/pages&gt;&lt;volume&gt;21&lt;/volume&gt;&lt;dates&gt;&lt;year&gt;2018&lt;/year&gt;&lt;/dates&gt;&lt;urls&gt;&lt;/urls&gt;&lt;/record&gt;&lt;/Cite&gt;&lt;/EndNote&gt;</w:instrText>
      </w:r>
      <w:r w:rsidR="00AC47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(Altınöz, Günal, Altınöz, Köşger, &amp; Eşsizoğlu, 2018)</w:t>
      </w:r>
      <w:r w:rsidR="00AC47BA">
        <w:rPr>
          <w:rFonts w:asciiTheme="majorBidi" w:hAnsiTheme="majorBidi" w:cstheme="majorBidi"/>
          <w:color w:val="000000" w:themeColor="text1"/>
        </w:rPr>
        <w:fldChar w:fldCharType="end"/>
      </w:r>
      <w:r w:rsidR="005F2A5B" w:rsidRPr="009821E5">
        <w:rPr>
          <w:rFonts w:asciiTheme="majorBidi" w:hAnsiTheme="majorBidi" w:cstheme="majorBidi"/>
          <w:color w:val="000000" w:themeColor="text1"/>
        </w:rPr>
        <w:t>.</w:t>
      </w:r>
      <w:r w:rsidR="00AC47BA">
        <w:rPr>
          <w:rFonts w:asciiTheme="majorBidi" w:hAnsiTheme="majorBidi" w:cstheme="majorBidi"/>
          <w:color w:val="000000" w:themeColor="text1"/>
        </w:rPr>
        <w:t xml:space="preserve"> </w:t>
      </w:r>
      <w:r w:rsidRPr="009821E5">
        <w:rPr>
          <w:rFonts w:asciiTheme="majorBidi" w:hAnsiTheme="majorBidi" w:cstheme="majorBidi"/>
          <w:color w:val="000000" w:themeColor="text1"/>
        </w:rPr>
        <w:t xml:space="preserve"> </w:t>
      </w:r>
      <w:r w:rsidR="005F2A5B" w:rsidRPr="009821E5">
        <w:rPr>
          <w:rFonts w:asciiTheme="majorBidi" w:hAnsiTheme="majorBidi" w:cstheme="majorBidi"/>
          <w:color w:val="000000" w:themeColor="text1"/>
        </w:rPr>
        <w:t>M</w:t>
      </w:r>
      <w:r w:rsidRPr="009821E5">
        <w:rPr>
          <w:rFonts w:asciiTheme="majorBidi" w:hAnsiTheme="majorBidi" w:cstheme="majorBidi"/>
          <w:color w:val="000000" w:themeColor="text1"/>
        </w:rPr>
        <w:t>oreover</w:t>
      </w:r>
      <w:r w:rsidR="005F2A5B"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this research stressed that medical students internalized traditional gender stereotypes. </w:t>
      </w:r>
      <w:proofErr w:type="spellStart"/>
      <w:r w:rsidRPr="009821E5">
        <w:rPr>
          <w:rFonts w:asciiTheme="majorBidi" w:hAnsiTheme="majorBidi" w:cstheme="majorBidi"/>
          <w:color w:val="000000" w:themeColor="text1"/>
        </w:rPr>
        <w:t>Çavdar</w:t>
      </w:r>
      <w:r w:rsidR="00835C12" w:rsidRPr="009821E5">
        <w:rPr>
          <w:rFonts w:asciiTheme="majorBidi" w:hAnsiTheme="majorBidi" w:cstheme="majorBidi"/>
          <w:color w:val="000000" w:themeColor="text1"/>
        </w:rPr>
        <w:t>’</w:t>
      </w:r>
      <w:r w:rsidRPr="009821E5">
        <w:rPr>
          <w:rFonts w:asciiTheme="majorBidi" w:hAnsiTheme="majorBidi" w:cstheme="majorBidi"/>
          <w:color w:val="000000" w:themeColor="text1"/>
        </w:rPr>
        <w:t>s</w:t>
      </w:r>
      <w:proofErr w:type="spellEnd"/>
      <w:r w:rsidRPr="009821E5">
        <w:rPr>
          <w:rFonts w:asciiTheme="majorBidi" w:hAnsiTheme="majorBidi" w:cstheme="majorBidi"/>
          <w:color w:val="000000" w:themeColor="text1"/>
        </w:rPr>
        <w:t xml:space="preserve"> </w:t>
      </w:r>
      <w:r w:rsidR="005F2A5B" w:rsidRPr="009821E5">
        <w:rPr>
          <w:rFonts w:asciiTheme="majorBidi" w:hAnsiTheme="majorBidi" w:cstheme="majorBidi"/>
          <w:color w:val="000000" w:themeColor="text1"/>
        </w:rPr>
        <w:t xml:space="preserve">(2013) </w:t>
      </w:r>
      <w:r w:rsidRPr="009821E5">
        <w:rPr>
          <w:rFonts w:asciiTheme="majorBidi" w:hAnsiTheme="majorBidi" w:cstheme="majorBidi"/>
          <w:color w:val="000000" w:themeColor="text1"/>
        </w:rPr>
        <w:t xml:space="preserve">thesis stated that sexism </w:t>
      </w:r>
      <w:r w:rsidR="005F2A5B" w:rsidRPr="009821E5">
        <w:rPr>
          <w:rFonts w:asciiTheme="majorBidi" w:hAnsiTheme="majorBidi" w:cstheme="majorBidi"/>
          <w:color w:val="000000" w:themeColor="text1"/>
        </w:rPr>
        <w:t>among</w:t>
      </w:r>
      <w:r w:rsidRPr="009821E5">
        <w:rPr>
          <w:rFonts w:asciiTheme="majorBidi" w:hAnsiTheme="majorBidi" w:cstheme="majorBidi"/>
          <w:color w:val="000000" w:themeColor="text1"/>
        </w:rPr>
        <w:t xml:space="preserve"> university students did not </w:t>
      </w:r>
      <w:r w:rsidR="005F2A5B" w:rsidRPr="009821E5">
        <w:rPr>
          <w:rFonts w:asciiTheme="majorBidi" w:hAnsiTheme="majorBidi" w:cstheme="majorBidi"/>
          <w:color w:val="000000" w:themeColor="text1"/>
        </w:rPr>
        <w:t>vary depending on their</w:t>
      </w:r>
      <w:r w:rsidRPr="009821E5">
        <w:rPr>
          <w:rFonts w:asciiTheme="majorBidi" w:hAnsiTheme="majorBidi" w:cstheme="majorBidi"/>
          <w:color w:val="000000" w:themeColor="text1"/>
        </w:rPr>
        <w:t xml:space="preserve"> department</w:t>
      </w:r>
      <w:r w:rsidR="00AC47BA">
        <w:rPr>
          <w:rFonts w:asciiTheme="majorBidi" w:hAnsiTheme="majorBidi" w:cstheme="majorBidi"/>
          <w:color w:val="000000" w:themeColor="text1"/>
        </w:rPr>
        <w:t xml:space="preserve"> </w:t>
      </w:r>
      <w:r w:rsidR="00AC47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&lt;EndNote&gt;&lt;Cite&gt;&lt;Author&gt;Çavdar&lt;/Author&gt;&lt;Year&gt;2013&lt;/Year&gt;&lt;RecNum&gt;322&lt;/RecNum&gt;&lt;DisplayText&gt;(Çavdar, 2013)&lt;/DisplayText&gt;&lt;record&gt;&lt;rec-number&gt;322&lt;/rec-number&gt;&lt;foreign-keys&gt;&lt;key app="EN" db-id="2sswss5w1ra5xcexrxivexxxzfza9s5fxft0" timestamp="1687522183"&gt;322&lt;/key&gt;&lt;/foreign-keys&gt;&lt;ref-type name="Thesis"&gt;32&lt;/ref-type&gt;&lt;contributors&gt;&lt;authors&gt;&lt;author&gt;Çavdar, Duygu&lt;/author&gt;&lt;/authors&gt;&lt;/contributors&gt;&lt;titles&gt;&lt;title&gt;Üniversite öğrencilerinin toplumsal cinsiyet rollerine ilişkin tutumları ve romantik ilişkilerde akılcı olmayan inançları&lt;/title&gt;&lt;/titles&gt;&lt;dates&gt;&lt;year&gt;2013&lt;/year&gt;&lt;/dates&gt;&lt;publisher&gt;Eğitim Bilimleri Enstitüsü&lt;/publisher&gt;&lt;urls&gt;&lt;/urls&gt;&lt;/record&gt;&lt;/Cite&gt;&lt;/EndNote&gt;</w:instrText>
      </w:r>
      <w:r w:rsidR="00AC47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(Çavdar, 2013)</w:t>
      </w:r>
      <w:r w:rsidR="00AC47BA">
        <w:rPr>
          <w:rFonts w:asciiTheme="majorBidi" w:hAnsiTheme="majorBidi" w:cstheme="majorBidi"/>
          <w:color w:val="000000" w:themeColor="text1"/>
        </w:rPr>
        <w:fldChar w:fldCharType="end"/>
      </w:r>
      <w:r w:rsidRPr="009821E5">
        <w:rPr>
          <w:rFonts w:asciiTheme="majorBidi" w:hAnsiTheme="majorBidi" w:cstheme="majorBidi"/>
          <w:color w:val="000000" w:themeColor="text1"/>
        </w:rPr>
        <w:t>.</w:t>
      </w:r>
    </w:p>
    <w:p w14:paraId="797E0388" w14:textId="73DF41B2"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Although no concrete steps have been taken to prevent sexism in therapy in Turkey, some attempts have been made to raise public awareness on this issue. </w:t>
      </w:r>
      <w:r w:rsidR="00724BF9" w:rsidRPr="009821E5">
        <w:rPr>
          <w:rFonts w:asciiTheme="majorBidi" w:hAnsiTheme="majorBidi" w:cstheme="majorBidi"/>
          <w:color w:val="000000" w:themeColor="text1"/>
        </w:rPr>
        <w:t xml:space="preserve">In 1986, </w:t>
      </w:r>
      <w:r w:rsidRPr="009821E5">
        <w:rPr>
          <w:rFonts w:asciiTheme="majorBidi" w:hAnsiTheme="majorBidi" w:cstheme="majorBidi"/>
          <w:color w:val="000000" w:themeColor="text1"/>
        </w:rPr>
        <w:t xml:space="preserve">Turkey put into force the </w:t>
      </w:r>
      <w:r w:rsidRPr="009821E5">
        <w:rPr>
          <w:rFonts w:asciiTheme="majorBidi" w:hAnsiTheme="majorBidi" w:cstheme="majorBidi"/>
          <w:i/>
          <w:iCs/>
          <w:color w:val="000000" w:themeColor="text1"/>
        </w:rPr>
        <w:t xml:space="preserve">Convention on the Elimination of All Forms of Discrimination </w:t>
      </w:r>
      <w:r w:rsidR="00724BF9" w:rsidRPr="009821E5">
        <w:rPr>
          <w:rFonts w:asciiTheme="majorBidi" w:hAnsiTheme="majorBidi" w:cstheme="majorBidi"/>
          <w:i/>
          <w:iCs/>
          <w:color w:val="000000" w:themeColor="text1"/>
        </w:rPr>
        <w:t>A</w:t>
      </w:r>
      <w:r w:rsidRPr="009821E5">
        <w:rPr>
          <w:rFonts w:asciiTheme="majorBidi" w:hAnsiTheme="majorBidi" w:cstheme="majorBidi"/>
          <w:i/>
          <w:iCs/>
          <w:color w:val="000000" w:themeColor="text1"/>
        </w:rPr>
        <w:t>gainst Women</w:t>
      </w:r>
      <w:r w:rsidRPr="009821E5">
        <w:rPr>
          <w:rFonts w:asciiTheme="majorBidi" w:hAnsiTheme="majorBidi" w:cstheme="majorBidi"/>
          <w:color w:val="000000" w:themeColor="text1"/>
        </w:rPr>
        <w:t xml:space="preserve"> issued by the United Nations General Assembly in 1979. Since then, studies on the attitudes of mental health professionals </w:t>
      </w:r>
      <w:r w:rsidR="00604884" w:rsidRPr="009821E5">
        <w:rPr>
          <w:rFonts w:asciiTheme="majorBidi" w:hAnsiTheme="majorBidi" w:cstheme="majorBidi"/>
          <w:color w:val="000000" w:themeColor="text1"/>
        </w:rPr>
        <w:t>have</w:t>
      </w:r>
      <w:r w:rsidRPr="009821E5">
        <w:rPr>
          <w:rFonts w:asciiTheme="majorBidi" w:hAnsiTheme="majorBidi" w:cstheme="majorBidi"/>
          <w:color w:val="000000" w:themeColor="text1"/>
        </w:rPr>
        <w:t xml:space="preserve"> observed that </w:t>
      </w:r>
      <w:r w:rsidR="00604884" w:rsidRPr="009821E5">
        <w:rPr>
          <w:rFonts w:asciiTheme="majorBidi" w:hAnsiTheme="majorBidi" w:cstheme="majorBidi"/>
          <w:color w:val="000000" w:themeColor="text1"/>
        </w:rPr>
        <w:t>these</w:t>
      </w:r>
      <w:r w:rsidRPr="009821E5">
        <w:rPr>
          <w:rFonts w:asciiTheme="majorBidi" w:hAnsiTheme="majorBidi" w:cstheme="majorBidi"/>
          <w:color w:val="000000" w:themeColor="text1"/>
        </w:rPr>
        <w:t xml:space="preserve"> professionals have sexist attitudes</w:t>
      </w:r>
      <w:r w:rsidR="00604884"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and </w:t>
      </w:r>
      <w:r w:rsidR="00604884" w:rsidRPr="009821E5">
        <w:rPr>
          <w:rFonts w:asciiTheme="majorBidi" w:hAnsiTheme="majorBidi" w:cstheme="majorBidi"/>
          <w:color w:val="000000" w:themeColor="text1"/>
        </w:rPr>
        <w:t>these studies recommended</w:t>
      </w:r>
      <w:r w:rsidRPr="009821E5">
        <w:rPr>
          <w:rFonts w:asciiTheme="majorBidi" w:hAnsiTheme="majorBidi" w:cstheme="majorBidi"/>
          <w:color w:val="000000" w:themeColor="text1"/>
        </w:rPr>
        <w:t xml:space="preserve"> provid</w:t>
      </w:r>
      <w:r w:rsidR="00604884" w:rsidRPr="009821E5">
        <w:rPr>
          <w:rFonts w:asciiTheme="majorBidi" w:hAnsiTheme="majorBidi" w:cstheme="majorBidi"/>
          <w:color w:val="000000" w:themeColor="text1"/>
        </w:rPr>
        <w:t>ing</w:t>
      </w:r>
      <w:r w:rsidRPr="009821E5">
        <w:rPr>
          <w:rFonts w:asciiTheme="majorBidi" w:hAnsiTheme="majorBidi" w:cstheme="majorBidi"/>
          <w:color w:val="000000" w:themeColor="text1"/>
        </w:rPr>
        <w:t xml:space="preserve"> training to reduce these attitudes</w:t>
      </w:r>
      <w:r w:rsidR="00AC47BA">
        <w:rPr>
          <w:rFonts w:asciiTheme="majorBidi" w:hAnsiTheme="majorBidi" w:cstheme="majorBidi"/>
          <w:color w:val="000000" w:themeColor="text1"/>
        </w:rPr>
        <w:t xml:space="preserve"> </w:t>
      </w:r>
      <w:r w:rsidR="00AC47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&lt;EndNote&gt;&lt;Cite&gt;&lt;Author&gt;Koçyiğit&lt;/Author&gt;&lt;Year&gt;2020&lt;/Year&gt;&lt;RecNum&gt;323&lt;/RecNum&gt;&lt;DisplayText&gt;(Ezgi, 2019; Koçyiğit &amp;amp; Gülgün, 2020)&lt;/DisplayText&gt;&lt;record&gt;&lt;rec-number&gt;323&lt;/rec-number&gt;&lt;foreign-keys&gt;&lt;key app="EN" db-id="2sswss5w1ra5xcexrxivexxxzfza9s5fxft0" timestamp="1687522204"&gt;323&lt;/key&gt;&lt;/foreign-keys&gt;&lt;ref-type name="Journal Article"&gt;17&lt;/ref-type&gt;&lt;contributors&gt;&lt;authors&gt;&lt;author&gt;Koçyiğit, Melike&lt;/author&gt;&lt;author&gt;Gülgün, Meşe&lt;/author&gt;&lt;/authors&gt;&lt;/contributors&gt;&lt;titles&gt;&lt;title&gt;Ruh sağlığı çalışanı adaylarının toplumsal cinsiyet rolleri ve çelişik duygulu cinsiyetçiliğe ilişkin tutumları&lt;/title&gt;&lt;secondary-title&gt;Ege Eğitim Dergisi&lt;/secondary-title&gt;&lt;/titles&gt;&lt;periodical&gt;&lt;full-title&gt;Ege Eğitim Dergisi&lt;/full-title&gt;&lt;/periodical&gt;&lt;pages&gt;1-18&lt;/pages&gt;&lt;volume&gt;21&lt;/volume&gt;&lt;number&gt;1&lt;/number&gt;&lt;dates&gt;&lt;year&gt;2020&lt;/year&gt;&lt;/dates&gt;&lt;isbn&gt;1307-4474&lt;/isbn&gt;&lt;urls&gt;&lt;/urls&gt;&lt;/record&gt;&lt;/Cite&gt;&lt;Cite&gt;&lt;Author&gt;Ezgi&lt;/Author&gt;&lt;Year&gt;2019&lt;/Year&gt;&lt;RecNum&gt;324&lt;/RecNum&gt;&lt;record&gt;&lt;rec-number&gt;324&lt;/rec-number&gt;&lt;foreign-keys&gt;&lt;key app="EN" db-id="2sswss5w1ra5xcexrxivexxxzfza9s5fxft0" timestamp="1687522253"&gt;324&lt;/key&gt;&lt;/foreign-keys&gt;&lt;ref-type name="Journal Article"&gt;17&lt;/ref-type&gt;&lt;contributors&gt;&lt;authors&gt;&lt;author&gt;Ezgi, Tuna&lt;/author&gt;&lt;/authors&gt;&lt;/contributors&gt;&lt;titles&gt;&lt;title&gt;Türkiye’de ruh sağlığı çalışanlarının gey ve lezbiyenlere yönelik tutumları&lt;/title&gt;&lt;secondary-title&gt;AYNA Klinik Psikoloji Dergisi&lt;/secondary-title&gt;&lt;/titles&gt;&lt;periodical&gt;&lt;full-title&gt;AYNA Klinik Psikoloji Dergisi&lt;/full-title&gt;&lt;/periodical&gt;&lt;pages&gt;149-168&lt;/pages&gt;&lt;volume&gt;6&lt;/volume&gt;&lt;number&gt;2&lt;/number&gt;&lt;dates&gt;&lt;year&gt;2019&lt;/year&gt;&lt;/dates&gt;&lt;isbn&gt;2148-4376&lt;/isbn&gt;&lt;urls&gt;&lt;/urls&gt;&lt;/record&gt;&lt;/Cite&gt;&lt;/EndNote&gt;</w:instrText>
      </w:r>
      <w:r w:rsidR="00AC47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(Ezgi, 2019; Koçyiğit &amp; Gülgün, 2020)</w:t>
      </w:r>
      <w:r w:rsidR="00AC47BA">
        <w:rPr>
          <w:rFonts w:asciiTheme="majorBidi" w:hAnsiTheme="majorBidi" w:cstheme="majorBidi"/>
          <w:color w:val="000000" w:themeColor="text1"/>
        </w:rPr>
        <w:fldChar w:fldCharType="end"/>
      </w:r>
      <w:r w:rsidR="00AC47BA">
        <w:rPr>
          <w:rFonts w:asciiTheme="majorBidi" w:hAnsiTheme="majorBidi" w:cstheme="majorBidi"/>
          <w:color w:val="000000" w:themeColor="text1"/>
        </w:rPr>
        <w:t>.</w:t>
      </w:r>
    </w:p>
    <w:p w14:paraId="725A7AC7" w14:textId="26AA6852" w:rsidR="00F71E29" w:rsidRPr="009821E5" w:rsidRDefault="006F5F91"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U</w:t>
      </w:r>
      <w:r w:rsidR="00F71E29" w:rsidRPr="009821E5">
        <w:rPr>
          <w:rFonts w:asciiTheme="majorBidi" w:hAnsiTheme="majorBidi" w:cstheme="majorBidi"/>
          <w:color w:val="000000" w:themeColor="text1"/>
        </w:rPr>
        <w:t xml:space="preserve">niversity students in Turkey </w:t>
      </w:r>
      <w:r w:rsidRPr="009821E5">
        <w:rPr>
          <w:rFonts w:asciiTheme="majorBidi" w:hAnsiTheme="majorBidi" w:cstheme="majorBidi"/>
          <w:color w:val="000000" w:themeColor="text1"/>
        </w:rPr>
        <w:t xml:space="preserve">need to </w:t>
      </w:r>
      <w:r w:rsidR="00F71E29" w:rsidRPr="009821E5">
        <w:rPr>
          <w:rFonts w:asciiTheme="majorBidi" w:hAnsiTheme="majorBidi" w:cstheme="majorBidi"/>
          <w:color w:val="000000" w:themeColor="text1"/>
        </w:rPr>
        <w:t xml:space="preserve">be informed about gender equality to change their sexist attitudes, but </w:t>
      </w:r>
      <w:r w:rsidRPr="009821E5">
        <w:rPr>
          <w:rFonts w:asciiTheme="majorBidi" w:hAnsiTheme="majorBidi" w:cstheme="majorBidi"/>
          <w:color w:val="000000" w:themeColor="text1"/>
        </w:rPr>
        <w:t xml:space="preserve">this is </w:t>
      </w:r>
      <w:r w:rsidR="00F71E29" w:rsidRPr="009821E5">
        <w:rPr>
          <w:rFonts w:asciiTheme="majorBidi" w:hAnsiTheme="majorBidi" w:cstheme="majorBidi"/>
          <w:color w:val="000000" w:themeColor="text1"/>
        </w:rPr>
        <w:t xml:space="preserve">especially </w:t>
      </w:r>
      <w:r w:rsidRPr="009821E5">
        <w:rPr>
          <w:rFonts w:asciiTheme="majorBidi" w:hAnsiTheme="majorBidi" w:cstheme="majorBidi"/>
          <w:color w:val="000000" w:themeColor="text1"/>
        </w:rPr>
        <w:t>true for</w:t>
      </w:r>
      <w:r w:rsidR="00F71E29" w:rsidRPr="009821E5">
        <w:rPr>
          <w:rFonts w:asciiTheme="majorBidi" w:hAnsiTheme="majorBidi" w:cstheme="majorBidi"/>
          <w:color w:val="000000" w:themeColor="text1"/>
        </w:rPr>
        <w:t xml:space="preserve"> mental health students. </w:t>
      </w:r>
      <w:r w:rsidRPr="009821E5">
        <w:rPr>
          <w:rFonts w:asciiTheme="majorBidi" w:hAnsiTheme="majorBidi" w:cstheme="majorBidi"/>
          <w:color w:val="000000" w:themeColor="text1"/>
        </w:rPr>
        <w:t>M</w:t>
      </w:r>
      <w:r w:rsidR="00F71E29" w:rsidRPr="009821E5">
        <w:rPr>
          <w:rFonts w:asciiTheme="majorBidi" w:hAnsiTheme="majorBidi" w:cstheme="majorBidi"/>
          <w:color w:val="000000" w:themeColor="text1"/>
        </w:rPr>
        <w:t>ental health students need to be familiar with the gender attitudes of the culture in which they live, as this is essential for addressing the problems experienced by clients in a culturally sensitive manner. Mental health professionals should be able to examine how sexism is learned, know the effects of gender roles on the individual, and help their clients to change these patterns when necessary</w:t>
      </w:r>
      <w:r w:rsidR="00AC47BA">
        <w:rPr>
          <w:rFonts w:asciiTheme="majorBidi" w:hAnsiTheme="majorBidi" w:cstheme="majorBidi"/>
          <w:color w:val="000000" w:themeColor="text1"/>
        </w:rPr>
        <w:t xml:space="preserve"> </w:t>
      </w:r>
      <w:r w:rsidR="00AC47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&lt;EndNote&gt;&lt;Cite&gt;&lt;Author&gt;Koçyiğit&lt;/Author&gt;&lt;Year&gt;2020&lt;/Year&gt;&lt;RecNum&gt;323&lt;/RecNum&gt;&lt;DisplayText&gt;(Koçyiğit &amp;amp; Gülgün, 2020)&lt;/DisplayText&gt;&lt;record&gt;&lt;rec-number&gt;323&lt;/rec-number&gt;&lt;foreign-keys&gt;&lt;key app="EN" db-id="2sswss5w1ra5xcexrxivexxxzfza9s5fxft0" timestamp="1687522204"&gt;323&lt;/key&gt;&lt;/foreign-keys&gt;&lt;ref-type name="Journal Article"&gt;17&lt;/ref-type&gt;&lt;contributors&gt;&lt;authors&gt;&lt;author&gt;Koçyiğit, Melike&lt;/author&gt;&lt;author&gt;Gülgün, Meşe&lt;/author&gt;&lt;/authors&gt;&lt;/contributors&gt;&lt;titles&gt;&lt;title&gt;Ruh sağlığı çalışanı adaylarının toplumsal cinsiyet rolleri ve çelişik duygulu cinsiyetçiliğe ilişkin tutumları&lt;/title&gt;&lt;secondary-title&gt;Ege Eğitim Dergisi&lt;/secondary-title&gt;&lt;/titles&gt;&lt;periodical&gt;&lt;full-title&gt;Ege Eğitim Dergisi&lt;/full-title&gt;&lt;/periodical&gt;&lt;pages&gt;1-18&lt;/pages&gt;&lt;volume&gt;21&lt;/volume&gt;&lt;number&gt;1&lt;/number&gt;&lt;dates&gt;&lt;year&gt;2020&lt;/year&gt;&lt;/dates&gt;&lt;isbn&gt;1307-4474&lt;/isbn&gt;&lt;urls&gt;&lt;/urls&gt;&lt;/record&gt;&lt;/Cite&gt;&lt;/EndNote&gt;</w:instrText>
      </w:r>
      <w:r w:rsidR="00AC47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(Koçyiğit &amp; Gülgün, 2020)</w:t>
      </w:r>
      <w:r w:rsidR="00AC47BA">
        <w:rPr>
          <w:rFonts w:asciiTheme="majorBidi" w:hAnsiTheme="majorBidi" w:cstheme="majorBidi"/>
          <w:color w:val="000000" w:themeColor="text1"/>
        </w:rPr>
        <w:fldChar w:fldCharType="end"/>
      </w:r>
      <w:r w:rsidR="00F71E29" w:rsidRPr="009821E5">
        <w:rPr>
          <w:rFonts w:asciiTheme="majorBidi" w:hAnsiTheme="majorBidi" w:cstheme="majorBidi"/>
          <w:color w:val="000000" w:themeColor="text1"/>
        </w:rPr>
        <w:t xml:space="preserve">. For this reason, it is essential that mental health workers </w:t>
      </w:r>
      <w:r w:rsidRPr="009821E5">
        <w:rPr>
          <w:rFonts w:asciiTheme="majorBidi" w:hAnsiTheme="majorBidi" w:cstheme="majorBidi"/>
          <w:color w:val="000000" w:themeColor="text1"/>
        </w:rPr>
        <w:t>be</w:t>
      </w:r>
      <w:r w:rsidR="00F71E29" w:rsidRPr="009821E5">
        <w:rPr>
          <w:rFonts w:asciiTheme="majorBidi" w:hAnsiTheme="majorBidi" w:cstheme="majorBidi"/>
          <w:color w:val="000000" w:themeColor="text1"/>
        </w:rPr>
        <w:t xml:space="preserve"> trained on sexism and have the knowledge and professional competence to provide necessary support to their clients. Otherwise, the mental health service</w:t>
      </w:r>
      <w:r w:rsidR="00F92B3B" w:rsidRPr="009821E5">
        <w:rPr>
          <w:rFonts w:asciiTheme="majorBidi" w:hAnsiTheme="majorBidi" w:cstheme="majorBidi"/>
          <w:color w:val="000000" w:themeColor="text1"/>
        </w:rPr>
        <w:t xml:space="preserve"> provided</w:t>
      </w:r>
      <w:r w:rsidR="00F71E29" w:rsidRPr="009821E5">
        <w:rPr>
          <w:rFonts w:asciiTheme="majorBidi" w:hAnsiTheme="majorBidi" w:cstheme="majorBidi"/>
          <w:color w:val="000000" w:themeColor="text1"/>
        </w:rPr>
        <w:t xml:space="preserve"> may not achieve its purpose </w:t>
      </w:r>
      <w:r w:rsidRPr="009821E5">
        <w:rPr>
          <w:rFonts w:asciiTheme="majorBidi" w:hAnsiTheme="majorBidi" w:cstheme="majorBidi"/>
          <w:color w:val="000000" w:themeColor="text1"/>
        </w:rPr>
        <w:t>or</w:t>
      </w:r>
      <w:r w:rsidR="00F71E29" w:rsidRPr="009821E5">
        <w:rPr>
          <w:rFonts w:asciiTheme="majorBidi" w:hAnsiTheme="majorBidi" w:cstheme="majorBidi"/>
          <w:color w:val="000000" w:themeColor="text1"/>
        </w:rPr>
        <w:t xml:space="preserve"> may</w:t>
      </w:r>
      <w:r w:rsidRPr="009821E5">
        <w:rPr>
          <w:rFonts w:asciiTheme="majorBidi" w:hAnsiTheme="majorBidi" w:cstheme="majorBidi"/>
          <w:color w:val="000000" w:themeColor="text1"/>
        </w:rPr>
        <w:t xml:space="preserve"> even</w:t>
      </w:r>
      <w:r w:rsidR="00F71E29" w:rsidRPr="009821E5">
        <w:rPr>
          <w:rFonts w:asciiTheme="majorBidi" w:hAnsiTheme="majorBidi" w:cstheme="majorBidi"/>
          <w:color w:val="000000" w:themeColor="text1"/>
        </w:rPr>
        <w:t xml:space="preserve"> harm the client.</w:t>
      </w:r>
    </w:p>
    <w:p w14:paraId="70466A42" w14:textId="592F3B6F"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Government support is crucial to work on an issue such as sexism, which affects the whole of society. </w:t>
      </w:r>
      <w:r w:rsidR="00440DEB" w:rsidRPr="009821E5">
        <w:rPr>
          <w:rFonts w:asciiTheme="majorBidi" w:hAnsiTheme="majorBidi" w:cstheme="majorBidi"/>
          <w:color w:val="000000" w:themeColor="text1"/>
        </w:rPr>
        <w:t xml:space="preserve">Turkey </w:t>
      </w:r>
      <w:r w:rsidRPr="009821E5">
        <w:rPr>
          <w:rFonts w:asciiTheme="majorBidi" w:hAnsiTheme="majorBidi" w:cstheme="majorBidi"/>
          <w:color w:val="000000" w:themeColor="text1"/>
        </w:rPr>
        <w:t xml:space="preserve">does not have </w:t>
      </w:r>
      <w:r w:rsidR="00CB7D7F">
        <w:rPr>
          <w:rFonts w:asciiTheme="majorBidi" w:hAnsiTheme="majorBidi" w:cstheme="majorBidi"/>
          <w:color w:val="000000" w:themeColor="text1"/>
        </w:rPr>
        <w:t>such</w:t>
      </w:r>
      <w:r w:rsidRPr="009821E5">
        <w:rPr>
          <w:rFonts w:asciiTheme="majorBidi" w:hAnsiTheme="majorBidi" w:cstheme="majorBidi"/>
          <w:color w:val="000000" w:themeColor="text1"/>
        </w:rPr>
        <w:t xml:space="preserve"> policies </w:t>
      </w:r>
      <w:r w:rsidR="006F5F91" w:rsidRPr="009821E5">
        <w:rPr>
          <w:rFonts w:asciiTheme="majorBidi" w:hAnsiTheme="majorBidi" w:cstheme="majorBidi"/>
          <w:color w:val="000000" w:themeColor="text1"/>
        </w:rPr>
        <w:t xml:space="preserve">on </w:t>
      </w:r>
      <w:r w:rsidRPr="009821E5">
        <w:rPr>
          <w:rFonts w:asciiTheme="majorBidi" w:hAnsiTheme="majorBidi" w:cstheme="majorBidi"/>
          <w:color w:val="000000" w:themeColor="text1"/>
        </w:rPr>
        <w:t xml:space="preserve">this </w:t>
      </w:r>
      <w:r w:rsidR="006F5F91" w:rsidRPr="009821E5">
        <w:rPr>
          <w:rFonts w:asciiTheme="majorBidi" w:hAnsiTheme="majorBidi" w:cstheme="majorBidi"/>
          <w:color w:val="000000" w:themeColor="text1"/>
        </w:rPr>
        <w:t>issue</w:t>
      </w:r>
      <w:r w:rsidRPr="009821E5">
        <w:rPr>
          <w:rFonts w:asciiTheme="majorBidi" w:hAnsiTheme="majorBidi" w:cstheme="majorBidi"/>
          <w:color w:val="000000" w:themeColor="text1"/>
        </w:rPr>
        <w:t>. In order to provide functional mental health service</w:t>
      </w:r>
      <w:r w:rsidR="006F5F91"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it is necessary to take measures to reduce sexism. This research </w:t>
      </w:r>
      <w:r w:rsidR="006F5F91" w:rsidRPr="009821E5">
        <w:rPr>
          <w:rFonts w:asciiTheme="majorBidi" w:hAnsiTheme="majorBidi" w:cstheme="majorBidi"/>
          <w:color w:val="000000" w:themeColor="text1"/>
        </w:rPr>
        <w:t xml:space="preserve">presents </w:t>
      </w:r>
      <w:r w:rsidRPr="009821E5">
        <w:rPr>
          <w:rFonts w:asciiTheme="majorBidi" w:hAnsiTheme="majorBidi" w:cstheme="majorBidi"/>
          <w:color w:val="000000" w:themeColor="text1"/>
        </w:rPr>
        <w:lastRenderedPageBreak/>
        <w:t xml:space="preserve">the results of a semester-long course with psychology students </w:t>
      </w:r>
      <w:r w:rsidR="006F5F91" w:rsidRPr="009821E5">
        <w:rPr>
          <w:rFonts w:asciiTheme="majorBidi" w:hAnsiTheme="majorBidi" w:cstheme="majorBidi"/>
          <w:color w:val="000000" w:themeColor="text1"/>
        </w:rPr>
        <w:t xml:space="preserve">who were taught </w:t>
      </w:r>
      <w:r w:rsidRPr="009821E5">
        <w:rPr>
          <w:rFonts w:asciiTheme="majorBidi" w:hAnsiTheme="majorBidi" w:cstheme="majorBidi"/>
          <w:color w:val="000000" w:themeColor="text1"/>
        </w:rPr>
        <w:t>a curriculum to reduce sexism. In this context</w:t>
      </w:r>
      <w:r w:rsidR="006F5F91"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our research examine</w:t>
      </w:r>
      <w:r w:rsidR="006F5F91"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whether a gender equality course </w:t>
      </w:r>
      <w:r w:rsidR="00115082" w:rsidRPr="009821E5">
        <w:rPr>
          <w:rFonts w:asciiTheme="majorBidi" w:hAnsiTheme="majorBidi" w:cstheme="majorBidi"/>
          <w:color w:val="000000" w:themeColor="text1"/>
        </w:rPr>
        <w:t xml:space="preserve">taught </w:t>
      </w:r>
      <w:r w:rsidRPr="009821E5">
        <w:rPr>
          <w:rFonts w:asciiTheme="majorBidi" w:hAnsiTheme="majorBidi" w:cstheme="majorBidi"/>
          <w:color w:val="000000" w:themeColor="text1"/>
        </w:rPr>
        <w:t xml:space="preserve">to psychology students for one semester will decrease their sexism scores. </w:t>
      </w:r>
    </w:p>
    <w:p w14:paraId="58676C66" w14:textId="77777777" w:rsidR="00F71E29" w:rsidRPr="008B2229" w:rsidRDefault="00F71E29" w:rsidP="00E4186B">
      <w:pPr>
        <w:jc w:val="center"/>
        <w:rPr>
          <w:rFonts w:asciiTheme="majorBidi" w:hAnsiTheme="majorBidi" w:cstheme="majorBidi"/>
          <w:b/>
          <w:bCs/>
          <w:color w:val="000000" w:themeColor="text1"/>
        </w:rPr>
      </w:pPr>
      <w:r w:rsidRPr="008B2229">
        <w:rPr>
          <w:rFonts w:asciiTheme="majorBidi" w:hAnsiTheme="majorBidi" w:cstheme="majorBidi"/>
          <w:b/>
          <w:bCs/>
          <w:color w:val="000000" w:themeColor="text1"/>
        </w:rPr>
        <w:t>Method</w:t>
      </w:r>
    </w:p>
    <w:p w14:paraId="12B659CD" w14:textId="77777777" w:rsidR="00F71E29" w:rsidRPr="008B2229" w:rsidRDefault="00F71E29" w:rsidP="00E4186B">
      <w:r w:rsidRPr="008B2229">
        <w:rPr>
          <w:rStyle w:val="s4"/>
          <w:b/>
          <w:bCs/>
          <w:color w:val="000000"/>
        </w:rPr>
        <w:t>Participants</w:t>
      </w:r>
    </w:p>
    <w:p w14:paraId="789FD1A7" w14:textId="672D5379" w:rsidR="00F71E29" w:rsidRPr="008B2229" w:rsidRDefault="00F71E29" w:rsidP="00084AD0">
      <w:pPr>
        <w:pStyle w:val="s3"/>
        <w:spacing w:before="0" w:beforeAutospacing="0" w:after="120" w:afterAutospacing="0"/>
        <w:jc w:val="both"/>
        <w:rPr>
          <w:rStyle w:val="s4"/>
          <w:rFonts w:asciiTheme="majorBidi" w:hAnsiTheme="majorBidi" w:cstheme="majorBidi"/>
          <w:color w:val="000000"/>
        </w:rPr>
      </w:pPr>
      <w:r w:rsidRPr="008B2229">
        <w:rPr>
          <w:rStyle w:val="s4"/>
          <w:rFonts w:asciiTheme="majorBidi" w:hAnsiTheme="majorBidi" w:cstheme="majorBidi"/>
          <w:color w:val="000000"/>
        </w:rPr>
        <w:t xml:space="preserve">The present study recruited psychology students </w:t>
      </w:r>
      <w:r w:rsidR="00EB025A" w:rsidRPr="008B2229">
        <w:rPr>
          <w:rStyle w:val="s4"/>
          <w:rFonts w:asciiTheme="majorBidi" w:hAnsiTheme="majorBidi" w:cstheme="majorBidi"/>
          <w:color w:val="000000"/>
        </w:rPr>
        <w:t>from</w:t>
      </w:r>
      <w:r w:rsidRPr="008B2229">
        <w:rPr>
          <w:rStyle w:val="s4"/>
          <w:rFonts w:asciiTheme="majorBidi" w:hAnsiTheme="majorBidi" w:cstheme="majorBidi"/>
          <w:color w:val="000000"/>
        </w:rPr>
        <w:t xml:space="preserve"> XXXX University who </w:t>
      </w:r>
      <w:r w:rsidR="00EB025A" w:rsidRPr="008B2229">
        <w:rPr>
          <w:rStyle w:val="s4"/>
          <w:rFonts w:asciiTheme="majorBidi" w:hAnsiTheme="majorBidi" w:cstheme="majorBidi"/>
          <w:color w:val="000000"/>
        </w:rPr>
        <w:t>we</w:t>
      </w:r>
      <w:r w:rsidRPr="008B2229">
        <w:rPr>
          <w:rStyle w:val="s4"/>
          <w:rFonts w:asciiTheme="majorBidi" w:hAnsiTheme="majorBidi" w:cstheme="majorBidi"/>
          <w:color w:val="000000"/>
        </w:rPr>
        <w:t xml:space="preserve">re 18 years </w:t>
      </w:r>
      <w:r w:rsidR="00115082" w:rsidRPr="008B2229">
        <w:rPr>
          <w:rStyle w:val="s4"/>
          <w:rFonts w:asciiTheme="majorBidi" w:hAnsiTheme="majorBidi" w:cstheme="majorBidi"/>
          <w:color w:val="000000"/>
        </w:rPr>
        <w:t xml:space="preserve">of age </w:t>
      </w:r>
      <w:r w:rsidRPr="008B2229">
        <w:rPr>
          <w:rStyle w:val="s4"/>
          <w:rFonts w:asciiTheme="majorBidi" w:hAnsiTheme="majorBidi" w:cstheme="majorBidi"/>
          <w:color w:val="000000"/>
        </w:rPr>
        <w:t>or older</w:t>
      </w:r>
      <w:r w:rsidR="00EB025A" w:rsidRPr="008B2229">
        <w:rPr>
          <w:rStyle w:val="s4"/>
          <w:rFonts w:asciiTheme="majorBidi" w:hAnsiTheme="majorBidi" w:cstheme="majorBidi"/>
          <w:color w:val="000000"/>
        </w:rPr>
        <w:t xml:space="preserve"> and</w:t>
      </w:r>
      <w:r w:rsidRPr="008B2229">
        <w:rPr>
          <w:rStyle w:val="s4"/>
          <w:rFonts w:asciiTheme="majorBidi" w:hAnsiTheme="majorBidi" w:cstheme="majorBidi"/>
          <w:color w:val="000000"/>
        </w:rPr>
        <w:t xml:space="preserve"> who agreed to participate. Exclusion criteria were </w:t>
      </w:r>
      <w:r w:rsidR="00EB025A" w:rsidRPr="008B2229">
        <w:rPr>
          <w:rStyle w:val="s4"/>
          <w:rFonts w:asciiTheme="majorBidi" w:hAnsiTheme="majorBidi" w:cstheme="majorBidi"/>
          <w:color w:val="000000"/>
        </w:rPr>
        <w:t xml:space="preserve">being </w:t>
      </w:r>
      <w:r w:rsidRPr="008B2229">
        <w:rPr>
          <w:rStyle w:val="s4"/>
          <w:rFonts w:asciiTheme="majorBidi" w:hAnsiTheme="majorBidi" w:cstheme="majorBidi"/>
          <w:color w:val="000000"/>
        </w:rPr>
        <w:t xml:space="preserve">younger than 18 years old or refusing to participate. </w:t>
      </w:r>
      <w:r w:rsidR="00084AD0" w:rsidRPr="0079209D">
        <w:rPr>
          <w:rStyle w:val="s4"/>
          <w:rFonts w:asciiTheme="majorBidi" w:hAnsiTheme="majorBidi" w:cstheme="majorBidi"/>
          <w:color w:val="000000"/>
        </w:rPr>
        <w:t xml:space="preserve">Data collection was carried out between </w:t>
      </w:r>
      <w:r w:rsidR="0079209D" w:rsidRPr="0079209D">
        <w:rPr>
          <w:rStyle w:val="s4"/>
          <w:rFonts w:asciiTheme="majorBidi" w:hAnsiTheme="majorBidi" w:cstheme="majorBidi"/>
          <w:color w:val="000000"/>
        </w:rPr>
        <w:t>October 2021</w:t>
      </w:r>
      <w:r w:rsidR="00084AD0" w:rsidRPr="0079209D">
        <w:rPr>
          <w:rStyle w:val="s4"/>
          <w:rFonts w:asciiTheme="majorBidi" w:hAnsiTheme="majorBidi" w:cstheme="majorBidi"/>
          <w:color w:val="000000"/>
        </w:rPr>
        <w:t xml:space="preserve"> and </w:t>
      </w:r>
      <w:r w:rsidR="0079209D" w:rsidRPr="0079209D">
        <w:rPr>
          <w:rStyle w:val="s4"/>
          <w:rFonts w:asciiTheme="majorBidi" w:hAnsiTheme="majorBidi" w:cstheme="majorBidi"/>
          <w:color w:val="000000"/>
        </w:rPr>
        <w:t>March 2022</w:t>
      </w:r>
      <w:r w:rsidR="00084AD0" w:rsidRPr="0079209D">
        <w:rPr>
          <w:rStyle w:val="s4"/>
          <w:rFonts w:asciiTheme="majorBidi" w:hAnsiTheme="majorBidi" w:cstheme="majorBidi"/>
          <w:color w:val="000000"/>
        </w:rPr>
        <w:t>.</w:t>
      </w:r>
      <w:r w:rsidR="00084AD0" w:rsidRPr="002A4F68">
        <w:rPr>
          <w:rStyle w:val="s4"/>
          <w:rFonts w:asciiTheme="majorBidi" w:hAnsiTheme="majorBidi" w:cstheme="majorBidi"/>
          <w:color w:val="000000"/>
        </w:rPr>
        <w:t xml:space="preserve"> </w:t>
      </w:r>
    </w:p>
    <w:p w14:paraId="263AFF1D" w14:textId="6B316DF5" w:rsidR="00F71E29" w:rsidRPr="009821E5" w:rsidRDefault="00CD6EFC" w:rsidP="00E4186B">
      <w:pPr>
        <w:ind w:firstLine="720"/>
      </w:pPr>
      <w:r w:rsidRPr="008B2229">
        <w:t xml:space="preserve">Information such as the age and gender of the participants, the education level of the participants and their parents, and the employment status of the participants' parents are as follows. </w:t>
      </w:r>
      <w:r w:rsidR="00F71E29" w:rsidRPr="008B2229">
        <w:t>The sample consist</w:t>
      </w:r>
      <w:r w:rsidR="00115082" w:rsidRPr="008B2229">
        <w:t>ed</w:t>
      </w:r>
      <w:r w:rsidR="00F71E29" w:rsidRPr="008B2229">
        <w:t xml:space="preserve"> of 35 participants</w:t>
      </w:r>
      <w:r w:rsidR="00EB025A" w:rsidRPr="008B2229">
        <w:t>,</w:t>
      </w:r>
      <w:r w:rsidR="00F71E29" w:rsidRPr="008B2229">
        <w:t xml:space="preserve"> </w:t>
      </w:r>
      <w:r w:rsidR="00F71E29" w:rsidRPr="008B2229">
        <w:rPr>
          <w:rStyle w:val="s4"/>
          <w:rFonts w:asciiTheme="majorBidi" w:hAnsiTheme="majorBidi" w:cstheme="majorBidi"/>
          <w:color w:val="000000"/>
        </w:rPr>
        <w:t>30 (85.7%)</w:t>
      </w:r>
      <w:r w:rsidR="00EB025A" w:rsidRPr="008B2229">
        <w:rPr>
          <w:rStyle w:val="s4"/>
          <w:rFonts w:asciiTheme="majorBidi" w:hAnsiTheme="majorBidi" w:cstheme="majorBidi"/>
          <w:color w:val="000000"/>
        </w:rPr>
        <w:t xml:space="preserve"> of whom were</w:t>
      </w:r>
      <w:r w:rsidR="00F71E29" w:rsidRPr="008B2229">
        <w:rPr>
          <w:rStyle w:val="s4"/>
          <w:rFonts w:asciiTheme="majorBidi" w:hAnsiTheme="majorBidi" w:cstheme="majorBidi"/>
          <w:color w:val="000000"/>
        </w:rPr>
        <w:t xml:space="preserve"> female</w:t>
      </w:r>
      <w:r w:rsidR="00EB025A" w:rsidRPr="008B2229">
        <w:rPr>
          <w:rStyle w:val="s4"/>
          <w:rFonts w:asciiTheme="majorBidi" w:hAnsiTheme="majorBidi" w:cstheme="majorBidi"/>
          <w:color w:val="000000"/>
        </w:rPr>
        <w:t xml:space="preserve"> and</w:t>
      </w:r>
      <w:r w:rsidR="00F71E29" w:rsidRPr="008B2229">
        <w:rPr>
          <w:rStyle w:val="s4"/>
          <w:rFonts w:asciiTheme="majorBidi" w:hAnsiTheme="majorBidi" w:cstheme="majorBidi"/>
          <w:color w:val="000000"/>
        </w:rPr>
        <w:t xml:space="preserve"> 5 (14.7%) </w:t>
      </w:r>
      <w:r w:rsidR="00EB025A" w:rsidRPr="008B2229">
        <w:rPr>
          <w:rStyle w:val="s4"/>
          <w:rFonts w:asciiTheme="majorBidi" w:hAnsiTheme="majorBidi" w:cstheme="majorBidi"/>
          <w:color w:val="000000"/>
        </w:rPr>
        <w:t xml:space="preserve">who were </w:t>
      </w:r>
      <w:r w:rsidR="00F71E29" w:rsidRPr="008B2229">
        <w:rPr>
          <w:rStyle w:val="s4"/>
          <w:rFonts w:asciiTheme="majorBidi" w:hAnsiTheme="majorBidi" w:cstheme="majorBidi"/>
          <w:color w:val="000000"/>
        </w:rPr>
        <w:t>male. The age range of participants was 19</w:t>
      </w:r>
      <w:r w:rsidR="007A6456" w:rsidRPr="008B2229">
        <w:rPr>
          <w:rStyle w:val="s4"/>
          <w:rFonts w:asciiTheme="majorBidi" w:hAnsiTheme="majorBidi" w:cstheme="majorBidi"/>
          <w:color w:val="000000"/>
        </w:rPr>
        <w:t>–</w:t>
      </w:r>
      <w:r w:rsidR="00F71E29" w:rsidRPr="008B2229">
        <w:rPr>
          <w:rStyle w:val="s4"/>
          <w:rFonts w:asciiTheme="majorBidi" w:hAnsiTheme="majorBidi" w:cstheme="majorBidi"/>
          <w:color w:val="000000"/>
        </w:rPr>
        <w:t>31</w:t>
      </w:r>
      <w:r w:rsidR="007A6456" w:rsidRPr="008B2229">
        <w:rPr>
          <w:rStyle w:val="s4"/>
          <w:rFonts w:asciiTheme="majorBidi" w:hAnsiTheme="majorBidi" w:cstheme="majorBidi"/>
          <w:color w:val="000000"/>
        </w:rPr>
        <w:t xml:space="preserve"> years</w:t>
      </w:r>
      <w:r w:rsidR="00F71E29" w:rsidRPr="008B2229">
        <w:rPr>
          <w:rStyle w:val="s4"/>
          <w:rFonts w:asciiTheme="majorBidi" w:hAnsiTheme="majorBidi" w:cstheme="majorBidi"/>
          <w:color w:val="000000"/>
        </w:rPr>
        <w:t xml:space="preserve">, </w:t>
      </w:r>
      <w:r w:rsidR="007A6456" w:rsidRPr="008B2229">
        <w:rPr>
          <w:rStyle w:val="s4"/>
          <w:rFonts w:asciiTheme="majorBidi" w:hAnsiTheme="majorBidi" w:cstheme="majorBidi"/>
          <w:color w:val="000000"/>
        </w:rPr>
        <w:t xml:space="preserve">with a </w:t>
      </w:r>
      <w:r w:rsidR="00F71E29" w:rsidRPr="008B2229">
        <w:rPr>
          <w:rStyle w:val="s4"/>
          <w:rFonts w:asciiTheme="majorBidi" w:hAnsiTheme="majorBidi" w:cstheme="majorBidi"/>
          <w:color w:val="000000"/>
        </w:rPr>
        <w:t>mean age of 21.37</w:t>
      </w:r>
      <w:r w:rsidR="007A6456" w:rsidRPr="008B2229">
        <w:rPr>
          <w:rStyle w:val="s4"/>
          <w:rFonts w:asciiTheme="majorBidi" w:hAnsiTheme="majorBidi" w:cstheme="majorBidi"/>
          <w:color w:val="000000"/>
        </w:rPr>
        <w:t xml:space="preserve"> years</w:t>
      </w:r>
      <w:r w:rsidR="00F71E29" w:rsidRPr="008B2229">
        <w:rPr>
          <w:rStyle w:val="s4"/>
          <w:rFonts w:asciiTheme="majorBidi" w:hAnsiTheme="majorBidi" w:cstheme="majorBidi"/>
          <w:color w:val="000000"/>
        </w:rPr>
        <w:t xml:space="preserve">. </w:t>
      </w:r>
      <w:r w:rsidR="007A6456" w:rsidRPr="008B2229">
        <w:rPr>
          <w:rStyle w:val="s4"/>
          <w:rFonts w:asciiTheme="majorBidi" w:hAnsiTheme="majorBidi" w:cstheme="majorBidi"/>
          <w:color w:val="000000"/>
        </w:rPr>
        <w:t>Regarding background</w:t>
      </w:r>
      <w:r w:rsidR="00F71E29" w:rsidRPr="008B2229">
        <w:rPr>
          <w:rStyle w:val="s4"/>
          <w:rFonts w:asciiTheme="majorBidi" w:hAnsiTheme="majorBidi" w:cstheme="majorBidi"/>
          <w:color w:val="000000"/>
        </w:rPr>
        <w:t xml:space="preserve">, 16 </w:t>
      </w:r>
      <w:r w:rsidR="007A6456" w:rsidRPr="008B2229">
        <w:rPr>
          <w:rStyle w:val="s4"/>
          <w:rFonts w:asciiTheme="majorBidi" w:hAnsiTheme="majorBidi" w:cstheme="majorBidi"/>
          <w:color w:val="000000"/>
        </w:rPr>
        <w:t xml:space="preserve">participants </w:t>
      </w:r>
      <w:r w:rsidR="00F71E29" w:rsidRPr="008B2229">
        <w:rPr>
          <w:rStyle w:val="s4"/>
          <w:rFonts w:asciiTheme="majorBidi" w:hAnsiTheme="majorBidi" w:cstheme="majorBidi"/>
          <w:color w:val="000000"/>
        </w:rPr>
        <w:t xml:space="preserve">(45.7%) were born in the </w:t>
      </w:r>
      <w:r w:rsidR="00412FA8" w:rsidRPr="008B2229">
        <w:rPr>
          <w:rStyle w:val="s4"/>
          <w:rFonts w:asciiTheme="majorBidi" w:hAnsiTheme="majorBidi" w:cstheme="majorBidi"/>
          <w:color w:val="000000"/>
        </w:rPr>
        <w:t>urban</w:t>
      </w:r>
      <w:r w:rsidR="00F71E29" w:rsidRPr="008B2229">
        <w:rPr>
          <w:rStyle w:val="s4"/>
          <w:rFonts w:asciiTheme="majorBidi" w:hAnsiTheme="majorBidi" w:cstheme="majorBidi"/>
          <w:color w:val="000000"/>
        </w:rPr>
        <w:t xml:space="preserve"> and 19 (54.3%) in the </w:t>
      </w:r>
      <w:r w:rsidR="00412FA8" w:rsidRPr="008B2229">
        <w:rPr>
          <w:rStyle w:val="s4"/>
          <w:rFonts w:asciiTheme="majorBidi" w:hAnsiTheme="majorBidi" w:cstheme="majorBidi"/>
          <w:color w:val="000000"/>
        </w:rPr>
        <w:t xml:space="preserve">suburban. </w:t>
      </w:r>
      <w:r w:rsidR="007A6456" w:rsidRPr="008B2229">
        <w:rPr>
          <w:rStyle w:val="s4"/>
          <w:rFonts w:asciiTheme="majorBidi" w:hAnsiTheme="majorBidi" w:cstheme="majorBidi"/>
          <w:color w:val="000000"/>
        </w:rPr>
        <w:t>Additionally,</w:t>
      </w:r>
      <w:r w:rsidR="00F71E29" w:rsidRPr="008B2229">
        <w:rPr>
          <w:rStyle w:val="s4"/>
          <w:rFonts w:asciiTheme="majorBidi" w:hAnsiTheme="majorBidi" w:cstheme="majorBidi"/>
          <w:color w:val="000000"/>
        </w:rPr>
        <w:t xml:space="preserve"> 15 </w:t>
      </w:r>
      <w:r w:rsidR="007A6456" w:rsidRPr="008B2229">
        <w:rPr>
          <w:rStyle w:val="s4"/>
          <w:rFonts w:asciiTheme="majorBidi" w:hAnsiTheme="majorBidi" w:cstheme="majorBidi"/>
          <w:color w:val="000000"/>
        </w:rPr>
        <w:t xml:space="preserve">participants </w:t>
      </w:r>
      <w:r w:rsidR="00F71E29" w:rsidRPr="008B2229">
        <w:rPr>
          <w:rStyle w:val="s4"/>
          <w:rFonts w:asciiTheme="majorBidi" w:hAnsiTheme="majorBidi" w:cstheme="majorBidi"/>
          <w:color w:val="000000"/>
        </w:rPr>
        <w:t>(42.9%) live</w:t>
      </w:r>
      <w:r w:rsidR="007A6456" w:rsidRPr="008B2229">
        <w:rPr>
          <w:rStyle w:val="s4"/>
          <w:rFonts w:asciiTheme="majorBidi" w:hAnsiTheme="majorBidi" w:cstheme="majorBidi"/>
          <w:color w:val="000000"/>
        </w:rPr>
        <w:t>d</w:t>
      </w:r>
      <w:r w:rsidR="00F71E29" w:rsidRPr="008B2229">
        <w:rPr>
          <w:rStyle w:val="s4"/>
          <w:rFonts w:asciiTheme="majorBidi" w:hAnsiTheme="majorBidi" w:cstheme="majorBidi"/>
          <w:color w:val="000000"/>
        </w:rPr>
        <w:t xml:space="preserve"> the most i</w:t>
      </w:r>
      <w:r w:rsidR="007A6456" w:rsidRPr="008B2229">
        <w:rPr>
          <w:rStyle w:val="s4"/>
          <w:rFonts w:asciiTheme="majorBidi" w:hAnsiTheme="majorBidi" w:cstheme="majorBidi"/>
          <w:color w:val="000000"/>
        </w:rPr>
        <w:t>n</w:t>
      </w:r>
      <w:r w:rsidR="00F71E29" w:rsidRPr="008B2229">
        <w:rPr>
          <w:rStyle w:val="s4"/>
          <w:rFonts w:asciiTheme="majorBidi" w:hAnsiTheme="majorBidi" w:cstheme="majorBidi"/>
          <w:color w:val="000000"/>
        </w:rPr>
        <w:t xml:space="preserve"> the </w:t>
      </w:r>
      <w:r w:rsidR="00412FA8" w:rsidRPr="008B2229">
        <w:rPr>
          <w:rStyle w:val="s4"/>
          <w:rFonts w:asciiTheme="majorBidi" w:hAnsiTheme="majorBidi" w:cstheme="majorBidi"/>
          <w:color w:val="000000"/>
        </w:rPr>
        <w:t>urban</w:t>
      </w:r>
      <w:r w:rsidR="00F71E29" w:rsidRPr="008B2229">
        <w:rPr>
          <w:rStyle w:val="s4"/>
          <w:rFonts w:asciiTheme="majorBidi" w:hAnsiTheme="majorBidi" w:cstheme="majorBidi"/>
          <w:color w:val="000000"/>
        </w:rPr>
        <w:t xml:space="preserve"> and 20 (57.1%) </w:t>
      </w:r>
      <w:r w:rsidR="007A6456" w:rsidRPr="008B2229">
        <w:rPr>
          <w:rStyle w:val="s4"/>
          <w:rFonts w:asciiTheme="majorBidi" w:hAnsiTheme="majorBidi" w:cstheme="majorBidi"/>
          <w:color w:val="000000"/>
        </w:rPr>
        <w:t>in</w:t>
      </w:r>
      <w:r w:rsidR="00F71E29" w:rsidRPr="008B2229">
        <w:rPr>
          <w:rStyle w:val="s4"/>
          <w:rFonts w:asciiTheme="majorBidi" w:hAnsiTheme="majorBidi" w:cstheme="majorBidi"/>
          <w:color w:val="000000"/>
        </w:rPr>
        <w:t xml:space="preserve"> the </w:t>
      </w:r>
      <w:r w:rsidR="00412FA8" w:rsidRPr="008B2229">
        <w:rPr>
          <w:rStyle w:val="s4"/>
          <w:rFonts w:asciiTheme="majorBidi" w:hAnsiTheme="majorBidi" w:cstheme="majorBidi"/>
          <w:color w:val="000000"/>
        </w:rPr>
        <w:t xml:space="preserve">suburban. </w:t>
      </w:r>
      <w:r w:rsidR="00F71E29" w:rsidRPr="008B2229">
        <w:rPr>
          <w:rStyle w:val="s4"/>
          <w:rFonts w:asciiTheme="majorBidi" w:hAnsiTheme="majorBidi" w:cstheme="majorBidi"/>
          <w:color w:val="000000"/>
        </w:rPr>
        <w:t xml:space="preserve">Mothers of 7 </w:t>
      </w:r>
      <w:r w:rsidR="00F66C51" w:rsidRPr="008B2229">
        <w:rPr>
          <w:rStyle w:val="s4"/>
          <w:rFonts w:asciiTheme="majorBidi" w:hAnsiTheme="majorBidi" w:cstheme="majorBidi"/>
          <w:color w:val="000000"/>
        </w:rPr>
        <w:t xml:space="preserve">participants </w:t>
      </w:r>
      <w:r w:rsidR="00F71E29" w:rsidRPr="008B2229">
        <w:rPr>
          <w:rStyle w:val="s4"/>
          <w:rFonts w:asciiTheme="majorBidi" w:hAnsiTheme="majorBidi" w:cstheme="majorBidi"/>
          <w:color w:val="000000"/>
        </w:rPr>
        <w:t>(20</w:t>
      </w:r>
      <w:r w:rsidR="00F66C51" w:rsidRPr="008B2229">
        <w:rPr>
          <w:rStyle w:val="s4"/>
          <w:rFonts w:asciiTheme="majorBidi" w:hAnsiTheme="majorBidi" w:cstheme="majorBidi"/>
          <w:color w:val="000000"/>
        </w:rPr>
        <w:t>.0</w:t>
      </w:r>
      <w:r w:rsidR="00F71E29" w:rsidRPr="008B2229">
        <w:rPr>
          <w:rStyle w:val="s4"/>
          <w:rFonts w:asciiTheme="majorBidi" w:hAnsiTheme="majorBidi" w:cstheme="majorBidi"/>
          <w:color w:val="000000"/>
        </w:rPr>
        <w:t xml:space="preserve">%) </w:t>
      </w:r>
      <w:r w:rsidR="00F66C51" w:rsidRPr="008B2229">
        <w:rPr>
          <w:rStyle w:val="s4"/>
          <w:rFonts w:asciiTheme="majorBidi" w:hAnsiTheme="majorBidi" w:cstheme="majorBidi"/>
          <w:color w:val="000000"/>
        </w:rPr>
        <w:t>we</w:t>
      </w:r>
      <w:r w:rsidR="00F71E29" w:rsidRPr="008B2229">
        <w:rPr>
          <w:rStyle w:val="s4"/>
          <w:rFonts w:asciiTheme="majorBidi" w:hAnsiTheme="majorBidi" w:cstheme="majorBidi"/>
          <w:color w:val="000000"/>
        </w:rPr>
        <w:t>re illiterate</w:t>
      </w:r>
      <w:r w:rsidR="00F66C51" w:rsidRPr="008B2229">
        <w:rPr>
          <w:rStyle w:val="s4"/>
          <w:rFonts w:asciiTheme="majorBidi" w:hAnsiTheme="majorBidi" w:cstheme="majorBidi"/>
          <w:color w:val="000000"/>
        </w:rPr>
        <w:t>.</w:t>
      </w:r>
      <w:r w:rsidR="00F71E29" w:rsidRPr="008B2229">
        <w:rPr>
          <w:rStyle w:val="s4"/>
          <w:rFonts w:asciiTheme="majorBidi" w:hAnsiTheme="majorBidi" w:cstheme="majorBidi"/>
          <w:color w:val="000000"/>
        </w:rPr>
        <w:t xml:space="preserve"> </w:t>
      </w:r>
      <w:r w:rsidR="00F66C51" w:rsidRPr="008B2229">
        <w:rPr>
          <w:rStyle w:val="s4"/>
          <w:rFonts w:asciiTheme="majorBidi" w:hAnsiTheme="majorBidi" w:cstheme="majorBidi"/>
          <w:color w:val="000000"/>
        </w:rPr>
        <w:t>M</w:t>
      </w:r>
      <w:r w:rsidR="00F71E29" w:rsidRPr="008B2229">
        <w:rPr>
          <w:rStyle w:val="s4"/>
          <w:rFonts w:asciiTheme="majorBidi" w:hAnsiTheme="majorBidi" w:cstheme="majorBidi"/>
          <w:color w:val="000000"/>
        </w:rPr>
        <w:t xml:space="preserve">others of 10 </w:t>
      </w:r>
      <w:r w:rsidR="00F66C51" w:rsidRPr="008B2229">
        <w:rPr>
          <w:rStyle w:val="s4"/>
          <w:rFonts w:asciiTheme="majorBidi" w:hAnsiTheme="majorBidi" w:cstheme="majorBidi"/>
          <w:color w:val="000000"/>
        </w:rPr>
        <w:t xml:space="preserve">participants </w:t>
      </w:r>
      <w:r w:rsidR="00F71E29" w:rsidRPr="008B2229">
        <w:rPr>
          <w:rStyle w:val="s4"/>
          <w:rFonts w:asciiTheme="majorBidi" w:hAnsiTheme="majorBidi" w:cstheme="majorBidi"/>
          <w:color w:val="000000"/>
        </w:rPr>
        <w:t xml:space="preserve">(28.6%) </w:t>
      </w:r>
      <w:r w:rsidR="00F66C51" w:rsidRPr="008B2229">
        <w:rPr>
          <w:rStyle w:val="s4"/>
          <w:rFonts w:asciiTheme="majorBidi" w:hAnsiTheme="majorBidi" w:cstheme="majorBidi"/>
          <w:color w:val="000000"/>
        </w:rPr>
        <w:t>were</w:t>
      </w:r>
      <w:r w:rsidR="00F71E29" w:rsidRPr="008B2229">
        <w:rPr>
          <w:rStyle w:val="s4"/>
          <w:rFonts w:asciiTheme="majorBidi" w:hAnsiTheme="majorBidi" w:cstheme="majorBidi"/>
          <w:color w:val="000000"/>
        </w:rPr>
        <w:t xml:space="preserve"> </w:t>
      </w:r>
      <w:r w:rsidR="00607858" w:rsidRPr="008B2229">
        <w:rPr>
          <w:rStyle w:val="s4"/>
          <w:rFonts w:asciiTheme="majorBidi" w:hAnsiTheme="majorBidi" w:cstheme="majorBidi"/>
          <w:color w:val="000000"/>
        </w:rPr>
        <w:t>elementary</w:t>
      </w:r>
      <w:r w:rsidR="00F71E29" w:rsidRPr="008B2229">
        <w:rPr>
          <w:rStyle w:val="s4"/>
          <w:rFonts w:asciiTheme="majorBidi" w:hAnsiTheme="majorBidi" w:cstheme="majorBidi"/>
          <w:color w:val="000000"/>
        </w:rPr>
        <w:t xml:space="preserve"> school graduates, mothers of 11 (31.4%) </w:t>
      </w:r>
      <w:r w:rsidR="00F66C51" w:rsidRPr="008B2229">
        <w:rPr>
          <w:rStyle w:val="s4"/>
          <w:rFonts w:asciiTheme="majorBidi" w:hAnsiTheme="majorBidi" w:cstheme="majorBidi"/>
          <w:color w:val="000000"/>
        </w:rPr>
        <w:t>were</w:t>
      </w:r>
      <w:r w:rsidR="00F71E29" w:rsidRPr="008B2229">
        <w:rPr>
          <w:rStyle w:val="s4"/>
          <w:rFonts w:asciiTheme="majorBidi" w:hAnsiTheme="majorBidi" w:cstheme="majorBidi"/>
          <w:color w:val="000000"/>
        </w:rPr>
        <w:t xml:space="preserve"> high school graduates, and mothers of 7 (20</w:t>
      </w:r>
      <w:r w:rsidR="00F66C51" w:rsidRPr="008B2229">
        <w:rPr>
          <w:rStyle w:val="s4"/>
          <w:rFonts w:asciiTheme="majorBidi" w:hAnsiTheme="majorBidi" w:cstheme="majorBidi"/>
          <w:color w:val="000000"/>
        </w:rPr>
        <w:t>.0%</w:t>
      </w:r>
      <w:r w:rsidR="00F71E29" w:rsidRPr="008B2229">
        <w:rPr>
          <w:rStyle w:val="s4"/>
          <w:rFonts w:asciiTheme="majorBidi" w:hAnsiTheme="majorBidi" w:cstheme="majorBidi"/>
          <w:color w:val="000000"/>
        </w:rPr>
        <w:t xml:space="preserve">) </w:t>
      </w:r>
      <w:r w:rsidR="00F66C51" w:rsidRPr="008B2229">
        <w:rPr>
          <w:rStyle w:val="s4"/>
          <w:rFonts w:asciiTheme="majorBidi" w:hAnsiTheme="majorBidi" w:cstheme="majorBidi"/>
          <w:color w:val="000000"/>
        </w:rPr>
        <w:t>were</w:t>
      </w:r>
      <w:r w:rsidR="00F71E29" w:rsidRPr="008B2229">
        <w:rPr>
          <w:rStyle w:val="s4"/>
          <w:rFonts w:asciiTheme="majorBidi" w:hAnsiTheme="majorBidi" w:cstheme="majorBidi"/>
          <w:color w:val="000000"/>
        </w:rPr>
        <w:t xml:space="preserve"> university graduates. In general, </w:t>
      </w:r>
      <w:r w:rsidR="00F66C51" w:rsidRPr="008B2229">
        <w:rPr>
          <w:rStyle w:val="s4"/>
          <w:rFonts w:asciiTheme="majorBidi" w:hAnsiTheme="majorBidi" w:cstheme="majorBidi"/>
          <w:color w:val="000000"/>
        </w:rPr>
        <w:t xml:space="preserve">mothers of </w:t>
      </w:r>
      <w:r w:rsidR="00F71E29" w:rsidRPr="008B2229">
        <w:rPr>
          <w:rStyle w:val="s4"/>
          <w:rFonts w:asciiTheme="majorBidi" w:hAnsiTheme="majorBidi" w:cstheme="majorBidi"/>
          <w:color w:val="000000"/>
        </w:rPr>
        <w:t>2</w:t>
      </w:r>
      <w:r w:rsidR="00607858" w:rsidRPr="008B2229">
        <w:rPr>
          <w:rStyle w:val="s4"/>
          <w:rFonts w:asciiTheme="majorBidi" w:hAnsiTheme="majorBidi" w:cstheme="majorBidi"/>
          <w:color w:val="000000"/>
        </w:rPr>
        <w:t>8</w:t>
      </w:r>
      <w:r w:rsidR="00F71E29" w:rsidRPr="008B2229">
        <w:rPr>
          <w:rStyle w:val="s4"/>
          <w:rFonts w:asciiTheme="majorBidi" w:hAnsiTheme="majorBidi" w:cstheme="majorBidi"/>
          <w:color w:val="000000"/>
        </w:rPr>
        <w:t xml:space="preserve"> </w:t>
      </w:r>
      <w:r w:rsidR="00F66C51" w:rsidRPr="008B2229">
        <w:rPr>
          <w:rStyle w:val="s4"/>
          <w:rFonts w:asciiTheme="majorBidi" w:hAnsiTheme="majorBidi" w:cstheme="majorBidi"/>
          <w:color w:val="000000"/>
        </w:rPr>
        <w:t xml:space="preserve">participants </w:t>
      </w:r>
      <w:r w:rsidR="00F71E29" w:rsidRPr="008B2229">
        <w:rPr>
          <w:rStyle w:val="s4"/>
          <w:rFonts w:asciiTheme="majorBidi" w:hAnsiTheme="majorBidi" w:cstheme="majorBidi"/>
          <w:color w:val="000000"/>
        </w:rPr>
        <w:t>(</w:t>
      </w:r>
      <w:r w:rsidR="00607858" w:rsidRPr="008B2229">
        <w:rPr>
          <w:rStyle w:val="s4"/>
          <w:rFonts w:asciiTheme="majorBidi" w:hAnsiTheme="majorBidi" w:cstheme="majorBidi"/>
          <w:color w:val="000000"/>
        </w:rPr>
        <w:t>80</w:t>
      </w:r>
      <w:r w:rsidR="00F71E29" w:rsidRPr="008B2229">
        <w:rPr>
          <w:rStyle w:val="s4"/>
          <w:rFonts w:asciiTheme="majorBidi" w:hAnsiTheme="majorBidi" w:cstheme="majorBidi"/>
          <w:color w:val="000000"/>
        </w:rPr>
        <w:t>%) had pre-un</w:t>
      </w:r>
      <w:r w:rsidR="00607858" w:rsidRPr="008B2229">
        <w:rPr>
          <w:rStyle w:val="s4"/>
          <w:rFonts w:asciiTheme="majorBidi" w:hAnsiTheme="majorBidi" w:cstheme="majorBidi"/>
          <w:color w:val="000000"/>
        </w:rPr>
        <w:t>dergraduate</w:t>
      </w:r>
      <w:r w:rsidR="00F71E29" w:rsidRPr="008B2229">
        <w:rPr>
          <w:rStyle w:val="s4"/>
          <w:rFonts w:asciiTheme="majorBidi" w:hAnsiTheme="majorBidi" w:cstheme="majorBidi"/>
          <w:color w:val="000000"/>
        </w:rPr>
        <w:t xml:space="preserve"> education</w:t>
      </w:r>
      <w:r w:rsidR="0052190B" w:rsidRPr="008B2229">
        <w:rPr>
          <w:rStyle w:val="s4"/>
          <w:rFonts w:asciiTheme="majorBidi" w:hAnsiTheme="majorBidi" w:cstheme="majorBidi"/>
          <w:color w:val="000000"/>
        </w:rPr>
        <w:t>,</w:t>
      </w:r>
      <w:r w:rsidR="00F71E29" w:rsidRPr="008B2229">
        <w:rPr>
          <w:rStyle w:val="s4"/>
          <w:rFonts w:asciiTheme="majorBidi" w:hAnsiTheme="majorBidi" w:cstheme="majorBidi"/>
          <w:color w:val="000000"/>
        </w:rPr>
        <w:t xml:space="preserve"> and 7 (20%) mothers had a </w:t>
      </w:r>
      <w:r w:rsidR="00607858" w:rsidRPr="008B2229">
        <w:rPr>
          <w:rStyle w:val="s4"/>
          <w:rFonts w:asciiTheme="majorBidi" w:hAnsiTheme="majorBidi" w:cstheme="majorBidi"/>
          <w:color w:val="000000"/>
        </w:rPr>
        <w:t>post-undergraduate</w:t>
      </w:r>
      <w:r w:rsidR="00F71E29" w:rsidRPr="008B2229">
        <w:rPr>
          <w:rStyle w:val="s4"/>
          <w:rFonts w:asciiTheme="majorBidi" w:hAnsiTheme="majorBidi" w:cstheme="majorBidi"/>
          <w:color w:val="000000"/>
        </w:rPr>
        <w:t xml:space="preserve"> education. Among the participants, 19 (54.3%) </w:t>
      </w:r>
      <w:r w:rsidR="0052190B" w:rsidRPr="008B2229">
        <w:rPr>
          <w:rStyle w:val="s4"/>
          <w:rFonts w:asciiTheme="majorBidi" w:hAnsiTheme="majorBidi" w:cstheme="majorBidi"/>
          <w:color w:val="000000"/>
        </w:rPr>
        <w:t xml:space="preserve">had </w:t>
      </w:r>
      <w:r w:rsidR="00F71E29" w:rsidRPr="008B2229">
        <w:rPr>
          <w:rStyle w:val="s4"/>
          <w:rFonts w:asciiTheme="majorBidi" w:hAnsiTheme="majorBidi" w:cstheme="majorBidi"/>
          <w:color w:val="000000"/>
        </w:rPr>
        <w:t xml:space="preserve">mothers </w:t>
      </w:r>
      <w:r w:rsidR="0052190B" w:rsidRPr="008B2229">
        <w:rPr>
          <w:rStyle w:val="s4"/>
          <w:rFonts w:asciiTheme="majorBidi" w:hAnsiTheme="majorBidi" w:cstheme="majorBidi"/>
          <w:color w:val="000000"/>
        </w:rPr>
        <w:t xml:space="preserve">who </w:t>
      </w:r>
      <w:r w:rsidR="00FB7EDC" w:rsidRPr="008B2229">
        <w:rPr>
          <w:rStyle w:val="s4"/>
          <w:rFonts w:asciiTheme="majorBidi" w:hAnsiTheme="majorBidi" w:cstheme="majorBidi"/>
          <w:color w:val="000000"/>
        </w:rPr>
        <w:t>were employed</w:t>
      </w:r>
      <w:r w:rsidR="00F71E29" w:rsidRPr="008B2229">
        <w:rPr>
          <w:rStyle w:val="s4"/>
          <w:rFonts w:asciiTheme="majorBidi" w:hAnsiTheme="majorBidi" w:cstheme="majorBidi"/>
          <w:color w:val="000000"/>
        </w:rPr>
        <w:t xml:space="preserve"> </w:t>
      </w:r>
      <w:r w:rsidR="00FB7EDC" w:rsidRPr="008B2229">
        <w:rPr>
          <w:rStyle w:val="s4"/>
          <w:rFonts w:asciiTheme="majorBidi" w:hAnsiTheme="majorBidi" w:cstheme="majorBidi"/>
          <w:color w:val="000000"/>
        </w:rPr>
        <w:t xml:space="preserve">and </w:t>
      </w:r>
      <w:r w:rsidR="00F71E29" w:rsidRPr="008B2229">
        <w:rPr>
          <w:rStyle w:val="s4"/>
          <w:rFonts w:asciiTheme="majorBidi" w:hAnsiTheme="majorBidi" w:cstheme="majorBidi"/>
          <w:color w:val="000000"/>
        </w:rPr>
        <w:t xml:space="preserve">16 (45.7%) </w:t>
      </w:r>
      <w:r w:rsidR="0052190B" w:rsidRPr="008B2229">
        <w:rPr>
          <w:rStyle w:val="s4"/>
          <w:rFonts w:asciiTheme="majorBidi" w:hAnsiTheme="majorBidi" w:cstheme="majorBidi"/>
          <w:color w:val="000000"/>
        </w:rPr>
        <w:t xml:space="preserve">who </w:t>
      </w:r>
      <w:r w:rsidR="00FB7EDC" w:rsidRPr="008B2229">
        <w:rPr>
          <w:rStyle w:val="s4"/>
          <w:rFonts w:asciiTheme="majorBidi" w:hAnsiTheme="majorBidi" w:cstheme="majorBidi"/>
          <w:color w:val="000000"/>
        </w:rPr>
        <w:t>were unemployed</w:t>
      </w:r>
      <w:r w:rsidR="00F71E29" w:rsidRPr="008B2229">
        <w:rPr>
          <w:rStyle w:val="s4"/>
          <w:rFonts w:asciiTheme="majorBidi" w:hAnsiTheme="majorBidi" w:cstheme="majorBidi"/>
          <w:color w:val="000000"/>
        </w:rPr>
        <w:t xml:space="preserve">. </w:t>
      </w:r>
      <w:r w:rsidR="00FB7EDC" w:rsidRPr="008B2229">
        <w:rPr>
          <w:rStyle w:val="s4"/>
          <w:rFonts w:asciiTheme="majorBidi" w:hAnsiTheme="majorBidi" w:cstheme="majorBidi"/>
          <w:color w:val="000000"/>
        </w:rPr>
        <w:t>The f</w:t>
      </w:r>
      <w:r w:rsidR="00F71E29" w:rsidRPr="008B2229">
        <w:rPr>
          <w:rStyle w:val="s4"/>
          <w:rFonts w:asciiTheme="majorBidi" w:hAnsiTheme="majorBidi" w:cstheme="majorBidi"/>
          <w:color w:val="000000"/>
        </w:rPr>
        <w:t xml:space="preserve">ather of 1 </w:t>
      </w:r>
      <w:r w:rsidR="00FB7EDC" w:rsidRPr="008B2229">
        <w:rPr>
          <w:rStyle w:val="s4"/>
          <w:rFonts w:asciiTheme="majorBidi" w:hAnsiTheme="majorBidi" w:cstheme="majorBidi"/>
          <w:color w:val="000000"/>
        </w:rPr>
        <w:t xml:space="preserve">participant </w:t>
      </w:r>
      <w:r w:rsidR="00F71E29" w:rsidRPr="008B2229">
        <w:rPr>
          <w:rStyle w:val="s4"/>
          <w:rFonts w:asciiTheme="majorBidi" w:hAnsiTheme="majorBidi" w:cstheme="majorBidi"/>
          <w:color w:val="000000"/>
        </w:rPr>
        <w:t xml:space="preserve">(2.9%) </w:t>
      </w:r>
      <w:r w:rsidR="00FB7EDC" w:rsidRPr="008B2229">
        <w:rPr>
          <w:rStyle w:val="s4"/>
          <w:rFonts w:asciiTheme="majorBidi" w:hAnsiTheme="majorBidi" w:cstheme="majorBidi"/>
          <w:color w:val="000000"/>
        </w:rPr>
        <w:t>was</w:t>
      </w:r>
      <w:r w:rsidR="00F71E29" w:rsidRPr="008B2229">
        <w:rPr>
          <w:rStyle w:val="s4"/>
          <w:rFonts w:asciiTheme="majorBidi" w:hAnsiTheme="majorBidi" w:cstheme="majorBidi"/>
          <w:color w:val="000000"/>
        </w:rPr>
        <w:t xml:space="preserve"> illiterate</w:t>
      </w:r>
      <w:r w:rsidR="00FB7EDC" w:rsidRPr="008B2229">
        <w:rPr>
          <w:rStyle w:val="s4"/>
          <w:rFonts w:asciiTheme="majorBidi" w:hAnsiTheme="majorBidi" w:cstheme="majorBidi"/>
          <w:color w:val="000000"/>
        </w:rPr>
        <w:t>.</w:t>
      </w:r>
      <w:r w:rsidR="00F71E29" w:rsidRPr="008B2229">
        <w:rPr>
          <w:rStyle w:val="s4"/>
          <w:rFonts w:asciiTheme="majorBidi" w:hAnsiTheme="majorBidi" w:cstheme="majorBidi"/>
          <w:color w:val="000000"/>
        </w:rPr>
        <w:t xml:space="preserve"> </w:t>
      </w:r>
      <w:r w:rsidR="00FB7EDC" w:rsidRPr="008B2229">
        <w:rPr>
          <w:rStyle w:val="s4"/>
          <w:rFonts w:asciiTheme="majorBidi" w:hAnsiTheme="majorBidi" w:cstheme="majorBidi"/>
          <w:color w:val="000000"/>
        </w:rPr>
        <w:t>F</w:t>
      </w:r>
      <w:r w:rsidR="00F71E29" w:rsidRPr="008B2229">
        <w:rPr>
          <w:rStyle w:val="s4"/>
          <w:rFonts w:asciiTheme="majorBidi" w:hAnsiTheme="majorBidi" w:cstheme="majorBidi"/>
          <w:color w:val="000000"/>
        </w:rPr>
        <w:t xml:space="preserve">athers of 12 </w:t>
      </w:r>
      <w:r w:rsidR="00FB7EDC" w:rsidRPr="008B2229">
        <w:rPr>
          <w:rStyle w:val="s4"/>
          <w:rFonts w:asciiTheme="majorBidi" w:hAnsiTheme="majorBidi" w:cstheme="majorBidi"/>
          <w:color w:val="000000"/>
        </w:rPr>
        <w:t xml:space="preserve">participants </w:t>
      </w:r>
      <w:r w:rsidR="00F71E29" w:rsidRPr="008B2229">
        <w:rPr>
          <w:rStyle w:val="s4"/>
          <w:rFonts w:asciiTheme="majorBidi" w:hAnsiTheme="majorBidi" w:cstheme="majorBidi"/>
          <w:color w:val="000000"/>
        </w:rPr>
        <w:t xml:space="preserve">(34.3%) </w:t>
      </w:r>
      <w:r w:rsidR="00FB7EDC" w:rsidRPr="008B2229">
        <w:rPr>
          <w:rStyle w:val="s4"/>
          <w:rFonts w:asciiTheme="majorBidi" w:hAnsiTheme="majorBidi" w:cstheme="majorBidi"/>
          <w:color w:val="000000"/>
        </w:rPr>
        <w:t>we</w:t>
      </w:r>
      <w:r w:rsidR="00F71E29" w:rsidRPr="008B2229">
        <w:rPr>
          <w:rStyle w:val="s4"/>
          <w:rFonts w:asciiTheme="majorBidi" w:hAnsiTheme="majorBidi" w:cstheme="majorBidi"/>
          <w:color w:val="000000"/>
        </w:rPr>
        <w:t xml:space="preserve">re </w:t>
      </w:r>
      <w:r w:rsidR="00607858" w:rsidRPr="008B2229">
        <w:rPr>
          <w:rStyle w:val="s4"/>
          <w:rFonts w:asciiTheme="majorBidi" w:hAnsiTheme="majorBidi" w:cstheme="majorBidi"/>
          <w:color w:val="000000"/>
        </w:rPr>
        <w:t>elementary</w:t>
      </w:r>
      <w:r w:rsidR="00F71E29" w:rsidRPr="008B2229">
        <w:rPr>
          <w:rStyle w:val="s4"/>
          <w:rFonts w:asciiTheme="majorBidi" w:hAnsiTheme="majorBidi" w:cstheme="majorBidi"/>
          <w:color w:val="000000"/>
        </w:rPr>
        <w:t xml:space="preserve"> school graduates, fathers of 11 (31.4 %) </w:t>
      </w:r>
      <w:r w:rsidR="00FB7EDC" w:rsidRPr="008B2229">
        <w:rPr>
          <w:rStyle w:val="s4"/>
          <w:rFonts w:asciiTheme="majorBidi" w:hAnsiTheme="majorBidi" w:cstheme="majorBidi"/>
          <w:color w:val="000000"/>
        </w:rPr>
        <w:t>were</w:t>
      </w:r>
      <w:r w:rsidR="00F71E29" w:rsidRPr="008B2229">
        <w:rPr>
          <w:rStyle w:val="s4"/>
          <w:rFonts w:asciiTheme="majorBidi" w:hAnsiTheme="majorBidi" w:cstheme="majorBidi"/>
          <w:color w:val="000000"/>
        </w:rPr>
        <w:t xml:space="preserve"> high school graduates, and fathers of 11 (31.4 %) </w:t>
      </w:r>
      <w:r w:rsidR="00FB7EDC" w:rsidRPr="008B2229">
        <w:rPr>
          <w:rStyle w:val="s4"/>
          <w:rFonts w:asciiTheme="majorBidi" w:hAnsiTheme="majorBidi" w:cstheme="majorBidi"/>
          <w:color w:val="000000"/>
        </w:rPr>
        <w:t>were</w:t>
      </w:r>
      <w:r w:rsidR="00F71E29" w:rsidRPr="008B2229">
        <w:rPr>
          <w:rStyle w:val="s4"/>
          <w:rFonts w:asciiTheme="majorBidi" w:hAnsiTheme="majorBidi" w:cstheme="majorBidi"/>
          <w:color w:val="000000"/>
        </w:rPr>
        <w:t xml:space="preserve"> university graduates. In general, </w:t>
      </w:r>
      <w:r w:rsidR="00FB7EDC" w:rsidRPr="008B2229">
        <w:rPr>
          <w:rStyle w:val="s4"/>
          <w:rFonts w:asciiTheme="majorBidi" w:hAnsiTheme="majorBidi" w:cstheme="majorBidi"/>
          <w:color w:val="000000"/>
        </w:rPr>
        <w:t xml:space="preserve">fathers of </w:t>
      </w:r>
      <w:r w:rsidR="00F71E29" w:rsidRPr="008B2229">
        <w:rPr>
          <w:rStyle w:val="s4"/>
          <w:rFonts w:asciiTheme="majorBidi" w:hAnsiTheme="majorBidi" w:cstheme="majorBidi"/>
          <w:color w:val="000000"/>
        </w:rPr>
        <w:t>2</w:t>
      </w:r>
      <w:r w:rsidR="00607858" w:rsidRPr="008B2229">
        <w:rPr>
          <w:rStyle w:val="s4"/>
          <w:rFonts w:asciiTheme="majorBidi" w:hAnsiTheme="majorBidi" w:cstheme="majorBidi"/>
          <w:color w:val="000000"/>
        </w:rPr>
        <w:t>3</w:t>
      </w:r>
      <w:r w:rsidR="00F71E29" w:rsidRPr="008B2229">
        <w:rPr>
          <w:rStyle w:val="s4"/>
          <w:rFonts w:asciiTheme="majorBidi" w:hAnsiTheme="majorBidi" w:cstheme="majorBidi"/>
          <w:color w:val="000000"/>
        </w:rPr>
        <w:t xml:space="preserve"> </w:t>
      </w:r>
      <w:r w:rsidR="00FB7EDC" w:rsidRPr="008B2229">
        <w:rPr>
          <w:rStyle w:val="s4"/>
          <w:rFonts w:asciiTheme="majorBidi" w:hAnsiTheme="majorBidi" w:cstheme="majorBidi"/>
          <w:color w:val="000000"/>
        </w:rPr>
        <w:t xml:space="preserve">participants </w:t>
      </w:r>
      <w:r w:rsidR="00F71E29" w:rsidRPr="008B2229">
        <w:rPr>
          <w:rStyle w:val="s4"/>
          <w:rFonts w:asciiTheme="majorBidi" w:hAnsiTheme="majorBidi" w:cstheme="majorBidi"/>
          <w:color w:val="000000"/>
        </w:rPr>
        <w:t xml:space="preserve">(68.6%) had </w:t>
      </w:r>
      <w:r w:rsidR="00FB7EDC" w:rsidRPr="008B2229">
        <w:rPr>
          <w:rStyle w:val="s4"/>
          <w:rFonts w:asciiTheme="majorBidi" w:hAnsiTheme="majorBidi" w:cstheme="majorBidi"/>
          <w:color w:val="000000"/>
        </w:rPr>
        <w:t xml:space="preserve">a </w:t>
      </w:r>
      <w:r w:rsidR="00F71E29" w:rsidRPr="008B2229">
        <w:rPr>
          <w:rStyle w:val="s4"/>
          <w:rFonts w:asciiTheme="majorBidi" w:hAnsiTheme="majorBidi" w:cstheme="majorBidi"/>
          <w:color w:val="000000"/>
        </w:rPr>
        <w:t xml:space="preserve">pre-university education, while 11 (31.4%) had a university education. </w:t>
      </w:r>
      <w:r w:rsidR="0068663E" w:rsidRPr="008B2229">
        <w:rPr>
          <w:rStyle w:val="s4"/>
          <w:rFonts w:asciiTheme="majorBidi" w:hAnsiTheme="majorBidi" w:cstheme="majorBidi"/>
          <w:color w:val="000000"/>
        </w:rPr>
        <w:lastRenderedPageBreak/>
        <w:t xml:space="preserve">All of the fathers of the students participating in the study were working. </w:t>
      </w:r>
      <w:r w:rsidR="00525BD5" w:rsidRPr="008B2229">
        <w:rPr>
          <w:rStyle w:val="s4"/>
          <w:rFonts w:asciiTheme="majorBidi" w:hAnsiTheme="majorBidi" w:cstheme="majorBidi"/>
          <w:color w:val="000000"/>
        </w:rPr>
        <w:t>Finally</w:t>
      </w:r>
      <w:r w:rsidR="00F71E29" w:rsidRPr="009821E5">
        <w:rPr>
          <w:rStyle w:val="s4"/>
          <w:rFonts w:asciiTheme="majorBidi" w:hAnsiTheme="majorBidi" w:cstheme="majorBidi"/>
          <w:color w:val="000000"/>
        </w:rPr>
        <w:t>, 22</w:t>
      </w:r>
      <w:r w:rsidR="00525BD5" w:rsidRPr="009821E5">
        <w:rPr>
          <w:rStyle w:val="s4"/>
          <w:rFonts w:asciiTheme="majorBidi" w:hAnsiTheme="majorBidi" w:cstheme="majorBidi"/>
          <w:color w:val="000000"/>
        </w:rPr>
        <w:t xml:space="preserve"> participants</w:t>
      </w:r>
      <w:r w:rsidR="00F71E29" w:rsidRPr="009821E5">
        <w:rPr>
          <w:rStyle w:val="s4"/>
          <w:rFonts w:asciiTheme="majorBidi" w:hAnsiTheme="majorBidi" w:cstheme="majorBidi"/>
          <w:color w:val="000000"/>
        </w:rPr>
        <w:t xml:space="preserve"> (62.9%) stated that they </w:t>
      </w:r>
      <w:r w:rsidR="00525BD5" w:rsidRPr="009821E5">
        <w:rPr>
          <w:rStyle w:val="s4"/>
          <w:rFonts w:asciiTheme="majorBidi" w:hAnsiTheme="majorBidi" w:cstheme="majorBidi"/>
          <w:color w:val="000000"/>
        </w:rPr>
        <w:t xml:space="preserve">had been </w:t>
      </w:r>
      <w:r w:rsidR="00F71E29" w:rsidRPr="009821E5">
        <w:rPr>
          <w:rStyle w:val="s4"/>
          <w:rFonts w:asciiTheme="majorBidi" w:hAnsiTheme="majorBidi" w:cstheme="majorBidi"/>
          <w:color w:val="000000"/>
        </w:rPr>
        <w:t xml:space="preserve">exposed to sexism, and 13 (37.1%) </w:t>
      </w:r>
      <w:r w:rsidR="00525BD5" w:rsidRPr="009821E5">
        <w:rPr>
          <w:rStyle w:val="s4"/>
          <w:rFonts w:asciiTheme="majorBidi" w:hAnsiTheme="majorBidi" w:cstheme="majorBidi"/>
          <w:color w:val="000000"/>
        </w:rPr>
        <w:t xml:space="preserve">stated </w:t>
      </w:r>
      <w:r w:rsidR="00DA78C3" w:rsidRPr="009821E5">
        <w:rPr>
          <w:rStyle w:val="s4"/>
          <w:rFonts w:asciiTheme="majorBidi" w:hAnsiTheme="majorBidi" w:cstheme="majorBidi"/>
          <w:color w:val="000000"/>
        </w:rPr>
        <w:t xml:space="preserve">that </w:t>
      </w:r>
      <w:r w:rsidR="00525BD5" w:rsidRPr="009821E5">
        <w:rPr>
          <w:rStyle w:val="s4"/>
          <w:rFonts w:asciiTheme="majorBidi" w:hAnsiTheme="majorBidi" w:cstheme="majorBidi"/>
          <w:color w:val="000000"/>
        </w:rPr>
        <w:t xml:space="preserve">they had </w:t>
      </w:r>
      <w:r w:rsidR="00F71E29" w:rsidRPr="009821E5">
        <w:rPr>
          <w:rStyle w:val="s4"/>
          <w:rFonts w:asciiTheme="majorBidi" w:hAnsiTheme="majorBidi" w:cstheme="majorBidi"/>
          <w:color w:val="000000"/>
        </w:rPr>
        <w:t>not.</w:t>
      </w:r>
    </w:p>
    <w:p w14:paraId="4059B05C" w14:textId="1968771D" w:rsidR="00F71E29" w:rsidRPr="009821E5" w:rsidRDefault="00F71E29" w:rsidP="00E4186B">
      <w:pPr>
        <w:ind w:firstLine="720"/>
        <w:rPr>
          <w:rStyle w:val="s4"/>
          <w:rFonts w:asciiTheme="majorBidi" w:hAnsiTheme="majorBidi" w:cstheme="majorBidi"/>
          <w:color w:val="000000"/>
        </w:rPr>
      </w:pPr>
      <w:r w:rsidRPr="009821E5">
        <w:rPr>
          <w:rStyle w:val="s4"/>
          <w:rFonts w:asciiTheme="majorBidi" w:hAnsiTheme="majorBidi" w:cstheme="majorBidi"/>
          <w:color w:val="000000"/>
        </w:rPr>
        <w:t>Google Forms</w:t>
      </w:r>
      <w:r w:rsidR="00E7353B" w:rsidRPr="009821E5">
        <w:rPr>
          <w:rStyle w:val="s4"/>
          <w:rFonts w:asciiTheme="majorBidi" w:hAnsiTheme="majorBidi" w:cstheme="majorBidi"/>
          <w:color w:val="000000"/>
        </w:rPr>
        <w:t xml:space="preserve"> was used</w:t>
      </w:r>
      <w:r w:rsidRPr="009821E5">
        <w:rPr>
          <w:rStyle w:val="s4"/>
          <w:rFonts w:asciiTheme="majorBidi" w:hAnsiTheme="majorBidi" w:cstheme="majorBidi"/>
          <w:color w:val="000000"/>
        </w:rPr>
        <w:t xml:space="preserve"> to </w:t>
      </w:r>
      <w:r w:rsidR="00E7353B" w:rsidRPr="009821E5">
        <w:rPr>
          <w:rStyle w:val="s4"/>
          <w:rFonts w:asciiTheme="majorBidi" w:hAnsiTheme="majorBidi" w:cstheme="majorBidi"/>
          <w:color w:val="000000"/>
        </w:rPr>
        <w:t>distribute the</w:t>
      </w:r>
      <w:r w:rsidRPr="009821E5">
        <w:rPr>
          <w:rStyle w:val="s4"/>
          <w:rFonts w:asciiTheme="majorBidi" w:hAnsiTheme="majorBidi" w:cstheme="majorBidi"/>
          <w:color w:val="000000"/>
        </w:rPr>
        <w:t xml:space="preserve"> study questionnaire. Online informed consent was obtained from all participants. </w:t>
      </w:r>
      <w:r w:rsidRPr="0079209D">
        <w:rPr>
          <w:rStyle w:val="s4"/>
          <w:rFonts w:asciiTheme="majorBidi" w:hAnsiTheme="majorBidi" w:cstheme="majorBidi"/>
          <w:color w:val="000000"/>
        </w:rPr>
        <w:t xml:space="preserve">The study was approved by </w:t>
      </w:r>
      <w:r w:rsidR="00084AD0" w:rsidRPr="0079209D">
        <w:rPr>
          <w:rStyle w:val="s4"/>
          <w:rFonts w:asciiTheme="majorBidi" w:hAnsiTheme="majorBidi" w:cstheme="majorBidi"/>
          <w:color w:val="000000"/>
        </w:rPr>
        <w:t>U</w:t>
      </w:r>
      <w:r w:rsidRPr="0079209D">
        <w:rPr>
          <w:rStyle w:val="s4"/>
          <w:rFonts w:asciiTheme="majorBidi" w:hAnsiTheme="majorBidi" w:cstheme="majorBidi"/>
          <w:color w:val="000000"/>
        </w:rPr>
        <w:t>niversity</w:t>
      </w:r>
      <w:r w:rsidR="00CD6EFC" w:rsidRPr="0079209D">
        <w:rPr>
          <w:rStyle w:val="s4"/>
          <w:rFonts w:asciiTheme="majorBidi" w:hAnsiTheme="majorBidi" w:cstheme="majorBidi"/>
          <w:color w:val="000000"/>
        </w:rPr>
        <w:t>’s</w:t>
      </w:r>
      <w:r w:rsidRPr="0079209D">
        <w:rPr>
          <w:rStyle w:val="s4"/>
          <w:rFonts w:asciiTheme="majorBidi" w:hAnsiTheme="majorBidi" w:cstheme="majorBidi"/>
          <w:color w:val="000000"/>
        </w:rPr>
        <w:t xml:space="preserve"> Clinical Research Ethics Committee </w:t>
      </w:r>
      <w:r w:rsidR="00084AD0" w:rsidRPr="0079209D">
        <w:rPr>
          <w:rStyle w:val="s4"/>
          <w:rFonts w:asciiTheme="majorBidi" w:hAnsiTheme="majorBidi" w:cstheme="majorBidi"/>
          <w:color w:val="000000"/>
        </w:rPr>
        <w:t>on 21/09/2021</w:t>
      </w:r>
      <w:r w:rsidRPr="0079209D">
        <w:rPr>
          <w:rStyle w:val="s4"/>
          <w:rFonts w:asciiTheme="majorBidi" w:hAnsiTheme="majorBidi" w:cstheme="majorBidi"/>
          <w:color w:val="000000"/>
        </w:rPr>
        <w:t xml:space="preserve"> with decision number 51.</w:t>
      </w:r>
    </w:p>
    <w:p w14:paraId="4BCF956F" w14:textId="48530758" w:rsidR="00F71E29" w:rsidRPr="005E5F33" w:rsidRDefault="00F71E29" w:rsidP="00E4186B">
      <w:pPr>
        <w:rPr>
          <w:rStyle w:val="s4"/>
          <w:rFonts w:asciiTheme="majorBidi" w:hAnsiTheme="majorBidi" w:cstheme="majorBidi"/>
          <w:b/>
          <w:bCs/>
          <w:color w:val="000000"/>
        </w:rPr>
      </w:pPr>
      <w:r w:rsidRPr="005E5F33">
        <w:rPr>
          <w:rStyle w:val="s4"/>
          <w:rFonts w:asciiTheme="majorBidi" w:hAnsiTheme="majorBidi" w:cstheme="majorBidi"/>
          <w:b/>
          <w:bCs/>
          <w:color w:val="000000"/>
        </w:rPr>
        <w:t>Measurements</w:t>
      </w:r>
    </w:p>
    <w:p w14:paraId="27C069CB" w14:textId="54A2DDE1" w:rsidR="00084AD0" w:rsidRPr="002A4F68" w:rsidRDefault="00084AD0" w:rsidP="00084AD0">
      <w:pPr>
        <w:rPr>
          <w:rStyle w:val="s4"/>
          <w:rFonts w:ascii="Arial" w:hAnsi="Arial" w:cs="Arial"/>
          <w:i/>
          <w:sz w:val="20"/>
          <w:szCs w:val="20"/>
          <w:highlight w:val="cyan"/>
        </w:rPr>
      </w:pPr>
      <w:r w:rsidRPr="002A4F68">
        <w:rPr>
          <w:rStyle w:val="s4"/>
          <w:rFonts w:asciiTheme="majorBidi" w:hAnsiTheme="majorBidi" w:cstheme="majorBidi"/>
          <w:color w:val="000000" w:themeColor="text1"/>
        </w:rPr>
        <w:t>Sociodemographic data form: The authors created a form to evaluate the participant's sociodemographic properties such as age, sex, level of education of the participant and their parents, and employment status of the participant’s parents</w:t>
      </w:r>
      <w:r w:rsidRPr="00084AD0">
        <w:rPr>
          <w:rStyle w:val="s4"/>
          <w:rFonts w:asciiTheme="majorBidi" w:hAnsiTheme="majorBidi" w:cstheme="majorBidi"/>
          <w:color w:val="000000" w:themeColor="text1"/>
        </w:rPr>
        <w:t>. The item '</w:t>
      </w:r>
      <w:r w:rsidR="0079209D">
        <w:rPr>
          <w:rFonts w:cs="Times New Roman"/>
          <w:iCs/>
        </w:rPr>
        <w:t xml:space="preserve">score of </w:t>
      </w:r>
      <w:r w:rsidRPr="00084AD0">
        <w:rPr>
          <w:rFonts w:cs="Times New Roman"/>
          <w:iCs/>
        </w:rPr>
        <w:t>achieving goal</w:t>
      </w:r>
      <w:r w:rsidR="0079209D">
        <w:rPr>
          <w:rFonts w:cs="Times New Roman"/>
          <w:iCs/>
        </w:rPr>
        <w:t xml:space="preserve">s” </w:t>
      </w:r>
      <w:r w:rsidRPr="00084AD0">
        <w:rPr>
          <w:rStyle w:val="s4"/>
          <w:rFonts w:asciiTheme="majorBidi" w:hAnsiTheme="majorBidi" w:cstheme="majorBidi"/>
          <w:color w:val="000000" w:themeColor="text1"/>
        </w:rPr>
        <w:t xml:space="preserve"> in the demographic form is a question in which students rate their expectations from the course and how useful the course is for students. Students answered this question as 1 (least satisfied), 10 (most satisfied).</w:t>
      </w:r>
    </w:p>
    <w:p w14:paraId="1BA76A96" w14:textId="0EA1EE31" w:rsidR="00084AD0" w:rsidRPr="002A4F68" w:rsidRDefault="00084AD0" w:rsidP="00084AD0">
      <w:pPr>
        <w:rPr>
          <w:rFonts w:asciiTheme="majorBidi" w:eastAsia="Times New Roman" w:hAnsiTheme="majorBidi" w:cstheme="majorBidi"/>
          <w:color w:val="000000" w:themeColor="text1"/>
        </w:rPr>
      </w:pPr>
      <w:r w:rsidRPr="002A4F68">
        <w:rPr>
          <w:rFonts w:asciiTheme="majorBidi" w:eastAsia="Times New Roman" w:hAnsiTheme="majorBidi" w:cstheme="majorBidi"/>
          <w:color w:val="000000" w:themeColor="text1"/>
        </w:rPr>
        <w:t xml:space="preserve">The Ambivalent Sexism Inventory, (ASI) is a psychometric tool designed to assess individuals' attitudes towards gender roles and gender-based discrimination. It was developed by social psychologists Peter Glick and Susan Fiske in 1996 and has been widely used in research and practice. This scale was adapted into Turkish by </w:t>
      </w:r>
      <w:proofErr w:type="spellStart"/>
      <w:r w:rsidRPr="002A4F68">
        <w:rPr>
          <w:rFonts w:asciiTheme="majorBidi" w:eastAsia="Times New Roman" w:hAnsiTheme="majorBidi" w:cstheme="majorBidi"/>
          <w:color w:val="000000" w:themeColor="text1"/>
        </w:rPr>
        <w:t>Sakallı</w:t>
      </w:r>
      <w:proofErr w:type="spellEnd"/>
      <w:r w:rsidRPr="002A4F68">
        <w:rPr>
          <w:rFonts w:asciiTheme="majorBidi" w:eastAsia="Times New Roman" w:hAnsiTheme="majorBidi" w:cstheme="majorBidi"/>
          <w:color w:val="000000" w:themeColor="text1"/>
        </w:rPr>
        <w:t xml:space="preserve"> in 2002. Cronbach alpha was revealed as .85 and tes</w:t>
      </w:r>
      <w:r w:rsidR="00C905CA">
        <w:rPr>
          <w:rFonts w:asciiTheme="majorBidi" w:eastAsia="Times New Roman" w:hAnsiTheme="majorBidi" w:cstheme="majorBidi"/>
          <w:color w:val="000000" w:themeColor="text1"/>
        </w:rPr>
        <w:t>t</w:t>
      </w:r>
      <w:r w:rsidRPr="002A4F68">
        <w:rPr>
          <w:rFonts w:asciiTheme="majorBidi" w:eastAsia="Times New Roman" w:hAnsiTheme="majorBidi" w:cstheme="majorBidi"/>
          <w:color w:val="000000" w:themeColor="text1"/>
        </w:rPr>
        <w:t xml:space="preserve">-retest reliability were found .87 </w:t>
      </w:r>
      <w:r w:rsidR="00AC47BA">
        <w:rPr>
          <w:rFonts w:asciiTheme="majorBidi" w:eastAsia="Times New Roman" w:hAnsiTheme="majorBidi" w:cstheme="majorBidi"/>
          <w:color w:val="000000" w:themeColor="text1"/>
        </w:rPr>
        <w:fldChar w:fldCharType="begin"/>
      </w:r>
      <w:r w:rsidR="001D0336">
        <w:rPr>
          <w:rFonts w:asciiTheme="majorBidi" w:eastAsia="Times New Roman" w:hAnsiTheme="majorBidi" w:cstheme="majorBidi"/>
          <w:color w:val="000000" w:themeColor="text1"/>
        </w:rPr>
        <w:instrText xml:space="preserve"> ADDIN EN.CITE &lt;EndNote&gt;&lt;Cite&gt;&lt;Author&gt;Sakalli-Ugurlu&lt;/Author&gt;&lt;Year&gt;2002&lt;/Year&gt;&lt;RecNum&gt;325&lt;/RecNum&gt;&lt;DisplayText&gt;(Sakalli-Ugurlu, 2002)&lt;/DisplayText&gt;&lt;record&gt;&lt;rec-number&gt;325&lt;/rec-number&gt;&lt;foreign-keys&gt;&lt;key app="EN" db-id="2sswss5w1ra5xcexrxivexxxzfza9s5fxft0" timestamp="1687522460"&gt;325&lt;/key&gt;&lt;/foreign-keys&gt;&lt;ref-type name="Journal Article"&gt;17&lt;/ref-type&gt;&lt;contributors&gt;&lt;authors&gt;&lt;author&gt;Sakalli-Ugurlu, NURAY&lt;/author&gt;&lt;/authors&gt;&lt;/contributors&gt;&lt;titles&gt;&lt;title&gt;Ambivalent sexism inventory: A study of reliability and validity&lt;/title&gt;&lt;secondary-title&gt;Turk Psikoloji Dergisi&lt;/secondary-title&gt;&lt;/titles&gt;&lt;periodical&gt;&lt;full-title&gt;Türk Psikoloji Dergisi&lt;/full-title&gt;&lt;/periodical&gt;&lt;volume&gt;17&lt;/volume&gt;&lt;dates&gt;&lt;year&gt;2002&lt;/year&gt;&lt;/dates&gt;&lt;isbn&gt;1300-4433&lt;/isbn&gt;&lt;urls&gt;&lt;/urls&gt;&lt;/record&gt;&lt;/Cite&gt;&lt;/EndNote&gt;</w:instrText>
      </w:r>
      <w:r w:rsidR="00AC47BA">
        <w:rPr>
          <w:rFonts w:asciiTheme="majorBidi" w:eastAsia="Times New Roman" w:hAnsiTheme="majorBidi" w:cstheme="majorBidi"/>
          <w:color w:val="000000" w:themeColor="text1"/>
        </w:rPr>
        <w:fldChar w:fldCharType="separate"/>
      </w:r>
      <w:r w:rsidR="001D0336">
        <w:rPr>
          <w:rFonts w:asciiTheme="majorBidi" w:eastAsia="Times New Roman" w:hAnsiTheme="majorBidi" w:cstheme="majorBidi"/>
          <w:noProof/>
          <w:color w:val="000000" w:themeColor="text1"/>
        </w:rPr>
        <w:t>(Sakalli-Ugurlu, 2002)</w:t>
      </w:r>
      <w:r w:rsidR="00AC47BA">
        <w:rPr>
          <w:rFonts w:asciiTheme="majorBidi" w:eastAsia="Times New Roman" w:hAnsiTheme="majorBidi" w:cstheme="majorBidi"/>
          <w:color w:val="000000" w:themeColor="text1"/>
        </w:rPr>
        <w:fldChar w:fldCharType="end"/>
      </w:r>
      <w:r w:rsidRPr="002A4F68">
        <w:rPr>
          <w:rFonts w:asciiTheme="majorBidi" w:eastAsia="Times New Roman" w:hAnsiTheme="majorBidi" w:cstheme="majorBidi"/>
          <w:color w:val="000000" w:themeColor="text1"/>
        </w:rPr>
        <w:t xml:space="preserve">. This scale includes 22 items, each question evaluated by </w:t>
      </w:r>
      <w:proofErr w:type="spellStart"/>
      <w:r w:rsidRPr="002A4F68">
        <w:rPr>
          <w:rFonts w:asciiTheme="majorBidi" w:eastAsia="Times New Roman" w:hAnsiTheme="majorBidi" w:cstheme="majorBidi"/>
          <w:color w:val="000000" w:themeColor="text1"/>
        </w:rPr>
        <w:t>likert</w:t>
      </w:r>
      <w:proofErr w:type="spellEnd"/>
      <w:r w:rsidRPr="002A4F68">
        <w:rPr>
          <w:rFonts w:asciiTheme="majorBidi" w:eastAsia="Times New Roman" w:hAnsiTheme="majorBidi" w:cstheme="majorBidi"/>
          <w:color w:val="000000" w:themeColor="text1"/>
        </w:rPr>
        <w:t xml:space="preserve"> type scale between 1 (strongly disagree) to 5 (strongly agree). The ASI consists of two subscales: hostile sexism, which refers to negative and derogatory attitudes towards women, and benevolent sexism, which refers to positive but paternalistic attitudes towards women. The ASI aims to capture the ambivalent and paradoxical nature of sexism, which involves both hostile and benevolent attitudes that can coexist and reinforce each other. The ASI has been validated in various cultural and linguistic contexts and </w:t>
      </w:r>
      <w:r w:rsidRPr="002A4F68">
        <w:rPr>
          <w:rFonts w:asciiTheme="majorBidi" w:eastAsia="Times New Roman" w:hAnsiTheme="majorBidi" w:cstheme="majorBidi"/>
          <w:color w:val="000000" w:themeColor="text1"/>
        </w:rPr>
        <w:lastRenderedPageBreak/>
        <w:t>has contributed to our understanding of the complex and multidimensional nature of gender attitudes and their effects on individuals and societies.</w:t>
      </w:r>
    </w:p>
    <w:p w14:paraId="602589F0" w14:textId="77777777" w:rsidR="00F71E29" w:rsidRPr="009821E5" w:rsidRDefault="00F71E29" w:rsidP="00E4186B">
      <w:pPr>
        <w:rPr>
          <w:rFonts w:asciiTheme="majorBidi" w:eastAsia="Times New Roman" w:hAnsiTheme="majorBidi" w:cstheme="majorBidi"/>
          <w:b/>
          <w:bCs/>
          <w:color w:val="000000" w:themeColor="text1"/>
        </w:rPr>
      </w:pPr>
      <w:r w:rsidRPr="009821E5">
        <w:rPr>
          <w:rFonts w:asciiTheme="majorBidi" w:eastAsia="Times New Roman" w:hAnsiTheme="majorBidi" w:cstheme="majorBidi"/>
          <w:b/>
          <w:bCs/>
          <w:color w:val="000000" w:themeColor="text1"/>
        </w:rPr>
        <w:t>Procedure</w:t>
      </w:r>
    </w:p>
    <w:p w14:paraId="2758E61A" w14:textId="05C2CE25" w:rsidR="00F71E29" w:rsidRPr="009821E5" w:rsidRDefault="00CD6EFC" w:rsidP="00E4186B">
      <w:pPr>
        <w:ind w:firstLine="720"/>
        <w:rPr>
          <w:rFonts w:asciiTheme="majorBidi" w:eastAsia="Times New Roman" w:hAnsiTheme="majorBidi" w:cstheme="majorBidi"/>
          <w:color w:val="000000" w:themeColor="text1"/>
        </w:rPr>
      </w:pPr>
      <w:r w:rsidRPr="009821E5">
        <w:rPr>
          <w:rFonts w:asciiTheme="majorBidi" w:eastAsia="Times New Roman" w:hAnsiTheme="majorBidi" w:cstheme="majorBidi"/>
          <w:color w:val="000000" w:themeColor="text1"/>
        </w:rPr>
        <w:t xml:space="preserve">One of the researchers </w:t>
      </w:r>
      <w:r w:rsidR="00F71E29" w:rsidRPr="009821E5">
        <w:rPr>
          <w:rFonts w:asciiTheme="majorBidi" w:eastAsia="Times New Roman" w:hAnsiTheme="majorBidi" w:cstheme="majorBidi"/>
          <w:color w:val="000000" w:themeColor="text1"/>
        </w:rPr>
        <w:t xml:space="preserve">as also the lecturer and developed </w:t>
      </w:r>
      <w:r w:rsidR="00EB5733" w:rsidRPr="009821E5">
        <w:rPr>
          <w:rFonts w:asciiTheme="majorBidi" w:eastAsia="Times New Roman" w:hAnsiTheme="majorBidi" w:cstheme="majorBidi"/>
          <w:color w:val="000000" w:themeColor="text1"/>
        </w:rPr>
        <w:t>the</w:t>
      </w:r>
      <w:r w:rsidR="00F71E29" w:rsidRPr="009821E5">
        <w:rPr>
          <w:rFonts w:asciiTheme="majorBidi" w:eastAsia="Times New Roman" w:hAnsiTheme="majorBidi" w:cstheme="majorBidi"/>
          <w:color w:val="000000" w:themeColor="text1"/>
        </w:rPr>
        <w:t xml:space="preserve"> course in line with the current literature.</w:t>
      </w:r>
      <w:r w:rsidR="00EB5733" w:rsidRPr="009821E5">
        <w:rPr>
          <w:rFonts w:asciiTheme="majorBidi" w:eastAsia="Times New Roman" w:hAnsiTheme="majorBidi" w:cstheme="majorBidi"/>
          <w:color w:val="000000" w:themeColor="text1"/>
        </w:rPr>
        <w:t xml:space="preserve"> </w:t>
      </w:r>
      <w:r w:rsidR="00F71E29" w:rsidRPr="009821E5">
        <w:rPr>
          <w:rFonts w:asciiTheme="majorBidi" w:eastAsia="Times New Roman" w:hAnsiTheme="majorBidi" w:cstheme="majorBidi"/>
          <w:color w:val="000000" w:themeColor="text1"/>
        </w:rPr>
        <w:t xml:space="preserve">The goal of </w:t>
      </w:r>
      <w:r w:rsidR="00EB2A32" w:rsidRPr="009821E5">
        <w:rPr>
          <w:rFonts w:asciiTheme="majorBidi" w:eastAsia="Times New Roman" w:hAnsiTheme="majorBidi" w:cstheme="majorBidi"/>
          <w:color w:val="000000" w:themeColor="text1"/>
        </w:rPr>
        <w:t>the</w:t>
      </w:r>
      <w:r w:rsidR="00F71E29" w:rsidRPr="009821E5">
        <w:rPr>
          <w:rFonts w:asciiTheme="majorBidi" w:eastAsia="Times New Roman" w:hAnsiTheme="majorBidi" w:cstheme="majorBidi"/>
          <w:color w:val="000000" w:themeColor="text1"/>
        </w:rPr>
        <w:t xml:space="preserve"> gender awareness course </w:t>
      </w:r>
      <w:r w:rsidR="00EB2A32" w:rsidRPr="009821E5">
        <w:rPr>
          <w:rFonts w:asciiTheme="majorBidi" w:eastAsia="Times New Roman" w:hAnsiTheme="majorBidi" w:cstheme="majorBidi"/>
          <w:color w:val="000000" w:themeColor="text1"/>
        </w:rPr>
        <w:t>was</w:t>
      </w:r>
      <w:r w:rsidR="00F71E29" w:rsidRPr="009821E5">
        <w:rPr>
          <w:rFonts w:asciiTheme="majorBidi" w:eastAsia="Times New Roman" w:hAnsiTheme="majorBidi" w:cstheme="majorBidi"/>
          <w:color w:val="000000" w:themeColor="text1"/>
        </w:rPr>
        <w:t xml:space="preserve"> to increase students</w:t>
      </w:r>
      <w:r w:rsidR="00835C12" w:rsidRPr="009821E5">
        <w:rPr>
          <w:rFonts w:asciiTheme="majorBidi" w:eastAsia="Times New Roman" w:hAnsiTheme="majorBidi" w:cstheme="majorBidi"/>
          <w:color w:val="000000" w:themeColor="text1"/>
        </w:rPr>
        <w:t>’</w:t>
      </w:r>
      <w:r w:rsidR="00F71E29" w:rsidRPr="009821E5">
        <w:rPr>
          <w:rFonts w:asciiTheme="majorBidi" w:eastAsia="Times New Roman" w:hAnsiTheme="majorBidi" w:cstheme="majorBidi"/>
          <w:color w:val="000000" w:themeColor="text1"/>
        </w:rPr>
        <w:t xml:space="preserve"> knowledge and understanding of the ways in which gender </w:t>
      </w:r>
      <w:r w:rsidR="00781421" w:rsidRPr="009821E5">
        <w:rPr>
          <w:rFonts w:asciiTheme="majorBidi" w:eastAsia="Times New Roman" w:hAnsiTheme="majorBidi" w:cstheme="majorBidi"/>
          <w:color w:val="000000" w:themeColor="text1"/>
        </w:rPr>
        <w:t>influences</w:t>
      </w:r>
      <w:r w:rsidR="00F71E29" w:rsidRPr="009821E5">
        <w:rPr>
          <w:rFonts w:asciiTheme="majorBidi" w:eastAsia="Times New Roman" w:hAnsiTheme="majorBidi" w:cstheme="majorBidi"/>
          <w:color w:val="000000" w:themeColor="text1"/>
        </w:rPr>
        <w:t xml:space="preserve"> individuals and societies. The key points of </w:t>
      </w:r>
      <w:r w:rsidR="00EB2A32" w:rsidRPr="009821E5">
        <w:rPr>
          <w:rFonts w:asciiTheme="majorBidi" w:eastAsia="Times New Roman" w:hAnsiTheme="majorBidi" w:cstheme="majorBidi"/>
          <w:color w:val="000000" w:themeColor="text1"/>
        </w:rPr>
        <w:t>the</w:t>
      </w:r>
      <w:r w:rsidR="00F71E29" w:rsidRPr="009821E5">
        <w:rPr>
          <w:rFonts w:asciiTheme="majorBidi" w:eastAsia="Times New Roman" w:hAnsiTheme="majorBidi" w:cstheme="majorBidi"/>
          <w:color w:val="000000" w:themeColor="text1"/>
        </w:rPr>
        <w:t xml:space="preserve"> course include</w:t>
      </w:r>
      <w:r w:rsidR="00EB2A32" w:rsidRPr="009821E5">
        <w:rPr>
          <w:rFonts w:asciiTheme="majorBidi" w:eastAsia="Times New Roman" w:hAnsiTheme="majorBidi" w:cstheme="majorBidi"/>
          <w:color w:val="000000" w:themeColor="text1"/>
        </w:rPr>
        <w:t>d</w:t>
      </w:r>
      <w:r w:rsidR="00F71E29" w:rsidRPr="009821E5">
        <w:rPr>
          <w:rFonts w:asciiTheme="majorBidi" w:eastAsia="Times New Roman" w:hAnsiTheme="majorBidi" w:cstheme="majorBidi"/>
          <w:color w:val="000000" w:themeColor="text1"/>
        </w:rPr>
        <w:t xml:space="preserve"> exploring the social and cultural construction</w:t>
      </w:r>
      <w:r w:rsidR="00EB2A32" w:rsidRPr="009821E5">
        <w:rPr>
          <w:rFonts w:asciiTheme="majorBidi" w:eastAsia="Times New Roman" w:hAnsiTheme="majorBidi" w:cstheme="majorBidi"/>
          <w:color w:val="000000" w:themeColor="text1"/>
        </w:rPr>
        <w:t>s</w:t>
      </w:r>
      <w:r w:rsidR="00F71E29" w:rsidRPr="009821E5">
        <w:rPr>
          <w:rFonts w:asciiTheme="majorBidi" w:eastAsia="Times New Roman" w:hAnsiTheme="majorBidi" w:cstheme="majorBidi"/>
          <w:color w:val="000000" w:themeColor="text1"/>
        </w:rPr>
        <w:t xml:space="preserve"> of gender, the role of gender in shaping experiences and identities, and the impacts of gender-based discrimination and inequality. Through examining gender from various perspectives and contexts, students </w:t>
      </w:r>
      <w:r w:rsidR="00EB2A32" w:rsidRPr="009821E5">
        <w:rPr>
          <w:rFonts w:asciiTheme="majorBidi" w:eastAsia="Times New Roman" w:hAnsiTheme="majorBidi" w:cstheme="majorBidi"/>
          <w:color w:val="000000" w:themeColor="text1"/>
        </w:rPr>
        <w:t xml:space="preserve">were expected to </w:t>
      </w:r>
      <w:r w:rsidR="00F71E29" w:rsidRPr="009821E5">
        <w:rPr>
          <w:rFonts w:asciiTheme="majorBidi" w:eastAsia="Times New Roman" w:hAnsiTheme="majorBidi" w:cstheme="majorBidi"/>
          <w:color w:val="000000" w:themeColor="text1"/>
        </w:rPr>
        <w:t xml:space="preserve">develop critical thinking skills, empathy, and a commitment to social justice. Ultimately, the aim of </w:t>
      </w:r>
      <w:r w:rsidR="00EB2A32" w:rsidRPr="009821E5">
        <w:rPr>
          <w:rFonts w:asciiTheme="majorBidi" w:eastAsia="Times New Roman" w:hAnsiTheme="majorBidi" w:cstheme="majorBidi"/>
          <w:color w:val="000000" w:themeColor="text1"/>
        </w:rPr>
        <w:t>the</w:t>
      </w:r>
      <w:r w:rsidR="00F71E29" w:rsidRPr="009821E5">
        <w:rPr>
          <w:rFonts w:asciiTheme="majorBidi" w:eastAsia="Times New Roman" w:hAnsiTheme="majorBidi" w:cstheme="majorBidi"/>
          <w:color w:val="000000" w:themeColor="text1"/>
        </w:rPr>
        <w:t xml:space="preserve"> gender awareness course </w:t>
      </w:r>
      <w:r w:rsidR="00EB2A32" w:rsidRPr="009821E5">
        <w:rPr>
          <w:rFonts w:asciiTheme="majorBidi" w:eastAsia="Times New Roman" w:hAnsiTheme="majorBidi" w:cstheme="majorBidi"/>
          <w:color w:val="000000" w:themeColor="text1"/>
        </w:rPr>
        <w:t>was</w:t>
      </w:r>
      <w:r w:rsidR="00F71E29" w:rsidRPr="009821E5">
        <w:rPr>
          <w:rFonts w:asciiTheme="majorBidi" w:eastAsia="Times New Roman" w:hAnsiTheme="majorBidi" w:cstheme="majorBidi"/>
          <w:color w:val="000000" w:themeColor="text1"/>
        </w:rPr>
        <w:t xml:space="preserve"> to empower students to recognize and challenge gender-based biases and injustices in </w:t>
      </w:r>
      <w:r w:rsidR="00EB2A32" w:rsidRPr="009821E5">
        <w:rPr>
          <w:rFonts w:asciiTheme="majorBidi" w:eastAsia="Times New Roman" w:hAnsiTheme="majorBidi" w:cstheme="majorBidi"/>
          <w:color w:val="000000" w:themeColor="text1"/>
        </w:rPr>
        <w:t xml:space="preserve">both </w:t>
      </w:r>
      <w:r w:rsidR="00F71E29" w:rsidRPr="009821E5">
        <w:rPr>
          <w:rFonts w:asciiTheme="majorBidi" w:eastAsia="Times New Roman" w:hAnsiTheme="majorBidi" w:cstheme="majorBidi"/>
          <w:color w:val="000000" w:themeColor="text1"/>
        </w:rPr>
        <w:t xml:space="preserve">their personal and professional lives and to contribute to creating a more equitable and inclusive world. </w:t>
      </w:r>
    </w:p>
    <w:p w14:paraId="18803EAD" w14:textId="57C9D762" w:rsidR="00F71E29" w:rsidRPr="009821E5" w:rsidRDefault="00F71E29" w:rsidP="00E4186B">
      <w:pPr>
        <w:ind w:firstLine="720"/>
        <w:rPr>
          <w:rFonts w:asciiTheme="majorBidi" w:eastAsia="Times New Roman" w:hAnsiTheme="majorBidi" w:cstheme="majorBidi"/>
          <w:color w:val="000000" w:themeColor="text1"/>
        </w:rPr>
      </w:pPr>
      <w:r w:rsidRPr="009821E5">
        <w:rPr>
          <w:rFonts w:asciiTheme="majorBidi" w:eastAsia="Times New Roman" w:hAnsiTheme="majorBidi" w:cstheme="majorBidi"/>
          <w:color w:val="000000" w:themeColor="text1"/>
        </w:rPr>
        <w:t>The content of the course is presented in Table 1. Throughout the course, students engage</w:t>
      </w:r>
      <w:r w:rsidR="00EB2A32" w:rsidRPr="009821E5">
        <w:rPr>
          <w:rFonts w:asciiTheme="majorBidi" w:eastAsia="Times New Roman" w:hAnsiTheme="majorBidi" w:cstheme="majorBidi"/>
          <w:color w:val="000000" w:themeColor="text1"/>
        </w:rPr>
        <w:t>d</w:t>
      </w:r>
      <w:r w:rsidRPr="009821E5">
        <w:rPr>
          <w:rFonts w:asciiTheme="majorBidi" w:eastAsia="Times New Roman" w:hAnsiTheme="majorBidi" w:cstheme="majorBidi"/>
          <w:color w:val="000000" w:themeColor="text1"/>
        </w:rPr>
        <w:t xml:space="preserve"> in various learning activities, such as readings, lectures, group discussions, case studies, and reflective assignments. By the end of the course, students </w:t>
      </w:r>
      <w:r w:rsidR="00EB2A32" w:rsidRPr="009821E5">
        <w:rPr>
          <w:rFonts w:asciiTheme="majorBidi" w:eastAsia="Times New Roman" w:hAnsiTheme="majorBidi" w:cstheme="majorBidi"/>
          <w:color w:val="000000" w:themeColor="text1"/>
        </w:rPr>
        <w:t xml:space="preserve">were expected to </w:t>
      </w:r>
      <w:r w:rsidRPr="009821E5">
        <w:rPr>
          <w:rFonts w:asciiTheme="majorBidi" w:eastAsia="Times New Roman" w:hAnsiTheme="majorBidi" w:cstheme="majorBidi"/>
          <w:color w:val="000000" w:themeColor="text1"/>
        </w:rPr>
        <w:t>develop a critical understanding of gender issues and acquire the skills and competencies to contribute to gender justice and empowerment in their personal and professional lives. Course contents are available at the end of the article as an additional file.</w:t>
      </w:r>
    </w:p>
    <w:p w14:paraId="62747782" w14:textId="77777777" w:rsidR="00F71E29" w:rsidRPr="009821E5" w:rsidRDefault="00F71E29" w:rsidP="00E4186B">
      <w:pPr>
        <w:rPr>
          <w:rFonts w:asciiTheme="majorBidi" w:hAnsiTheme="majorBidi" w:cstheme="majorBidi"/>
          <w:b/>
          <w:bCs/>
          <w:color w:val="000000" w:themeColor="text1"/>
        </w:rPr>
      </w:pPr>
      <w:r w:rsidRPr="009821E5">
        <w:rPr>
          <w:rFonts w:asciiTheme="majorBidi" w:hAnsiTheme="majorBidi" w:cstheme="majorBidi"/>
          <w:b/>
          <w:bCs/>
          <w:color w:val="000000" w:themeColor="text1"/>
        </w:rPr>
        <w:t>Statistical Analysis</w:t>
      </w:r>
    </w:p>
    <w:p w14:paraId="5947B957" w14:textId="7DEE1B7A"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Descriptive statistics for continuous data included </w:t>
      </w:r>
      <w:r w:rsidR="00EB2A32" w:rsidRPr="009821E5">
        <w:rPr>
          <w:rFonts w:asciiTheme="majorBidi" w:hAnsiTheme="majorBidi" w:cstheme="majorBidi"/>
          <w:color w:val="000000" w:themeColor="text1"/>
        </w:rPr>
        <w:t>m</w:t>
      </w:r>
      <w:r w:rsidRPr="009821E5">
        <w:rPr>
          <w:rFonts w:asciiTheme="majorBidi" w:hAnsiTheme="majorBidi" w:cstheme="majorBidi"/>
          <w:color w:val="000000" w:themeColor="text1"/>
        </w:rPr>
        <w:t>ean</w:t>
      </w:r>
      <w:r w:rsidR="00EB2A32"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w:t>
      </w:r>
      <w:r w:rsidR="00EB2A32"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tandard </w:t>
      </w:r>
      <w:r w:rsidR="00EB2A32" w:rsidRPr="009821E5">
        <w:rPr>
          <w:rFonts w:asciiTheme="majorBidi" w:hAnsiTheme="majorBidi" w:cstheme="majorBidi"/>
          <w:color w:val="000000" w:themeColor="text1"/>
        </w:rPr>
        <w:t>d</w:t>
      </w:r>
      <w:r w:rsidRPr="009821E5">
        <w:rPr>
          <w:rFonts w:asciiTheme="majorBidi" w:hAnsiTheme="majorBidi" w:cstheme="majorBidi"/>
          <w:color w:val="000000" w:themeColor="text1"/>
        </w:rPr>
        <w:t>eviation</w:t>
      </w:r>
      <w:r w:rsidR="00EB2A32"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w:t>
      </w:r>
      <w:r w:rsidR="00EB2A32" w:rsidRPr="009821E5">
        <w:rPr>
          <w:rFonts w:asciiTheme="majorBidi" w:hAnsiTheme="majorBidi" w:cstheme="majorBidi"/>
          <w:color w:val="000000" w:themeColor="text1"/>
        </w:rPr>
        <w:t>m</w:t>
      </w:r>
      <w:r w:rsidRPr="009821E5">
        <w:rPr>
          <w:rFonts w:asciiTheme="majorBidi" w:hAnsiTheme="majorBidi" w:cstheme="majorBidi"/>
          <w:color w:val="000000" w:themeColor="text1"/>
        </w:rPr>
        <w:t>edian</w:t>
      </w:r>
      <w:r w:rsidR="00EB2A32"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w:t>
      </w:r>
      <w:r w:rsidR="00EB2A32" w:rsidRPr="009821E5">
        <w:rPr>
          <w:rFonts w:asciiTheme="majorBidi" w:hAnsiTheme="majorBidi" w:cstheme="majorBidi"/>
          <w:color w:val="000000" w:themeColor="text1"/>
        </w:rPr>
        <w:t>and m</w:t>
      </w:r>
      <w:r w:rsidRPr="009821E5">
        <w:rPr>
          <w:rFonts w:asciiTheme="majorBidi" w:hAnsiTheme="majorBidi" w:cstheme="majorBidi"/>
          <w:color w:val="000000" w:themeColor="text1"/>
        </w:rPr>
        <w:t xml:space="preserve">inimum and </w:t>
      </w:r>
      <w:r w:rsidR="00EB2A32" w:rsidRPr="009821E5">
        <w:rPr>
          <w:rFonts w:asciiTheme="majorBidi" w:hAnsiTheme="majorBidi" w:cstheme="majorBidi"/>
          <w:color w:val="000000" w:themeColor="text1"/>
        </w:rPr>
        <w:t>m</w:t>
      </w:r>
      <w:r w:rsidRPr="009821E5">
        <w:rPr>
          <w:rFonts w:asciiTheme="majorBidi" w:hAnsiTheme="majorBidi" w:cstheme="majorBidi"/>
          <w:color w:val="000000" w:themeColor="text1"/>
        </w:rPr>
        <w:t xml:space="preserve">aximum values, while percentages were </w:t>
      </w:r>
      <w:r w:rsidR="00EB2A32" w:rsidRPr="009821E5">
        <w:rPr>
          <w:rFonts w:asciiTheme="majorBidi" w:hAnsiTheme="majorBidi" w:cstheme="majorBidi"/>
          <w:color w:val="000000" w:themeColor="text1"/>
        </w:rPr>
        <w:t xml:space="preserve">used </w:t>
      </w:r>
      <w:r w:rsidRPr="009821E5">
        <w:rPr>
          <w:rFonts w:asciiTheme="majorBidi" w:hAnsiTheme="majorBidi" w:cstheme="majorBidi"/>
          <w:color w:val="000000" w:themeColor="text1"/>
        </w:rPr>
        <w:t>for discrete data. The normal distribution of the data was examined using the Shapiro</w:t>
      </w:r>
      <w:r w:rsidR="00EB2A32"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Wilk test. For the comparison of pre- and post-training scale scores, the dependent </w:t>
      </w:r>
      <w:r w:rsidRPr="009821E5">
        <w:rPr>
          <w:rFonts w:asciiTheme="majorBidi" w:hAnsiTheme="majorBidi" w:cstheme="majorBidi"/>
          <w:i/>
          <w:iCs/>
          <w:color w:val="000000" w:themeColor="text1"/>
        </w:rPr>
        <w:t>t</w:t>
      </w:r>
      <w:r w:rsidRPr="009821E5">
        <w:rPr>
          <w:rFonts w:asciiTheme="majorBidi" w:hAnsiTheme="majorBidi" w:cstheme="majorBidi"/>
          <w:color w:val="000000" w:themeColor="text1"/>
        </w:rPr>
        <w:t xml:space="preserve">-test was used for groups with sufficient numbers, </w:t>
      </w:r>
      <w:r w:rsidRPr="009821E5">
        <w:rPr>
          <w:rFonts w:asciiTheme="majorBidi" w:hAnsiTheme="majorBidi" w:cstheme="majorBidi"/>
          <w:color w:val="000000" w:themeColor="text1"/>
        </w:rPr>
        <w:lastRenderedPageBreak/>
        <w:t xml:space="preserve">and the Wilcoxon test was used for </w:t>
      </w:r>
      <w:r w:rsidR="00EB2A32" w:rsidRPr="009821E5">
        <w:rPr>
          <w:rFonts w:asciiTheme="majorBidi" w:hAnsiTheme="majorBidi" w:cstheme="majorBidi"/>
          <w:color w:val="000000" w:themeColor="text1"/>
        </w:rPr>
        <w:t xml:space="preserve">groups with </w:t>
      </w:r>
      <w:r w:rsidRPr="009821E5">
        <w:rPr>
          <w:rFonts w:asciiTheme="majorBidi" w:hAnsiTheme="majorBidi" w:cstheme="majorBidi"/>
          <w:color w:val="000000" w:themeColor="text1"/>
        </w:rPr>
        <w:t xml:space="preserve">insufficient numbers. For the comparison of continuous data with two independent variables, the </w:t>
      </w:r>
      <w:r w:rsidRPr="009821E5">
        <w:rPr>
          <w:rFonts w:asciiTheme="majorBidi" w:hAnsiTheme="majorBidi" w:cstheme="majorBidi"/>
          <w:i/>
          <w:iCs/>
          <w:color w:val="000000" w:themeColor="text1"/>
        </w:rPr>
        <w:t>t</w:t>
      </w:r>
      <w:r w:rsidRPr="009821E5">
        <w:rPr>
          <w:rFonts w:asciiTheme="majorBidi" w:hAnsiTheme="majorBidi" w:cstheme="majorBidi"/>
          <w:color w:val="000000" w:themeColor="text1"/>
        </w:rPr>
        <w:t>-test was used for normally distributed data, while the Mann</w:t>
      </w:r>
      <w:r w:rsidR="00F86AE3" w:rsidRPr="009821E5">
        <w:rPr>
          <w:rFonts w:asciiTheme="majorBidi" w:hAnsiTheme="majorBidi" w:cstheme="majorBidi"/>
          <w:color w:val="000000" w:themeColor="text1"/>
        </w:rPr>
        <w:t>–</w:t>
      </w:r>
      <w:r w:rsidRPr="009821E5">
        <w:rPr>
          <w:rFonts w:asciiTheme="majorBidi" w:hAnsiTheme="majorBidi" w:cstheme="majorBidi"/>
          <w:color w:val="000000" w:themeColor="text1"/>
        </w:rPr>
        <w:t>Whitney U test was used for non-normally distributed data. The correlation between the change in scale scores and the attendance and achievement points was examined using Spearman</w:t>
      </w:r>
      <w:r w:rsidR="00835C12" w:rsidRPr="009821E5">
        <w:rPr>
          <w:rFonts w:asciiTheme="majorBidi" w:hAnsiTheme="majorBidi" w:cstheme="majorBidi"/>
          <w:color w:val="000000" w:themeColor="text1"/>
        </w:rPr>
        <w:t>’</w:t>
      </w:r>
      <w:r w:rsidRPr="009821E5">
        <w:rPr>
          <w:rFonts w:asciiTheme="majorBidi" w:hAnsiTheme="majorBidi" w:cstheme="majorBidi"/>
          <w:color w:val="000000" w:themeColor="text1"/>
        </w:rPr>
        <w:t>s rho correlation coefficient.</w:t>
      </w:r>
      <w:r w:rsidR="00D905F9" w:rsidRPr="009821E5">
        <w:rPr>
          <w:rFonts w:asciiTheme="majorBidi" w:hAnsiTheme="majorBidi" w:cstheme="majorBidi"/>
          <w:color w:val="000000" w:themeColor="text1"/>
        </w:rPr>
        <w:t xml:space="preserve"> </w:t>
      </w:r>
      <w:r w:rsidRPr="009821E5">
        <w:rPr>
          <w:rFonts w:asciiTheme="majorBidi" w:hAnsiTheme="majorBidi" w:cstheme="majorBidi"/>
          <w:color w:val="000000" w:themeColor="text1"/>
        </w:rPr>
        <w:t xml:space="preserve">SPSS Statistics </w:t>
      </w:r>
      <w:r w:rsidR="00F86AE3" w:rsidRPr="009821E5">
        <w:rPr>
          <w:rFonts w:asciiTheme="majorBidi" w:hAnsiTheme="majorBidi" w:cstheme="majorBidi"/>
          <w:color w:val="000000" w:themeColor="text1"/>
        </w:rPr>
        <w:t xml:space="preserve">version </w:t>
      </w:r>
      <w:r w:rsidRPr="009821E5">
        <w:rPr>
          <w:rFonts w:asciiTheme="majorBidi" w:hAnsiTheme="majorBidi" w:cstheme="majorBidi"/>
          <w:color w:val="000000" w:themeColor="text1"/>
        </w:rPr>
        <w:t xml:space="preserve">20 </w:t>
      </w:r>
      <w:r w:rsidR="00F86AE3" w:rsidRPr="009821E5">
        <w:rPr>
          <w:rFonts w:asciiTheme="majorBidi" w:hAnsiTheme="majorBidi" w:cstheme="majorBidi"/>
          <w:color w:val="000000" w:themeColor="text1"/>
        </w:rPr>
        <w:t xml:space="preserve">(IBM) </w:t>
      </w:r>
      <w:r w:rsidRPr="009821E5">
        <w:rPr>
          <w:rFonts w:asciiTheme="majorBidi" w:hAnsiTheme="majorBidi" w:cstheme="majorBidi"/>
          <w:color w:val="000000" w:themeColor="text1"/>
        </w:rPr>
        <w:t xml:space="preserve">was used for the evaluations, and a significance level of </w:t>
      </w:r>
      <w:r w:rsidRPr="009821E5">
        <w:rPr>
          <w:rFonts w:asciiTheme="majorBidi" w:hAnsiTheme="majorBidi" w:cstheme="majorBidi"/>
          <w:i/>
          <w:iCs/>
          <w:color w:val="000000" w:themeColor="text1"/>
        </w:rPr>
        <w:t>p</w:t>
      </w:r>
      <w:r w:rsidRPr="009821E5">
        <w:rPr>
          <w:rFonts w:asciiTheme="majorBidi" w:hAnsiTheme="majorBidi" w:cstheme="majorBidi"/>
          <w:color w:val="000000" w:themeColor="text1"/>
        </w:rPr>
        <w:t xml:space="preserve"> </w:t>
      </w:r>
      <w:r w:rsidR="00760C71" w:rsidRPr="009821E5">
        <w:rPr>
          <w:rFonts w:asciiTheme="majorBidi" w:hAnsiTheme="majorBidi" w:cstheme="majorBidi"/>
          <w:color w:val="000000" w:themeColor="text1"/>
        </w:rPr>
        <w:t>less than</w:t>
      </w:r>
      <w:r w:rsidRPr="009821E5">
        <w:rPr>
          <w:rFonts w:asciiTheme="majorBidi" w:hAnsiTheme="majorBidi" w:cstheme="majorBidi"/>
          <w:color w:val="000000" w:themeColor="text1"/>
        </w:rPr>
        <w:t xml:space="preserve"> .05 was accepted.</w:t>
      </w:r>
    </w:p>
    <w:p w14:paraId="2F9E26D5" w14:textId="32A11414" w:rsidR="00F71E29" w:rsidRPr="009821E5" w:rsidRDefault="003D6CE3" w:rsidP="00E4186B">
      <w:pPr>
        <w:jc w:val="center"/>
        <w:rPr>
          <w:rFonts w:asciiTheme="majorBidi" w:hAnsiTheme="majorBidi" w:cstheme="majorBidi"/>
          <w:color w:val="000000" w:themeColor="text1"/>
        </w:rPr>
      </w:pPr>
      <w:r w:rsidRPr="009821E5">
        <w:rPr>
          <w:rFonts w:asciiTheme="majorBidi" w:hAnsiTheme="majorBidi" w:cstheme="majorBidi"/>
          <w:b/>
          <w:bCs/>
          <w:color w:val="000000" w:themeColor="text1"/>
        </w:rPr>
        <w:t>Results</w:t>
      </w:r>
    </w:p>
    <w:p w14:paraId="61448641" w14:textId="63A423DA" w:rsidR="00F71E29" w:rsidRPr="009821E5" w:rsidRDefault="00F71E29" w:rsidP="00E4186B">
      <w:pPr>
        <w:rPr>
          <w:rFonts w:asciiTheme="majorBidi" w:eastAsia="Times New Roman" w:hAnsiTheme="majorBidi" w:cstheme="majorBidi"/>
          <w:b/>
          <w:bCs/>
          <w:color w:val="000000" w:themeColor="text1"/>
        </w:rPr>
      </w:pPr>
      <w:r w:rsidRPr="00CF407E">
        <w:rPr>
          <w:rFonts w:asciiTheme="majorBidi" w:eastAsia="Times New Roman" w:hAnsiTheme="majorBidi" w:cstheme="majorBidi"/>
          <w:b/>
          <w:bCs/>
          <w:color w:val="000000" w:themeColor="text1"/>
          <w:highlight w:val="yellow"/>
        </w:rPr>
        <w:t>Table 1</w:t>
      </w:r>
      <w:r w:rsidR="00781421" w:rsidRPr="00CF407E">
        <w:rPr>
          <w:rFonts w:asciiTheme="majorBidi" w:eastAsia="Times New Roman" w:hAnsiTheme="majorBidi" w:cstheme="majorBidi"/>
          <w:b/>
          <w:bCs/>
          <w:color w:val="000000" w:themeColor="text1"/>
          <w:highlight w:val="yellow"/>
        </w:rPr>
        <w:t xml:space="preserve"> : </w:t>
      </w:r>
      <w:r w:rsidR="00781421" w:rsidRPr="00CF407E">
        <w:rPr>
          <w:rFonts w:asciiTheme="majorBidi" w:eastAsia="Times New Roman" w:hAnsiTheme="majorBidi" w:cstheme="majorBidi"/>
          <w:color w:val="000000" w:themeColor="text1"/>
          <w:highlight w:val="yellow"/>
        </w:rPr>
        <w:t xml:space="preserve">The content of the </w:t>
      </w:r>
      <w:r w:rsidR="00781421" w:rsidRPr="00CF407E">
        <w:rPr>
          <w:rFonts w:asciiTheme="majorBidi" w:eastAsia="Times New Roman" w:hAnsiTheme="majorBidi" w:cstheme="majorBidi"/>
          <w:color w:val="000000" w:themeColor="text1"/>
          <w:highlight w:val="yellow"/>
        </w:rPr>
        <w:t xml:space="preserve">gender </w:t>
      </w:r>
      <w:r w:rsidR="00781421" w:rsidRPr="00CF407E">
        <w:rPr>
          <w:rFonts w:asciiTheme="majorBidi" w:eastAsia="Times New Roman" w:hAnsiTheme="majorBidi" w:cstheme="majorBidi"/>
          <w:color w:val="000000" w:themeColor="text1"/>
          <w:highlight w:val="yellow"/>
        </w:rPr>
        <w:t>course</w:t>
      </w:r>
    </w:p>
    <w:tbl>
      <w:tblPr>
        <w:tblStyle w:val="TableGrid"/>
        <w:tblW w:w="0" w:type="auto"/>
        <w:tblLook w:val="04A0" w:firstRow="1" w:lastRow="0" w:firstColumn="1" w:lastColumn="0" w:noHBand="0" w:noVBand="1"/>
      </w:tblPr>
      <w:tblGrid>
        <w:gridCol w:w="1413"/>
        <w:gridCol w:w="7649"/>
      </w:tblGrid>
      <w:tr w:rsidR="009821E5" w:rsidRPr="009821E5" w14:paraId="180A66CA" w14:textId="77777777" w:rsidTr="00FD290F">
        <w:tc>
          <w:tcPr>
            <w:tcW w:w="1413" w:type="dxa"/>
          </w:tcPr>
          <w:p w14:paraId="010EB5B4"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1</w:t>
            </w:r>
          </w:p>
        </w:tc>
        <w:tc>
          <w:tcPr>
            <w:tcW w:w="7649" w:type="dxa"/>
          </w:tcPr>
          <w:p w14:paraId="2C5D72D0"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Introduction to Gender Studies</w:t>
            </w:r>
          </w:p>
        </w:tc>
      </w:tr>
      <w:tr w:rsidR="009821E5" w:rsidRPr="009821E5" w14:paraId="3F3F5779" w14:textId="77777777" w:rsidTr="00FD290F">
        <w:tc>
          <w:tcPr>
            <w:tcW w:w="1413" w:type="dxa"/>
          </w:tcPr>
          <w:p w14:paraId="62160E76"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2</w:t>
            </w:r>
          </w:p>
        </w:tc>
        <w:tc>
          <w:tcPr>
            <w:tcW w:w="7649" w:type="dxa"/>
          </w:tcPr>
          <w:p w14:paraId="0335BA79"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The Biological Basis of Sex</w:t>
            </w:r>
          </w:p>
        </w:tc>
      </w:tr>
      <w:tr w:rsidR="009821E5" w:rsidRPr="009821E5" w14:paraId="54A9B5F3" w14:textId="77777777" w:rsidTr="00FD290F">
        <w:tc>
          <w:tcPr>
            <w:tcW w:w="1413" w:type="dxa"/>
          </w:tcPr>
          <w:p w14:paraId="7C0B9A8B"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3</w:t>
            </w:r>
          </w:p>
        </w:tc>
        <w:tc>
          <w:tcPr>
            <w:tcW w:w="7649" w:type="dxa"/>
          </w:tcPr>
          <w:p w14:paraId="6434B251"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Gender Socialization</w:t>
            </w:r>
          </w:p>
        </w:tc>
      </w:tr>
      <w:tr w:rsidR="009821E5" w:rsidRPr="009821E5" w14:paraId="1BA407AC" w14:textId="77777777" w:rsidTr="00FD290F">
        <w:tc>
          <w:tcPr>
            <w:tcW w:w="1413" w:type="dxa"/>
          </w:tcPr>
          <w:p w14:paraId="0DB61408"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4</w:t>
            </w:r>
          </w:p>
        </w:tc>
        <w:tc>
          <w:tcPr>
            <w:tcW w:w="7649" w:type="dxa"/>
          </w:tcPr>
          <w:p w14:paraId="1D2B27D6"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Gender and Language</w:t>
            </w:r>
          </w:p>
        </w:tc>
      </w:tr>
      <w:tr w:rsidR="009821E5" w:rsidRPr="009821E5" w14:paraId="1A82BC50" w14:textId="77777777" w:rsidTr="00FD290F">
        <w:tc>
          <w:tcPr>
            <w:tcW w:w="1413" w:type="dxa"/>
          </w:tcPr>
          <w:p w14:paraId="7EC71D88"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5</w:t>
            </w:r>
          </w:p>
        </w:tc>
        <w:tc>
          <w:tcPr>
            <w:tcW w:w="7649" w:type="dxa"/>
          </w:tcPr>
          <w:p w14:paraId="37C4F89F"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Masculinity and Femininity</w:t>
            </w:r>
          </w:p>
        </w:tc>
      </w:tr>
      <w:tr w:rsidR="009821E5" w:rsidRPr="009821E5" w14:paraId="02128E78" w14:textId="77777777" w:rsidTr="00FD290F">
        <w:tc>
          <w:tcPr>
            <w:tcW w:w="1413" w:type="dxa"/>
          </w:tcPr>
          <w:p w14:paraId="247F06A8"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6</w:t>
            </w:r>
          </w:p>
        </w:tc>
        <w:tc>
          <w:tcPr>
            <w:tcW w:w="7649" w:type="dxa"/>
          </w:tcPr>
          <w:p w14:paraId="382F1A59"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Gender-Based Violence</w:t>
            </w:r>
          </w:p>
        </w:tc>
      </w:tr>
      <w:tr w:rsidR="009821E5" w:rsidRPr="009821E5" w14:paraId="461A7823" w14:textId="77777777" w:rsidTr="00FD290F">
        <w:tc>
          <w:tcPr>
            <w:tcW w:w="1413" w:type="dxa"/>
          </w:tcPr>
          <w:p w14:paraId="1CF045AC"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7</w:t>
            </w:r>
          </w:p>
        </w:tc>
        <w:tc>
          <w:tcPr>
            <w:tcW w:w="7649" w:type="dxa"/>
          </w:tcPr>
          <w:p w14:paraId="48AD942E"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Women's Health</w:t>
            </w:r>
          </w:p>
        </w:tc>
      </w:tr>
      <w:tr w:rsidR="009821E5" w:rsidRPr="009821E5" w14:paraId="5677642B" w14:textId="77777777" w:rsidTr="00FD290F">
        <w:tc>
          <w:tcPr>
            <w:tcW w:w="1413" w:type="dxa"/>
          </w:tcPr>
          <w:p w14:paraId="007F9EE0"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8</w:t>
            </w:r>
          </w:p>
        </w:tc>
        <w:tc>
          <w:tcPr>
            <w:tcW w:w="7649" w:type="dxa"/>
          </w:tcPr>
          <w:p w14:paraId="3AFEA7C8"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LGBTQ+ Issues</w:t>
            </w:r>
          </w:p>
        </w:tc>
      </w:tr>
      <w:tr w:rsidR="009821E5" w:rsidRPr="009821E5" w14:paraId="518E4BD1" w14:textId="77777777" w:rsidTr="00FD290F">
        <w:tc>
          <w:tcPr>
            <w:tcW w:w="1413" w:type="dxa"/>
          </w:tcPr>
          <w:p w14:paraId="3D4AB9FC"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9</w:t>
            </w:r>
          </w:p>
        </w:tc>
        <w:tc>
          <w:tcPr>
            <w:tcW w:w="7649" w:type="dxa"/>
          </w:tcPr>
          <w:p w14:paraId="76CDD5C1"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Feminism and Women's Movements</w:t>
            </w:r>
          </w:p>
        </w:tc>
      </w:tr>
      <w:tr w:rsidR="009821E5" w:rsidRPr="009821E5" w14:paraId="4C6F2C04" w14:textId="77777777" w:rsidTr="00FD290F">
        <w:tc>
          <w:tcPr>
            <w:tcW w:w="1413" w:type="dxa"/>
          </w:tcPr>
          <w:p w14:paraId="5AFF70C2"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10</w:t>
            </w:r>
          </w:p>
        </w:tc>
        <w:tc>
          <w:tcPr>
            <w:tcW w:w="7649" w:type="dxa"/>
          </w:tcPr>
          <w:p w14:paraId="1495A888"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Gender and Work</w:t>
            </w:r>
          </w:p>
        </w:tc>
      </w:tr>
      <w:tr w:rsidR="009821E5" w:rsidRPr="009821E5" w14:paraId="2366A4FA" w14:textId="77777777" w:rsidTr="00FD290F">
        <w:tc>
          <w:tcPr>
            <w:tcW w:w="1413" w:type="dxa"/>
          </w:tcPr>
          <w:p w14:paraId="5FF881A6"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11</w:t>
            </w:r>
          </w:p>
        </w:tc>
        <w:tc>
          <w:tcPr>
            <w:tcW w:w="7649" w:type="dxa"/>
          </w:tcPr>
          <w:p w14:paraId="5B92A23B"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Men and Masculinities</w:t>
            </w:r>
          </w:p>
        </w:tc>
      </w:tr>
      <w:tr w:rsidR="009821E5" w:rsidRPr="009821E5" w14:paraId="21EE1985" w14:textId="77777777" w:rsidTr="00FD290F">
        <w:tc>
          <w:tcPr>
            <w:tcW w:w="1413" w:type="dxa"/>
          </w:tcPr>
          <w:p w14:paraId="33D3C1BE"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12</w:t>
            </w:r>
          </w:p>
        </w:tc>
        <w:tc>
          <w:tcPr>
            <w:tcW w:w="7649" w:type="dxa"/>
          </w:tcPr>
          <w:p w14:paraId="5DBC7555"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Gender and Development</w:t>
            </w:r>
          </w:p>
        </w:tc>
      </w:tr>
      <w:tr w:rsidR="009821E5" w:rsidRPr="009821E5" w14:paraId="7E2AF70F" w14:textId="77777777" w:rsidTr="00FD290F">
        <w:tc>
          <w:tcPr>
            <w:tcW w:w="1413" w:type="dxa"/>
          </w:tcPr>
          <w:p w14:paraId="4655BC69"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13</w:t>
            </w:r>
          </w:p>
        </w:tc>
        <w:tc>
          <w:tcPr>
            <w:tcW w:w="7649" w:type="dxa"/>
          </w:tcPr>
          <w:p w14:paraId="6229F1B7"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Gender and Environment</w:t>
            </w:r>
          </w:p>
        </w:tc>
      </w:tr>
      <w:tr w:rsidR="009821E5" w:rsidRPr="009821E5" w14:paraId="6BE5BCCA" w14:textId="77777777" w:rsidTr="00FD290F">
        <w:tc>
          <w:tcPr>
            <w:tcW w:w="1413" w:type="dxa"/>
          </w:tcPr>
          <w:p w14:paraId="5154E4C6"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14</w:t>
            </w:r>
          </w:p>
        </w:tc>
        <w:tc>
          <w:tcPr>
            <w:tcW w:w="7649" w:type="dxa"/>
          </w:tcPr>
          <w:p w14:paraId="40D9502E"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Gender in the Future</w:t>
            </w:r>
          </w:p>
        </w:tc>
      </w:tr>
      <w:tr w:rsidR="009821E5" w:rsidRPr="009821E5" w14:paraId="479C0C2B" w14:textId="77777777" w:rsidTr="00FD290F">
        <w:tc>
          <w:tcPr>
            <w:tcW w:w="1413" w:type="dxa"/>
          </w:tcPr>
          <w:p w14:paraId="6788878B"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Week 15</w:t>
            </w:r>
          </w:p>
        </w:tc>
        <w:tc>
          <w:tcPr>
            <w:tcW w:w="7649" w:type="dxa"/>
          </w:tcPr>
          <w:p w14:paraId="7BC4CA91" w14:textId="77777777" w:rsidR="009821E5" w:rsidRPr="009821E5" w:rsidRDefault="009821E5" w:rsidP="00FD290F">
            <w:pPr>
              <w:rPr>
                <w:rFonts w:asciiTheme="majorBidi" w:eastAsia="Times New Roman" w:hAnsiTheme="majorBidi" w:cstheme="majorBidi"/>
                <w:color w:val="000000" w:themeColor="text1"/>
                <w:lang w:val="en-US"/>
              </w:rPr>
            </w:pPr>
            <w:r w:rsidRPr="009821E5">
              <w:rPr>
                <w:rFonts w:asciiTheme="majorBidi" w:eastAsia="Times New Roman" w:hAnsiTheme="majorBidi" w:cstheme="majorBidi"/>
                <w:color w:val="000000" w:themeColor="text1"/>
                <w:lang w:val="en-US"/>
              </w:rPr>
              <w:t xml:space="preserve"> History of Gender Studies</w:t>
            </w:r>
          </w:p>
        </w:tc>
      </w:tr>
    </w:tbl>
    <w:p w14:paraId="549C08E9" w14:textId="77777777" w:rsidR="009821E5" w:rsidRPr="009821E5" w:rsidRDefault="009821E5" w:rsidP="00E4186B">
      <w:pPr>
        <w:rPr>
          <w:rFonts w:asciiTheme="majorBidi" w:eastAsia="Times New Roman" w:hAnsiTheme="majorBidi" w:cstheme="majorBidi"/>
          <w:b/>
          <w:bCs/>
          <w:color w:val="000000" w:themeColor="text1"/>
        </w:rPr>
      </w:pPr>
    </w:p>
    <w:p w14:paraId="3E8EECC2" w14:textId="67637C03" w:rsidR="00F71E29" w:rsidRPr="009821E5" w:rsidRDefault="00F71E29" w:rsidP="00E4186B">
      <w:pPr>
        <w:rPr>
          <w:rFonts w:asciiTheme="majorBidi" w:hAnsiTheme="majorBidi" w:cstheme="majorBidi"/>
          <w:b/>
          <w:bCs/>
          <w:color w:val="000000" w:themeColor="text1"/>
        </w:rPr>
      </w:pPr>
      <w:r w:rsidRPr="00CF407E">
        <w:rPr>
          <w:rFonts w:asciiTheme="majorBidi" w:hAnsiTheme="majorBidi" w:cstheme="majorBidi"/>
          <w:b/>
          <w:bCs/>
          <w:color w:val="000000" w:themeColor="text1"/>
          <w:highlight w:val="yellow"/>
        </w:rPr>
        <w:t>Table 2</w:t>
      </w:r>
      <w:r w:rsidR="00C6469C" w:rsidRPr="00CF407E">
        <w:rPr>
          <w:rFonts w:asciiTheme="majorBidi" w:hAnsiTheme="majorBidi" w:cstheme="majorBidi"/>
          <w:b/>
          <w:bCs/>
          <w:color w:val="000000" w:themeColor="text1"/>
          <w:highlight w:val="yellow"/>
        </w:rPr>
        <w:t xml:space="preserve"> : Sociodemographic variables of the participants</w:t>
      </w:r>
    </w:p>
    <w:tbl>
      <w:tblPr>
        <w:tblStyle w:val="TableGrid"/>
        <w:tblW w:w="64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192"/>
      </w:tblGrid>
      <w:tr w:rsidR="009821E5" w:rsidRPr="009821E5" w14:paraId="0CEA1915" w14:textId="77777777" w:rsidTr="00FD290F">
        <w:tc>
          <w:tcPr>
            <w:tcW w:w="4253" w:type="dxa"/>
            <w:tcBorders>
              <w:bottom w:val="single" w:sz="4" w:space="0" w:color="auto"/>
            </w:tcBorders>
          </w:tcPr>
          <w:p w14:paraId="7DB4A905" w14:textId="77777777" w:rsidR="009821E5" w:rsidRPr="009821E5" w:rsidRDefault="009821E5" w:rsidP="00FD290F">
            <w:pPr>
              <w:rPr>
                <w:rFonts w:cs="Times New Roman"/>
                <w:sz w:val="24"/>
                <w:szCs w:val="24"/>
                <w:lang w:val="en-US"/>
              </w:rPr>
            </w:pPr>
            <w:r w:rsidRPr="009821E5">
              <w:rPr>
                <w:rFonts w:cs="Times New Roman"/>
                <w:sz w:val="24"/>
                <w:szCs w:val="24"/>
                <w:lang w:val="en-US"/>
              </w:rPr>
              <w:lastRenderedPageBreak/>
              <w:t xml:space="preserve">Age </w:t>
            </w:r>
            <w:proofErr w:type="spellStart"/>
            <w:r w:rsidRPr="009821E5">
              <w:rPr>
                <w:rFonts w:ascii="Arial" w:hAnsi="Arial" w:cs="Arial"/>
                <w:i/>
                <w:sz w:val="20"/>
                <w:szCs w:val="20"/>
                <w:lang w:val="en-US"/>
              </w:rPr>
              <w:t>Mean±SD</w:t>
            </w:r>
            <w:proofErr w:type="spellEnd"/>
            <w:r w:rsidRPr="009821E5">
              <w:rPr>
                <w:rFonts w:ascii="Arial" w:hAnsi="Arial" w:cs="Arial"/>
                <w:i/>
                <w:sz w:val="20"/>
                <w:szCs w:val="20"/>
                <w:lang w:val="en-US"/>
              </w:rPr>
              <w:t>, (Min-Max)</w:t>
            </w:r>
          </w:p>
        </w:tc>
        <w:tc>
          <w:tcPr>
            <w:tcW w:w="2192" w:type="dxa"/>
            <w:tcBorders>
              <w:bottom w:val="single" w:sz="4" w:space="0" w:color="auto"/>
            </w:tcBorders>
          </w:tcPr>
          <w:p w14:paraId="16C51177"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21.37±2.43</w:t>
            </w:r>
          </w:p>
          <w:p w14:paraId="213BC465"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(19-31)</w:t>
            </w:r>
          </w:p>
        </w:tc>
      </w:tr>
      <w:tr w:rsidR="009821E5" w:rsidRPr="009821E5" w14:paraId="5069552E" w14:textId="77777777" w:rsidTr="00FD290F">
        <w:tc>
          <w:tcPr>
            <w:tcW w:w="4253" w:type="dxa"/>
            <w:tcBorders>
              <w:top w:val="single" w:sz="4" w:space="0" w:color="auto"/>
              <w:bottom w:val="single" w:sz="4" w:space="0" w:color="auto"/>
            </w:tcBorders>
          </w:tcPr>
          <w:p w14:paraId="68E997E0" w14:textId="351F7888" w:rsidR="009821E5" w:rsidRPr="0079209D" w:rsidRDefault="0079209D" w:rsidP="00FD290F">
            <w:pPr>
              <w:rPr>
                <w:rFonts w:ascii="Arial" w:hAnsi="Arial" w:cs="Arial"/>
                <w:i/>
                <w:sz w:val="20"/>
                <w:szCs w:val="20"/>
                <w:lang w:val="en-US"/>
              </w:rPr>
            </w:pPr>
            <w:r w:rsidRPr="0079209D">
              <w:rPr>
                <w:rFonts w:cs="Times New Roman"/>
                <w:iCs/>
                <w:sz w:val="24"/>
                <w:szCs w:val="24"/>
                <w:lang w:val="en-US"/>
              </w:rPr>
              <w:t>Score of a</w:t>
            </w:r>
            <w:r w:rsidR="009821E5" w:rsidRPr="0079209D">
              <w:rPr>
                <w:rFonts w:cs="Times New Roman"/>
                <w:iCs/>
                <w:sz w:val="24"/>
                <w:szCs w:val="24"/>
                <w:lang w:val="en-US"/>
              </w:rPr>
              <w:t>chieving goal</w:t>
            </w:r>
            <w:r w:rsidRPr="0079209D">
              <w:rPr>
                <w:rFonts w:cs="Times New Roman"/>
                <w:iCs/>
                <w:sz w:val="24"/>
                <w:szCs w:val="24"/>
                <w:lang w:val="en-US"/>
              </w:rPr>
              <w:t>s*</w:t>
            </w:r>
          </w:p>
          <w:p w14:paraId="64745ECA" w14:textId="77777777" w:rsidR="009821E5" w:rsidRPr="0079209D" w:rsidRDefault="009821E5" w:rsidP="00FD290F">
            <w:pPr>
              <w:rPr>
                <w:rFonts w:cs="Times New Roman"/>
                <w:sz w:val="24"/>
                <w:szCs w:val="24"/>
                <w:lang w:val="sv-SE"/>
              </w:rPr>
            </w:pPr>
            <w:proofErr w:type="spellStart"/>
            <w:r w:rsidRPr="0079209D">
              <w:rPr>
                <w:rFonts w:ascii="Arial" w:hAnsi="Arial" w:cs="Arial"/>
                <w:i/>
                <w:sz w:val="20"/>
                <w:szCs w:val="20"/>
                <w:lang w:val="sv-SE"/>
              </w:rPr>
              <w:t>Mean±SD</w:t>
            </w:r>
            <w:proofErr w:type="spellEnd"/>
            <w:r w:rsidRPr="0079209D">
              <w:rPr>
                <w:rFonts w:ascii="Arial" w:hAnsi="Arial" w:cs="Arial"/>
                <w:i/>
                <w:sz w:val="20"/>
                <w:szCs w:val="20"/>
                <w:lang w:val="sv-SE"/>
              </w:rPr>
              <w:t>, Median (Min-Max)</w:t>
            </w:r>
          </w:p>
        </w:tc>
        <w:tc>
          <w:tcPr>
            <w:tcW w:w="2192" w:type="dxa"/>
            <w:tcBorders>
              <w:top w:val="single" w:sz="4" w:space="0" w:color="auto"/>
              <w:bottom w:val="single" w:sz="4" w:space="0" w:color="auto"/>
            </w:tcBorders>
          </w:tcPr>
          <w:p w14:paraId="5F65533B" w14:textId="77777777" w:rsidR="009821E5" w:rsidRPr="0079209D" w:rsidRDefault="009821E5" w:rsidP="00FD290F">
            <w:pPr>
              <w:jc w:val="center"/>
              <w:rPr>
                <w:rFonts w:cs="Times New Roman"/>
                <w:sz w:val="24"/>
                <w:szCs w:val="24"/>
                <w:lang w:val="en-US"/>
              </w:rPr>
            </w:pPr>
            <w:r w:rsidRPr="0079209D">
              <w:rPr>
                <w:rFonts w:cs="Times New Roman"/>
                <w:sz w:val="24"/>
                <w:szCs w:val="24"/>
                <w:lang w:val="en-US"/>
              </w:rPr>
              <w:t>8.97±1.22</w:t>
            </w:r>
          </w:p>
          <w:p w14:paraId="4D36F532" w14:textId="77777777" w:rsidR="009821E5" w:rsidRPr="0079209D" w:rsidRDefault="009821E5" w:rsidP="00FD290F">
            <w:pPr>
              <w:jc w:val="center"/>
              <w:rPr>
                <w:rFonts w:cs="Times New Roman"/>
                <w:sz w:val="24"/>
                <w:szCs w:val="24"/>
                <w:lang w:val="en-US"/>
              </w:rPr>
            </w:pPr>
            <w:r w:rsidRPr="0079209D">
              <w:rPr>
                <w:rFonts w:cs="Times New Roman"/>
                <w:sz w:val="24"/>
                <w:szCs w:val="24"/>
                <w:lang w:val="en-US"/>
              </w:rPr>
              <w:t>9 (6-10)</w:t>
            </w:r>
          </w:p>
        </w:tc>
      </w:tr>
      <w:tr w:rsidR="009821E5" w:rsidRPr="009821E5" w14:paraId="5C1B96A2" w14:textId="77777777" w:rsidTr="00FD290F">
        <w:tc>
          <w:tcPr>
            <w:tcW w:w="4253" w:type="dxa"/>
            <w:tcBorders>
              <w:top w:val="single" w:sz="4" w:space="0" w:color="auto"/>
              <w:bottom w:val="nil"/>
            </w:tcBorders>
          </w:tcPr>
          <w:p w14:paraId="73F5B3A1" w14:textId="77777777" w:rsidR="009821E5" w:rsidRPr="009821E5" w:rsidRDefault="009821E5" w:rsidP="00FD290F">
            <w:pPr>
              <w:rPr>
                <w:rFonts w:cs="Times New Roman"/>
                <w:iCs/>
                <w:sz w:val="24"/>
                <w:szCs w:val="24"/>
                <w:lang w:val="en-US"/>
              </w:rPr>
            </w:pPr>
            <w:r w:rsidRPr="009821E5">
              <w:rPr>
                <w:rFonts w:cs="Times New Roman"/>
                <w:iCs/>
                <w:sz w:val="24"/>
                <w:szCs w:val="24"/>
                <w:lang w:val="en-US"/>
              </w:rPr>
              <w:t xml:space="preserve">Course attendance </w:t>
            </w:r>
          </w:p>
          <w:p w14:paraId="33F9133C" w14:textId="77777777" w:rsidR="009821E5" w:rsidRPr="009821E5" w:rsidRDefault="009821E5" w:rsidP="00FD290F">
            <w:pPr>
              <w:rPr>
                <w:rFonts w:cs="Times New Roman"/>
                <w:sz w:val="24"/>
                <w:szCs w:val="24"/>
                <w:lang w:val="en-US"/>
              </w:rPr>
            </w:pPr>
            <w:proofErr w:type="spellStart"/>
            <w:r w:rsidRPr="009821E5">
              <w:rPr>
                <w:rFonts w:ascii="Arial" w:hAnsi="Arial" w:cs="Arial"/>
                <w:i/>
                <w:sz w:val="20"/>
                <w:szCs w:val="20"/>
                <w:lang w:val="en-US"/>
              </w:rPr>
              <w:t>Mean±SD</w:t>
            </w:r>
            <w:proofErr w:type="spellEnd"/>
            <w:r w:rsidRPr="009821E5">
              <w:rPr>
                <w:rFonts w:ascii="Arial" w:hAnsi="Arial" w:cs="Arial"/>
                <w:i/>
                <w:sz w:val="20"/>
                <w:szCs w:val="20"/>
                <w:lang w:val="en-US"/>
              </w:rPr>
              <w:t>, Median (Min-Max)</w:t>
            </w:r>
          </w:p>
        </w:tc>
        <w:tc>
          <w:tcPr>
            <w:tcW w:w="2192" w:type="dxa"/>
            <w:tcBorders>
              <w:top w:val="single" w:sz="4" w:space="0" w:color="auto"/>
              <w:bottom w:val="nil"/>
            </w:tcBorders>
          </w:tcPr>
          <w:p w14:paraId="7563C66D"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8.80±1.47</w:t>
            </w:r>
          </w:p>
          <w:p w14:paraId="0FC03771"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9 (4-10)</w:t>
            </w:r>
          </w:p>
        </w:tc>
      </w:tr>
      <w:tr w:rsidR="009821E5" w:rsidRPr="009821E5" w14:paraId="30A0F495" w14:textId="77777777" w:rsidTr="00FD290F">
        <w:tc>
          <w:tcPr>
            <w:tcW w:w="4253" w:type="dxa"/>
            <w:tcBorders>
              <w:top w:val="single" w:sz="4" w:space="0" w:color="auto"/>
              <w:bottom w:val="nil"/>
            </w:tcBorders>
          </w:tcPr>
          <w:p w14:paraId="296EA19D"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Sex </w:t>
            </w:r>
            <w:r w:rsidRPr="009821E5">
              <w:rPr>
                <w:rFonts w:ascii="Arial" w:hAnsi="Arial" w:cs="Arial"/>
                <w:i/>
                <w:sz w:val="20"/>
                <w:szCs w:val="20"/>
                <w:lang w:val="en-US"/>
              </w:rPr>
              <w:t>n (%)</w:t>
            </w:r>
          </w:p>
        </w:tc>
        <w:tc>
          <w:tcPr>
            <w:tcW w:w="2192" w:type="dxa"/>
            <w:tcBorders>
              <w:top w:val="single" w:sz="4" w:space="0" w:color="auto"/>
              <w:bottom w:val="nil"/>
            </w:tcBorders>
          </w:tcPr>
          <w:p w14:paraId="143AD8EF" w14:textId="77777777" w:rsidR="009821E5" w:rsidRPr="009821E5" w:rsidRDefault="009821E5" w:rsidP="00FD290F">
            <w:pPr>
              <w:jc w:val="center"/>
              <w:rPr>
                <w:rFonts w:cs="Times New Roman"/>
                <w:sz w:val="24"/>
                <w:szCs w:val="24"/>
                <w:lang w:val="en-US"/>
              </w:rPr>
            </w:pPr>
          </w:p>
        </w:tc>
      </w:tr>
      <w:tr w:rsidR="009821E5" w:rsidRPr="009821E5" w14:paraId="4A310C38" w14:textId="77777777" w:rsidTr="00FD290F">
        <w:tc>
          <w:tcPr>
            <w:tcW w:w="4253" w:type="dxa"/>
            <w:tcBorders>
              <w:top w:val="nil"/>
            </w:tcBorders>
          </w:tcPr>
          <w:p w14:paraId="29D3D4F7"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Female</w:t>
            </w:r>
          </w:p>
        </w:tc>
        <w:tc>
          <w:tcPr>
            <w:tcW w:w="2192" w:type="dxa"/>
            <w:tcBorders>
              <w:top w:val="nil"/>
            </w:tcBorders>
          </w:tcPr>
          <w:p w14:paraId="3E9DE398"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30 (85.7)</w:t>
            </w:r>
          </w:p>
        </w:tc>
      </w:tr>
      <w:tr w:rsidR="009821E5" w:rsidRPr="009821E5" w14:paraId="2331EBDC" w14:textId="77777777" w:rsidTr="00FD290F">
        <w:tc>
          <w:tcPr>
            <w:tcW w:w="4253" w:type="dxa"/>
            <w:tcBorders>
              <w:bottom w:val="single" w:sz="4" w:space="0" w:color="auto"/>
            </w:tcBorders>
          </w:tcPr>
          <w:p w14:paraId="56AE9D8E"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Male</w:t>
            </w:r>
          </w:p>
        </w:tc>
        <w:tc>
          <w:tcPr>
            <w:tcW w:w="2192" w:type="dxa"/>
            <w:tcBorders>
              <w:bottom w:val="single" w:sz="4" w:space="0" w:color="auto"/>
            </w:tcBorders>
          </w:tcPr>
          <w:p w14:paraId="03DF28EE"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5 (14.3)</w:t>
            </w:r>
          </w:p>
        </w:tc>
      </w:tr>
      <w:tr w:rsidR="009821E5" w:rsidRPr="009821E5" w14:paraId="4B26F94E" w14:textId="77777777" w:rsidTr="00FD290F">
        <w:tc>
          <w:tcPr>
            <w:tcW w:w="4253" w:type="dxa"/>
            <w:tcBorders>
              <w:top w:val="single" w:sz="4" w:space="0" w:color="auto"/>
              <w:bottom w:val="nil"/>
            </w:tcBorders>
          </w:tcPr>
          <w:p w14:paraId="4D320FA4"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Place of birth </w:t>
            </w:r>
            <w:r w:rsidRPr="009821E5">
              <w:rPr>
                <w:rFonts w:ascii="Arial" w:hAnsi="Arial" w:cs="Arial"/>
                <w:i/>
                <w:sz w:val="20"/>
                <w:szCs w:val="20"/>
                <w:lang w:val="en-US"/>
              </w:rPr>
              <w:t>n (%)</w:t>
            </w:r>
          </w:p>
        </w:tc>
        <w:tc>
          <w:tcPr>
            <w:tcW w:w="2192" w:type="dxa"/>
            <w:tcBorders>
              <w:top w:val="single" w:sz="4" w:space="0" w:color="auto"/>
              <w:bottom w:val="nil"/>
            </w:tcBorders>
          </w:tcPr>
          <w:p w14:paraId="148EF3AD" w14:textId="77777777" w:rsidR="009821E5" w:rsidRPr="009821E5" w:rsidRDefault="009821E5" w:rsidP="00FD290F">
            <w:pPr>
              <w:jc w:val="center"/>
              <w:rPr>
                <w:rFonts w:cs="Times New Roman"/>
                <w:sz w:val="24"/>
                <w:szCs w:val="24"/>
                <w:lang w:val="en-US"/>
              </w:rPr>
            </w:pPr>
          </w:p>
        </w:tc>
      </w:tr>
      <w:tr w:rsidR="009821E5" w:rsidRPr="009821E5" w14:paraId="579CC8E2" w14:textId="77777777" w:rsidTr="00FD290F">
        <w:tc>
          <w:tcPr>
            <w:tcW w:w="4253" w:type="dxa"/>
            <w:tcBorders>
              <w:top w:val="nil"/>
            </w:tcBorders>
          </w:tcPr>
          <w:p w14:paraId="31370DCA"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City  </w:t>
            </w:r>
          </w:p>
        </w:tc>
        <w:tc>
          <w:tcPr>
            <w:tcW w:w="2192" w:type="dxa"/>
            <w:tcBorders>
              <w:top w:val="nil"/>
            </w:tcBorders>
          </w:tcPr>
          <w:p w14:paraId="2818B9CE"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16 (45.7)</w:t>
            </w:r>
          </w:p>
        </w:tc>
      </w:tr>
      <w:tr w:rsidR="009821E5" w:rsidRPr="009821E5" w14:paraId="5426346B" w14:textId="77777777" w:rsidTr="00FD290F">
        <w:tc>
          <w:tcPr>
            <w:tcW w:w="4253" w:type="dxa"/>
            <w:tcBorders>
              <w:bottom w:val="single" w:sz="4" w:space="0" w:color="auto"/>
            </w:tcBorders>
          </w:tcPr>
          <w:p w14:paraId="34D37705"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County</w:t>
            </w:r>
          </w:p>
        </w:tc>
        <w:tc>
          <w:tcPr>
            <w:tcW w:w="2192" w:type="dxa"/>
            <w:tcBorders>
              <w:bottom w:val="single" w:sz="4" w:space="0" w:color="auto"/>
            </w:tcBorders>
          </w:tcPr>
          <w:p w14:paraId="2F89CA64"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19 (54.3)</w:t>
            </w:r>
          </w:p>
        </w:tc>
      </w:tr>
      <w:tr w:rsidR="009821E5" w:rsidRPr="009821E5" w14:paraId="0157424E" w14:textId="77777777" w:rsidTr="00FD290F">
        <w:tc>
          <w:tcPr>
            <w:tcW w:w="4253" w:type="dxa"/>
            <w:tcBorders>
              <w:top w:val="single" w:sz="4" w:space="0" w:color="auto"/>
              <w:bottom w:val="nil"/>
            </w:tcBorders>
          </w:tcPr>
          <w:p w14:paraId="58B5E1C2"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The longest-lived place so far </w:t>
            </w:r>
            <w:r w:rsidRPr="009821E5">
              <w:rPr>
                <w:rFonts w:ascii="Arial" w:hAnsi="Arial" w:cs="Arial"/>
                <w:i/>
                <w:sz w:val="20"/>
                <w:szCs w:val="20"/>
                <w:lang w:val="en-US"/>
              </w:rPr>
              <w:t>n (%)</w:t>
            </w:r>
          </w:p>
        </w:tc>
        <w:tc>
          <w:tcPr>
            <w:tcW w:w="2192" w:type="dxa"/>
            <w:tcBorders>
              <w:top w:val="single" w:sz="4" w:space="0" w:color="auto"/>
              <w:bottom w:val="nil"/>
            </w:tcBorders>
          </w:tcPr>
          <w:p w14:paraId="54A2B71A" w14:textId="77777777" w:rsidR="009821E5" w:rsidRPr="009821E5" w:rsidRDefault="009821E5" w:rsidP="00FD290F">
            <w:pPr>
              <w:jc w:val="center"/>
              <w:rPr>
                <w:rFonts w:cs="Times New Roman"/>
                <w:sz w:val="24"/>
                <w:szCs w:val="24"/>
                <w:lang w:val="en-US"/>
              </w:rPr>
            </w:pPr>
          </w:p>
        </w:tc>
      </w:tr>
      <w:tr w:rsidR="009821E5" w:rsidRPr="009821E5" w14:paraId="597AF839" w14:textId="77777777" w:rsidTr="00FD290F">
        <w:tc>
          <w:tcPr>
            <w:tcW w:w="4253" w:type="dxa"/>
            <w:tcBorders>
              <w:top w:val="nil"/>
            </w:tcBorders>
          </w:tcPr>
          <w:p w14:paraId="0B97665B"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City</w:t>
            </w:r>
          </w:p>
        </w:tc>
        <w:tc>
          <w:tcPr>
            <w:tcW w:w="2192" w:type="dxa"/>
            <w:tcBorders>
              <w:top w:val="nil"/>
            </w:tcBorders>
          </w:tcPr>
          <w:p w14:paraId="4A3E777E"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15 (42.9)</w:t>
            </w:r>
          </w:p>
        </w:tc>
      </w:tr>
      <w:tr w:rsidR="009821E5" w:rsidRPr="009821E5" w14:paraId="03B1A5FA" w14:textId="77777777" w:rsidTr="00FD290F">
        <w:tc>
          <w:tcPr>
            <w:tcW w:w="4253" w:type="dxa"/>
            <w:tcBorders>
              <w:bottom w:val="single" w:sz="4" w:space="0" w:color="auto"/>
            </w:tcBorders>
          </w:tcPr>
          <w:p w14:paraId="5D9183F6"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County</w:t>
            </w:r>
          </w:p>
        </w:tc>
        <w:tc>
          <w:tcPr>
            <w:tcW w:w="2192" w:type="dxa"/>
            <w:tcBorders>
              <w:bottom w:val="single" w:sz="4" w:space="0" w:color="auto"/>
            </w:tcBorders>
          </w:tcPr>
          <w:p w14:paraId="32806BBB"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20 (57.1)</w:t>
            </w:r>
          </w:p>
        </w:tc>
      </w:tr>
      <w:tr w:rsidR="009821E5" w:rsidRPr="009821E5" w14:paraId="0736F25B" w14:textId="77777777" w:rsidTr="00FD290F">
        <w:tc>
          <w:tcPr>
            <w:tcW w:w="4253" w:type="dxa"/>
            <w:tcBorders>
              <w:top w:val="single" w:sz="4" w:space="0" w:color="auto"/>
              <w:bottom w:val="nil"/>
            </w:tcBorders>
          </w:tcPr>
          <w:p w14:paraId="51390E68"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Mother educational level </w:t>
            </w:r>
            <w:r w:rsidRPr="009821E5">
              <w:rPr>
                <w:rFonts w:ascii="Arial" w:hAnsi="Arial" w:cs="Arial"/>
                <w:i/>
                <w:sz w:val="20"/>
                <w:szCs w:val="20"/>
                <w:lang w:val="en-US"/>
              </w:rPr>
              <w:t>n (%)</w:t>
            </w:r>
          </w:p>
        </w:tc>
        <w:tc>
          <w:tcPr>
            <w:tcW w:w="2192" w:type="dxa"/>
            <w:tcBorders>
              <w:top w:val="single" w:sz="4" w:space="0" w:color="auto"/>
              <w:bottom w:val="nil"/>
            </w:tcBorders>
          </w:tcPr>
          <w:p w14:paraId="14EA9A87" w14:textId="77777777" w:rsidR="009821E5" w:rsidRPr="009821E5" w:rsidRDefault="009821E5" w:rsidP="00FD290F">
            <w:pPr>
              <w:jc w:val="center"/>
              <w:rPr>
                <w:rFonts w:cs="Times New Roman"/>
                <w:sz w:val="24"/>
                <w:szCs w:val="24"/>
                <w:lang w:val="en-US"/>
              </w:rPr>
            </w:pPr>
          </w:p>
        </w:tc>
      </w:tr>
      <w:tr w:rsidR="009821E5" w:rsidRPr="009821E5" w14:paraId="34391675" w14:textId="77777777" w:rsidTr="00FD290F">
        <w:tc>
          <w:tcPr>
            <w:tcW w:w="4253" w:type="dxa"/>
            <w:tcBorders>
              <w:top w:val="nil"/>
            </w:tcBorders>
          </w:tcPr>
          <w:p w14:paraId="61FC4135"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Illiterate</w:t>
            </w:r>
          </w:p>
        </w:tc>
        <w:tc>
          <w:tcPr>
            <w:tcW w:w="2192" w:type="dxa"/>
            <w:tcBorders>
              <w:top w:val="nil"/>
            </w:tcBorders>
          </w:tcPr>
          <w:p w14:paraId="255E7848"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7 (20)</w:t>
            </w:r>
          </w:p>
        </w:tc>
      </w:tr>
      <w:tr w:rsidR="009821E5" w:rsidRPr="009821E5" w14:paraId="04FEAA00" w14:textId="77777777" w:rsidTr="00FD290F">
        <w:tc>
          <w:tcPr>
            <w:tcW w:w="4253" w:type="dxa"/>
          </w:tcPr>
          <w:p w14:paraId="0D1F581B"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Elementary School</w:t>
            </w:r>
          </w:p>
        </w:tc>
        <w:tc>
          <w:tcPr>
            <w:tcW w:w="2192" w:type="dxa"/>
          </w:tcPr>
          <w:p w14:paraId="0683AFDF"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10 (28.6)</w:t>
            </w:r>
          </w:p>
        </w:tc>
      </w:tr>
      <w:tr w:rsidR="009821E5" w:rsidRPr="009821E5" w14:paraId="460806C4" w14:textId="77777777" w:rsidTr="00FD290F">
        <w:tc>
          <w:tcPr>
            <w:tcW w:w="4253" w:type="dxa"/>
          </w:tcPr>
          <w:p w14:paraId="38CC6704"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High School</w:t>
            </w:r>
          </w:p>
        </w:tc>
        <w:tc>
          <w:tcPr>
            <w:tcW w:w="2192" w:type="dxa"/>
          </w:tcPr>
          <w:p w14:paraId="1498D3F4"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11 (31.4)</w:t>
            </w:r>
          </w:p>
        </w:tc>
      </w:tr>
      <w:tr w:rsidR="009821E5" w:rsidRPr="009821E5" w14:paraId="56BDDE01" w14:textId="77777777" w:rsidTr="00FD290F">
        <w:tc>
          <w:tcPr>
            <w:tcW w:w="4253" w:type="dxa"/>
            <w:tcBorders>
              <w:bottom w:val="single" w:sz="4" w:space="0" w:color="auto"/>
            </w:tcBorders>
          </w:tcPr>
          <w:p w14:paraId="3CF85FD9"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Graduate</w:t>
            </w:r>
          </w:p>
        </w:tc>
        <w:tc>
          <w:tcPr>
            <w:tcW w:w="2192" w:type="dxa"/>
            <w:tcBorders>
              <w:bottom w:val="single" w:sz="4" w:space="0" w:color="auto"/>
            </w:tcBorders>
          </w:tcPr>
          <w:p w14:paraId="1F81EF16"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7 (20)</w:t>
            </w:r>
          </w:p>
        </w:tc>
      </w:tr>
      <w:tr w:rsidR="009821E5" w:rsidRPr="009821E5" w14:paraId="6920572B" w14:textId="77777777" w:rsidTr="00FD290F">
        <w:tc>
          <w:tcPr>
            <w:tcW w:w="4253" w:type="dxa"/>
            <w:tcBorders>
              <w:top w:val="single" w:sz="4" w:space="0" w:color="auto"/>
              <w:bottom w:val="nil"/>
            </w:tcBorders>
          </w:tcPr>
          <w:p w14:paraId="4CFAC359"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Mother educational level </w:t>
            </w:r>
            <w:r w:rsidRPr="009821E5">
              <w:rPr>
                <w:rFonts w:ascii="Arial" w:hAnsi="Arial" w:cs="Arial"/>
                <w:i/>
                <w:sz w:val="20"/>
                <w:szCs w:val="20"/>
                <w:lang w:val="en-US"/>
              </w:rPr>
              <w:t>n (%)</w:t>
            </w:r>
          </w:p>
        </w:tc>
        <w:tc>
          <w:tcPr>
            <w:tcW w:w="2192" w:type="dxa"/>
            <w:tcBorders>
              <w:top w:val="single" w:sz="4" w:space="0" w:color="auto"/>
              <w:bottom w:val="nil"/>
            </w:tcBorders>
          </w:tcPr>
          <w:p w14:paraId="4B251841" w14:textId="77777777" w:rsidR="009821E5" w:rsidRPr="009821E5" w:rsidRDefault="009821E5" w:rsidP="00FD290F">
            <w:pPr>
              <w:jc w:val="center"/>
              <w:rPr>
                <w:rFonts w:cs="Times New Roman"/>
                <w:sz w:val="24"/>
                <w:szCs w:val="24"/>
                <w:lang w:val="en-US"/>
              </w:rPr>
            </w:pPr>
          </w:p>
        </w:tc>
      </w:tr>
      <w:tr w:rsidR="009821E5" w:rsidRPr="009821E5" w14:paraId="6231ADC0" w14:textId="77777777" w:rsidTr="00FD290F">
        <w:tc>
          <w:tcPr>
            <w:tcW w:w="4253" w:type="dxa"/>
            <w:tcBorders>
              <w:top w:val="nil"/>
            </w:tcBorders>
          </w:tcPr>
          <w:p w14:paraId="18BCF97F"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Pre-undergraduate</w:t>
            </w:r>
          </w:p>
        </w:tc>
        <w:tc>
          <w:tcPr>
            <w:tcW w:w="2192" w:type="dxa"/>
            <w:tcBorders>
              <w:top w:val="nil"/>
            </w:tcBorders>
          </w:tcPr>
          <w:p w14:paraId="24BC2DB1"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28 (80)</w:t>
            </w:r>
          </w:p>
        </w:tc>
      </w:tr>
      <w:tr w:rsidR="009821E5" w:rsidRPr="009821E5" w14:paraId="6D265A7B" w14:textId="77777777" w:rsidTr="00FD290F">
        <w:tc>
          <w:tcPr>
            <w:tcW w:w="4253" w:type="dxa"/>
            <w:tcBorders>
              <w:bottom w:val="single" w:sz="4" w:space="0" w:color="auto"/>
            </w:tcBorders>
          </w:tcPr>
          <w:p w14:paraId="26E37F69"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Post-undergraduate</w:t>
            </w:r>
          </w:p>
        </w:tc>
        <w:tc>
          <w:tcPr>
            <w:tcW w:w="2192" w:type="dxa"/>
            <w:tcBorders>
              <w:bottom w:val="single" w:sz="4" w:space="0" w:color="auto"/>
            </w:tcBorders>
          </w:tcPr>
          <w:p w14:paraId="009B9EC3"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7 (20)</w:t>
            </w:r>
          </w:p>
        </w:tc>
      </w:tr>
      <w:tr w:rsidR="009821E5" w:rsidRPr="009821E5" w14:paraId="763AD14F" w14:textId="77777777" w:rsidTr="00FD290F">
        <w:tc>
          <w:tcPr>
            <w:tcW w:w="4253" w:type="dxa"/>
            <w:tcBorders>
              <w:top w:val="single" w:sz="4" w:space="0" w:color="auto"/>
              <w:bottom w:val="nil"/>
            </w:tcBorders>
          </w:tcPr>
          <w:p w14:paraId="736A1100" w14:textId="77777777" w:rsidR="009821E5" w:rsidRPr="009821E5" w:rsidRDefault="009821E5" w:rsidP="00FD290F">
            <w:pPr>
              <w:rPr>
                <w:rFonts w:cs="Times New Roman"/>
                <w:sz w:val="24"/>
                <w:szCs w:val="24"/>
                <w:lang w:val="en-US"/>
              </w:rPr>
            </w:pPr>
            <w:r w:rsidRPr="009821E5">
              <w:rPr>
                <w:rFonts w:cs="Times New Roman"/>
                <w:sz w:val="24"/>
                <w:szCs w:val="24"/>
                <w:lang w:val="en-US"/>
              </w:rPr>
              <w:lastRenderedPageBreak/>
              <w:t xml:space="preserve">Father Educational level </w:t>
            </w:r>
            <w:r w:rsidRPr="009821E5">
              <w:rPr>
                <w:rFonts w:ascii="Arial" w:hAnsi="Arial" w:cs="Arial"/>
                <w:i/>
                <w:sz w:val="20"/>
                <w:szCs w:val="20"/>
                <w:lang w:val="en-US"/>
              </w:rPr>
              <w:t>n (%)</w:t>
            </w:r>
          </w:p>
        </w:tc>
        <w:tc>
          <w:tcPr>
            <w:tcW w:w="2192" w:type="dxa"/>
            <w:tcBorders>
              <w:top w:val="single" w:sz="4" w:space="0" w:color="auto"/>
              <w:bottom w:val="nil"/>
            </w:tcBorders>
          </w:tcPr>
          <w:p w14:paraId="471B1D2B" w14:textId="77777777" w:rsidR="009821E5" w:rsidRPr="009821E5" w:rsidRDefault="009821E5" w:rsidP="00FD290F">
            <w:pPr>
              <w:jc w:val="center"/>
              <w:rPr>
                <w:rFonts w:cs="Times New Roman"/>
                <w:sz w:val="24"/>
                <w:szCs w:val="24"/>
                <w:lang w:val="en-US"/>
              </w:rPr>
            </w:pPr>
          </w:p>
        </w:tc>
      </w:tr>
      <w:tr w:rsidR="009821E5" w:rsidRPr="009821E5" w14:paraId="360C6964" w14:textId="77777777" w:rsidTr="00FD290F">
        <w:tc>
          <w:tcPr>
            <w:tcW w:w="4253" w:type="dxa"/>
            <w:tcBorders>
              <w:top w:val="nil"/>
            </w:tcBorders>
          </w:tcPr>
          <w:p w14:paraId="497CC9F8" w14:textId="629C4A9E" w:rsidR="009821E5" w:rsidRPr="009821E5" w:rsidRDefault="009821E5" w:rsidP="00FD290F">
            <w:pPr>
              <w:rPr>
                <w:rFonts w:cs="Times New Roman"/>
                <w:sz w:val="24"/>
                <w:szCs w:val="24"/>
                <w:lang w:val="en-US"/>
              </w:rPr>
            </w:pPr>
            <w:r w:rsidRPr="009821E5">
              <w:rPr>
                <w:rFonts w:cs="Times New Roman"/>
                <w:sz w:val="24"/>
                <w:szCs w:val="24"/>
                <w:lang w:val="en-US"/>
              </w:rPr>
              <w:t xml:space="preserve">    Illiterate</w:t>
            </w:r>
          </w:p>
        </w:tc>
        <w:tc>
          <w:tcPr>
            <w:tcW w:w="2192" w:type="dxa"/>
            <w:tcBorders>
              <w:top w:val="nil"/>
            </w:tcBorders>
          </w:tcPr>
          <w:p w14:paraId="535D1C1D"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 (2.9)</w:t>
            </w:r>
          </w:p>
        </w:tc>
      </w:tr>
      <w:tr w:rsidR="009821E5" w:rsidRPr="009821E5" w14:paraId="3C182148" w14:textId="77777777" w:rsidTr="00FD290F">
        <w:tc>
          <w:tcPr>
            <w:tcW w:w="4253" w:type="dxa"/>
          </w:tcPr>
          <w:p w14:paraId="1533E78A"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Elementary School</w:t>
            </w:r>
          </w:p>
        </w:tc>
        <w:tc>
          <w:tcPr>
            <w:tcW w:w="2192" w:type="dxa"/>
          </w:tcPr>
          <w:p w14:paraId="0346542E"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12 (34.3)</w:t>
            </w:r>
          </w:p>
        </w:tc>
      </w:tr>
      <w:tr w:rsidR="009821E5" w:rsidRPr="009821E5" w14:paraId="37F30EA0" w14:textId="77777777" w:rsidTr="00FD290F">
        <w:tc>
          <w:tcPr>
            <w:tcW w:w="4253" w:type="dxa"/>
          </w:tcPr>
          <w:p w14:paraId="04C1A652"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High School</w:t>
            </w:r>
          </w:p>
        </w:tc>
        <w:tc>
          <w:tcPr>
            <w:tcW w:w="2192" w:type="dxa"/>
          </w:tcPr>
          <w:p w14:paraId="14165622"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11 (31.4)</w:t>
            </w:r>
          </w:p>
        </w:tc>
      </w:tr>
      <w:tr w:rsidR="009821E5" w:rsidRPr="009821E5" w14:paraId="2A6A19B9" w14:textId="77777777" w:rsidTr="00FD290F">
        <w:tc>
          <w:tcPr>
            <w:tcW w:w="4253" w:type="dxa"/>
            <w:tcBorders>
              <w:bottom w:val="single" w:sz="4" w:space="0" w:color="auto"/>
            </w:tcBorders>
          </w:tcPr>
          <w:p w14:paraId="0284D36A"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Graduate</w:t>
            </w:r>
          </w:p>
        </w:tc>
        <w:tc>
          <w:tcPr>
            <w:tcW w:w="2192" w:type="dxa"/>
            <w:tcBorders>
              <w:bottom w:val="single" w:sz="4" w:space="0" w:color="auto"/>
            </w:tcBorders>
          </w:tcPr>
          <w:p w14:paraId="3CAF4154"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11 (31.4)</w:t>
            </w:r>
          </w:p>
        </w:tc>
      </w:tr>
      <w:tr w:rsidR="009821E5" w:rsidRPr="009821E5" w14:paraId="29504445" w14:textId="77777777" w:rsidTr="00FD290F">
        <w:tc>
          <w:tcPr>
            <w:tcW w:w="4253" w:type="dxa"/>
            <w:tcBorders>
              <w:top w:val="single" w:sz="4" w:space="0" w:color="auto"/>
              <w:bottom w:val="nil"/>
            </w:tcBorders>
          </w:tcPr>
          <w:p w14:paraId="43698F65"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Father educational level </w:t>
            </w:r>
            <w:r w:rsidRPr="009821E5">
              <w:rPr>
                <w:rFonts w:ascii="Arial" w:hAnsi="Arial" w:cs="Arial"/>
                <w:i/>
                <w:sz w:val="20"/>
                <w:szCs w:val="20"/>
                <w:lang w:val="en-US"/>
              </w:rPr>
              <w:t>n (%)</w:t>
            </w:r>
          </w:p>
        </w:tc>
        <w:tc>
          <w:tcPr>
            <w:tcW w:w="2192" w:type="dxa"/>
            <w:tcBorders>
              <w:top w:val="single" w:sz="4" w:space="0" w:color="auto"/>
              <w:bottom w:val="nil"/>
            </w:tcBorders>
          </w:tcPr>
          <w:p w14:paraId="43AEF094" w14:textId="77777777" w:rsidR="009821E5" w:rsidRPr="009821E5" w:rsidRDefault="009821E5" w:rsidP="00FD290F">
            <w:pPr>
              <w:jc w:val="center"/>
              <w:rPr>
                <w:rFonts w:cs="Times New Roman"/>
                <w:sz w:val="24"/>
                <w:szCs w:val="24"/>
                <w:lang w:val="en-US"/>
              </w:rPr>
            </w:pPr>
          </w:p>
        </w:tc>
      </w:tr>
      <w:tr w:rsidR="009821E5" w:rsidRPr="009821E5" w14:paraId="16515BE6" w14:textId="77777777" w:rsidTr="00FD290F">
        <w:tc>
          <w:tcPr>
            <w:tcW w:w="4253" w:type="dxa"/>
            <w:tcBorders>
              <w:top w:val="nil"/>
              <w:bottom w:val="nil"/>
            </w:tcBorders>
          </w:tcPr>
          <w:p w14:paraId="0757D121"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Pre-undergraduate</w:t>
            </w:r>
          </w:p>
        </w:tc>
        <w:tc>
          <w:tcPr>
            <w:tcW w:w="2192" w:type="dxa"/>
            <w:tcBorders>
              <w:top w:val="nil"/>
              <w:bottom w:val="nil"/>
            </w:tcBorders>
          </w:tcPr>
          <w:p w14:paraId="4EFE8C18"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24 (68.6)</w:t>
            </w:r>
          </w:p>
        </w:tc>
      </w:tr>
      <w:tr w:rsidR="009821E5" w:rsidRPr="009821E5" w14:paraId="0A10407D" w14:textId="77777777" w:rsidTr="00FD290F">
        <w:tc>
          <w:tcPr>
            <w:tcW w:w="4253" w:type="dxa"/>
            <w:tcBorders>
              <w:top w:val="nil"/>
              <w:bottom w:val="single" w:sz="4" w:space="0" w:color="auto"/>
            </w:tcBorders>
          </w:tcPr>
          <w:p w14:paraId="4A3F3E9A"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Post-undergraduate</w:t>
            </w:r>
          </w:p>
        </w:tc>
        <w:tc>
          <w:tcPr>
            <w:tcW w:w="2192" w:type="dxa"/>
            <w:tcBorders>
              <w:top w:val="nil"/>
              <w:bottom w:val="single" w:sz="4" w:space="0" w:color="auto"/>
            </w:tcBorders>
          </w:tcPr>
          <w:p w14:paraId="77516EB0"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11 (31.4)</w:t>
            </w:r>
          </w:p>
        </w:tc>
      </w:tr>
      <w:tr w:rsidR="009821E5" w:rsidRPr="009821E5" w14:paraId="1EDD537D" w14:textId="77777777" w:rsidTr="00FD290F">
        <w:tc>
          <w:tcPr>
            <w:tcW w:w="4253" w:type="dxa"/>
            <w:tcBorders>
              <w:top w:val="single" w:sz="4" w:space="0" w:color="auto"/>
              <w:bottom w:val="nil"/>
            </w:tcBorders>
          </w:tcPr>
          <w:p w14:paraId="2C86BA47"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Whether mother works or not </w:t>
            </w:r>
            <w:r w:rsidRPr="009821E5">
              <w:rPr>
                <w:rFonts w:ascii="Arial" w:hAnsi="Arial" w:cs="Arial"/>
                <w:i/>
                <w:sz w:val="20"/>
                <w:szCs w:val="20"/>
                <w:lang w:val="en-US"/>
              </w:rPr>
              <w:t>n (%)</w:t>
            </w:r>
          </w:p>
        </w:tc>
        <w:tc>
          <w:tcPr>
            <w:tcW w:w="2192" w:type="dxa"/>
            <w:tcBorders>
              <w:top w:val="single" w:sz="4" w:space="0" w:color="auto"/>
              <w:bottom w:val="nil"/>
            </w:tcBorders>
          </w:tcPr>
          <w:p w14:paraId="47A4F87B" w14:textId="77777777" w:rsidR="009821E5" w:rsidRPr="009821E5" w:rsidRDefault="009821E5" w:rsidP="00FD290F">
            <w:pPr>
              <w:jc w:val="center"/>
              <w:rPr>
                <w:rFonts w:cs="Times New Roman"/>
                <w:sz w:val="24"/>
                <w:szCs w:val="24"/>
                <w:lang w:val="en-US"/>
              </w:rPr>
            </w:pPr>
          </w:p>
        </w:tc>
      </w:tr>
      <w:tr w:rsidR="009821E5" w:rsidRPr="009821E5" w14:paraId="7C7C4AEF" w14:textId="77777777" w:rsidTr="00FD290F">
        <w:tc>
          <w:tcPr>
            <w:tcW w:w="4253" w:type="dxa"/>
            <w:tcBorders>
              <w:top w:val="nil"/>
            </w:tcBorders>
          </w:tcPr>
          <w:p w14:paraId="2BD89CDB"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Working</w:t>
            </w:r>
          </w:p>
        </w:tc>
        <w:tc>
          <w:tcPr>
            <w:tcW w:w="2192" w:type="dxa"/>
            <w:tcBorders>
              <w:top w:val="nil"/>
            </w:tcBorders>
          </w:tcPr>
          <w:p w14:paraId="30064B1C"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19 (54.3)</w:t>
            </w:r>
          </w:p>
        </w:tc>
      </w:tr>
      <w:tr w:rsidR="009821E5" w:rsidRPr="009821E5" w14:paraId="53649A53" w14:textId="77777777" w:rsidTr="00FD290F">
        <w:tc>
          <w:tcPr>
            <w:tcW w:w="4253" w:type="dxa"/>
            <w:tcBorders>
              <w:bottom w:val="single" w:sz="4" w:space="0" w:color="auto"/>
            </w:tcBorders>
          </w:tcPr>
          <w:p w14:paraId="4753A3E4"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Non-working</w:t>
            </w:r>
          </w:p>
        </w:tc>
        <w:tc>
          <w:tcPr>
            <w:tcW w:w="2192" w:type="dxa"/>
            <w:tcBorders>
              <w:bottom w:val="single" w:sz="4" w:space="0" w:color="auto"/>
            </w:tcBorders>
          </w:tcPr>
          <w:p w14:paraId="6EC33F69"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16 (45.7)</w:t>
            </w:r>
          </w:p>
        </w:tc>
      </w:tr>
      <w:tr w:rsidR="009821E5" w:rsidRPr="009821E5" w14:paraId="3903E2C1" w14:textId="77777777" w:rsidTr="00FD290F">
        <w:tc>
          <w:tcPr>
            <w:tcW w:w="4253" w:type="dxa"/>
            <w:tcBorders>
              <w:top w:val="single" w:sz="4" w:space="0" w:color="auto"/>
              <w:bottom w:val="nil"/>
            </w:tcBorders>
          </w:tcPr>
          <w:p w14:paraId="558153AB"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History of migration of last three generation </w:t>
            </w:r>
            <w:r w:rsidRPr="009821E5">
              <w:rPr>
                <w:rFonts w:ascii="Arial" w:hAnsi="Arial" w:cs="Arial"/>
                <w:i/>
                <w:sz w:val="20"/>
                <w:szCs w:val="20"/>
                <w:lang w:val="en-US"/>
              </w:rPr>
              <w:t>n (%)</w:t>
            </w:r>
          </w:p>
        </w:tc>
        <w:tc>
          <w:tcPr>
            <w:tcW w:w="2192" w:type="dxa"/>
            <w:tcBorders>
              <w:top w:val="single" w:sz="4" w:space="0" w:color="auto"/>
              <w:bottom w:val="nil"/>
            </w:tcBorders>
          </w:tcPr>
          <w:p w14:paraId="5D73A814" w14:textId="77777777" w:rsidR="009821E5" w:rsidRPr="009821E5" w:rsidRDefault="009821E5" w:rsidP="00FD290F">
            <w:pPr>
              <w:jc w:val="center"/>
              <w:rPr>
                <w:rFonts w:cs="Times New Roman"/>
                <w:sz w:val="24"/>
                <w:szCs w:val="24"/>
                <w:lang w:val="en-US"/>
              </w:rPr>
            </w:pPr>
          </w:p>
        </w:tc>
      </w:tr>
      <w:tr w:rsidR="009821E5" w:rsidRPr="009821E5" w14:paraId="10ED9D97" w14:textId="77777777" w:rsidTr="00FD290F">
        <w:tc>
          <w:tcPr>
            <w:tcW w:w="4253" w:type="dxa"/>
            <w:tcBorders>
              <w:top w:val="nil"/>
            </w:tcBorders>
          </w:tcPr>
          <w:p w14:paraId="651ED7A2"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Yes</w:t>
            </w:r>
          </w:p>
        </w:tc>
        <w:tc>
          <w:tcPr>
            <w:tcW w:w="2192" w:type="dxa"/>
            <w:tcBorders>
              <w:top w:val="nil"/>
            </w:tcBorders>
          </w:tcPr>
          <w:p w14:paraId="6B4353AA"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16 (45.7)</w:t>
            </w:r>
          </w:p>
        </w:tc>
      </w:tr>
      <w:tr w:rsidR="009821E5" w:rsidRPr="009821E5" w14:paraId="4B764B10" w14:textId="77777777" w:rsidTr="00FD290F">
        <w:tc>
          <w:tcPr>
            <w:tcW w:w="4253" w:type="dxa"/>
            <w:tcBorders>
              <w:bottom w:val="single" w:sz="4" w:space="0" w:color="auto"/>
            </w:tcBorders>
          </w:tcPr>
          <w:p w14:paraId="06C37503"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No</w:t>
            </w:r>
          </w:p>
        </w:tc>
        <w:tc>
          <w:tcPr>
            <w:tcW w:w="2192" w:type="dxa"/>
            <w:tcBorders>
              <w:bottom w:val="single" w:sz="4" w:space="0" w:color="auto"/>
            </w:tcBorders>
          </w:tcPr>
          <w:p w14:paraId="136CAEB0"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19 (54.3)</w:t>
            </w:r>
          </w:p>
        </w:tc>
      </w:tr>
      <w:tr w:rsidR="009821E5" w:rsidRPr="009821E5" w14:paraId="7BC45F21" w14:textId="77777777" w:rsidTr="00FD290F">
        <w:tc>
          <w:tcPr>
            <w:tcW w:w="4253" w:type="dxa"/>
            <w:tcBorders>
              <w:top w:val="single" w:sz="4" w:space="0" w:color="auto"/>
              <w:bottom w:val="nil"/>
            </w:tcBorders>
          </w:tcPr>
          <w:p w14:paraId="142A7656"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Exposure to sexism </w:t>
            </w:r>
            <w:r w:rsidRPr="009821E5">
              <w:rPr>
                <w:rFonts w:ascii="Arial" w:hAnsi="Arial" w:cs="Arial"/>
                <w:i/>
                <w:sz w:val="20"/>
                <w:szCs w:val="20"/>
                <w:lang w:val="en-US"/>
              </w:rPr>
              <w:t>n (%)</w:t>
            </w:r>
          </w:p>
        </w:tc>
        <w:tc>
          <w:tcPr>
            <w:tcW w:w="2192" w:type="dxa"/>
            <w:tcBorders>
              <w:top w:val="single" w:sz="4" w:space="0" w:color="auto"/>
              <w:bottom w:val="nil"/>
            </w:tcBorders>
          </w:tcPr>
          <w:p w14:paraId="3C0A8CB2" w14:textId="77777777" w:rsidR="009821E5" w:rsidRPr="009821E5" w:rsidRDefault="009821E5" w:rsidP="00FD290F">
            <w:pPr>
              <w:jc w:val="center"/>
              <w:rPr>
                <w:rFonts w:cs="Times New Roman"/>
                <w:sz w:val="24"/>
                <w:szCs w:val="24"/>
                <w:lang w:val="en-US"/>
              </w:rPr>
            </w:pPr>
          </w:p>
        </w:tc>
      </w:tr>
      <w:tr w:rsidR="009821E5" w:rsidRPr="009821E5" w14:paraId="55E3B6DD" w14:textId="77777777" w:rsidTr="00FD290F">
        <w:tc>
          <w:tcPr>
            <w:tcW w:w="4253" w:type="dxa"/>
            <w:tcBorders>
              <w:top w:val="nil"/>
              <w:bottom w:val="nil"/>
            </w:tcBorders>
          </w:tcPr>
          <w:p w14:paraId="3782665B"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Yes</w:t>
            </w:r>
          </w:p>
        </w:tc>
        <w:tc>
          <w:tcPr>
            <w:tcW w:w="2192" w:type="dxa"/>
            <w:tcBorders>
              <w:top w:val="nil"/>
              <w:bottom w:val="nil"/>
            </w:tcBorders>
          </w:tcPr>
          <w:p w14:paraId="209D8428"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22 (62.9)</w:t>
            </w:r>
          </w:p>
        </w:tc>
      </w:tr>
      <w:tr w:rsidR="009821E5" w:rsidRPr="009821E5" w14:paraId="2F098743" w14:textId="77777777" w:rsidTr="00FD290F">
        <w:tc>
          <w:tcPr>
            <w:tcW w:w="4253" w:type="dxa"/>
            <w:tcBorders>
              <w:top w:val="nil"/>
            </w:tcBorders>
          </w:tcPr>
          <w:p w14:paraId="1BEB2F4D" w14:textId="77777777" w:rsidR="009821E5" w:rsidRPr="009821E5" w:rsidRDefault="009821E5" w:rsidP="00FD290F">
            <w:pPr>
              <w:rPr>
                <w:rFonts w:cs="Times New Roman"/>
                <w:sz w:val="24"/>
                <w:szCs w:val="24"/>
                <w:lang w:val="en-US"/>
              </w:rPr>
            </w:pPr>
            <w:r w:rsidRPr="009821E5">
              <w:rPr>
                <w:rFonts w:cs="Times New Roman"/>
                <w:sz w:val="24"/>
                <w:szCs w:val="24"/>
                <w:lang w:val="en-US"/>
              </w:rPr>
              <w:t xml:space="preserve">    No</w:t>
            </w:r>
          </w:p>
        </w:tc>
        <w:tc>
          <w:tcPr>
            <w:tcW w:w="2192" w:type="dxa"/>
            <w:tcBorders>
              <w:top w:val="nil"/>
            </w:tcBorders>
          </w:tcPr>
          <w:p w14:paraId="28826FD8" w14:textId="77777777" w:rsidR="009821E5" w:rsidRPr="009821E5" w:rsidRDefault="009821E5" w:rsidP="00FD290F">
            <w:pPr>
              <w:jc w:val="center"/>
              <w:rPr>
                <w:rFonts w:cs="Times New Roman"/>
                <w:sz w:val="24"/>
                <w:szCs w:val="24"/>
                <w:lang w:val="en-US"/>
              </w:rPr>
            </w:pPr>
            <w:r w:rsidRPr="009821E5">
              <w:rPr>
                <w:rFonts w:cs="Times New Roman"/>
                <w:sz w:val="24"/>
                <w:szCs w:val="24"/>
                <w:lang w:val="en-US"/>
              </w:rPr>
              <w:t>13 (37.1)</w:t>
            </w:r>
          </w:p>
        </w:tc>
      </w:tr>
    </w:tbl>
    <w:p w14:paraId="3CDCCD16" w14:textId="3302DBA6" w:rsidR="009821E5" w:rsidRPr="009821E5" w:rsidRDefault="0079209D" w:rsidP="00E4186B">
      <w:pPr>
        <w:rPr>
          <w:rFonts w:asciiTheme="majorBidi" w:hAnsiTheme="majorBidi" w:cstheme="majorBidi"/>
          <w:color w:val="000000" w:themeColor="text1"/>
        </w:rPr>
      </w:pPr>
      <w:r>
        <w:rPr>
          <w:rFonts w:asciiTheme="majorBidi" w:hAnsiTheme="majorBidi" w:cstheme="majorBidi"/>
          <w:color w:val="000000" w:themeColor="text1"/>
        </w:rPr>
        <w:t xml:space="preserve">*: </w:t>
      </w:r>
      <w:r w:rsidRPr="0079209D">
        <w:rPr>
          <w:rFonts w:asciiTheme="majorBidi" w:hAnsiTheme="majorBidi" w:cstheme="majorBidi"/>
          <w:color w:val="000000" w:themeColor="text1"/>
        </w:rPr>
        <w:t>A score for students to rate their expectations from the course and how useful the course is for students from 1 to 10.</w:t>
      </w:r>
    </w:p>
    <w:p w14:paraId="68DA7C94" w14:textId="3F1D6E34"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There </w:t>
      </w:r>
      <w:r w:rsidR="003D6CE3" w:rsidRPr="009821E5">
        <w:rPr>
          <w:rFonts w:asciiTheme="majorBidi" w:hAnsiTheme="majorBidi" w:cstheme="majorBidi"/>
          <w:color w:val="000000" w:themeColor="text1"/>
        </w:rPr>
        <w:t>we</w:t>
      </w:r>
      <w:r w:rsidRPr="009821E5">
        <w:rPr>
          <w:rFonts w:asciiTheme="majorBidi" w:hAnsiTheme="majorBidi" w:cstheme="majorBidi"/>
          <w:color w:val="000000" w:themeColor="text1"/>
        </w:rPr>
        <w:t xml:space="preserve">re 35 participants in this research. </w:t>
      </w:r>
      <w:r w:rsidR="003D6CE3" w:rsidRPr="009821E5">
        <w:rPr>
          <w:rFonts w:asciiTheme="majorBidi" w:hAnsiTheme="majorBidi" w:cstheme="majorBidi"/>
          <w:color w:val="000000" w:themeColor="text1"/>
        </w:rPr>
        <w:t>The a</w:t>
      </w:r>
      <w:r w:rsidRPr="009821E5">
        <w:rPr>
          <w:rFonts w:asciiTheme="majorBidi" w:hAnsiTheme="majorBidi" w:cstheme="majorBidi"/>
          <w:color w:val="000000" w:themeColor="text1"/>
        </w:rPr>
        <w:t xml:space="preserve">verage age of </w:t>
      </w:r>
      <w:r w:rsidR="003D6CE3" w:rsidRPr="009821E5">
        <w:rPr>
          <w:rFonts w:asciiTheme="majorBidi" w:hAnsiTheme="majorBidi" w:cstheme="majorBidi"/>
          <w:color w:val="000000" w:themeColor="text1"/>
        </w:rPr>
        <w:t xml:space="preserve">the </w:t>
      </w:r>
      <w:r w:rsidRPr="009821E5">
        <w:rPr>
          <w:rFonts w:asciiTheme="majorBidi" w:hAnsiTheme="majorBidi" w:cstheme="majorBidi"/>
          <w:color w:val="000000" w:themeColor="text1"/>
        </w:rPr>
        <w:t xml:space="preserve">participants </w:t>
      </w:r>
      <w:r w:rsidR="003D6CE3" w:rsidRPr="009821E5">
        <w:rPr>
          <w:rFonts w:asciiTheme="majorBidi" w:hAnsiTheme="majorBidi" w:cstheme="majorBidi"/>
          <w:color w:val="000000" w:themeColor="text1"/>
        </w:rPr>
        <w:t xml:space="preserve">was </w:t>
      </w:r>
      <w:r w:rsidRPr="009821E5">
        <w:rPr>
          <w:rFonts w:cs="Times New Roman"/>
        </w:rPr>
        <w:t>21.37</w:t>
      </w:r>
      <w:r w:rsidR="003D6CE3" w:rsidRPr="009821E5">
        <w:rPr>
          <w:rFonts w:cs="Times New Roman"/>
        </w:rPr>
        <w:t xml:space="preserve"> </w:t>
      </w:r>
      <w:r w:rsidRPr="009821E5">
        <w:rPr>
          <w:rFonts w:cs="Times New Roman"/>
        </w:rPr>
        <w:t>±</w:t>
      </w:r>
      <w:r w:rsidR="003D6CE3" w:rsidRPr="009821E5">
        <w:rPr>
          <w:rFonts w:cs="Times New Roman"/>
        </w:rPr>
        <w:t xml:space="preserve"> </w:t>
      </w:r>
      <w:r w:rsidRPr="009821E5">
        <w:rPr>
          <w:rFonts w:cs="Times New Roman"/>
        </w:rPr>
        <w:t>2.43</w:t>
      </w:r>
      <w:r w:rsidR="003D6CE3" w:rsidRPr="009821E5">
        <w:rPr>
          <w:rFonts w:cs="Times New Roman"/>
        </w:rPr>
        <w:t xml:space="preserve"> years</w:t>
      </w:r>
      <w:r w:rsidR="00B80ED6" w:rsidRPr="009821E5">
        <w:rPr>
          <w:rFonts w:cs="Times New Roman"/>
        </w:rPr>
        <w:t>.</w:t>
      </w:r>
      <w:r w:rsidRPr="009821E5">
        <w:rPr>
          <w:rFonts w:cs="Times New Roman"/>
        </w:rPr>
        <w:t xml:space="preserve"> </w:t>
      </w:r>
      <w:r w:rsidR="00B80ED6" w:rsidRPr="009821E5">
        <w:rPr>
          <w:rFonts w:cs="Times New Roman"/>
        </w:rPr>
        <w:t>T</w:t>
      </w:r>
      <w:r w:rsidRPr="009821E5">
        <w:rPr>
          <w:rFonts w:cs="Times New Roman"/>
        </w:rPr>
        <w:t xml:space="preserve">he minimum age </w:t>
      </w:r>
      <w:r w:rsidR="00B80ED6" w:rsidRPr="009821E5">
        <w:rPr>
          <w:rFonts w:cs="Times New Roman"/>
        </w:rPr>
        <w:t>was</w:t>
      </w:r>
      <w:r w:rsidRPr="009821E5">
        <w:rPr>
          <w:rFonts w:cs="Times New Roman"/>
        </w:rPr>
        <w:t xml:space="preserve"> 19 </w:t>
      </w:r>
      <w:r w:rsidR="00B80ED6" w:rsidRPr="009821E5">
        <w:rPr>
          <w:rFonts w:cs="Times New Roman"/>
        </w:rPr>
        <w:t xml:space="preserve">years, </w:t>
      </w:r>
      <w:r w:rsidRPr="009821E5">
        <w:rPr>
          <w:rFonts w:cs="Times New Roman"/>
        </w:rPr>
        <w:t xml:space="preserve">and the maximum </w:t>
      </w:r>
      <w:r w:rsidR="00B80ED6" w:rsidRPr="009821E5">
        <w:rPr>
          <w:rFonts w:cs="Times New Roman"/>
        </w:rPr>
        <w:t>was</w:t>
      </w:r>
      <w:r w:rsidRPr="009821E5">
        <w:rPr>
          <w:rFonts w:cs="Times New Roman"/>
        </w:rPr>
        <w:t xml:space="preserve"> 31</w:t>
      </w:r>
      <w:r w:rsidR="00B80ED6" w:rsidRPr="009821E5">
        <w:rPr>
          <w:rFonts w:cs="Times New Roman"/>
        </w:rPr>
        <w:t xml:space="preserve"> years</w:t>
      </w:r>
      <w:r w:rsidRPr="009821E5">
        <w:rPr>
          <w:rFonts w:cs="Times New Roman"/>
        </w:rPr>
        <w:t xml:space="preserve">. </w:t>
      </w:r>
      <w:r w:rsidR="00B80ED6" w:rsidRPr="009821E5">
        <w:rPr>
          <w:rFonts w:cs="Times New Roman"/>
        </w:rPr>
        <w:t xml:space="preserve">Women comprised </w:t>
      </w:r>
      <w:r w:rsidRPr="009821E5">
        <w:rPr>
          <w:rFonts w:cs="Times New Roman"/>
        </w:rPr>
        <w:t>85.7</w:t>
      </w:r>
      <w:r w:rsidR="00B80ED6" w:rsidRPr="009821E5">
        <w:rPr>
          <w:rFonts w:cs="Times New Roman"/>
        </w:rPr>
        <w:t>%</w:t>
      </w:r>
      <w:r w:rsidRPr="009821E5">
        <w:rPr>
          <w:rFonts w:cs="Times New Roman"/>
        </w:rPr>
        <w:t xml:space="preserve"> of the participants</w:t>
      </w:r>
      <w:r w:rsidR="00B80ED6" w:rsidRPr="009821E5">
        <w:rPr>
          <w:rFonts w:cs="Times New Roman"/>
        </w:rPr>
        <w:t>,</w:t>
      </w:r>
      <w:r w:rsidRPr="009821E5">
        <w:rPr>
          <w:rFonts w:cs="Times New Roman"/>
        </w:rPr>
        <w:t xml:space="preserve"> and</w:t>
      </w:r>
      <w:r w:rsidR="00B80ED6" w:rsidRPr="009821E5">
        <w:rPr>
          <w:rFonts w:cs="Times New Roman"/>
        </w:rPr>
        <w:t xml:space="preserve"> men comprised</w:t>
      </w:r>
      <w:r w:rsidRPr="009821E5">
        <w:rPr>
          <w:rFonts w:cs="Times New Roman"/>
        </w:rPr>
        <w:t xml:space="preserve"> 14.3</w:t>
      </w:r>
      <w:r w:rsidR="00B80ED6" w:rsidRPr="009821E5">
        <w:rPr>
          <w:rFonts w:cs="Times New Roman"/>
        </w:rPr>
        <w:t>%</w:t>
      </w:r>
      <w:r w:rsidRPr="009821E5">
        <w:rPr>
          <w:rFonts w:cs="Times New Roman"/>
        </w:rPr>
        <w:t xml:space="preserve">. </w:t>
      </w:r>
      <w:r w:rsidR="00B80ED6" w:rsidRPr="009821E5">
        <w:rPr>
          <w:rFonts w:cs="Times New Roman"/>
        </w:rPr>
        <w:t xml:space="preserve">Regarding location, </w:t>
      </w:r>
      <w:r w:rsidRPr="009821E5">
        <w:rPr>
          <w:rFonts w:cs="Times New Roman"/>
        </w:rPr>
        <w:t>45.7</w:t>
      </w:r>
      <w:r w:rsidR="00B80ED6" w:rsidRPr="009821E5">
        <w:rPr>
          <w:rFonts w:cs="Times New Roman"/>
        </w:rPr>
        <w:t>%</w:t>
      </w:r>
      <w:r w:rsidRPr="009821E5">
        <w:rPr>
          <w:rFonts w:cs="Times New Roman"/>
        </w:rPr>
        <w:t xml:space="preserve"> </w:t>
      </w:r>
      <w:r w:rsidR="00B80ED6" w:rsidRPr="009821E5">
        <w:rPr>
          <w:rFonts w:cs="Times New Roman"/>
        </w:rPr>
        <w:t xml:space="preserve">of </w:t>
      </w:r>
      <w:r w:rsidRPr="009821E5">
        <w:rPr>
          <w:rFonts w:cs="Times New Roman"/>
        </w:rPr>
        <w:lastRenderedPageBreak/>
        <w:t>participants were born in</w:t>
      </w:r>
      <w:r w:rsidR="00B80ED6" w:rsidRPr="009821E5">
        <w:rPr>
          <w:rFonts w:cs="Times New Roman"/>
        </w:rPr>
        <w:t xml:space="preserve"> a</w:t>
      </w:r>
      <w:r w:rsidRPr="009821E5">
        <w:rPr>
          <w:rFonts w:cs="Times New Roman"/>
        </w:rPr>
        <w:t xml:space="preserve"> </w:t>
      </w:r>
      <w:r w:rsidR="008E528A" w:rsidRPr="009821E5">
        <w:rPr>
          <w:rFonts w:cs="Times New Roman"/>
        </w:rPr>
        <w:t>urban areas</w:t>
      </w:r>
      <w:r w:rsidR="00B80ED6" w:rsidRPr="009821E5">
        <w:rPr>
          <w:rFonts w:cs="Times New Roman"/>
        </w:rPr>
        <w:t xml:space="preserve"> and</w:t>
      </w:r>
      <w:r w:rsidRPr="009821E5">
        <w:rPr>
          <w:rFonts w:cs="Times New Roman"/>
        </w:rPr>
        <w:t xml:space="preserve"> </w:t>
      </w:r>
      <w:r w:rsidR="000F71B9" w:rsidRPr="009821E5">
        <w:rPr>
          <w:rFonts w:cs="Times New Roman"/>
        </w:rPr>
        <w:t>54.3</w:t>
      </w:r>
      <w:r w:rsidR="00B80ED6" w:rsidRPr="009821E5">
        <w:rPr>
          <w:rFonts w:cs="Times New Roman"/>
        </w:rPr>
        <w:t>%</w:t>
      </w:r>
      <w:r w:rsidRPr="009821E5">
        <w:rPr>
          <w:rFonts w:cs="Times New Roman"/>
        </w:rPr>
        <w:t xml:space="preserve"> </w:t>
      </w:r>
      <w:r w:rsidR="00B80ED6" w:rsidRPr="009821E5">
        <w:rPr>
          <w:rFonts w:cs="Times New Roman"/>
        </w:rPr>
        <w:t xml:space="preserve">in a </w:t>
      </w:r>
      <w:r w:rsidR="008E528A" w:rsidRPr="009821E5">
        <w:rPr>
          <w:rFonts w:cs="Times New Roman"/>
        </w:rPr>
        <w:t>suburban</w:t>
      </w:r>
      <w:r w:rsidR="00B80ED6" w:rsidRPr="009821E5">
        <w:rPr>
          <w:rFonts w:cs="Times New Roman"/>
        </w:rPr>
        <w:t>,</w:t>
      </w:r>
      <w:r w:rsidRPr="009821E5">
        <w:rPr>
          <w:rFonts w:cs="Times New Roman"/>
        </w:rPr>
        <w:t xml:space="preserve"> and 42.9</w:t>
      </w:r>
      <w:r w:rsidR="00B80ED6" w:rsidRPr="009821E5">
        <w:rPr>
          <w:rFonts w:cs="Times New Roman"/>
        </w:rPr>
        <w:t>%</w:t>
      </w:r>
      <w:r w:rsidRPr="009821E5">
        <w:rPr>
          <w:rFonts w:cs="Times New Roman"/>
        </w:rPr>
        <w:t xml:space="preserve"> of participants ha</w:t>
      </w:r>
      <w:r w:rsidR="00B80ED6" w:rsidRPr="009821E5">
        <w:rPr>
          <w:rFonts w:cs="Times New Roman"/>
        </w:rPr>
        <w:t>d</w:t>
      </w:r>
      <w:r w:rsidRPr="009821E5">
        <w:rPr>
          <w:rFonts w:cs="Times New Roman"/>
        </w:rPr>
        <w:t xml:space="preserve"> lived in </w:t>
      </w:r>
      <w:r w:rsidR="00B80ED6" w:rsidRPr="009821E5">
        <w:rPr>
          <w:rFonts w:cs="Times New Roman"/>
        </w:rPr>
        <w:t>a</w:t>
      </w:r>
      <w:r w:rsidRPr="009821E5">
        <w:rPr>
          <w:rFonts w:cs="Times New Roman"/>
        </w:rPr>
        <w:t xml:space="preserve"> </w:t>
      </w:r>
      <w:r w:rsidR="008E528A" w:rsidRPr="009821E5">
        <w:rPr>
          <w:rFonts w:cs="Times New Roman"/>
        </w:rPr>
        <w:t>urban areas</w:t>
      </w:r>
      <w:r w:rsidRPr="009821E5">
        <w:rPr>
          <w:rFonts w:cs="Times New Roman"/>
        </w:rPr>
        <w:t xml:space="preserve"> </w:t>
      </w:r>
      <w:r w:rsidR="00B80ED6" w:rsidRPr="009821E5">
        <w:rPr>
          <w:rFonts w:cs="Times New Roman"/>
        </w:rPr>
        <w:t>for the majority of their lives</w:t>
      </w:r>
      <w:r w:rsidRPr="009821E5">
        <w:rPr>
          <w:rFonts w:cs="Times New Roman"/>
        </w:rPr>
        <w:t xml:space="preserve">. </w:t>
      </w:r>
      <w:r w:rsidR="00B80ED6" w:rsidRPr="009821E5">
        <w:rPr>
          <w:rFonts w:cs="Times New Roman"/>
        </w:rPr>
        <w:t xml:space="preserve">Regarding the </w:t>
      </w:r>
      <w:r w:rsidR="00B80ED6" w:rsidRPr="009821E5">
        <w:rPr>
          <w:rFonts w:asciiTheme="majorBidi" w:hAnsiTheme="majorBidi" w:cstheme="majorBidi"/>
          <w:color w:val="000000" w:themeColor="text1"/>
        </w:rPr>
        <w:t>e</w:t>
      </w:r>
      <w:r w:rsidRPr="009821E5">
        <w:rPr>
          <w:rFonts w:asciiTheme="majorBidi" w:hAnsiTheme="majorBidi" w:cstheme="majorBidi"/>
          <w:color w:val="000000" w:themeColor="text1"/>
        </w:rPr>
        <w:t xml:space="preserve">ducational level of the </w:t>
      </w:r>
      <w:r w:rsidR="00B80ED6" w:rsidRPr="009821E5">
        <w:rPr>
          <w:rFonts w:asciiTheme="majorBidi" w:hAnsiTheme="majorBidi" w:cstheme="majorBidi"/>
          <w:color w:val="000000" w:themeColor="text1"/>
        </w:rPr>
        <w:t>participants’ parents,</w:t>
      </w:r>
      <w:r w:rsidRPr="009821E5">
        <w:rPr>
          <w:rFonts w:asciiTheme="majorBidi" w:hAnsiTheme="majorBidi" w:cstheme="majorBidi"/>
          <w:color w:val="000000" w:themeColor="text1"/>
        </w:rPr>
        <w:t xml:space="preserve"> 20% </w:t>
      </w:r>
      <w:r w:rsidR="00B80ED6" w:rsidRPr="009821E5">
        <w:rPr>
          <w:rFonts w:asciiTheme="majorBidi" w:hAnsiTheme="majorBidi" w:cstheme="majorBidi"/>
          <w:color w:val="000000" w:themeColor="text1"/>
        </w:rPr>
        <w:t>of participants’ mothers and 31.4% of participants’ fathers had a</w:t>
      </w:r>
      <w:r w:rsidRPr="009821E5">
        <w:rPr>
          <w:rFonts w:asciiTheme="majorBidi" w:hAnsiTheme="majorBidi" w:cstheme="majorBidi"/>
          <w:color w:val="000000" w:themeColor="text1"/>
        </w:rPr>
        <w:t xml:space="preserve"> university</w:t>
      </w:r>
      <w:r w:rsidR="00B80ED6" w:rsidRPr="009821E5">
        <w:rPr>
          <w:rFonts w:asciiTheme="majorBidi" w:hAnsiTheme="majorBidi" w:cstheme="majorBidi"/>
          <w:color w:val="000000" w:themeColor="text1"/>
        </w:rPr>
        <w:t xml:space="preserve"> education</w:t>
      </w:r>
      <w:r w:rsidRPr="009821E5">
        <w:rPr>
          <w:rFonts w:asciiTheme="majorBidi" w:hAnsiTheme="majorBidi" w:cstheme="majorBidi"/>
          <w:color w:val="000000" w:themeColor="text1"/>
        </w:rPr>
        <w:t xml:space="preserve"> or higher</w:t>
      </w:r>
      <w:r w:rsidR="00B80ED6"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w:t>
      </w:r>
      <w:r w:rsidR="000843F2" w:rsidRPr="009821E5">
        <w:rPr>
          <w:rFonts w:asciiTheme="majorBidi" w:hAnsiTheme="majorBidi" w:cstheme="majorBidi"/>
          <w:color w:val="000000" w:themeColor="text1"/>
        </w:rPr>
        <w:t>Additionally,</w:t>
      </w:r>
      <w:r w:rsidRPr="009821E5">
        <w:rPr>
          <w:rFonts w:asciiTheme="majorBidi" w:hAnsiTheme="majorBidi" w:cstheme="majorBidi"/>
          <w:color w:val="000000" w:themeColor="text1"/>
        </w:rPr>
        <w:t xml:space="preserve"> 45.7% of participants</w:t>
      </w:r>
      <w:r w:rsidR="000843F2" w:rsidRPr="009821E5">
        <w:rPr>
          <w:rFonts w:asciiTheme="majorBidi" w:hAnsiTheme="majorBidi" w:cstheme="majorBidi"/>
          <w:color w:val="000000" w:themeColor="text1"/>
        </w:rPr>
        <w:t>’ mothers</w:t>
      </w:r>
      <w:r w:rsidRPr="009821E5">
        <w:rPr>
          <w:rFonts w:asciiTheme="majorBidi" w:hAnsiTheme="majorBidi" w:cstheme="majorBidi"/>
          <w:color w:val="000000" w:themeColor="text1"/>
        </w:rPr>
        <w:t xml:space="preserve"> had never worked.</w:t>
      </w:r>
      <w:r w:rsidRPr="009821E5">
        <w:rPr>
          <w:rFonts w:cs="Times New Roman"/>
        </w:rPr>
        <w:t xml:space="preserve"> </w:t>
      </w:r>
      <w:r w:rsidRPr="009821E5">
        <w:rPr>
          <w:rFonts w:asciiTheme="majorBidi" w:hAnsiTheme="majorBidi" w:cstheme="majorBidi"/>
          <w:color w:val="000000" w:themeColor="text1"/>
        </w:rPr>
        <w:t xml:space="preserve">It was observed that 45.7% of the participants had a history of migration in the last three generations. </w:t>
      </w:r>
      <w:r w:rsidR="000843F2" w:rsidRPr="009821E5">
        <w:rPr>
          <w:rFonts w:asciiTheme="majorBidi" w:hAnsiTheme="majorBidi" w:cstheme="majorBidi"/>
          <w:color w:val="000000" w:themeColor="text1"/>
        </w:rPr>
        <w:t xml:space="preserve">Finally, </w:t>
      </w:r>
      <w:r w:rsidRPr="009821E5">
        <w:rPr>
          <w:rFonts w:asciiTheme="majorBidi" w:hAnsiTheme="majorBidi" w:cstheme="majorBidi"/>
          <w:color w:val="000000" w:themeColor="text1"/>
        </w:rPr>
        <w:t xml:space="preserve">62.9% of the participants stated that they </w:t>
      </w:r>
      <w:r w:rsidR="000843F2" w:rsidRPr="009821E5">
        <w:rPr>
          <w:rFonts w:asciiTheme="majorBidi" w:hAnsiTheme="majorBidi" w:cstheme="majorBidi"/>
          <w:color w:val="000000" w:themeColor="text1"/>
        </w:rPr>
        <w:t>had been</w:t>
      </w:r>
      <w:r w:rsidRPr="009821E5">
        <w:rPr>
          <w:rFonts w:asciiTheme="majorBidi" w:hAnsiTheme="majorBidi" w:cstheme="majorBidi"/>
          <w:color w:val="000000" w:themeColor="text1"/>
        </w:rPr>
        <w:t xml:space="preserve"> exposed to sexism.</w:t>
      </w:r>
    </w:p>
    <w:p w14:paraId="7E55F856" w14:textId="77777777" w:rsidR="009821E5" w:rsidRPr="002A4F68" w:rsidRDefault="00F71E29" w:rsidP="009821E5">
      <w:pPr>
        <w:ind w:firstLine="708"/>
        <w:rPr>
          <w:rFonts w:asciiTheme="majorBidi" w:hAnsiTheme="majorBidi" w:cstheme="majorBidi"/>
          <w:color w:val="000000" w:themeColor="text1"/>
        </w:rPr>
      </w:pPr>
      <w:r w:rsidRPr="009821E5">
        <w:rPr>
          <w:rFonts w:cs="Times New Roman"/>
          <w:b/>
          <w:bCs/>
        </w:rPr>
        <w:t>T</w:t>
      </w:r>
      <w:r w:rsidR="0097039D" w:rsidRPr="009821E5">
        <w:rPr>
          <w:rFonts w:cs="Times New Roman"/>
          <w:b/>
          <w:bCs/>
        </w:rPr>
        <w:t>able</w:t>
      </w:r>
      <w:r w:rsidRPr="009821E5">
        <w:rPr>
          <w:rFonts w:cs="Times New Roman"/>
          <w:b/>
          <w:bCs/>
        </w:rPr>
        <w:t xml:space="preserve"> 3</w:t>
      </w:r>
      <w:r w:rsidR="009821E5">
        <w:rPr>
          <w:rFonts w:cs="Times New Roman"/>
          <w:b/>
          <w:bCs/>
        </w:rPr>
        <w:t xml:space="preserve">: </w:t>
      </w:r>
      <w:r w:rsidR="009821E5" w:rsidRPr="002A4F68">
        <w:rPr>
          <w:rFonts w:asciiTheme="majorBidi" w:hAnsiTheme="majorBidi" w:cstheme="majorBidi"/>
          <w:color w:val="000000" w:themeColor="text1"/>
        </w:rPr>
        <w:t>Comparison of participants' hostile sexism and benevolent sexism scores before and after the education.</w:t>
      </w:r>
    </w:p>
    <w:tbl>
      <w:tblPr>
        <w:tblStyle w:val="TableGrid"/>
        <w:tblW w:w="9002"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8"/>
        <w:gridCol w:w="2126"/>
        <w:gridCol w:w="2126"/>
        <w:gridCol w:w="1276"/>
        <w:gridCol w:w="1276"/>
      </w:tblGrid>
      <w:tr w:rsidR="009821E5" w:rsidRPr="002A4F68" w14:paraId="05FFF550" w14:textId="77777777" w:rsidTr="00FD290F">
        <w:tc>
          <w:tcPr>
            <w:tcW w:w="2198" w:type="dxa"/>
          </w:tcPr>
          <w:p w14:paraId="028A8148" w14:textId="77777777" w:rsidR="009821E5" w:rsidRPr="002A4F68" w:rsidRDefault="009821E5" w:rsidP="00FD290F">
            <w:pPr>
              <w:rPr>
                <w:rFonts w:cs="Times New Roman"/>
                <w:sz w:val="24"/>
                <w:szCs w:val="24"/>
              </w:rPr>
            </w:pPr>
          </w:p>
        </w:tc>
        <w:tc>
          <w:tcPr>
            <w:tcW w:w="2126" w:type="dxa"/>
          </w:tcPr>
          <w:p w14:paraId="168E4954" w14:textId="0339116E" w:rsidR="009821E5" w:rsidRPr="002A4F68" w:rsidRDefault="009821E5" w:rsidP="00FD290F">
            <w:pPr>
              <w:jc w:val="center"/>
              <w:rPr>
                <w:rFonts w:cs="Times New Roman"/>
                <w:bCs/>
                <w:sz w:val="24"/>
                <w:szCs w:val="24"/>
              </w:rPr>
            </w:pPr>
            <w:proofErr w:type="spellStart"/>
            <w:r w:rsidRPr="002A4F68">
              <w:rPr>
                <w:rFonts w:cs="Times New Roman"/>
                <w:bCs/>
                <w:sz w:val="24"/>
                <w:szCs w:val="24"/>
              </w:rPr>
              <w:t>Before</w:t>
            </w:r>
            <w:proofErr w:type="spellEnd"/>
            <w:r w:rsidRPr="002A4F68">
              <w:rPr>
                <w:rFonts w:cs="Times New Roman"/>
                <w:bCs/>
                <w:sz w:val="24"/>
                <w:szCs w:val="24"/>
              </w:rPr>
              <w:t xml:space="preserve"> </w:t>
            </w:r>
            <w:proofErr w:type="spellStart"/>
            <w:r w:rsidRPr="002A4F68">
              <w:rPr>
                <w:rFonts w:cs="Times New Roman"/>
                <w:bCs/>
                <w:sz w:val="24"/>
                <w:szCs w:val="24"/>
              </w:rPr>
              <w:t>the</w:t>
            </w:r>
            <w:proofErr w:type="spellEnd"/>
            <w:r w:rsidRPr="002A4F68">
              <w:rPr>
                <w:rFonts w:cs="Times New Roman"/>
                <w:bCs/>
                <w:sz w:val="24"/>
                <w:szCs w:val="24"/>
              </w:rPr>
              <w:t xml:space="preserve"> Course</w:t>
            </w:r>
          </w:p>
        </w:tc>
        <w:tc>
          <w:tcPr>
            <w:tcW w:w="2126" w:type="dxa"/>
          </w:tcPr>
          <w:p w14:paraId="6B9FC866" w14:textId="3F5E65BA" w:rsidR="009821E5" w:rsidRPr="002A4F68" w:rsidRDefault="009821E5" w:rsidP="00FD290F">
            <w:pPr>
              <w:jc w:val="center"/>
              <w:rPr>
                <w:rFonts w:cs="Times New Roman"/>
                <w:bCs/>
                <w:sz w:val="24"/>
                <w:szCs w:val="24"/>
              </w:rPr>
            </w:pPr>
            <w:proofErr w:type="spellStart"/>
            <w:r w:rsidRPr="002A4F68">
              <w:rPr>
                <w:rFonts w:cs="Times New Roman"/>
                <w:bCs/>
                <w:sz w:val="24"/>
                <w:szCs w:val="24"/>
              </w:rPr>
              <w:t>After</w:t>
            </w:r>
            <w:proofErr w:type="spellEnd"/>
            <w:r w:rsidRPr="002A4F68">
              <w:rPr>
                <w:rFonts w:cs="Times New Roman"/>
                <w:bCs/>
                <w:sz w:val="24"/>
                <w:szCs w:val="24"/>
              </w:rPr>
              <w:t xml:space="preserve"> </w:t>
            </w:r>
            <w:proofErr w:type="spellStart"/>
            <w:r w:rsidRPr="002A4F68">
              <w:rPr>
                <w:rFonts w:cs="Times New Roman"/>
                <w:bCs/>
                <w:sz w:val="24"/>
                <w:szCs w:val="24"/>
              </w:rPr>
              <w:t>the</w:t>
            </w:r>
            <w:proofErr w:type="spellEnd"/>
            <w:r w:rsidRPr="002A4F68">
              <w:rPr>
                <w:rFonts w:cs="Times New Roman"/>
                <w:bCs/>
                <w:sz w:val="24"/>
                <w:szCs w:val="24"/>
              </w:rPr>
              <w:t xml:space="preserve"> Course</w:t>
            </w:r>
          </w:p>
        </w:tc>
        <w:tc>
          <w:tcPr>
            <w:tcW w:w="1276" w:type="dxa"/>
            <w:vMerge w:val="restart"/>
          </w:tcPr>
          <w:p w14:paraId="6BD7DA54" w14:textId="77777777" w:rsidR="009821E5" w:rsidRPr="002A4F68" w:rsidRDefault="009821E5" w:rsidP="00FD290F">
            <w:pPr>
              <w:rPr>
                <w:rFonts w:cs="Times New Roman"/>
                <w:sz w:val="24"/>
                <w:szCs w:val="24"/>
              </w:rPr>
            </w:pPr>
          </w:p>
          <w:p w14:paraId="52DFAA4C" w14:textId="5C4FFA10" w:rsidR="009821E5" w:rsidRPr="002A4F68" w:rsidRDefault="009821E5" w:rsidP="00FD290F">
            <w:pPr>
              <w:rPr>
                <w:rFonts w:cs="Times New Roman"/>
                <w:sz w:val="24"/>
                <w:szCs w:val="24"/>
              </w:rPr>
            </w:pPr>
            <w:r w:rsidRPr="00CF407E">
              <w:rPr>
                <w:rFonts w:cs="Times New Roman"/>
                <w:sz w:val="24"/>
                <w:szCs w:val="24"/>
                <w:highlight w:val="yellow"/>
              </w:rPr>
              <w:t xml:space="preserve">Test </w:t>
            </w:r>
            <w:proofErr w:type="spellStart"/>
            <w:r w:rsidR="00CB7D7F" w:rsidRPr="00CF407E">
              <w:rPr>
                <w:rFonts w:cs="Times New Roman"/>
                <w:sz w:val="24"/>
                <w:szCs w:val="24"/>
                <w:highlight w:val="yellow"/>
              </w:rPr>
              <w:t>Statistics</w:t>
            </w:r>
            <w:proofErr w:type="spellEnd"/>
          </w:p>
        </w:tc>
        <w:tc>
          <w:tcPr>
            <w:tcW w:w="1276" w:type="dxa"/>
            <w:vMerge w:val="restart"/>
          </w:tcPr>
          <w:p w14:paraId="69950118" w14:textId="77777777" w:rsidR="009821E5" w:rsidRPr="002A4F68" w:rsidRDefault="009821E5" w:rsidP="00FD290F">
            <w:pPr>
              <w:rPr>
                <w:rFonts w:cs="Times New Roman"/>
                <w:sz w:val="24"/>
                <w:szCs w:val="24"/>
              </w:rPr>
            </w:pPr>
          </w:p>
          <w:p w14:paraId="1457ED9B" w14:textId="77777777" w:rsidR="009821E5" w:rsidRPr="002A4F68" w:rsidRDefault="009821E5" w:rsidP="00FD290F">
            <w:pPr>
              <w:rPr>
                <w:rFonts w:cs="Times New Roman"/>
                <w:sz w:val="24"/>
                <w:szCs w:val="24"/>
              </w:rPr>
            </w:pPr>
          </w:p>
          <w:p w14:paraId="0C431EC4" w14:textId="77777777" w:rsidR="009821E5" w:rsidRPr="002A4F68" w:rsidRDefault="009821E5" w:rsidP="00FD290F">
            <w:pPr>
              <w:rPr>
                <w:rFonts w:cs="Times New Roman"/>
                <w:sz w:val="24"/>
                <w:szCs w:val="24"/>
              </w:rPr>
            </w:pPr>
            <w:r w:rsidRPr="002A4F68">
              <w:rPr>
                <w:rFonts w:cs="Times New Roman"/>
                <w:sz w:val="24"/>
                <w:szCs w:val="24"/>
              </w:rPr>
              <w:t xml:space="preserve">p </w:t>
            </w:r>
            <w:proofErr w:type="spellStart"/>
            <w:r w:rsidRPr="002A4F68">
              <w:rPr>
                <w:rFonts w:cs="Times New Roman"/>
                <w:sz w:val="24"/>
                <w:szCs w:val="24"/>
              </w:rPr>
              <w:t>value</w:t>
            </w:r>
            <w:proofErr w:type="spellEnd"/>
            <w:r w:rsidRPr="002A4F68">
              <w:rPr>
                <w:rFonts w:cs="Times New Roman"/>
                <w:sz w:val="24"/>
                <w:szCs w:val="24"/>
              </w:rPr>
              <w:t>*</w:t>
            </w:r>
          </w:p>
        </w:tc>
      </w:tr>
      <w:tr w:rsidR="009821E5" w:rsidRPr="00084AD0" w14:paraId="729B356E" w14:textId="77777777" w:rsidTr="00FD290F">
        <w:tc>
          <w:tcPr>
            <w:tcW w:w="2198" w:type="dxa"/>
            <w:tcBorders>
              <w:bottom w:val="single" w:sz="4" w:space="0" w:color="auto"/>
            </w:tcBorders>
          </w:tcPr>
          <w:p w14:paraId="4772A2B4" w14:textId="77777777" w:rsidR="009821E5" w:rsidRPr="002A4F68" w:rsidRDefault="009821E5" w:rsidP="00FD290F">
            <w:pPr>
              <w:rPr>
                <w:rFonts w:cs="Times New Roman"/>
                <w:sz w:val="24"/>
                <w:szCs w:val="24"/>
              </w:rPr>
            </w:pPr>
          </w:p>
        </w:tc>
        <w:tc>
          <w:tcPr>
            <w:tcW w:w="2126" w:type="dxa"/>
            <w:tcBorders>
              <w:bottom w:val="single" w:sz="4" w:space="0" w:color="auto"/>
            </w:tcBorders>
          </w:tcPr>
          <w:p w14:paraId="13D8A66A" w14:textId="77777777" w:rsidR="009821E5" w:rsidRPr="005E1FBE" w:rsidRDefault="009821E5" w:rsidP="00FD290F">
            <w:pPr>
              <w:jc w:val="center"/>
              <w:rPr>
                <w:rFonts w:cs="Times New Roman"/>
                <w:sz w:val="24"/>
                <w:szCs w:val="24"/>
                <w:lang w:val="sv-SE"/>
              </w:rPr>
            </w:pPr>
            <w:proofErr w:type="spellStart"/>
            <w:r w:rsidRPr="005E1FBE">
              <w:rPr>
                <w:rFonts w:cs="Times New Roman"/>
                <w:sz w:val="24"/>
                <w:szCs w:val="24"/>
                <w:lang w:val="sv-SE"/>
              </w:rPr>
              <w:t>Mean</w:t>
            </w:r>
            <w:proofErr w:type="spellEnd"/>
            <w:r w:rsidRPr="005E1FBE">
              <w:rPr>
                <w:rFonts w:cs="Times New Roman"/>
                <w:sz w:val="24"/>
                <w:szCs w:val="24"/>
                <w:lang w:val="sv-SE"/>
              </w:rPr>
              <w:t xml:space="preserve"> ± SD</w:t>
            </w:r>
          </w:p>
          <w:p w14:paraId="7974EDDF" w14:textId="77777777" w:rsidR="009821E5" w:rsidRPr="005E1FBE" w:rsidRDefault="009821E5" w:rsidP="00FD290F">
            <w:pPr>
              <w:jc w:val="center"/>
              <w:rPr>
                <w:rFonts w:cs="Times New Roman"/>
                <w:bCs/>
                <w:sz w:val="24"/>
                <w:szCs w:val="24"/>
                <w:lang w:val="sv-SE"/>
              </w:rPr>
            </w:pPr>
            <w:r w:rsidRPr="005E1FBE">
              <w:rPr>
                <w:rFonts w:cs="Times New Roman"/>
                <w:sz w:val="24"/>
                <w:szCs w:val="24"/>
                <w:lang w:val="sv-SE"/>
              </w:rPr>
              <w:t>Median (Min-Max)</w:t>
            </w:r>
          </w:p>
        </w:tc>
        <w:tc>
          <w:tcPr>
            <w:tcW w:w="2126" w:type="dxa"/>
            <w:tcBorders>
              <w:bottom w:val="single" w:sz="4" w:space="0" w:color="auto"/>
            </w:tcBorders>
          </w:tcPr>
          <w:p w14:paraId="15D67B27" w14:textId="77777777" w:rsidR="009821E5" w:rsidRPr="005E1FBE" w:rsidRDefault="009821E5" w:rsidP="00FD290F">
            <w:pPr>
              <w:jc w:val="center"/>
              <w:rPr>
                <w:rFonts w:cs="Times New Roman"/>
                <w:sz w:val="24"/>
                <w:szCs w:val="24"/>
                <w:lang w:val="sv-SE"/>
              </w:rPr>
            </w:pPr>
            <w:proofErr w:type="spellStart"/>
            <w:r w:rsidRPr="005E1FBE">
              <w:rPr>
                <w:rFonts w:cs="Times New Roman"/>
                <w:sz w:val="24"/>
                <w:szCs w:val="24"/>
                <w:lang w:val="sv-SE"/>
              </w:rPr>
              <w:t>Mean</w:t>
            </w:r>
            <w:proofErr w:type="spellEnd"/>
            <w:r w:rsidRPr="005E1FBE">
              <w:rPr>
                <w:rFonts w:cs="Times New Roman"/>
                <w:sz w:val="24"/>
                <w:szCs w:val="24"/>
                <w:lang w:val="sv-SE"/>
              </w:rPr>
              <w:t xml:space="preserve"> ± SD</w:t>
            </w:r>
          </w:p>
          <w:p w14:paraId="603F3373" w14:textId="77777777" w:rsidR="009821E5" w:rsidRPr="005E1FBE" w:rsidRDefault="009821E5" w:rsidP="00FD290F">
            <w:pPr>
              <w:jc w:val="center"/>
              <w:rPr>
                <w:rFonts w:cs="Times New Roman"/>
                <w:sz w:val="24"/>
                <w:szCs w:val="24"/>
                <w:lang w:val="sv-SE"/>
              </w:rPr>
            </w:pPr>
            <w:r w:rsidRPr="005E1FBE">
              <w:rPr>
                <w:rFonts w:cs="Times New Roman"/>
                <w:sz w:val="24"/>
                <w:szCs w:val="24"/>
                <w:lang w:val="sv-SE"/>
              </w:rPr>
              <w:t>Median (Min-Max)</w:t>
            </w:r>
          </w:p>
        </w:tc>
        <w:tc>
          <w:tcPr>
            <w:tcW w:w="1276" w:type="dxa"/>
            <w:vMerge/>
            <w:tcBorders>
              <w:bottom w:val="single" w:sz="4" w:space="0" w:color="auto"/>
            </w:tcBorders>
          </w:tcPr>
          <w:p w14:paraId="73A5AA07" w14:textId="77777777" w:rsidR="009821E5" w:rsidRPr="005E1FBE" w:rsidRDefault="009821E5" w:rsidP="00FD290F">
            <w:pPr>
              <w:rPr>
                <w:rFonts w:cs="Times New Roman"/>
                <w:sz w:val="24"/>
                <w:szCs w:val="24"/>
                <w:lang w:val="sv-SE"/>
              </w:rPr>
            </w:pPr>
          </w:p>
        </w:tc>
        <w:tc>
          <w:tcPr>
            <w:tcW w:w="1276" w:type="dxa"/>
            <w:vMerge/>
            <w:tcBorders>
              <w:bottom w:val="single" w:sz="4" w:space="0" w:color="auto"/>
            </w:tcBorders>
          </w:tcPr>
          <w:p w14:paraId="3578B3EC" w14:textId="77777777" w:rsidR="009821E5" w:rsidRPr="005E1FBE" w:rsidRDefault="009821E5" w:rsidP="00FD290F">
            <w:pPr>
              <w:rPr>
                <w:rFonts w:cs="Times New Roman"/>
                <w:sz w:val="24"/>
                <w:szCs w:val="24"/>
                <w:lang w:val="sv-SE"/>
              </w:rPr>
            </w:pPr>
          </w:p>
        </w:tc>
      </w:tr>
      <w:tr w:rsidR="009821E5" w:rsidRPr="002A4F68" w14:paraId="24B13E45" w14:textId="77777777" w:rsidTr="00FD290F">
        <w:tc>
          <w:tcPr>
            <w:tcW w:w="2198" w:type="dxa"/>
            <w:tcBorders>
              <w:top w:val="single" w:sz="4" w:space="0" w:color="auto"/>
              <w:bottom w:val="single" w:sz="4" w:space="0" w:color="auto"/>
            </w:tcBorders>
          </w:tcPr>
          <w:p w14:paraId="475DAEDA" w14:textId="77777777" w:rsidR="009821E5" w:rsidRPr="002A4F68" w:rsidRDefault="009821E5" w:rsidP="00FD290F">
            <w:pPr>
              <w:rPr>
                <w:rFonts w:cs="Times New Roman"/>
                <w:sz w:val="24"/>
                <w:szCs w:val="24"/>
              </w:rPr>
            </w:pPr>
            <w:proofErr w:type="spellStart"/>
            <w:r w:rsidRPr="002A4F68">
              <w:rPr>
                <w:rFonts w:cs="Times New Roman"/>
                <w:sz w:val="24"/>
                <w:szCs w:val="24"/>
              </w:rPr>
              <w:t>Hostile</w:t>
            </w:r>
            <w:proofErr w:type="spellEnd"/>
            <w:r w:rsidRPr="002A4F68">
              <w:rPr>
                <w:rFonts w:cs="Times New Roman"/>
                <w:sz w:val="24"/>
                <w:szCs w:val="24"/>
              </w:rPr>
              <w:t xml:space="preserve"> </w:t>
            </w:r>
          </w:p>
          <w:p w14:paraId="7009BEA1" w14:textId="77777777" w:rsidR="009821E5" w:rsidRPr="002A4F68" w:rsidRDefault="009821E5" w:rsidP="00FD290F">
            <w:pPr>
              <w:rPr>
                <w:rFonts w:cs="Times New Roman"/>
                <w:sz w:val="24"/>
                <w:szCs w:val="24"/>
              </w:rPr>
            </w:pPr>
            <w:proofErr w:type="spellStart"/>
            <w:r w:rsidRPr="002A4F68">
              <w:rPr>
                <w:rFonts w:cs="Times New Roman"/>
                <w:sz w:val="24"/>
                <w:szCs w:val="24"/>
              </w:rPr>
              <w:t>Sexism</w:t>
            </w:r>
            <w:proofErr w:type="spellEnd"/>
          </w:p>
        </w:tc>
        <w:tc>
          <w:tcPr>
            <w:tcW w:w="2126" w:type="dxa"/>
            <w:tcBorders>
              <w:top w:val="single" w:sz="4" w:space="0" w:color="auto"/>
              <w:bottom w:val="single" w:sz="4" w:space="0" w:color="auto"/>
            </w:tcBorders>
          </w:tcPr>
          <w:p w14:paraId="40E313BC" w14:textId="77777777" w:rsidR="009821E5" w:rsidRPr="002A4F68" w:rsidRDefault="009821E5" w:rsidP="00FD290F">
            <w:pPr>
              <w:jc w:val="center"/>
              <w:rPr>
                <w:rFonts w:cs="Times New Roman"/>
                <w:bCs/>
                <w:sz w:val="24"/>
                <w:szCs w:val="24"/>
              </w:rPr>
            </w:pPr>
            <w:r w:rsidRPr="002A4F68">
              <w:rPr>
                <w:rFonts w:cs="Times New Roman"/>
                <w:bCs/>
                <w:sz w:val="24"/>
                <w:szCs w:val="24"/>
              </w:rPr>
              <w:t>39.26±10.11</w:t>
            </w:r>
          </w:p>
          <w:p w14:paraId="6278E6D7" w14:textId="77777777" w:rsidR="009821E5" w:rsidRPr="002A4F68" w:rsidRDefault="009821E5" w:rsidP="00FD290F">
            <w:pPr>
              <w:jc w:val="center"/>
              <w:rPr>
                <w:rFonts w:cs="Times New Roman"/>
                <w:sz w:val="24"/>
                <w:szCs w:val="24"/>
              </w:rPr>
            </w:pPr>
            <w:r w:rsidRPr="002A4F68">
              <w:rPr>
                <w:rFonts w:cs="Times New Roman"/>
                <w:bCs/>
                <w:sz w:val="24"/>
                <w:szCs w:val="24"/>
              </w:rPr>
              <w:t>41 (19-55)</w:t>
            </w:r>
          </w:p>
        </w:tc>
        <w:tc>
          <w:tcPr>
            <w:tcW w:w="2126" w:type="dxa"/>
            <w:tcBorders>
              <w:top w:val="single" w:sz="4" w:space="0" w:color="auto"/>
              <w:bottom w:val="single" w:sz="4" w:space="0" w:color="auto"/>
            </w:tcBorders>
          </w:tcPr>
          <w:p w14:paraId="533CB440" w14:textId="77777777" w:rsidR="009821E5" w:rsidRPr="002A4F68" w:rsidRDefault="009821E5" w:rsidP="00FD290F">
            <w:pPr>
              <w:jc w:val="center"/>
              <w:rPr>
                <w:rFonts w:cs="Times New Roman"/>
                <w:bCs/>
                <w:sz w:val="24"/>
                <w:szCs w:val="24"/>
              </w:rPr>
            </w:pPr>
            <w:r w:rsidRPr="002A4F68">
              <w:rPr>
                <w:rFonts w:cs="Times New Roman"/>
                <w:bCs/>
                <w:sz w:val="24"/>
                <w:szCs w:val="24"/>
              </w:rPr>
              <w:t>28.46±10.93</w:t>
            </w:r>
          </w:p>
          <w:p w14:paraId="5ADBD58A" w14:textId="77777777" w:rsidR="009821E5" w:rsidRPr="002A4F68" w:rsidRDefault="009821E5" w:rsidP="00FD290F">
            <w:pPr>
              <w:jc w:val="center"/>
              <w:rPr>
                <w:rFonts w:cs="Times New Roman"/>
                <w:sz w:val="24"/>
                <w:szCs w:val="24"/>
              </w:rPr>
            </w:pPr>
            <w:r w:rsidRPr="002A4F68">
              <w:rPr>
                <w:rFonts w:cs="Times New Roman"/>
                <w:bCs/>
                <w:sz w:val="24"/>
                <w:szCs w:val="24"/>
              </w:rPr>
              <w:t>31 (11-47)</w:t>
            </w:r>
          </w:p>
        </w:tc>
        <w:tc>
          <w:tcPr>
            <w:tcW w:w="1276" w:type="dxa"/>
            <w:tcBorders>
              <w:top w:val="single" w:sz="4" w:space="0" w:color="auto"/>
              <w:bottom w:val="single" w:sz="4" w:space="0" w:color="auto"/>
            </w:tcBorders>
          </w:tcPr>
          <w:p w14:paraId="3E9BE440" w14:textId="77777777" w:rsidR="009821E5" w:rsidRPr="002A4F68" w:rsidRDefault="009821E5" w:rsidP="00FD290F">
            <w:pPr>
              <w:rPr>
                <w:rFonts w:cs="Times New Roman"/>
                <w:sz w:val="24"/>
                <w:szCs w:val="24"/>
              </w:rPr>
            </w:pPr>
            <w:r w:rsidRPr="002A4F68">
              <w:rPr>
                <w:rFonts w:cs="Times New Roman"/>
                <w:sz w:val="24"/>
                <w:szCs w:val="24"/>
              </w:rPr>
              <w:t>t=10.514</w:t>
            </w:r>
          </w:p>
        </w:tc>
        <w:tc>
          <w:tcPr>
            <w:tcW w:w="1276" w:type="dxa"/>
            <w:tcBorders>
              <w:top w:val="single" w:sz="4" w:space="0" w:color="auto"/>
              <w:bottom w:val="single" w:sz="4" w:space="0" w:color="auto"/>
            </w:tcBorders>
          </w:tcPr>
          <w:p w14:paraId="7D905246" w14:textId="77777777" w:rsidR="009821E5" w:rsidRPr="002A4F68" w:rsidRDefault="009821E5" w:rsidP="00FD290F">
            <w:pPr>
              <w:rPr>
                <w:rFonts w:cs="Times New Roman"/>
                <w:sz w:val="24"/>
                <w:szCs w:val="24"/>
              </w:rPr>
            </w:pPr>
            <w:r w:rsidRPr="002A4F68">
              <w:rPr>
                <w:rFonts w:cs="Times New Roman"/>
                <w:sz w:val="24"/>
                <w:szCs w:val="24"/>
              </w:rPr>
              <w:t>&lt;0.001</w:t>
            </w:r>
          </w:p>
        </w:tc>
      </w:tr>
      <w:tr w:rsidR="009821E5" w:rsidRPr="002A4F68" w14:paraId="691372F2" w14:textId="77777777" w:rsidTr="00FD290F">
        <w:tc>
          <w:tcPr>
            <w:tcW w:w="2198" w:type="dxa"/>
            <w:tcBorders>
              <w:top w:val="single" w:sz="4" w:space="0" w:color="auto"/>
              <w:bottom w:val="single" w:sz="4" w:space="0" w:color="auto"/>
            </w:tcBorders>
          </w:tcPr>
          <w:p w14:paraId="3EAE93D7" w14:textId="77777777" w:rsidR="009821E5" w:rsidRPr="002A4F68" w:rsidRDefault="009821E5" w:rsidP="00FD290F">
            <w:pPr>
              <w:rPr>
                <w:rFonts w:cs="Times New Roman"/>
                <w:sz w:val="24"/>
                <w:szCs w:val="24"/>
              </w:rPr>
            </w:pPr>
            <w:proofErr w:type="spellStart"/>
            <w:r w:rsidRPr="002A4F68">
              <w:rPr>
                <w:rFonts w:cs="Times New Roman"/>
                <w:sz w:val="24"/>
                <w:szCs w:val="24"/>
              </w:rPr>
              <w:t>Benevolent</w:t>
            </w:r>
            <w:proofErr w:type="spellEnd"/>
          </w:p>
          <w:p w14:paraId="4A6A707A" w14:textId="77777777" w:rsidR="009821E5" w:rsidRPr="002A4F68" w:rsidRDefault="009821E5" w:rsidP="00FD290F">
            <w:pPr>
              <w:rPr>
                <w:rFonts w:cs="Times New Roman"/>
                <w:sz w:val="24"/>
                <w:szCs w:val="24"/>
              </w:rPr>
            </w:pPr>
            <w:proofErr w:type="spellStart"/>
            <w:r w:rsidRPr="002A4F68">
              <w:rPr>
                <w:rFonts w:cs="Times New Roman"/>
                <w:sz w:val="24"/>
                <w:szCs w:val="24"/>
              </w:rPr>
              <w:t>Sexism</w:t>
            </w:r>
            <w:proofErr w:type="spellEnd"/>
          </w:p>
        </w:tc>
        <w:tc>
          <w:tcPr>
            <w:tcW w:w="2126" w:type="dxa"/>
            <w:tcBorders>
              <w:top w:val="single" w:sz="4" w:space="0" w:color="auto"/>
              <w:bottom w:val="single" w:sz="4" w:space="0" w:color="auto"/>
            </w:tcBorders>
          </w:tcPr>
          <w:p w14:paraId="7069DC32" w14:textId="77777777" w:rsidR="009821E5" w:rsidRPr="002A4F68" w:rsidRDefault="009821E5" w:rsidP="00FD290F">
            <w:pPr>
              <w:jc w:val="center"/>
              <w:rPr>
                <w:rFonts w:cs="Times New Roman"/>
                <w:bCs/>
                <w:sz w:val="24"/>
                <w:szCs w:val="24"/>
              </w:rPr>
            </w:pPr>
            <w:r w:rsidRPr="002A4F68">
              <w:rPr>
                <w:rFonts w:cs="Times New Roman"/>
                <w:bCs/>
                <w:sz w:val="24"/>
                <w:szCs w:val="24"/>
              </w:rPr>
              <w:t>34.20±8.77</w:t>
            </w:r>
          </w:p>
          <w:p w14:paraId="28316F3D" w14:textId="77777777" w:rsidR="009821E5" w:rsidRPr="002A4F68" w:rsidRDefault="009821E5" w:rsidP="00FD290F">
            <w:pPr>
              <w:jc w:val="center"/>
              <w:rPr>
                <w:rFonts w:cs="Times New Roman"/>
                <w:bCs/>
                <w:sz w:val="24"/>
                <w:szCs w:val="24"/>
              </w:rPr>
            </w:pPr>
            <w:r w:rsidRPr="002A4F68">
              <w:rPr>
                <w:rFonts w:cs="Times New Roman"/>
                <w:bCs/>
                <w:sz w:val="24"/>
                <w:szCs w:val="24"/>
              </w:rPr>
              <w:t>33 (19-52)</w:t>
            </w:r>
          </w:p>
        </w:tc>
        <w:tc>
          <w:tcPr>
            <w:tcW w:w="2126" w:type="dxa"/>
            <w:tcBorders>
              <w:top w:val="single" w:sz="4" w:space="0" w:color="auto"/>
              <w:bottom w:val="single" w:sz="4" w:space="0" w:color="auto"/>
            </w:tcBorders>
          </w:tcPr>
          <w:p w14:paraId="0B85416B" w14:textId="77777777" w:rsidR="009821E5" w:rsidRPr="002A4F68" w:rsidRDefault="009821E5" w:rsidP="00FD290F">
            <w:pPr>
              <w:jc w:val="center"/>
              <w:rPr>
                <w:rFonts w:cs="Times New Roman"/>
                <w:bCs/>
                <w:sz w:val="24"/>
                <w:szCs w:val="24"/>
              </w:rPr>
            </w:pPr>
            <w:r w:rsidRPr="002A4F68">
              <w:rPr>
                <w:rFonts w:cs="Times New Roman"/>
                <w:bCs/>
                <w:sz w:val="24"/>
                <w:szCs w:val="24"/>
              </w:rPr>
              <w:t>25.71±8.20</w:t>
            </w:r>
          </w:p>
          <w:p w14:paraId="122B5993" w14:textId="77777777" w:rsidR="009821E5" w:rsidRPr="002A4F68" w:rsidRDefault="009821E5" w:rsidP="00FD290F">
            <w:pPr>
              <w:jc w:val="center"/>
              <w:rPr>
                <w:rFonts w:cs="Times New Roman"/>
                <w:bCs/>
                <w:sz w:val="24"/>
                <w:szCs w:val="24"/>
              </w:rPr>
            </w:pPr>
            <w:r w:rsidRPr="002A4F68">
              <w:rPr>
                <w:rFonts w:cs="Times New Roman"/>
                <w:bCs/>
                <w:sz w:val="24"/>
                <w:szCs w:val="24"/>
              </w:rPr>
              <w:t>27 (11-44)</w:t>
            </w:r>
          </w:p>
        </w:tc>
        <w:tc>
          <w:tcPr>
            <w:tcW w:w="1276" w:type="dxa"/>
            <w:tcBorders>
              <w:top w:val="single" w:sz="4" w:space="0" w:color="auto"/>
              <w:bottom w:val="single" w:sz="4" w:space="0" w:color="auto"/>
            </w:tcBorders>
          </w:tcPr>
          <w:p w14:paraId="24181C9E" w14:textId="77777777" w:rsidR="009821E5" w:rsidRPr="002A4F68" w:rsidRDefault="009821E5" w:rsidP="00FD290F">
            <w:pPr>
              <w:rPr>
                <w:rFonts w:cs="Times New Roman"/>
                <w:sz w:val="24"/>
                <w:szCs w:val="24"/>
              </w:rPr>
            </w:pPr>
            <w:r w:rsidRPr="002A4F68">
              <w:rPr>
                <w:rFonts w:cs="Times New Roman"/>
                <w:sz w:val="24"/>
                <w:szCs w:val="24"/>
              </w:rPr>
              <w:t>t=11.286</w:t>
            </w:r>
          </w:p>
        </w:tc>
        <w:tc>
          <w:tcPr>
            <w:tcW w:w="1276" w:type="dxa"/>
            <w:tcBorders>
              <w:top w:val="single" w:sz="4" w:space="0" w:color="auto"/>
              <w:bottom w:val="single" w:sz="4" w:space="0" w:color="auto"/>
            </w:tcBorders>
          </w:tcPr>
          <w:p w14:paraId="4C0EA66D" w14:textId="77777777" w:rsidR="009821E5" w:rsidRPr="002A4F68" w:rsidRDefault="009821E5" w:rsidP="00FD290F">
            <w:pPr>
              <w:rPr>
                <w:rFonts w:cs="Times New Roman"/>
                <w:sz w:val="24"/>
                <w:szCs w:val="24"/>
              </w:rPr>
            </w:pPr>
            <w:r w:rsidRPr="002A4F68">
              <w:rPr>
                <w:rFonts w:cs="Times New Roman"/>
                <w:sz w:val="24"/>
                <w:szCs w:val="24"/>
              </w:rPr>
              <w:t>&lt;0.001</w:t>
            </w:r>
          </w:p>
        </w:tc>
      </w:tr>
    </w:tbl>
    <w:p w14:paraId="20EA2909" w14:textId="432507CF" w:rsidR="00F71E29" w:rsidRPr="009821E5" w:rsidRDefault="00F71E29" w:rsidP="00E4186B">
      <w:pPr>
        <w:rPr>
          <w:rFonts w:cs="Times New Roman"/>
          <w:b/>
          <w:bCs/>
        </w:rPr>
      </w:pPr>
    </w:p>
    <w:p w14:paraId="5DE248C6" w14:textId="06559FB5" w:rsidR="00F71E29" w:rsidRPr="009821E5" w:rsidRDefault="00AF097C" w:rsidP="00E4186B">
      <w:pPr>
        <w:ind w:firstLine="720"/>
        <w:rPr>
          <w:rFonts w:cs="Times New Roman"/>
        </w:rPr>
      </w:pPr>
      <w:r w:rsidRPr="009821E5">
        <w:rPr>
          <w:rFonts w:cs="Times New Roman"/>
        </w:rPr>
        <w:t>Participants’ p</w:t>
      </w:r>
      <w:r w:rsidR="00F71E29" w:rsidRPr="009821E5">
        <w:rPr>
          <w:rFonts w:cs="Times New Roman"/>
        </w:rPr>
        <w:t>ost-education hostile sexism scores were significantly lower than the</w:t>
      </w:r>
      <w:r w:rsidR="002154A2" w:rsidRPr="009821E5">
        <w:rPr>
          <w:rFonts w:cs="Times New Roman"/>
        </w:rPr>
        <w:t>ir</w:t>
      </w:r>
      <w:r w:rsidR="00F71E29" w:rsidRPr="009821E5">
        <w:rPr>
          <w:rFonts w:cs="Times New Roman"/>
        </w:rPr>
        <w:t xml:space="preserve"> pre-education scores</w:t>
      </w:r>
      <w:r w:rsidR="002154A2" w:rsidRPr="009821E5">
        <w:rPr>
          <w:rFonts w:cs="Times New Roman"/>
        </w:rPr>
        <w:t xml:space="preserve"> (</w:t>
      </w:r>
      <w:r w:rsidR="002154A2" w:rsidRPr="009821E5">
        <w:rPr>
          <w:rFonts w:cs="Times New Roman"/>
          <w:i/>
          <w:iCs/>
        </w:rPr>
        <w:t>p</w:t>
      </w:r>
      <w:r w:rsidR="002154A2" w:rsidRPr="009821E5">
        <w:rPr>
          <w:rFonts w:cs="Times New Roman"/>
        </w:rPr>
        <w:t xml:space="preserve"> &lt; .001)</w:t>
      </w:r>
      <w:r w:rsidR="00F71E29" w:rsidRPr="009821E5">
        <w:rPr>
          <w:rFonts w:cs="Times New Roman"/>
        </w:rPr>
        <w:t>.</w:t>
      </w:r>
      <w:r w:rsidR="002154A2" w:rsidRPr="009821E5">
        <w:rPr>
          <w:rFonts w:cs="Times New Roman"/>
        </w:rPr>
        <w:t xml:space="preserve"> Participants’ p</w:t>
      </w:r>
      <w:r w:rsidR="00F71E29" w:rsidRPr="009821E5">
        <w:rPr>
          <w:rFonts w:cs="Times New Roman"/>
        </w:rPr>
        <w:t>ost-education benevolent sexism scores were</w:t>
      </w:r>
      <w:r w:rsidR="002154A2" w:rsidRPr="009821E5">
        <w:rPr>
          <w:rFonts w:cs="Times New Roman"/>
        </w:rPr>
        <w:t xml:space="preserve"> also</w:t>
      </w:r>
      <w:r w:rsidR="00F71E29" w:rsidRPr="009821E5">
        <w:rPr>
          <w:rFonts w:cs="Times New Roman"/>
        </w:rPr>
        <w:t xml:space="preserve"> significantly lower than the</w:t>
      </w:r>
      <w:r w:rsidR="002154A2" w:rsidRPr="009821E5">
        <w:rPr>
          <w:rFonts w:cs="Times New Roman"/>
        </w:rPr>
        <w:t>ir</w:t>
      </w:r>
      <w:r w:rsidR="00F71E29" w:rsidRPr="009821E5">
        <w:rPr>
          <w:rFonts w:cs="Times New Roman"/>
        </w:rPr>
        <w:t xml:space="preserve"> pre-education scores</w:t>
      </w:r>
      <w:r w:rsidR="002154A2" w:rsidRPr="009821E5">
        <w:rPr>
          <w:rFonts w:cs="Times New Roman"/>
        </w:rPr>
        <w:t xml:space="preserve"> (</w:t>
      </w:r>
      <w:r w:rsidR="002154A2" w:rsidRPr="009821E5">
        <w:rPr>
          <w:rFonts w:cs="Times New Roman"/>
          <w:i/>
          <w:iCs/>
        </w:rPr>
        <w:t>p</w:t>
      </w:r>
      <w:r w:rsidR="002154A2" w:rsidRPr="009821E5">
        <w:rPr>
          <w:rFonts w:cs="Times New Roman"/>
        </w:rPr>
        <w:t xml:space="preserve"> &lt; .001)</w:t>
      </w:r>
      <w:r w:rsidR="00F71E29" w:rsidRPr="009821E5">
        <w:rPr>
          <w:rFonts w:cs="Times New Roman"/>
        </w:rPr>
        <w:t>.</w:t>
      </w:r>
    </w:p>
    <w:p w14:paraId="64A62E47" w14:textId="77777777" w:rsidR="009821E5" w:rsidRPr="002A4F68" w:rsidRDefault="0097039D" w:rsidP="009821E5">
      <w:r w:rsidRPr="009821E5">
        <w:rPr>
          <w:rFonts w:cs="Times New Roman"/>
          <w:b/>
          <w:bCs/>
        </w:rPr>
        <w:t>Figure</w:t>
      </w:r>
      <w:r w:rsidR="00F71E29" w:rsidRPr="009821E5">
        <w:rPr>
          <w:rFonts w:cs="Times New Roman"/>
          <w:b/>
          <w:bCs/>
        </w:rPr>
        <w:t xml:space="preserve"> 1</w:t>
      </w:r>
      <w:r w:rsidR="009821E5">
        <w:rPr>
          <w:rFonts w:cs="Times New Roman"/>
          <w:b/>
          <w:bCs/>
        </w:rPr>
        <w:t xml:space="preserve">: </w:t>
      </w:r>
      <w:r w:rsidR="009821E5" w:rsidRPr="002A4F68">
        <w:rPr>
          <w:rFonts w:cs="Times New Roman"/>
        </w:rPr>
        <w:t>Participants’ hostile sexism, benevolent sexism scores before and after the training</w:t>
      </w:r>
    </w:p>
    <w:p w14:paraId="4D0EAED1" w14:textId="564A57AC" w:rsidR="00F71E29" w:rsidRDefault="00F71E29" w:rsidP="00E4186B">
      <w:pPr>
        <w:rPr>
          <w:rFonts w:cs="Times New Roman"/>
          <w:b/>
          <w:bCs/>
        </w:rPr>
      </w:pPr>
    </w:p>
    <w:p w14:paraId="62E8A212" w14:textId="119E760B" w:rsidR="009821E5" w:rsidRPr="009821E5" w:rsidRDefault="009821E5" w:rsidP="00E4186B">
      <w:pPr>
        <w:rPr>
          <w:b/>
          <w:bCs/>
        </w:rPr>
      </w:pPr>
      <w:r w:rsidRPr="002A4F68">
        <w:rPr>
          <w:noProof/>
        </w:rPr>
        <w:lastRenderedPageBreak/>
        <w:drawing>
          <wp:inline distT="0" distB="0" distL="0" distR="0" wp14:anchorId="07232DE3" wp14:editId="6BA3FF2E">
            <wp:extent cx="5590572" cy="2986269"/>
            <wp:effectExtent l="0" t="0" r="10160" b="11430"/>
            <wp:docPr id="2" name="Grafik 2">
              <a:extLst xmlns:a="http://schemas.openxmlformats.org/drawingml/2006/main">
                <a:ext uri="{FF2B5EF4-FFF2-40B4-BE49-F238E27FC236}">
                  <a16:creationId xmlns:a16="http://schemas.microsoft.com/office/drawing/2014/main" id="{AF70E5E2-A49D-4E5C-B7EE-D6F3B74A3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CAAFE72" w14:textId="745270FD" w:rsidR="009821E5" w:rsidRDefault="00F71E29" w:rsidP="009821E5">
      <w:pPr>
        <w:ind w:firstLine="708"/>
        <w:rPr>
          <w:rFonts w:asciiTheme="majorBidi" w:hAnsiTheme="majorBidi" w:cstheme="majorBidi"/>
          <w:color w:val="000000" w:themeColor="text1"/>
        </w:rPr>
      </w:pPr>
      <w:r w:rsidRPr="009821E5">
        <w:rPr>
          <w:rFonts w:asciiTheme="majorBidi" w:hAnsiTheme="majorBidi" w:cstheme="majorBidi"/>
          <w:b/>
          <w:bCs/>
          <w:color w:val="000000" w:themeColor="text1"/>
        </w:rPr>
        <w:t>T</w:t>
      </w:r>
      <w:r w:rsidR="0097039D" w:rsidRPr="009821E5">
        <w:rPr>
          <w:rFonts w:asciiTheme="majorBidi" w:hAnsiTheme="majorBidi" w:cstheme="majorBidi"/>
          <w:b/>
          <w:bCs/>
          <w:color w:val="000000" w:themeColor="text1"/>
        </w:rPr>
        <w:t>able</w:t>
      </w:r>
      <w:r w:rsidRPr="009821E5">
        <w:rPr>
          <w:rFonts w:asciiTheme="majorBidi" w:hAnsiTheme="majorBidi" w:cstheme="majorBidi"/>
          <w:b/>
          <w:bCs/>
          <w:color w:val="000000" w:themeColor="text1"/>
        </w:rPr>
        <w:t xml:space="preserve"> 4</w:t>
      </w:r>
      <w:r w:rsidR="009821E5">
        <w:rPr>
          <w:rFonts w:asciiTheme="majorBidi" w:hAnsiTheme="majorBidi" w:cstheme="majorBidi"/>
          <w:b/>
          <w:bCs/>
          <w:color w:val="000000" w:themeColor="text1"/>
        </w:rPr>
        <w:t xml:space="preserve">: </w:t>
      </w:r>
      <w:r w:rsidR="009821E5" w:rsidRPr="002A4F68">
        <w:rPr>
          <w:rFonts w:asciiTheme="majorBidi" w:hAnsiTheme="majorBidi" w:cstheme="majorBidi"/>
          <w:color w:val="000000" w:themeColor="text1"/>
        </w:rPr>
        <w:t>The amount of decrease in participants’ hostile sexism and benevolent sexism scores after the education compared to before education.</w:t>
      </w:r>
    </w:p>
    <w:tbl>
      <w:tblPr>
        <w:tblStyle w:val="TableGrid"/>
        <w:tblW w:w="6445"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2192"/>
      </w:tblGrid>
      <w:tr w:rsidR="009821E5" w:rsidRPr="002A4F68" w14:paraId="03876A69" w14:textId="77777777" w:rsidTr="00FD290F">
        <w:tc>
          <w:tcPr>
            <w:tcW w:w="4253" w:type="dxa"/>
            <w:tcBorders>
              <w:bottom w:val="single" w:sz="4" w:space="0" w:color="auto"/>
            </w:tcBorders>
          </w:tcPr>
          <w:p w14:paraId="4DD86F25" w14:textId="77777777" w:rsidR="009821E5" w:rsidRPr="002A4F68" w:rsidRDefault="009821E5" w:rsidP="00FD290F">
            <w:pPr>
              <w:rPr>
                <w:rFonts w:cs="Times New Roman"/>
                <w:sz w:val="24"/>
                <w:szCs w:val="24"/>
              </w:rPr>
            </w:pPr>
            <w:proofErr w:type="spellStart"/>
            <w:r w:rsidRPr="002A4F68">
              <w:rPr>
                <w:rFonts w:cs="Times New Roman"/>
                <w:sz w:val="24"/>
                <w:szCs w:val="24"/>
              </w:rPr>
              <w:t>Hostile</w:t>
            </w:r>
            <w:proofErr w:type="spellEnd"/>
            <w:r w:rsidRPr="002A4F68">
              <w:rPr>
                <w:rFonts w:cs="Times New Roman"/>
                <w:sz w:val="24"/>
                <w:szCs w:val="24"/>
              </w:rPr>
              <w:t xml:space="preserve"> </w:t>
            </w:r>
            <w:proofErr w:type="spellStart"/>
            <w:r w:rsidRPr="002A4F68">
              <w:rPr>
                <w:rFonts w:cs="Times New Roman"/>
                <w:sz w:val="24"/>
                <w:szCs w:val="24"/>
              </w:rPr>
              <w:t>sexism-score</w:t>
            </w:r>
            <w:proofErr w:type="spellEnd"/>
            <w:r w:rsidRPr="002A4F68">
              <w:rPr>
                <w:rFonts w:cs="Times New Roman"/>
                <w:sz w:val="24"/>
                <w:szCs w:val="24"/>
              </w:rPr>
              <w:t xml:space="preserve"> </w:t>
            </w:r>
            <w:proofErr w:type="spellStart"/>
            <w:r w:rsidRPr="002A4F68">
              <w:rPr>
                <w:rFonts w:cs="Times New Roman"/>
                <w:sz w:val="24"/>
                <w:szCs w:val="24"/>
              </w:rPr>
              <w:t>difference</w:t>
            </w:r>
            <w:proofErr w:type="spellEnd"/>
          </w:p>
          <w:p w14:paraId="032CBD9B" w14:textId="77777777" w:rsidR="009821E5" w:rsidRPr="002A4F68" w:rsidRDefault="009821E5" w:rsidP="00FD290F">
            <w:pPr>
              <w:rPr>
                <w:rFonts w:cs="Times New Roman"/>
                <w:sz w:val="24"/>
                <w:szCs w:val="24"/>
              </w:rPr>
            </w:pPr>
            <w:proofErr w:type="spellStart"/>
            <w:r w:rsidRPr="002A4F68">
              <w:rPr>
                <w:rFonts w:ascii="Arial" w:hAnsi="Arial" w:cs="Arial"/>
                <w:i/>
                <w:sz w:val="20"/>
                <w:szCs w:val="20"/>
              </w:rPr>
              <w:t>Mean±SD</w:t>
            </w:r>
            <w:proofErr w:type="spellEnd"/>
            <w:r w:rsidRPr="002A4F68">
              <w:rPr>
                <w:rFonts w:ascii="Arial" w:hAnsi="Arial" w:cs="Arial"/>
                <w:i/>
                <w:sz w:val="20"/>
                <w:szCs w:val="20"/>
              </w:rPr>
              <w:t xml:space="preserve">, </w:t>
            </w:r>
            <w:proofErr w:type="spellStart"/>
            <w:r w:rsidRPr="002A4F68">
              <w:rPr>
                <w:rFonts w:ascii="Arial" w:hAnsi="Arial" w:cs="Arial"/>
                <w:i/>
                <w:sz w:val="20"/>
                <w:szCs w:val="20"/>
              </w:rPr>
              <w:t>Median</w:t>
            </w:r>
            <w:proofErr w:type="spellEnd"/>
            <w:r w:rsidRPr="002A4F68">
              <w:rPr>
                <w:rFonts w:ascii="Arial" w:hAnsi="Arial" w:cs="Arial"/>
                <w:i/>
                <w:sz w:val="20"/>
                <w:szCs w:val="20"/>
              </w:rPr>
              <w:t xml:space="preserve"> (</w:t>
            </w:r>
            <w:proofErr w:type="spellStart"/>
            <w:r w:rsidRPr="002A4F68">
              <w:rPr>
                <w:rFonts w:ascii="Arial" w:hAnsi="Arial" w:cs="Arial"/>
                <w:i/>
                <w:sz w:val="20"/>
                <w:szCs w:val="20"/>
              </w:rPr>
              <w:t>Min-Max</w:t>
            </w:r>
            <w:proofErr w:type="spellEnd"/>
            <w:r w:rsidRPr="002A4F68">
              <w:rPr>
                <w:rFonts w:ascii="Arial" w:hAnsi="Arial" w:cs="Arial"/>
                <w:i/>
                <w:sz w:val="20"/>
                <w:szCs w:val="20"/>
              </w:rPr>
              <w:t>)</w:t>
            </w:r>
          </w:p>
        </w:tc>
        <w:tc>
          <w:tcPr>
            <w:tcW w:w="2192" w:type="dxa"/>
            <w:tcBorders>
              <w:bottom w:val="single" w:sz="4" w:space="0" w:color="auto"/>
            </w:tcBorders>
          </w:tcPr>
          <w:p w14:paraId="66728AA5" w14:textId="77777777" w:rsidR="009821E5" w:rsidRPr="002A4F68" w:rsidRDefault="009821E5" w:rsidP="00FD290F">
            <w:pPr>
              <w:jc w:val="center"/>
              <w:rPr>
                <w:rFonts w:cs="Times New Roman"/>
                <w:sz w:val="24"/>
                <w:szCs w:val="24"/>
              </w:rPr>
            </w:pPr>
            <w:r w:rsidRPr="002A4F68">
              <w:rPr>
                <w:rFonts w:cs="Times New Roman"/>
                <w:sz w:val="24"/>
                <w:szCs w:val="24"/>
              </w:rPr>
              <w:t>-10.8±6.07</w:t>
            </w:r>
          </w:p>
          <w:p w14:paraId="533DC3A5" w14:textId="77777777" w:rsidR="009821E5" w:rsidRPr="002A4F68" w:rsidRDefault="009821E5" w:rsidP="00FD290F">
            <w:pPr>
              <w:jc w:val="center"/>
              <w:rPr>
                <w:rFonts w:cs="Times New Roman"/>
                <w:sz w:val="24"/>
                <w:szCs w:val="24"/>
              </w:rPr>
            </w:pPr>
            <w:r w:rsidRPr="002A4F68">
              <w:rPr>
                <w:rFonts w:cs="Times New Roman"/>
                <w:sz w:val="24"/>
                <w:szCs w:val="24"/>
              </w:rPr>
              <w:t>-10 (-26 – -2)</w:t>
            </w:r>
          </w:p>
        </w:tc>
      </w:tr>
      <w:tr w:rsidR="009821E5" w:rsidRPr="002A4F68" w14:paraId="59B4BF22" w14:textId="77777777" w:rsidTr="00FD290F">
        <w:tc>
          <w:tcPr>
            <w:tcW w:w="4253" w:type="dxa"/>
            <w:tcBorders>
              <w:top w:val="single" w:sz="4" w:space="0" w:color="auto"/>
              <w:bottom w:val="single" w:sz="4" w:space="0" w:color="auto"/>
            </w:tcBorders>
          </w:tcPr>
          <w:p w14:paraId="7D09ECF9" w14:textId="77777777" w:rsidR="009821E5" w:rsidRPr="002A4F68" w:rsidRDefault="009821E5" w:rsidP="00FD290F">
            <w:pPr>
              <w:rPr>
                <w:rFonts w:cs="Times New Roman"/>
                <w:sz w:val="24"/>
                <w:szCs w:val="24"/>
              </w:rPr>
            </w:pPr>
            <w:proofErr w:type="spellStart"/>
            <w:r w:rsidRPr="002A4F68">
              <w:rPr>
                <w:rFonts w:cs="Times New Roman"/>
                <w:sz w:val="24"/>
                <w:szCs w:val="24"/>
              </w:rPr>
              <w:t>Benevolent</w:t>
            </w:r>
            <w:proofErr w:type="spellEnd"/>
            <w:r w:rsidRPr="002A4F68">
              <w:rPr>
                <w:rFonts w:cs="Times New Roman"/>
                <w:sz w:val="24"/>
                <w:szCs w:val="24"/>
              </w:rPr>
              <w:t xml:space="preserve"> </w:t>
            </w:r>
            <w:proofErr w:type="spellStart"/>
            <w:r w:rsidRPr="002A4F68">
              <w:rPr>
                <w:rFonts w:cs="Times New Roman"/>
                <w:sz w:val="24"/>
                <w:szCs w:val="24"/>
              </w:rPr>
              <w:t>sexism-score</w:t>
            </w:r>
            <w:proofErr w:type="spellEnd"/>
            <w:r w:rsidRPr="002A4F68">
              <w:rPr>
                <w:rFonts w:cs="Times New Roman"/>
                <w:sz w:val="24"/>
                <w:szCs w:val="24"/>
              </w:rPr>
              <w:t xml:space="preserve"> </w:t>
            </w:r>
            <w:proofErr w:type="spellStart"/>
            <w:r w:rsidRPr="002A4F68">
              <w:rPr>
                <w:rFonts w:cs="Times New Roman"/>
                <w:sz w:val="24"/>
                <w:szCs w:val="24"/>
              </w:rPr>
              <w:t>difference</w:t>
            </w:r>
            <w:proofErr w:type="spellEnd"/>
            <w:r w:rsidRPr="002A4F68">
              <w:rPr>
                <w:rFonts w:ascii="Arial" w:hAnsi="Arial" w:cs="Arial"/>
                <w:i/>
                <w:sz w:val="20"/>
                <w:szCs w:val="20"/>
              </w:rPr>
              <w:t xml:space="preserve"> </w:t>
            </w:r>
            <w:proofErr w:type="spellStart"/>
            <w:r w:rsidRPr="002A4F68">
              <w:rPr>
                <w:rFonts w:ascii="Arial" w:hAnsi="Arial" w:cs="Arial"/>
                <w:i/>
                <w:sz w:val="20"/>
                <w:szCs w:val="20"/>
              </w:rPr>
              <w:t>Mean±SD</w:t>
            </w:r>
            <w:proofErr w:type="spellEnd"/>
            <w:r w:rsidRPr="002A4F68">
              <w:rPr>
                <w:rFonts w:ascii="Arial" w:hAnsi="Arial" w:cs="Arial"/>
                <w:i/>
                <w:sz w:val="20"/>
                <w:szCs w:val="20"/>
              </w:rPr>
              <w:t xml:space="preserve">, </w:t>
            </w:r>
            <w:proofErr w:type="spellStart"/>
            <w:r w:rsidRPr="002A4F68">
              <w:rPr>
                <w:rFonts w:ascii="Arial" w:hAnsi="Arial" w:cs="Arial"/>
                <w:i/>
                <w:sz w:val="20"/>
                <w:szCs w:val="20"/>
              </w:rPr>
              <w:t>Median</w:t>
            </w:r>
            <w:proofErr w:type="spellEnd"/>
            <w:r w:rsidRPr="002A4F68">
              <w:rPr>
                <w:rFonts w:ascii="Arial" w:hAnsi="Arial" w:cs="Arial"/>
                <w:i/>
                <w:sz w:val="20"/>
                <w:szCs w:val="20"/>
              </w:rPr>
              <w:t xml:space="preserve"> (</w:t>
            </w:r>
            <w:proofErr w:type="spellStart"/>
            <w:r w:rsidRPr="002A4F68">
              <w:rPr>
                <w:rFonts w:ascii="Arial" w:hAnsi="Arial" w:cs="Arial"/>
                <w:i/>
                <w:sz w:val="20"/>
                <w:szCs w:val="20"/>
              </w:rPr>
              <w:t>Min-Max</w:t>
            </w:r>
            <w:proofErr w:type="spellEnd"/>
          </w:p>
        </w:tc>
        <w:tc>
          <w:tcPr>
            <w:tcW w:w="2192" w:type="dxa"/>
            <w:tcBorders>
              <w:top w:val="single" w:sz="4" w:space="0" w:color="auto"/>
              <w:bottom w:val="single" w:sz="4" w:space="0" w:color="auto"/>
            </w:tcBorders>
          </w:tcPr>
          <w:p w14:paraId="00D4FA75" w14:textId="77777777" w:rsidR="009821E5" w:rsidRPr="002A4F68" w:rsidRDefault="009821E5" w:rsidP="00FD290F">
            <w:pPr>
              <w:jc w:val="center"/>
              <w:rPr>
                <w:rFonts w:cs="Times New Roman"/>
                <w:sz w:val="24"/>
                <w:szCs w:val="24"/>
              </w:rPr>
            </w:pPr>
            <w:r w:rsidRPr="002A4F68">
              <w:rPr>
                <w:rFonts w:cs="Times New Roman"/>
                <w:sz w:val="24"/>
                <w:szCs w:val="24"/>
              </w:rPr>
              <w:t>-8.48±4.44</w:t>
            </w:r>
          </w:p>
          <w:p w14:paraId="0599007F" w14:textId="77777777" w:rsidR="009821E5" w:rsidRPr="002A4F68" w:rsidRDefault="009821E5" w:rsidP="00FD290F">
            <w:pPr>
              <w:jc w:val="center"/>
              <w:rPr>
                <w:rFonts w:cs="Times New Roman"/>
                <w:sz w:val="24"/>
                <w:szCs w:val="24"/>
              </w:rPr>
            </w:pPr>
            <w:r w:rsidRPr="002A4F68">
              <w:rPr>
                <w:rFonts w:cs="Times New Roman"/>
                <w:sz w:val="24"/>
                <w:szCs w:val="24"/>
              </w:rPr>
              <w:t>-8 (-18 – -1)</w:t>
            </w:r>
          </w:p>
        </w:tc>
      </w:tr>
    </w:tbl>
    <w:p w14:paraId="19C5A1AF" w14:textId="77777777" w:rsidR="009821E5" w:rsidRPr="002A4F68" w:rsidRDefault="009821E5" w:rsidP="009821E5">
      <w:pPr>
        <w:ind w:firstLine="708"/>
        <w:rPr>
          <w:rFonts w:asciiTheme="majorBidi" w:hAnsiTheme="majorBidi" w:cstheme="majorBidi"/>
          <w:color w:val="000000" w:themeColor="text1"/>
        </w:rPr>
      </w:pPr>
    </w:p>
    <w:p w14:paraId="414B6E7F" w14:textId="36F037E0" w:rsidR="0097039D" w:rsidRPr="009821E5" w:rsidRDefault="0097039D" w:rsidP="00E4186B">
      <w:pPr>
        <w:rPr>
          <w:rFonts w:asciiTheme="majorBidi" w:hAnsiTheme="majorBidi" w:cstheme="majorBidi"/>
          <w:b/>
          <w:bCs/>
          <w:color w:val="000000" w:themeColor="text1"/>
        </w:rPr>
      </w:pPr>
    </w:p>
    <w:p w14:paraId="6346AEBF" w14:textId="77777777" w:rsidR="009821E5" w:rsidRPr="002A4F68" w:rsidRDefault="0097039D" w:rsidP="009821E5">
      <w:pPr>
        <w:ind w:firstLine="708"/>
        <w:rPr>
          <w:rFonts w:asciiTheme="majorBidi" w:hAnsiTheme="majorBidi" w:cstheme="majorBidi"/>
          <w:color w:val="000000" w:themeColor="text1"/>
        </w:rPr>
      </w:pPr>
      <w:r w:rsidRPr="009821E5">
        <w:rPr>
          <w:rFonts w:asciiTheme="majorBidi" w:hAnsiTheme="majorBidi" w:cstheme="majorBidi"/>
          <w:b/>
          <w:bCs/>
          <w:color w:val="000000" w:themeColor="text1"/>
        </w:rPr>
        <w:t xml:space="preserve">Table </w:t>
      </w:r>
      <w:r w:rsidR="00F71E29" w:rsidRPr="009821E5">
        <w:rPr>
          <w:rFonts w:asciiTheme="majorBidi" w:hAnsiTheme="majorBidi" w:cstheme="majorBidi"/>
          <w:b/>
          <w:bCs/>
          <w:color w:val="000000" w:themeColor="text1"/>
        </w:rPr>
        <w:t>5</w:t>
      </w:r>
      <w:r w:rsidR="009821E5">
        <w:rPr>
          <w:rFonts w:asciiTheme="majorBidi" w:hAnsiTheme="majorBidi" w:cstheme="majorBidi"/>
          <w:b/>
          <w:bCs/>
          <w:color w:val="000000" w:themeColor="text1"/>
        </w:rPr>
        <w:t xml:space="preserve">: </w:t>
      </w:r>
      <w:r w:rsidR="009821E5" w:rsidRPr="002A4F68">
        <w:rPr>
          <w:rFonts w:asciiTheme="majorBidi" w:hAnsiTheme="majorBidi" w:cstheme="majorBidi"/>
          <w:color w:val="000000" w:themeColor="text1"/>
        </w:rPr>
        <w:t xml:space="preserve">The benevolent sexism score of the students who attend the lesson regularly has decreased more than the students who attend the lesson occasionally </w:t>
      </w:r>
      <w:r w:rsidR="009821E5" w:rsidRPr="002A4F68">
        <w:rPr>
          <w:rFonts w:cs="Times New Roman"/>
        </w:rPr>
        <w:t>(r=-0.374, p&lt;0.05)</w:t>
      </w:r>
      <w:r w:rsidR="009821E5" w:rsidRPr="002A4F68">
        <w:rPr>
          <w:rFonts w:asciiTheme="majorBidi" w:hAnsiTheme="majorBidi" w:cstheme="majorBidi"/>
          <w:color w:val="000000" w:themeColor="text1"/>
        </w:rPr>
        <w:t xml:space="preserve">. </w:t>
      </w:r>
    </w:p>
    <w:p w14:paraId="29AAC555" w14:textId="49F4D69B" w:rsidR="009821E5" w:rsidRDefault="009821E5" w:rsidP="009821E5">
      <w:pPr>
        <w:ind w:firstLine="708"/>
        <w:rPr>
          <w:rFonts w:asciiTheme="majorBidi" w:hAnsiTheme="majorBidi" w:cstheme="majorBidi"/>
          <w:color w:val="000000" w:themeColor="text1"/>
        </w:rPr>
      </w:pPr>
      <w:r w:rsidRPr="002A4F68">
        <w:rPr>
          <w:rFonts w:asciiTheme="majorBidi" w:hAnsiTheme="majorBidi" w:cstheme="majorBidi"/>
          <w:color w:val="000000" w:themeColor="text1"/>
        </w:rPr>
        <w:t xml:space="preserve">There was no relationship hostile sexism and attendance. </w:t>
      </w:r>
    </w:p>
    <w:tbl>
      <w:tblPr>
        <w:tblStyle w:val="TableGrid"/>
        <w:tblW w:w="89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276"/>
        <w:gridCol w:w="1276"/>
        <w:gridCol w:w="1134"/>
        <w:gridCol w:w="1276"/>
      </w:tblGrid>
      <w:tr w:rsidR="009821E5" w:rsidRPr="002A4F68" w14:paraId="6FED89FA" w14:textId="77777777" w:rsidTr="00FD290F">
        <w:tc>
          <w:tcPr>
            <w:tcW w:w="3964" w:type="dxa"/>
            <w:vMerge w:val="restart"/>
          </w:tcPr>
          <w:p w14:paraId="503D2385" w14:textId="77777777" w:rsidR="009821E5" w:rsidRPr="002A4F68" w:rsidRDefault="009821E5" w:rsidP="00FD290F">
            <w:pPr>
              <w:rPr>
                <w:rFonts w:cs="Times New Roman"/>
                <w:lang w:eastAsia="tr-TR"/>
              </w:rPr>
            </w:pPr>
          </w:p>
        </w:tc>
        <w:tc>
          <w:tcPr>
            <w:tcW w:w="2552" w:type="dxa"/>
            <w:gridSpan w:val="2"/>
            <w:tcBorders>
              <w:bottom w:val="single" w:sz="4" w:space="0" w:color="auto"/>
            </w:tcBorders>
          </w:tcPr>
          <w:p w14:paraId="5488744A" w14:textId="77777777" w:rsidR="009821E5" w:rsidRPr="002A4F68" w:rsidRDefault="009821E5" w:rsidP="00FD290F">
            <w:pPr>
              <w:jc w:val="center"/>
              <w:rPr>
                <w:rFonts w:cs="Times New Roman"/>
                <w:lang w:eastAsia="tr-TR"/>
              </w:rPr>
            </w:pPr>
            <w:proofErr w:type="spellStart"/>
            <w:r w:rsidRPr="002A4F68">
              <w:rPr>
                <w:rFonts w:cs="Times New Roman"/>
                <w:lang w:eastAsia="tr-TR"/>
              </w:rPr>
              <w:t>Hostile</w:t>
            </w:r>
            <w:proofErr w:type="spellEnd"/>
            <w:r w:rsidRPr="002A4F68">
              <w:rPr>
                <w:rFonts w:cs="Times New Roman"/>
                <w:lang w:eastAsia="tr-TR"/>
              </w:rPr>
              <w:t xml:space="preserve"> </w:t>
            </w:r>
            <w:proofErr w:type="spellStart"/>
            <w:r w:rsidRPr="002A4F68">
              <w:rPr>
                <w:rFonts w:cs="Times New Roman"/>
                <w:lang w:eastAsia="tr-TR"/>
              </w:rPr>
              <w:t>Sexism</w:t>
            </w:r>
            <w:proofErr w:type="spellEnd"/>
          </w:p>
          <w:p w14:paraId="11E225F5" w14:textId="77777777" w:rsidR="009821E5" w:rsidRPr="002A4F68" w:rsidRDefault="009821E5" w:rsidP="00FD290F">
            <w:pPr>
              <w:jc w:val="center"/>
              <w:rPr>
                <w:rFonts w:cs="Times New Roman"/>
                <w:lang w:eastAsia="tr-TR"/>
              </w:rPr>
            </w:pPr>
            <w:proofErr w:type="spellStart"/>
            <w:r w:rsidRPr="002A4F68">
              <w:rPr>
                <w:rFonts w:cs="Times New Roman"/>
                <w:lang w:eastAsia="tr-TR"/>
              </w:rPr>
              <w:t>Scores</w:t>
            </w:r>
            <w:proofErr w:type="spellEnd"/>
          </w:p>
        </w:tc>
        <w:tc>
          <w:tcPr>
            <w:tcW w:w="2410" w:type="dxa"/>
            <w:gridSpan w:val="2"/>
            <w:tcBorders>
              <w:bottom w:val="single" w:sz="4" w:space="0" w:color="auto"/>
            </w:tcBorders>
          </w:tcPr>
          <w:p w14:paraId="2BD6F123" w14:textId="77777777" w:rsidR="009821E5" w:rsidRPr="002A4F68" w:rsidRDefault="009821E5" w:rsidP="00FD290F">
            <w:pPr>
              <w:jc w:val="center"/>
              <w:rPr>
                <w:rFonts w:cs="Times New Roman"/>
                <w:lang w:eastAsia="tr-TR"/>
              </w:rPr>
            </w:pPr>
            <w:proofErr w:type="spellStart"/>
            <w:r w:rsidRPr="002A4F68">
              <w:rPr>
                <w:rFonts w:cs="Times New Roman"/>
                <w:lang w:eastAsia="tr-TR"/>
              </w:rPr>
              <w:t>Benevolent</w:t>
            </w:r>
            <w:proofErr w:type="spellEnd"/>
            <w:r w:rsidRPr="002A4F68">
              <w:rPr>
                <w:rFonts w:cs="Times New Roman"/>
                <w:lang w:eastAsia="tr-TR"/>
              </w:rPr>
              <w:t xml:space="preserve"> </w:t>
            </w:r>
            <w:proofErr w:type="spellStart"/>
            <w:r w:rsidRPr="002A4F68">
              <w:rPr>
                <w:rFonts w:cs="Times New Roman"/>
                <w:lang w:eastAsia="tr-TR"/>
              </w:rPr>
              <w:t>Sexism</w:t>
            </w:r>
            <w:proofErr w:type="spellEnd"/>
            <w:r w:rsidRPr="002A4F68">
              <w:rPr>
                <w:rFonts w:cs="Times New Roman"/>
                <w:lang w:eastAsia="tr-TR"/>
              </w:rPr>
              <w:t xml:space="preserve"> </w:t>
            </w:r>
            <w:proofErr w:type="spellStart"/>
            <w:r w:rsidRPr="002A4F68">
              <w:rPr>
                <w:rFonts w:cs="Times New Roman"/>
                <w:lang w:eastAsia="tr-TR"/>
              </w:rPr>
              <w:t>Scores</w:t>
            </w:r>
            <w:proofErr w:type="spellEnd"/>
          </w:p>
        </w:tc>
      </w:tr>
      <w:tr w:rsidR="009821E5" w:rsidRPr="002A4F68" w14:paraId="574BDCCA" w14:textId="77777777" w:rsidTr="00FD290F">
        <w:tc>
          <w:tcPr>
            <w:tcW w:w="3964" w:type="dxa"/>
            <w:vMerge/>
            <w:tcBorders>
              <w:bottom w:val="single" w:sz="4" w:space="0" w:color="auto"/>
            </w:tcBorders>
          </w:tcPr>
          <w:p w14:paraId="06D339DB" w14:textId="77777777" w:rsidR="009821E5" w:rsidRPr="002A4F68" w:rsidRDefault="009821E5" w:rsidP="00FD290F">
            <w:pPr>
              <w:rPr>
                <w:rFonts w:cs="Times New Roman"/>
                <w:lang w:eastAsia="tr-TR"/>
              </w:rPr>
            </w:pPr>
          </w:p>
        </w:tc>
        <w:tc>
          <w:tcPr>
            <w:tcW w:w="1276" w:type="dxa"/>
            <w:tcBorders>
              <w:top w:val="single" w:sz="4" w:space="0" w:color="auto"/>
              <w:bottom w:val="single" w:sz="4" w:space="0" w:color="auto"/>
            </w:tcBorders>
          </w:tcPr>
          <w:p w14:paraId="705F27C0" w14:textId="77777777" w:rsidR="009821E5" w:rsidRPr="002A4F68" w:rsidRDefault="009821E5" w:rsidP="00FD290F">
            <w:pPr>
              <w:jc w:val="center"/>
              <w:rPr>
                <w:rFonts w:cs="Times New Roman"/>
                <w:lang w:eastAsia="tr-TR"/>
              </w:rPr>
            </w:pPr>
            <w:r w:rsidRPr="002A4F68">
              <w:rPr>
                <w:rFonts w:cs="Times New Roman"/>
                <w:lang w:eastAsia="tr-TR"/>
              </w:rPr>
              <w:t>r</w:t>
            </w:r>
          </w:p>
        </w:tc>
        <w:tc>
          <w:tcPr>
            <w:tcW w:w="1276" w:type="dxa"/>
            <w:tcBorders>
              <w:top w:val="single" w:sz="4" w:space="0" w:color="auto"/>
              <w:bottom w:val="single" w:sz="4" w:space="0" w:color="auto"/>
            </w:tcBorders>
          </w:tcPr>
          <w:p w14:paraId="0D84DC80" w14:textId="77777777" w:rsidR="009821E5" w:rsidRPr="002A4F68" w:rsidRDefault="009821E5" w:rsidP="00FD290F">
            <w:pPr>
              <w:jc w:val="center"/>
              <w:rPr>
                <w:rFonts w:cs="Times New Roman"/>
                <w:lang w:eastAsia="tr-TR"/>
              </w:rPr>
            </w:pPr>
            <w:r w:rsidRPr="002A4F68">
              <w:rPr>
                <w:rFonts w:cs="Times New Roman"/>
                <w:lang w:eastAsia="tr-TR"/>
              </w:rPr>
              <w:t>p</w:t>
            </w:r>
          </w:p>
        </w:tc>
        <w:tc>
          <w:tcPr>
            <w:tcW w:w="1134" w:type="dxa"/>
            <w:tcBorders>
              <w:top w:val="single" w:sz="4" w:space="0" w:color="auto"/>
              <w:bottom w:val="single" w:sz="4" w:space="0" w:color="auto"/>
            </w:tcBorders>
          </w:tcPr>
          <w:p w14:paraId="3D0BD5C5" w14:textId="77777777" w:rsidR="009821E5" w:rsidRPr="002A4F68" w:rsidRDefault="009821E5" w:rsidP="00FD290F">
            <w:pPr>
              <w:jc w:val="center"/>
              <w:rPr>
                <w:rFonts w:cs="Times New Roman"/>
                <w:lang w:eastAsia="tr-TR"/>
              </w:rPr>
            </w:pPr>
            <w:r w:rsidRPr="002A4F68">
              <w:rPr>
                <w:rFonts w:cs="Times New Roman"/>
                <w:lang w:eastAsia="tr-TR"/>
              </w:rPr>
              <w:t>r</w:t>
            </w:r>
          </w:p>
        </w:tc>
        <w:tc>
          <w:tcPr>
            <w:tcW w:w="1276" w:type="dxa"/>
            <w:tcBorders>
              <w:top w:val="single" w:sz="4" w:space="0" w:color="auto"/>
              <w:bottom w:val="single" w:sz="4" w:space="0" w:color="auto"/>
            </w:tcBorders>
          </w:tcPr>
          <w:p w14:paraId="0A14B40C" w14:textId="77777777" w:rsidR="009821E5" w:rsidRPr="002A4F68" w:rsidRDefault="009821E5" w:rsidP="00FD290F">
            <w:pPr>
              <w:jc w:val="center"/>
              <w:rPr>
                <w:rFonts w:cs="Times New Roman"/>
                <w:lang w:eastAsia="tr-TR"/>
              </w:rPr>
            </w:pPr>
            <w:r w:rsidRPr="002A4F68">
              <w:rPr>
                <w:rFonts w:cs="Times New Roman"/>
                <w:lang w:eastAsia="tr-TR"/>
              </w:rPr>
              <w:t>p</w:t>
            </w:r>
          </w:p>
        </w:tc>
      </w:tr>
      <w:tr w:rsidR="009821E5" w:rsidRPr="002A4F68" w14:paraId="0FEC7993" w14:textId="77777777" w:rsidTr="00FD290F">
        <w:tc>
          <w:tcPr>
            <w:tcW w:w="3964" w:type="dxa"/>
            <w:tcBorders>
              <w:top w:val="single" w:sz="4" w:space="0" w:color="auto"/>
              <w:bottom w:val="nil"/>
            </w:tcBorders>
          </w:tcPr>
          <w:p w14:paraId="14622693" w14:textId="6C7FF8FC" w:rsidR="009821E5" w:rsidRPr="0079209D" w:rsidRDefault="0079209D" w:rsidP="00FD290F">
            <w:pPr>
              <w:rPr>
                <w:rFonts w:ascii="Arial" w:hAnsi="Arial" w:cs="Arial"/>
                <w:i/>
                <w:sz w:val="20"/>
                <w:szCs w:val="20"/>
                <w:lang w:val="en-US"/>
              </w:rPr>
            </w:pPr>
            <w:r w:rsidRPr="0079209D">
              <w:rPr>
                <w:rFonts w:cs="Times New Roman"/>
                <w:iCs/>
                <w:sz w:val="24"/>
                <w:szCs w:val="24"/>
                <w:lang w:val="en-US"/>
              </w:rPr>
              <w:lastRenderedPageBreak/>
              <w:t>Score of achieving goals</w:t>
            </w:r>
          </w:p>
        </w:tc>
        <w:tc>
          <w:tcPr>
            <w:tcW w:w="1276" w:type="dxa"/>
            <w:tcBorders>
              <w:top w:val="single" w:sz="4" w:space="0" w:color="auto"/>
              <w:bottom w:val="nil"/>
            </w:tcBorders>
          </w:tcPr>
          <w:p w14:paraId="146E8C2E" w14:textId="77777777" w:rsidR="009821E5" w:rsidRPr="002A4F68" w:rsidRDefault="009821E5" w:rsidP="00FD290F">
            <w:pPr>
              <w:jc w:val="center"/>
              <w:rPr>
                <w:rFonts w:cs="Times New Roman"/>
                <w:lang w:eastAsia="tr-TR"/>
              </w:rPr>
            </w:pPr>
            <w:r w:rsidRPr="002A4F68">
              <w:rPr>
                <w:rFonts w:cs="Times New Roman"/>
                <w:lang w:eastAsia="tr-TR"/>
              </w:rPr>
              <w:t>-0.116</w:t>
            </w:r>
          </w:p>
        </w:tc>
        <w:tc>
          <w:tcPr>
            <w:tcW w:w="1276" w:type="dxa"/>
            <w:tcBorders>
              <w:top w:val="single" w:sz="4" w:space="0" w:color="auto"/>
              <w:bottom w:val="nil"/>
            </w:tcBorders>
          </w:tcPr>
          <w:p w14:paraId="70046BB8" w14:textId="77777777" w:rsidR="009821E5" w:rsidRPr="002A4F68" w:rsidRDefault="009821E5" w:rsidP="00FD290F">
            <w:pPr>
              <w:jc w:val="center"/>
              <w:rPr>
                <w:rFonts w:cs="Times New Roman"/>
                <w:lang w:eastAsia="tr-TR"/>
              </w:rPr>
            </w:pPr>
            <w:r w:rsidRPr="002A4F68">
              <w:rPr>
                <w:rFonts w:cs="Times New Roman"/>
                <w:lang w:eastAsia="tr-TR"/>
              </w:rPr>
              <w:t>0.509</w:t>
            </w:r>
          </w:p>
        </w:tc>
        <w:tc>
          <w:tcPr>
            <w:tcW w:w="1134" w:type="dxa"/>
            <w:tcBorders>
              <w:top w:val="single" w:sz="4" w:space="0" w:color="auto"/>
              <w:bottom w:val="nil"/>
            </w:tcBorders>
          </w:tcPr>
          <w:p w14:paraId="74A555B8" w14:textId="77777777" w:rsidR="009821E5" w:rsidRPr="002A4F68" w:rsidRDefault="009821E5" w:rsidP="00FD290F">
            <w:pPr>
              <w:jc w:val="center"/>
              <w:rPr>
                <w:rFonts w:cs="Times New Roman"/>
                <w:lang w:eastAsia="tr-TR"/>
              </w:rPr>
            </w:pPr>
            <w:r w:rsidRPr="002A4F68">
              <w:rPr>
                <w:rFonts w:cs="Times New Roman"/>
                <w:lang w:eastAsia="tr-TR"/>
              </w:rPr>
              <w:t>-0.190</w:t>
            </w:r>
          </w:p>
        </w:tc>
        <w:tc>
          <w:tcPr>
            <w:tcW w:w="1276" w:type="dxa"/>
            <w:tcBorders>
              <w:top w:val="single" w:sz="4" w:space="0" w:color="auto"/>
              <w:bottom w:val="nil"/>
            </w:tcBorders>
          </w:tcPr>
          <w:p w14:paraId="05D678FF" w14:textId="77777777" w:rsidR="009821E5" w:rsidRPr="002A4F68" w:rsidRDefault="009821E5" w:rsidP="00FD290F">
            <w:pPr>
              <w:jc w:val="center"/>
              <w:rPr>
                <w:rFonts w:cs="Times New Roman"/>
                <w:lang w:eastAsia="tr-TR"/>
              </w:rPr>
            </w:pPr>
            <w:r w:rsidRPr="002A4F68">
              <w:rPr>
                <w:rFonts w:cs="Times New Roman"/>
                <w:lang w:eastAsia="tr-TR"/>
              </w:rPr>
              <w:t>0.273</w:t>
            </w:r>
          </w:p>
        </w:tc>
      </w:tr>
      <w:tr w:rsidR="009821E5" w:rsidRPr="002A4F68" w14:paraId="3B097590" w14:textId="77777777" w:rsidTr="00FD290F">
        <w:tc>
          <w:tcPr>
            <w:tcW w:w="3964" w:type="dxa"/>
            <w:tcBorders>
              <w:top w:val="nil"/>
            </w:tcBorders>
          </w:tcPr>
          <w:p w14:paraId="7E00B2F2" w14:textId="77777777" w:rsidR="009821E5" w:rsidRPr="002A4F68" w:rsidRDefault="009821E5" w:rsidP="00FD290F">
            <w:pPr>
              <w:rPr>
                <w:rFonts w:cs="Times New Roman"/>
                <w:lang w:eastAsia="tr-TR"/>
              </w:rPr>
            </w:pPr>
            <w:r w:rsidRPr="002A4F68">
              <w:rPr>
                <w:rFonts w:cs="Times New Roman"/>
                <w:lang w:eastAsia="tr-TR"/>
              </w:rPr>
              <w:t xml:space="preserve">Course </w:t>
            </w:r>
            <w:r w:rsidRPr="00CB7D7F">
              <w:rPr>
                <w:rFonts w:cs="Times New Roman"/>
                <w:lang w:val="en-US" w:eastAsia="tr-TR"/>
              </w:rPr>
              <w:t>attendance</w:t>
            </w:r>
            <w:r w:rsidRPr="002A4F68">
              <w:rPr>
                <w:rFonts w:cs="Times New Roman"/>
                <w:lang w:eastAsia="tr-TR"/>
              </w:rPr>
              <w:t xml:space="preserve"> </w:t>
            </w:r>
          </w:p>
        </w:tc>
        <w:tc>
          <w:tcPr>
            <w:tcW w:w="1276" w:type="dxa"/>
            <w:tcBorders>
              <w:top w:val="nil"/>
            </w:tcBorders>
          </w:tcPr>
          <w:p w14:paraId="7BDDF71B" w14:textId="77777777" w:rsidR="009821E5" w:rsidRPr="002A4F68" w:rsidRDefault="009821E5" w:rsidP="00FD290F">
            <w:pPr>
              <w:jc w:val="center"/>
              <w:rPr>
                <w:rFonts w:cs="Times New Roman"/>
                <w:lang w:eastAsia="tr-TR"/>
              </w:rPr>
            </w:pPr>
            <w:r w:rsidRPr="002A4F68">
              <w:rPr>
                <w:rFonts w:cs="Times New Roman"/>
                <w:lang w:eastAsia="tr-TR"/>
              </w:rPr>
              <w:t>-0.329</w:t>
            </w:r>
          </w:p>
        </w:tc>
        <w:tc>
          <w:tcPr>
            <w:tcW w:w="1276" w:type="dxa"/>
            <w:tcBorders>
              <w:top w:val="nil"/>
            </w:tcBorders>
          </w:tcPr>
          <w:p w14:paraId="0D5DB721" w14:textId="77777777" w:rsidR="009821E5" w:rsidRPr="002A4F68" w:rsidRDefault="009821E5" w:rsidP="00FD290F">
            <w:pPr>
              <w:jc w:val="center"/>
              <w:rPr>
                <w:rFonts w:cs="Times New Roman"/>
                <w:lang w:eastAsia="tr-TR"/>
              </w:rPr>
            </w:pPr>
            <w:r w:rsidRPr="002A4F68">
              <w:rPr>
                <w:rFonts w:cs="Times New Roman"/>
                <w:lang w:eastAsia="tr-TR"/>
              </w:rPr>
              <w:t>0.053</w:t>
            </w:r>
          </w:p>
        </w:tc>
        <w:tc>
          <w:tcPr>
            <w:tcW w:w="1134" w:type="dxa"/>
            <w:tcBorders>
              <w:top w:val="nil"/>
            </w:tcBorders>
          </w:tcPr>
          <w:p w14:paraId="5F472B41" w14:textId="77777777" w:rsidR="009821E5" w:rsidRPr="002A4F68" w:rsidRDefault="009821E5" w:rsidP="00FD290F">
            <w:pPr>
              <w:jc w:val="center"/>
              <w:rPr>
                <w:rFonts w:cs="Times New Roman"/>
                <w:b/>
                <w:bCs/>
                <w:lang w:eastAsia="tr-TR"/>
              </w:rPr>
            </w:pPr>
            <w:r w:rsidRPr="002A4F68">
              <w:rPr>
                <w:rFonts w:cs="Times New Roman"/>
                <w:b/>
                <w:bCs/>
                <w:lang w:eastAsia="tr-TR"/>
              </w:rPr>
              <w:t>-0.374</w:t>
            </w:r>
          </w:p>
        </w:tc>
        <w:tc>
          <w:tcPr>
            <w:tcW w:w="1276" w:type="dxa"/>
            <w:tcBorders>
              <w:top w:val="nil"/>
            </w:tcBorders>
          </w:tcPr>
          <w:p w14:paraId="48533447" w14:textId="77777777" w:rsidR="009821E5" w:rsidRPr="002A4F68" w:rsidRDefault="009821E5" w:rsidP="00FD290F">
            <w:pPr>
              <w:jc w:val="center"/>
              <w:rPr>
                <w:rFonts w:cs="Times New Roman"/>
                <w:b/>
                <w:bCs/>
                <w:lang w:eastAsia="tr-TR"/>
              </w:rPr>
            </w:pPr>
            <w:r w:rsidRPr="002A4F68">
              <w:rPr>
                <w:rFonts w:cs="Times New Roman"/>
                <w:b/>
                <w:bCs/>
                <w:lang w:eastAsia="tr-TR"/>
              </w:rPr>
              <w:t>0.027</w:t>
            </w:r>
          </w:p>
        </w:tc>
      </w:tr>
    </w:tbl>
    <w:p w14:paraId="50D9D7EB" w14:textId="77777777" w:rsidR="009821E5" w:rsidRPr="002A4F68" w:rsidRDefault="009821E5" w:rsidP="009821E5">
      <w:pPr>
        <w:ind w:firstLine="708"/>
        <w:rPr>
          <w:rFonts w:asciiTheme="majorBidi" w:hAnsiTheme="majorBidi" w:cstheme="majorBidi"/>
          <w:color w:val="000000" w:themeColor="text1"/>
        </w:rPr>
      </w:pPr>
    </w:p>
    <w:p w14:paraId="337A3805" w14:textId="17610F98" w:rsidR="00F71E29" w:rsidRPr="009821E5" w:rsidRDefault="00F71E29" w:rsidP="00E4186B">
      <w:pPr>
        <w:rPr>
          <w:rFonts w:asciiTheme="majorBidi" w:hAnsiTheme="majorBidi" w:cstheme="majorBidi"/>
          <w:b/>
          <w:bCs/>
          <w:color w:val="000000" w:themeColor="text1"/>
        </w:rPr>
      </w:pPr>
    </w:p>
    <w:p w14:paraId="72C3EB49" w14:textId="77777777" w:rsidR="00F71E29" w:rsidRPr="009821E5" w:rsidRDefault="00F71E29" w:rsidP="00E4186B">
      <w:pPr>
        <w:jc w:val="center"/>
        <w:rPr>
          <w:rFonts w:asciiTheme="majorBidi" w:hAnsiTheme="majorBidi" w:cstheme="majorBidi"/>
          <w:b/>
          <w:bCs/>
          <w:color w:val="000000" w:themeColor="text1"/>
        </w:rPr>
      </w:pPr>
      <w:r w:rsidRPr="009821E5">
        <w:rPr>
          <w:rFonts w:asciiTheme="majorBidi" w:hAnsiTheme="majorBidi" w:cstheme="majorBidi"/>
          <w:b/>
          <w:bCs/>
          <w:color w:val="000000" w:themeColor="text1"/>
        </w:rPr>
        <w:t>Discussion</w:t>
      </w:r>
    </w:p>
    <w:p w14:paraId="612636B2" w14:textId="7A64415E"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Gender is a fundamental aspect of </w:t>
      </w:r>
      <w:r w:rsidR="00B36C6D" w:rsidRPr="009821E5">
        <w:rPr>
          <w:rFonts w:asciiTheme="majorBidi" w:hAnsiTheme="majorBidi" w:cstheme="majorBidi"/>
          <w:color w:val="000000" w:themeColor="text1"/>
        </w:rPr>
        <w:t xml:space="preserve">the </w:t>
      </w:r>
      <w:r w:rsidRPr="009821E5">
        <w:rPr>
          <w:rFonts w:asciiTheme="majorBidi" w:hAnsiTheme="majorBidi" w:cstheme="majorBidi"/>
          <w:color w:val="000000" w:themeColor="text1"/>
        </w:rPr>
        <w:t xml:space="preserve">human experience and social organization that affects </w:t>
      </w:r>
      <w:r w:rsidR="00B36C6D" w:rsidRPr="009821E5">
        <w:rPr>
          <w:rFonts w:asciiTheme="majorBidi" w:hAnsiTheme="majorBidi" w:cstheme="majorBidi"/>
          <w:color w:val="000000" w:themeColor="text1"/>
        </w:rPr>
        <w:t xml:space="preserve">all </w:t>
      </w:r>
      <w:r w:rsidRPr="009821E5">
        <w:rPr>
          <w:rFonts w:asciiTheme="majorBidi" w:hAnsiTheme="majorBidi" w:cstheme="majorBidi"/>
          <w:color w:val="000000" w:themeColor="text1"/>
        </w:rPr>
        <w:t>individual</w:t>
      </w:r>
      <w:r w:rsidR="00B36C6D"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in various ways. As such, understanding gender and its influence on psychological processes and well-being is essential for psychology students, who are expected to have a broad and deep knowledge of human behavior and society. The field of gender psychology examines the ways in which gender shapes cognition, emotion, behavior, and identity and how it intersects with other social categories such as race, ethnicity, sexual orientation, and class. Through studying gender psychology, students can gain insights into the causes and consequences of gender-based discrimination, violence, and inequality and develop skills and strategies for promoting gender equity and social justice.</w:t>
      </w:r>
    </w:p>
    <w:p w14:paraId="120D2927" w14:textId="16A52E0E"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Despite the increasing sensitivity to </w:t>
      </w:r>
      <w:r w:rsidR="00B36C6D" w:rsidRPr="009821E5">
        <w:rPr>
          <w:rFonts w:asciiTheme="majorBidi" w:hAnsiTheme="majorBidi" w:cstheme="majorBidi"/>
          <w:color w:val="000000" w:themeColor="text1"/>
        </w:rPr>
        <w:t xml:space="preserve">the </w:t>
      </w:r>
      <w:r w:rsidRPr="009821E5">
        <w:rPr>
          <w:rFonts w:asciiTheme="majorBidi" w:hAnsiTheme="majorBidi" w:cstheme="majorBidi"/>
          <w:color w:val="000000" w:themeColor="text1"/>
        </w:rPr>
        <w:t xml:space="preserve">issue of sexism in the 21st century, there is still a need for education programs </w:t>
      </w:r>
      <w:r w:rsidR="00B36C6D" w:rsidRPr="009821E5">
        <w:rPr>
          <w:rFonts w:asciiTheme="majorBidi" w:hAnsiTheme="majorBidi" w:cstheme="majorBidi"/>
          <w:color w:val="000000" w:themeColor="text1"/>
        </w:rPr>
        <w:t>to</w:t>
      </w:r>
      <w:r w:rsidRPr="009821E5">
        <w:rPr>
          <w:rFonts w:asciiTheme="majorBidi" w:hAnsiTheme="majorBidi" w:cstheme="majorBidi"/>
          <w:color w:val="000000" w:themeColor="text1"/>
        </w:rPr>
        <w:t xml:space="preserve"> ensure gender equality and eliminate discrimination</w:t>
      </w:r>
      <w:r w:rsidR="00B650BA">
        <w:rPr>
          <w:rFonts w:asciiTheme="majorBidi" w:hAnsiTheme="majorBidi" w:cstheme="majorBidi"/>
          <w:color w:val="000000" w:themeColor="text1"/>
        </w:rPr>
        <w:t xml:space="preserve"> </w:t>
      </w:r>
      <w:r w:rsidR="00B650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&lt;EndNote&gt;&lt;Cite&gt;&lt;Author&gt;Verdonk&lt;/Author&gt;&lt;Year&gt;2008&lt;/Year&gt;&lt;RecNum&gt;317&lt;/RecNum&gt;&lt;DisplayText&gt;(Verdonk, Benschop, De Haes, &amp;amp; Lagro-Janssen, 2008)&lt;/DisplayText&gt;&lt;record&gt;&lt;rec-number&gt;317&lt;/rec-number&gt;&lt;foreign-keys&gt;&lt;key app="EN" db-id="2sswss5w1ra5xcexrxivexxxzfza9s5fxft0" timestamp="1687521968"&gt;317&lt;/key&gt;&lt;/foreign-keys&gt;&lt;ref-type name="Journal Article"&gt;17&lt;/ref-type&gt;&lt;contributors&gt;&lt;authors&gt;&lt;author&gt;Verdonk, Petra&lt;/author&gt;&lt;author&gt;Benschop, Yvonne WM&lt;/author&gt;&lt;author&gt;De Haes, Hanneke CJM&lt;/author&gt;&lt;author&gt;Lagro-Janssen, Toine LM&lt;/author&gt;&lt;/authors&gt;&lt;/contributors&gt;&lt;titles&gt;&lt;title&gt;Medical students’ gender awareness: construction of the Nijmegen gender awareness in medicine scale (N-GAMS)&lt;/title&gt;&lt;secondary-title&gt;Sex roles&lt;/secondary-title&gt;&lt;/titles&gt;&lt;periodical&gt;&lt;full-title&gt;Sex roles&lt;/full-title&gt;&lt;/periodical&gt;&lt;pages&gt;222-234&lt;/pages&gt;&lt;volume&gt;58&lt;/volume&gt;&lt;dates&gt;&lt;year&gt;2008&lt;/year&gt;&lt;/dates&gt;&lt;isbn&gt;0360-0025&lt;/isbn&gt;&lt;urls&gt;&lt;/urls&gt;&lt;/record&gt;&lt;/Cite&gt;&lt;/EndNote&gt;</w:instrText>
      </w:r>
      <w:r w:rsidR="00B650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(Verdonk, Benschop, De Haes, &amp; Lagro-Janssen, 2008)</w:t>
      </w:r>
      <w:r w:rsidR="00B650BA">
        <w:rPr>
          <w:rFonts w:asciiTheme="majorBidi" w:hAnsiTheme="majorBidi" w:cstheme="majorBidi"/>
          <w:color w:val="000000" w:themeColor="text1"/>
        </w:rPr>
        <w:fldChar w:fldCharType="end"/>
      </w:r>
      <w:r w:rsidRPr="009821E5">
        <w:rPr>
          <w:rFonts w:asciiTheme="majorBidi" w:hAnsiTheme="majorBidi" w:cstheme="majorBidi"/>
          <w:color w:val="000000" w:themeColor="text1"/>
        </w:rPr>
        <w:t>.</w:t>
      </w:r>
      <w:r w:rsidR="0064024C" w:rsidRPr="009821E5">
        <w:rPr>
          <w:rFonts w:asciiTheme="majorBidi" w:hAnsiTheme="majorBidi" w:cstheme="majorBidi"/>
          <w:color w:val="000000" w:themeColor="text1"/>
        </w:rPr>
        <w:t xml:space="preserve"> Kuruvilla underlined that there is a need for all higher education programs and staff to be educated with gender equality studies courses and programs to raise awareness about this issue</w:t>
      </w:r>
      <w:r w:rsidR="009E6404">
        <w:rPr>
          <w:rFonts w:asciiTheme="majorBidi" w:hAnsiTheme="majorBidi" w:cstheme="majorBidi"/>
          <w:color w:val="000000" w:themeColor="text1"/>
        </w:rPr>
        <w:t xml:space="preserve"> </w:t>
      </w:r>
      <w:r w:rsidR="009E6404">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&lt;EndNote&gt;&lt;Cite&gt;&lt;Author&gt;Kuruvilla&lt;/Author&gt;&lt;Year&gt;2014&lt;/Year&gt;&lt;RecNum&gt;326&lt;/RecNum&gt;&lt;DisplayText&gt;(Kuruvilla, 2014)&lt;/DisplayText&gt;&lt;record&gt;&lt;rec-number&gt;326&lt;/rec-number&gt;&lt;foreign-keys&gt;&lt;key app="EN" db-id="2sswss5w1ra5xcexrxivexxxzfza9s5fxft0" timestamp="1687523198"&gt;326&lt;/key&gt;&lt;/foreign-keys&gt;&lt;ref-type name="Journal Article"&gt;17&lt;/ref-type&gt;&lt;contributors&gt;&lt;authors&gt;&lt;author&gt;Kuruvilla, Moly&lt;/author&gt;&lt;/authors&gt;&lt;/contributors&gt;&lt;titles&gt;&lt;title&gt;Gender studies course at UG/PG levels and gender awareness training to teachers&lt;/title&gt;&lt;secondary-title&gt;Higher Education for the Future&lt;/secondary-title&gt;&lt;/titles&gt;&lt;periodical&gt;&lt;full-title&gt;Higher Education for the Future&lt;/full-title&gt;&lt;/periodical&gt;&lt;pages&gt;29-38&lt;/pages&gt;&lt;volume&gt;1&lt;/volume&gt;&lt;number&gt;1&lt;/number&gt;&lt;dates&gt;&lt;year&gt;2014&lt;/year&gt;&lt;/dates&gt;&lt;isbn&gt;2347-6311&lt;/isbn&gt;&lt;urls&gt;&lt;/urls&gt;&lt;/record&gt;&lt;/Cite&gt;&lt;/EndNote&gt;</w:instrText>
      </w:r>
      <w:r w:rsidR="009E6404">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(Kuruvilla, 2014)</w:t>
      </w:r>
      <w:r w:rsidR="009E6404">
        <w:rPr>
          <w:rFonts w:asciiTheme="majorBidi" w:hAnsiTheme="majorBidi" w:cstheme="majorBidi"/>
          <w:color w:val="000000" w:themeColor="text1"/>
        </w:rPr>
        <w:fldChar w:fldCharType="end"/>
      </w:r>
      <w:r w:rsidR="009E6404">
        <w:rPr>
          <w:rFonts w:asciiTheme="majorBidi" w:hAnsiTheme="majorBidi" w:cstheme="majorBidi"/>
          <w:color w:val="000000" w:themeColor="text1"/>
        </w:rPr>
        <w:t xml:space="preserve"> </w:t>
      </w:r>
      <w:r w:rsidR="0064024C" w:rsidRPr="009821E5">
        <w:rPr>
          <w:rFonts w:asciiTheme="majorBidi" w:hAnsiTheme="majorBidi" w:cstheme="majorBidi"/>
          <w:color w:val="000000" w:themeColor="text1"/>
        </w:rPr>
        <w:t xml:space="preserve">. </w:t>
      </w:r>
      <w:r w:rsidR="00B36C6D" w:rsidRPr="009821E5">
        <w:rPr>
          <w:rFonts w:asciiTheme="majorBidi" w:hAnsiTheme="majorBidi" w:cstheme="majorBidi"/>
          <w:color w:val="000000" w:themeColor="text1"/>
        </w:rPr>
        <w:t>S</w:t>
      </w:r>
      <w:r w:rsidRPr="009821E5">
        <w:rPr>
          <w:rFonts w:asciiTheme="majorBidi" w:hAnsiTheme="majorBidi" w:cstheme="majorBidi"/>
          <w:color w:val="000000" w:themeColor="text1"/>
        </w:rPr>
        <w:t>tudies have reported that gender equality</w:t>
      </w:r>
      <w:r w:rsidR="00B36C6D"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and discrimination-focused courses raise</w:t>
      </w:r>
      <w:r w:rsidR="00B36C6D" w:rsidRPr="009821E5">
        <w:rPr>
          <w:rFonts w:asciiTheme="majorBidi" w:hAnsiTheme="majorBidi" w:cstheme="majorBidi"/>
          <w:color w:val="000000" w:themeColor="text1"/>
        </w:rPr>
        <w:t>d</w:t>
      </w:r>
      <w:r w:rsidRPr="009821E5">
        <w:rPr>
          <w:rFonts w:asciiTheme="majorBidi" w:hAnsiTheme="majorBidi" w:cstheme="majorBidi"/>
          <w:color w:val="000000" w:themeColor="text1"/>
        </w:rPr>
        <w:t xml:space="preserve"> awareness among participants </w:t>
      </w:r>
      <w:r w:rsidR="00B650BA">
        <w:rPr>
          <w:rFonts w:asciiTheme="majorBidi" w:hAnsiTheme="majorBidi" w:cstheme="majorBidi"/>
          <w:color w:val="000000" w:themeColor="text1"/>
        </w:rPr>
        <w:fldChar w:fldCharType="begin">
          <w:fldData xml:space="preserve">PEVuZE5vdGU+PENpdGU+PEF1dGhvcj5DYXNlPC9BdXRob3I+PFllYXI+MjAwNzwvWWVhcj48UmVj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==
</w:fldData>
        </w:fldChar>
      </w:r>
      <w:r w:rsidR="001D0336">
        <w:rPr>
          <w:rFonts w:asciiTheme="majorBidi" w:hAnsiTheme="majorBidi" w:cstheme="majorBidi"/>
          <w:color w:val="000000" w:themeColor="text1"/>
        </w:rPr>
        <w:instrText xml:space="preserve"> ADDIN EN.CITE </w:instrText>
      </w:r>
      <w:r w:rsidR="001D0336">
        <w:rPr>
          <w:rFonts w:asciiTheme="majorBidi" w:hAnsiTheme="majorBidi" w:cstheme="majorBidi"/>
          <w:color w:val="000000" w:themeColor="text1"/>
        </w:rPr>
        <w:fldChar w:fldCharType="begin">
          <w:fldData xml:space="preserve">PEVuZE5vdGU+PENpdGU+PEF1dGhvcj5DYXNlPC9BdXRob3I+PFllYXI+MjAwNzwvWWVhcj48UmVj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==
</w:fldData>
        </w:fldChar>
      </w:r>
      <w:r w:rsidR="001D0336">
        <w:rPr>
          <w:rFonts w:asciiTheme="majorBidi" w:hAnsiTheme="majorBidi" w:cstheme="majorBidi"/>
          <w:color w:val="000000" w:themeColor="text1"/>
        </w:rPr>
        <w:instrText xml:space="preserve"> ADDIN EN.CITE.DATA </w:instrText>
      </w:r>
      <w:r w:rsidR="001D0336">
        <w:rPr>
          <w:rFonts w:asciiTheme="majorBidi" w:hAnsiTheme="majorBidi" w:cstheme="majorBidi"/>
          <w:color w:val="000000" w:themeColor="text1"/>
        </w:rPr>
      </w:r>
      <w:r w:rsidR="001D0336">
        <w:rPr>
          <w:rFonts w:asciiTheme="majorBidi" w:hAnsiTheme="majorBidi" w:cstheme="majorBidi"/>
          <w:color w:val="000000" w:themeColor="text1"/>
        </w:rPr>
        <w:fldChar w:fldCharType="end"/>
      </w:r>
      <w:r w:rsidR="00B650BA">
        <w:rPr>
          <w:rFonts w:asciiTheme="majorBidi" w:hAnsiTheme="majorBidi" w:cstheme="majorBidi"/>
          <w:color w:val="000000" w:themeColor="text1"/>
        </w:rPr>
      </w:r>
      <w:r w:rsidR="00B650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(Case, 2007; Sparks &amp; Mullally, 1978)</w:t>
      </w:r>
      <w:r w:rsidR="00B650BA">
        <w:rPr>
          <w:rFonts w:asciiTheme="majorBidi" w:hAnsiTheme="majorBidi" w:cstheme="majorBidi"/>
          <w:color w:val="000000" w:themeColor="text1"/>
        </w:rPr>
        <w:fldChar w:fldCharType="end"/>
      </w:r>
      <w:r w:rsidR="00B650BA">
        <w:rPr>
          <w:rFonts w:asciiTheme="majorBidi" w:hAnsiTheme="majorBidi" w:cstheme="majorBidi"/>
          <w:color w:val="000000" w:themeColor="text1"/>
        </w:rPr>
        <w:t xml:space="preserve"> </w:t>
      </w:r>
      <w:r w:rsidRPr="009821E5">
        <w:rPr>
          <w:rFonts w:asciiTheme="majorBidi" w:hAnsiTheme="majorBidi" w:cstheme="majorBidi"/>
          <w:color w:val="000000" w:themeColor="text1"/>
        </w:rPr>
        <w:t xml:space="preserve">. </w:t>
      </w:r>
      <w:r w:rsidR="00070991" w:rsidRPr="009821E5">
        <w:rPr>
          <w:rFonts w:asciiTheme="majorBidi" w:hAnsiTheme="majorBidi" w:cstheme="majorBidi"/>
          <w:color w:val="000000" w:themeColor="text1"/>
        </w:rPr>
        <w:t xml:space="preserve">Likewise, our research shows that a gender equality course can help reduce benevolent and hostile sexism. A study of clinical psychology graduate students showed that the gender course resulted in significant positive improvements in therapists' attitudes towards women in therapy </w:t>
      </w:r>
      <w:r w:rsidR="00B650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&lt;EndNote&gt;&lt;Cite&gt;&lt;Author&gt;Johnson&lt;/Author&gt;&lt;Year&gt;1993&lt;/Year&gt;&lt;RecNum&gt;314&lt;/RecNum&gt;&lt;DisplayText&gt;(Johnson, Searight, Handal, &amp;amp; Gibbons, 1993)&lt;/DisplayText&gt;&lt;record&gt;&lt;rec-number&gt;314&lt;/rec-number&gt;&lt;foreign-keys&gt;&lt;key app="EN" db-id="2sswss5w1ra5xcexrxivexxxzfza9s5fxft0" timestamp="1687521893"&gt;314&lt;/key&gt;&lt;/foreign-keys&gt;&lt;ref-type name="Journal Article"&gt;17&lt;/ref-type&gt;&lt;contributors&gt;&lt;authors&gt;&lt;author&gt;Johnson, Michael K&lt;/author&gt;&lt;author&gt;Searight, H Russell&lt;/author&gt;&lt;author&gt;Handal, Paul J&lt;/author&gt;&lt;author&gt;Gibbons, Judith L&lt;/author&gt;&lt;/authors&gt;&lt;/contributors&gt;&lt;titles&gt;&lt;title&gt;Survey of clinical psychology graduate students&amp;apos; gender attitudes and knowledge: Toward gender-sensitive psychotherapy training&lt;/title&gt;&lt;secondary-title&gt;Journal of Contemporary Psychotherapy&lt;/secondary-title&gt;&lt;/titles&gt;&lt;periodical&gt;&lt;full-title&gt;Journal of Contemporary Psychotherapy&lt;/full-title&gt;&lt;/periodical&gt;&lt;pages&gt;233-249&lt;/pages&gt;&lt;volume&gt;23&lt;/volume&gt;&lt;number&gt;4&lt;/number&gt;&lt;dates&gt;&lt;year&gt;1993&lt;/year&gt;&lt;/dates&gt;&lt;isbn&gt;0022-0116&lt;/isbn&gt;&lt;urls&gt;&lt;/urls&gt;&lt;/record&gt;&lt;/Cite&gt;&lt;/EndNote&gt;</w:instrText>
      </w:r>
      <w:r w:rsidR="00B650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(Johnson, Searight, Handal, &amp; Gibbons, 1993)</w:t>
      </w:r>
      <w:r w:rsidR="00B650BA">
        <w:rPr>
          <w:rFonts w:asciiTheme="majorBidi" w:hAnsiTheme="majorBidi" w:cstheme="majorBidi"/>
          <w:color w:val="000000" w:themeColor="text1"/>
        </w:rPr>
        <w:fldChar w:fldCharType="end"/>
      </w:r>
      <w:r w:rsidR="00070991"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Although education </w:t>
      </w:r>
      <w:r w:rsidRPr="009821E5">
        <w:rPr>
          <w:rFonts w:asciiTheme="majorBidi" w:hAnsiTheme="majorBidi" w:cstheme="majorBidi"/>
          <w:color w:val="000000" w:themeColor="text1"/>
        </w:rPr>
        <w:lastRenderedPageBreak/>
        <w:t>seem</w:t>
      </w:r>
      <w:r w:rsidR="00B36C6D"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to be beneficial, unfortunately, this issue is not something that can be resolved immediately. Therefore, gender</w:t>
      </w:r>
      <w:r w:rsidR="00B36C6D"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and discrimination</w:t>
      </w:r>
      <w:r w:rsidR="00B36C6D"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focused education should be </w:t>
      </w:r>
      <w:r w:rsidR="00B36C6D" w:rsidRPr="009821E5">
        <w:rPr>
          <w:rFonts w:asciiTheme="majorBidi" w:hAnsiTheme="majorBidi" w:cstheme="majorBidi"/>
          <w:color w:val="000000" w:themeColor="text1"/>
        </w:rPr>
        <w:t xml:space="preserve">taught </w:t>
      </w:r>
      <w:r w:rsidRPr="009821E5">
        <w:rPr>
          <w:rFonts w:asciiTheme="majorBidi" w:hAnsiTheme="majorBidi" w:cstheme="majorBidi"/>
          <w:color w:val="000000" w:themeColor="text1"/>
        </w:rPr>
        <w:t xml:space="preserve">from an early age. Reimers emphasized that teachers should have knowledge about gender equality in order to </w:t>
      </w:r>
      <w:r w:rsidR="00B36C6D" w:rsidRPr="009821E5">
        <w:rPr>
          <w:rFonts w:asciiTheme="majorBidi" w:hAnsiTheme="majorBidi" w:cstheme="majorBidi"/>
          <w:color w:val="000000" w:themeColor="text1"/>
        </w:rPr>
        <w:t xml:space="preserve">help students </w:t>
      </w:r>
      <w:r w:rsidRPr="009821E5">
        <w:rPr>
          <w:rFonts w:asciiTheme="majorBidi" w:hAnsiTheme="majorBidi" w:cstheme="majorBidi"/>
          <w:color w:val="000000" w:themeColor="text1"/>
        </w:rPr>
        <w:t>develop a non-heteronormative and non-discriminatory attitude throughout their school li</w:t>
      </w:r>
      <w:r w:rsidR="00B36C6D" w:rsidRPr="009821E5">
        <w:rPr>
          <w:rFonts w:asciiTheme="majorBidi" w:hAnsiTheme="majorBidi" w:cstheme="majorBidi"/>
          <w:color w:val="000000" w:themeColor="text1"/>
        </w:rPr>
        <w:t>v</w:t>
      </w:r>
      <w:r w:rsidRPr="009821E5">
        <w:rPr>
          <w:rFonts w:asciiTheme="majorBidi" w:hAnsiTheme="majorBidi" w:cstheme="majorBidi"/>
          <w:color w:val="000000" w:themeColor="text1"/>
        </w:rPr>
        <w:t>e</w:t>
      </w:r>
      <w:r w:rsidR="00B36C6D" w:rsidRPr="009821E5">
        <w:rPr>
          <w:rFonts w:asciiTheme="majorBidi" w:hAnsiTheme="majorBidi" w:cstheme="majorBidi"/>
          <w:color w:val="000000" w:themeColor="text1"/>
        </w:rPr>
        <w:t>s</w:t>
      </w:r>
      <w:r w:rsidR="00B650BA">
        <w:rPr>
          <w:rFonts w:asciiTheme="majorBidi" w:hAnsiTheme="majorBidi" w:cstheme="majorBidi"/>
          <w:color w:val="000000" w:themeColor="text1"/>
        </w:rPr>
        <w:t xml:space="preserve"> </w:t>
      </w:r>
      <w:r w:rsidR="00B650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&lt;EndNote&gt;&lt;Cite&gt;&lt;Author&gt;Reimers&lt;/Author&gt;&lt;Year&gt;2017&lt;/Year&gt;&lt;RecNum&gt;313&lt;/RecNum&gt;&lt;DisplayText&gt;(Reimers, 2017)&lt;/DisplayText&gt;&lt;record&gt;&lt;rec-number&gt;313&lt;/rec-number&gt;&lt;foreign-keys&gt;&lt;key app="EN" db-id="2sswss5w1ra5xcexrxivexxxzfza9s5fxft0" timestamp="1687521867"&gt;313&lt;/key&gt;&lt;/foreign-keys&gt;&lt;ref-type name="Journal Article"&gt;17&lt;/ref-type&gt;&lt;contributors&gt;&lt;authors&gt;&lt;author&gt;Reimers, Eva&lt;/author&gt;&lt;/authors&gt;&lt;/contributors&gt;&lt;titles&gt;&lt;title&gt;Homonationalism in teacher education–productions of schools as heteronormative national places&lt;/title&gt;&lt;secondary-title&gt;Irish Educational Studies&lt;/secondary-title&gt;&lt;/titles&gt;&lt;periodical&gt;&lt;full-title&gt;Irish Educational Studies&lt;/full-title&gt;&lt;/periodical&gt;&lt;pages&gt;91-105&lt;/pages&gt;&lt;volume&gt;36&lt;/volume&gt;&lt;number&gt;1&lt;/number&gt;&lt;dates&gt;&lt;year&gt;2017&lt;/year&gt;&lt;/dates&gt;&lt;isbn&gt;0332-3315&lt;/isbn&gt;&lt;urls&gt;&lt;/urls&gt;&lt;/record&gt;&lt;/Cite&gt;&lt;/EndNote&gt;</w:instrText>
      </w:r>
      <w:r w:rsidR="00B650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(Reimers, 2017)</w:t>
      </w:r>
      <w:r w:rsidR="00B650BA">
        <w:rPr>
          <w:rFonts w:asciiTheme="majorBidi" w:hAnsiTheme="majorBidi" w:cstheme="majorBidi"/>
          <w:color w:val="000000" w:themeColor="text1"/>
        </w:rPr>
        <w:fldChar w:fldCharType="end"/>
      </w:r>
      <w:r w:rsidRPr="009821E5">
        <w:rPr>
          <w:rFonts w:asciiTheme="majorBidi" w:hAnsiTheme="majorBidi" w:cstheme="majorBidi"/>
          <w:color w:val="000000" w:themeColor="text1"/>
        </w:rPr>
        <w:t>.</w:t>
      </w:r>
    </w:p>
    <w:p w14:paraId="1DF07285" w14:textId="6F8CAC53"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As stated above, the problem at hand cannot be solved immediately. This matter of temporality can be observed perfectly in comparison</w:t>
      </w:r>
      <w:r w:rsidR="009B4533"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between </w:t>
      </w:r>
      <w:r w:rsidR="009B4533" w:rsidRPr="009821E5">
        <w:rPr>
          <w:rFonts w:asciiTheme="majorBidi" w:hAnsiTheme="majorBidi" w:cstheme="majorBidi"/>
          <w:color w:val="000000" w:themeColor="text1"/>
        </w:rPr>
        <w:t>countries</w:t>
      </w:r>
      <w:r w:rsidRPr="009821E5">
        <w:rPr>
          <w:rFonts w:asciiTheme="majorBidi" w:hAnsiTheme="majorBidi" w:cstheme="majorBidi"/>
          <w:color w:val="000000" w:themeColor="text1"/>
        </w:rPr>
        <w:t xml:space="preserve">. </w:t>
      </w:r>
      <w:r w:rsidR="009B4533" w:rsidRPr="009821E5">
        <w:rPr>
          <w:rFonts w:asciiTheme="majorBidi" w:hAnsiTheme="majorBidi" w:cstheme="majorBidi"/>
          <w:color w:val="000000" w:themeColor="text1"/>
        </w:rPr>
        <w:t>S</w:t>
      </w:r>
      <w:r w:rsidRPr="009821E5">
        <w:rPr>
          <w:rFonts w:asciiTheme="majorBidi" w:hAnsiTheme="majorBidi" w:cstheme="majorBidi"/>
          <w:color w:val="000000" w:themeColor="text1"/>
        </w:rPr>
        <w:t>tud</w:t>
      </w:r>
      <w:r w:rsidR="009B4533" w:rsidRPr="009821E5">
        <w:rPr>
          <w:rFonts w:asciiTheme="majorBidi" w:hAnsiTheme="majorBidi" w:cstheme="majorBidi"/>
          <w:color w:val="000000" w:themeColor="text1"/>
        </w:rPr>
        <w:t>ies</w:t>
      </w:r>
      <w:r w:rsidRPr="009821E5">
        <w:rPr>
          <w:rFonts w:asciiTheme="majorBidi" w:hAnsiTheme="majorBidi" w:cstheme="majorBidi"/>
          <w:color w:val="000000" w:themeColor="text1"/>
        </w:rPr>
        <w:t xml:space="preserve"> of medical students in Sweden and </w:t>
      </w:r>
      <w:r w:rsidR="009B4533" w:rsidRPr="009821E5">
        <w:rPr>
          <w:rFonts w:asciiTheme="majorBidi" w:hAnsiTheme="majorBidi" w:cstheme="majorBidi"/>
          <w:color w:val="000000" w:themeColor="text1"/>
        </w:rPr>
        <w:t xml:space="preserve">the </w:t>
      </w:r>
      <w:r w:rsidRPr="009821E5">
        <w:rPr>
          <w:rFonts w:asciiTheme="majorBidi" w:hAnsiTheme="majorBidi" w:cstheme="majorBidi"/>
          <w:color w:val="000000" w:themeColor="text1"/>
        </w:rPr>
        <w:t>Netherlands showed that Dutch students</w:t>
      </w:r>
      <w:r w:rsidR="009B4533"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sexism score</w:t>
      </w:r>
      <w:r w:rsidR="009B4533" w:rsidRPr="009821E5">
        <w:rPr>
          <w:rFonts w:asciiTheme="majorBidi" w:hAnsiTheme="majorBidi" w:cstheme="majorBidi"/>
          <w:color w:val="000000" w:themeColor="text1"/>
        </w:rPr>
        <w:t>s</w:t>
      </w:r>
      <w:r w:rsidRPr="009821E5">
        <w:rPr>
          <w:rFonts w:asciiTheme="majorBidi" w:hAnsiTheme="majorBidi" w:cstheme="majorBidi"/>
          <w:color w:val="000000" w:themeColor="text1"/>
        </w:rPr>
        <w:t xml:space="preserve"> </w:t>
      </w:r>
      <w:r w:rsidR="009B4533" w:rsidRPr="009821E5">
        <w:rPr>
          <w:rFonts w:asciiTheme="majorBidi" w:hAnsiTheme="majorBidi" w:cstheme="majorBidi"/>
          <w:color w:val="000000" w:themeColor="text1"/>
        </w:rPr>
        <w:t xml:space="preserve">were </w:t>
      </w:r>
      <w:r w:rsidRPr="009821E5">
        <w:rPr>
          <w:rFonts w:asciiTheme="majorBidi" w:hAnsiTheme="majorBidi" w:cstheme="majorBidi"/>
          <w:color w:val="000000" w:themeColor="text1"/>
        </w:rPr>
        <w:t>higher than</w:t>
      </w:r>
      <w:r w:rsidR="009B4533" w:rsidRPr="009821E5">
        <w:rPr>
          <w:rFonts w:asciiTheme="majorBidi" w:hAnsiTheme="majorBidi" w:cstheme="majorBidi"/>
          <w:color w:val="000000" w:themeColor="text1"/>
        </w:rPr>
        <w:t xml:space="preserve"> </w:t>
      </w:r>
      <w:r w:rsidR="00E97103" w:rsidRPr="009821E5">
        <w:rPr>
          <w:rFonts w:asciiTheme="majorBidi" w:hAnsiTheme="majorBidi" w:cstheme="majorBidi"/>
          <w:color w:val="000000" w:themeColor="text1"/>
        </w:rPr>
        <w:t>those of</w:t>
      </w:r>
      <w:r w:rsidRPr="009821E5">
        <w:rPr>
          <w:rFonts w:asciiTheme="majorBidi" w:hAnsiTheme="majorBidi" w:cstheme="majorBidi"/>
          <w:color w:val="000000" w:themeColor="text1"/>
        </w:rPr>
        <w:t xml:space="preserve"> Swedish students </w:t>
      </w:r>
      <w:r w:rsidR="00B650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&lt;EndNote&gt;&lt;Cite&gt;&lt;Author&gt;Hammarström&lt;/Author&gt;&lt;Year&gt;2003&lt;/Year&gt;&lt;RecNum&gt;310&lt;/RecNum&gt;&lt;DisplayText&gt;(Andersson, Verdonk, Johansson, Lagro-Janssen, &amp;amp; Hamberg, 2012; Hammarström, 2003)&lt;/DisplayText&gt;&lt;record&gt;&lt;rec-number&gt;310&lt;/rec-number&gt;&lt;foreign-keys&gt;&lt;key app="EN" db-id="2sswss5w1ra5xcexrxivexxxzfza9s5fxft0" timestamp="1687521764"&gt;310&lt;/key&gt;&lt;/foreign-keys&gt;&lt;ref-type name="Journal Article"&gt;17&lt;/ref-type&gt;&lt;contributors&gt;&lt;authors&gt;&lt;author&gt;Hammarström, Anne&lt;/author&gt;&lt;/authors&gt;&lt;/contributors&gt;&lt;titles&gt;&lt;title&gt;The integration of gender in medical research and education—obstacles and possibilities from a Nordic perspective&lt;/title&gt;&lt;secondary-title&gt;Women &amp;amp; Health&lt;/secondary-title&gt;&lt;/titles&gt;&lt;periodical&gt;&lt;full-title&gt;Women &amp;amp; Health&lt;/full-title&gt;&lt;/periodical&gt;&lt;pages&gt;121-133&lt;/pages&gt;&lt;volume&gt;37&lt;/volume&gt;&lt;number&gt;4&lt;/number&gt;&lt;dates&gt;&lt;year&gt;2003&lt;/year&gt;&lt;/dates&gt;&lt;isbn&gt;0363-0242&lt;/isbn&gt;&lt;urls&gt;&lt;/urls&gt;&lt;/record&gt;&lt;/Cite&gt;&lt;Cite&gt;&lt;Author&gt;Andersson&lt;/Author&gt;&lt;Year&gt;2012&lt;/Year&gt;&lt;RecNum&gt;312&lt;/RecNum&gt;&lt;record&gt;&lt;rec-number&gt;312&lt;/rec-number&gt;&lt;foreign-keys&gt;&lt;key app="EN" db-id="2sswss5w1ra5xcexrxivexxxzfza9s5fxft0" timestamp="1687521830"&gt;312&lt;/key&gt;&lt;/foreign-keys&gt;&lt;ref-type name="Journal Article"&gt;17&lt;/ref-type&gt;&lt;contributors&gt;&lt;authors&gt;&lt;author&gt;Andersson, Jenny&lt;/author&gt;&lt;author&gt;Verdonk, Petra&lt;/author&gt;&lt;author&gt;Johansson, Eva E&lt;/author&gt;&lt;author&gt;Lagro-Janssen, Toine&lt;/author&gt;&lt;author&gt;Hamberg, Katarina&lt;/author&gt;&lt;/authors&gt;&lt;/contributors&gt;&lt;titles&gt;&lt;title&gt;Comparing gender awareness in Dutch and Swedish first-year medical students-results from a questionaire&lt;/title&gt;&lt;secondary-title&gt;BMC medical education&lt;/secondary-title&gt;&lt;/titles&gt;&lt;periodical&gt;&lt;full-title&gt;BMC medical education&lt;/full-title&gt;&lt;/periodical&gt;&lt;pages&gt;1-10&lt;/pages&gt;&lt;volume&gt;12&lt;/volume&gt;&lt;number&gt;1&lt;/number&gt;&lt;dates&gt;&lt;year&gt;2012&lt;/year&gt;&lt;/dates&gt;&lt;isbn&gt;1472-6920&lt;/isbn&gt;&lt;urls&gt;&lt;/urls&gt;&lt;/record&gt;&lt;/Cite&gt;&lt;/EndNote&gt;</w:instrText>
      </w:r>
      <w:r w:rsidR="00B650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(Andersson, Verdonk, Johansson, Lagro-Janssen, &amp; Hamberg, 2012; Hammarström, 2003)</w:t>
      </w:r>
      <w:r w:rsidR="00B650BA">
        <w:rPr>
          <w:rFonts w:asciiTheme="majorBidi" w:hAnsiTheme="majorBidi" w:cstheme="majorBidi"/>
          <w:color w:val="000000" w:themeColor="text1"/>
        </w:rPr>
        <w:fldChar w:fldCharType="end"/>
      </w:r>
      <w:r w:rsidRPr="009821E5">
        <w:rPr>
          <w:rFonts w:asciiTheme="majorBidi" w:hAnsiTheme="majorBidi" w:cstheme="majorBidi"/>
          <w:color w:val="000000" w:themeColor="text1"/>
        </w:rPr>
        <w:t>.</w:t>
      </w:r>
    </w:p>
    <w:p w14:paraId="63C226B0" w14:textId="65DF52CE" w:rsidR="00F71E29" w:rsidRPr="009821E5" w:rsidRDefault="00F71E29" w:rsidP="00E4186B">
      <w:pPr>
        <w:ind w:firstLine="720"/>
        <w:rPr>
          <w:rFonts w:asciiTheme="majorBidi" w:hAnsiTheme="majorBidi" w:cstheme="majorBidi"/>
          <w:strike/>
          <w:color w:val="000000" w:themeColor="text1"/>
        </w:rPr>
      </w:pPr>
      <w:r w:rsidRPr="009821E5">
        <w:rPr>
          <w:rFonts w:asciiTheme="majorBidi" w:hAnsiTheme="majorBidi" w:cstheme="majorBidi"/>
        </w:rPr>
        <w:t>Understanding that the problem of sexism and discrimination cannot be solved all at once, academics have tried to change sexist attitudes with early education programs</w:t>
      </w:r>
      <w:r w:rsidRPr="009821E5">
        <w:rPr>
          <w:rFonts w:asciiTheme="majorBidi" w:hAnsiTheme="majorBidi" w:cstheme="majorBidi"/>
          <w:strike/>
        </w:rPr>
        <w:t>.</w:t>
      </w:r>
      <w:r w:rsidRPr="009821E5">
        <w:rPr>
          <w:rFonts w:asciiTheme="majorBidi" w:hAnsiTheme="majorBidi" w:cstheme="majorBidi"/>
        </w:rPr>
        <w:t xml:space="preserve"> </w:t>
      </w:r>
      <w:r w:rsidRPr="009821E5">
        <w:rPr>
          <w:rFonts w:asciiTheme="majorBidi" w:hAnsiTheme="majorBidi" w:cstheme="majorBidi"/>
          <w:color w:val="000000" w:themeColor="text1"/>
        </w:rPr>
        <w:t xml:space="preserve">Undoubtedly, </w:t>
      </w:r>
      <w:r w:rsidR="002A4F76" w:rsidRPr="009821E5">
        <w:rPr>
          <w:rFonts w:asciiTheme="majorBidi" w:hAnsiTheme="majorBidi" w:cstheme="majorBidi"/>
          <w:color w:val="000000" w:themeColor="text1"/>
        </w:rPr>
        <w:t>graduate</w:t>
      </w:r>
      <w:r w:rsidRPr="009821E5">
        <w:rPr>
          <w:rFonts w:asciiTheme="majorBidi" w:hAnsiTheme="majorBidi" w:cstheme="majorBidi"/>
          <w:color w:val="000000" w:themeColor="text1"/>
        </w:rPr>
        <w:t xml:space="preserve"> education programs </w:t>
      </w:r>
      <w:r w:rsidR="00AD4376" w:rsidRPr="009821E5">
        <w:rPr>
          <w:rFonts w:asciiTheme="majorBidi" w:hAnsiTheme="majorBidi" w:cstheme="majorBidi"/>
          <w:color w:val="000000" w:themeColor="text1"/>
        </w:rPr>
        <w:t xml:space="preserve">are important </w:t>
      </w:r>
      <w:r w:rsidRPr="009821E5">
        <w:rPr>
          <w:rFonts w:asciiTheme="majorBidi" w:hAnsiTheme="majorBidi" w:cstheme="majorBidi"/>
          <w:color w:val="000000" w:themeColor="text1"/>
        </w:rPr>
        <w:t xml:space="preserve">to raise awareness </w:t>
      </w:r>
      <w:r w:rsidR="00AD4376" w:rsidRPr="009821E5">
        <w:rPr>
          <w:rFonts w:asciiTheme="majorBidi" w:hAnsiTheme="majorBidi" w:cstheme="majorBidi"/>
          <w:color w:val="000000" w:themeColor="text1"/>
        </w:rPr>
        <w:t>among</w:t>
      </w:r>
      <w:r w:rsidRPr="009821E5">
        <w:rPr>
          <w:rFonts w:asciiTheme="majorBidi" w:hAnsiTheme="majorBidi" w:cstheme="majorBidi"/>
          <w:color w:val="000000" w:themeColor="text1"/>
        </w:rPr>
        <w:t xml:space="preserve"> individuals. However, research shows that more effort is required on these gender equality and discrimination issues</w:t>
      </w:r>
      <w:r w:rsidR="009E6404">
        <w:rPr>
          <w:rFonts w:asciiTheme="majorBidi" w:hAnsiTheme="majorBidi" w:cstheme="majorBidi"/>
          <w:color w:val="000000" w:themeColor="text1"/>
        </w:rPr>
        <w:t xml:space="preserve"> </w:t>
      </w:r>
      <w:r w:rsidR="00B650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&lt;EndNote&gt;&lt;Cite&gt;&lt;Author&gt;Hammarström&lt;/Author&gt;&lt;Year&gt;2003&lt;/Year&gt;&lt;RecNum&gt;310&lt;/RecNum&gt;&lt;DisplayText&gt;(Hammarström, 2003; Lee &amp;amp; Coulehan, 2006)&lt;/DisplayText&gt;&lt;record&gt;&lt;rec-number&gt;310&lt;/rec-number&gt;&lt;foreign-keys&gt;&lt;key app="EN" db-id="2sswss5w1ra5xcexrxivexxxzfza9s5fxft0" timestamp="1687521764"&gt;310&lt;/key&gt;&lt;/foreign-keys&gt;&lt;ref-type name="Journal Article"&gt;17&lt;/ref-type&gt;&lt;contributors&gt;&lt;authors&gt;&lt;author&gt;Hammarström, Anne&lt;/author&gt;&lt;/authors&gt;&lt;/contributors&gt;&lt;titles&gt;&lt;title&gt;The integration of gender in medical research and education—obstacles and possibilities from a Nordic perspective&lt;/title&gt;&lt;secondary-title&gt;Women &amp;amp; Health&lt;/secondary-title&gt;&lt;/titles&gt;&lt;periodical&gt;&lt;full-title&gt;Women &amp;amp; Health&lt;/full-title&gt;&lt;/periodical&gt;&lt;pages&gt;121-133&lt;/pages&gt;&lt;volume&gt;37&lt;/volume&gt;&lt;number&gt;4&lt;/number&gt;&lt;dates&gt;&lt;year&gt;2003&lt;/year&gt;&lt;/dates&gt;&lt;isbn&gt;0363-0242&lt;/isbn&gt;&lt;urls&gt;&lt;/urls&gt;&lt;/record&gt;&lt;/Cite&gt;&lt;Cite&gt;&lt;Author&gt;Lee&lt;/Author&gt;&lt;Year&gt;2006&lt;/Year&gt;&lt;RecNum&gt;311&lt;/RecNum&gt;&lt;record&gt;&lt;rec-number&gt;311&lt;/rec-number&gt;&lt;foreign-keys&gt;&lt;key app="EN" db-id="2sswss5w1ra5xcexrxivexxxzfza9s5fxft0" timestamp="1687521788"&gt;311&lt;/key&gt;&lt;/foreign-keys&gt;&lt;ref-type name="Journal Article"&gt;17&lt;/ref-type&gt;&lt;contributors&gt;&lt;authors&gt;&lt;author&gt;Lee, May&lt;/author&gt;&lt;author&gt;Coulehan, John L&lt;/author&gt;&lt;/authors&gt;&lt;/contributors&gt;&lt;titles&gt;&lt;title&gt;Medical students&amp;apos; perceptions of racial diversity and gender equality&lt;/title&gt;&lt;secondary-title&gt;Medical education&lt;/secondary-title&gt;&lt;/titles&gt;&lt;periodical&gt;&lt;full-title&gt;Medical education&lt;/full-title&gt;&lt;/periodical&gt;&lt;pages&gt;691-696&lt;/pages&gt;&lt;volume&gt;40&lt;/volume&gt;&lt;number&gt;7&lt;/number&gt;&lt;dates&gt;&lt;year&gt;2006&lt;/year&gt;&lt;/dates&gt;&lt;isbn&gt;0308-0110&lt;/isbn&gt;&lt;urls&gt;&lt;/urls&gt;&lt;/record&gt;&lt;/Cite&gt;&lt;/EndNote&gt;</w:instrText>
      </w:r>
      <w:r w:rsidR="00B650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(Hammarström, 2003; Lee &amp; Coulehan, 2006)</w:t>
      </w:r>
      <w:r w:rsidR="00B650BA">
        <w:rPr>
          <w:rFonts w:asciiTheme="majorBidi" w:hAnsiTheme="majorBidi" w:cstheme="majorBidi"/>
          <w:color w:val="000000" w:themeColor="text1"/>
        </w:rPr>
        <w:fldChar w:fldCharType="end"/>
      </w:r>
      <w:r w:rsidR="00B650BA">
        <w:rPr>
          <w:rFonts w:asciiTheme="majorBidi" w:hAnsiTheme="majorBidi" w:cstheme="majorBidi"/>
          <w:color w:val="000000" w:themeColor="text1"/>
        </w:rPr>
        <w:t xml:space="preserve">. </w:t>
      </w:r>
      <w:r w:rsidR="00CB7D7F" w:rsidRPr="00CB7D7F">
        <w:rPr>
          <w:rFonts w:asciiTheme="majorBidi" w:hAnsiTheme="majorBidi" w:cstheme="majorBidi"/>
          <w:color w:val="000000" w:themeColor="text1"/>
          <w:highlight w:val="yellow"/>
        </w:rPr>
        <w:t>For this reason, as seen in studies in Sweden and the Netherlands, while governments should aim to teach gender equality and discrimination education at an early age in the long term, it has been recommended to provide training to healthcare workers and mental health workers in the short term.</w:t>
      </w:r>
      <w:r w:rsidR="00CB7D7F" w:rsidRPr="00CB7D7F">
        <w:rPr>
          <w:rFonts w:asciiTheme="majorBidi" w:hAnsiTheme="majorBidi" w:cstheme="majorBidi"/>
          <w:color w:val="000000" w:themeColor="text1"/>
          <w:highlight w:val="yellow"/>
        </w:rPr>
        <w:t xml:space="preserve"> </w:t>
      </w:r>
      <w:r w:rsidR="00CB7D7F" w:rsidRPr="00CB7D7F">
        <w:rPr>
          <w:rFonts w:asciiTheme="majorBidi" w:hAnsiTheme="majorBidi" w:cstheme="majorBidi"/>
          <w:color w:val="000000" w:themeColor="text1"/>
          <w:highlight w:val="yellow"/>
        </w:rPr>
        <w:t>In order to raise awareness about gender equality and ensure gender equality in Turkey, it may be useful to provide intensive training to professionals such as psychologists, psychiatrists, psychological counselors and social workers in the short term.</w:t>
      </w:r>
    </w:p>
    <w:p w14:paraId="2A532BE5" w14:textId="461A33AF"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As mentioned before, </w:t>
      </w:r>
      <w:r w:rsidR="00B948C3" w:rsidRPr="009821E5">
        <w:rPr>
          <w:rFonts w:asciiTheme="majorBidi" w:hAnsiTheme="majorBidi" w:cstheme="majorBidi"/>
          <w:color w:val="000000" w:themeColor="text1"/>
        </w:rPr>
        <w:t>there have been numerous studies on</w:t>
      </w:r>
      <w:r w:rsidRPr="009821E5">
        <w:rPr>
          <w:rFonts w:asciiTheme="majorBidi" w:hAnsiTheme="majorBidi" w:cstheme="majorBidi"/>
          <w:color w:val="000000" w:themeColor="text1"/>
        </w:rPr>
        <w:t xml:space="preserve"> trainings for both mental health professionals and university students. </w:t>
      </w:r>
      <w:r w:rsidR="00B948C3" w:rsidRPr="009821E5">
        <w:rPr>
          <w:rFonts w:asciiTheme="majorBidi" w:hAnsiTheme="majorBidi" w:cstheme="majorBidi"/>
          <w:color w:val="000000" w:themeColor="text1"/>
        </w:rPr>
        <w:t>The varied</w:t>
      </w:r>
      <w:r w:rsidRPr="009821E5">
        <w:rPr>
          <w:rFonts w:asciiTheme="majorBidi" w:hAnsiTheme="majorBidi" w:cstheme="majorBidi"/>
          <w:color w:val="000000" w:themeColor="text1"/>
        </w:rPr>
        <w:t xml:space="preserve"> findings </w:t>
      </w:r>
      <w:r w:rsidR="00B948C3" w:rsidRPr="009821E5">
        <w:rPr>
          <w:rFonts w:asciiTheme="majorBidi" w:hAnsiTheme="majorBidi" w:cstheme="majorBidi"/>
          <w:color w:val="000000" w:themeColor="text1"/>
        </w:rPr>
        <w:t>of</w:t>
      </w:r>
      <w:r w:rsidRPr="009821E5">
        <w:rPr>
          <w:rFonts w:asciiTheme="majorBidi" w:hAnsiTheme="majorBidi" w:cstheme="majorBidi"/>
          <w:color w:val="000000" w:themeColor="text1"/>
        </w:rPr>
        <w:t xml:space="preserve"> these studies should be considered to improve </w:t>
      </w:r>
      <w:r w:rsidR="00B948C3" w:rsidRPr="009821E5">
        <w:rPr>
          <w:rFonts w:asciiTheme="majorBidi" w:hAnsiTheme="majorBidi" w:cstheme="majorBidi"/>
          <w:color w:val="000000" w:themeColor="text1"/>
        </w:rPr>
        <w:t xml:space="preserve">the </w:t>
      </w:r>
      <w:r w:rsidRPr="009821E5">
        <w:rPr>
          <w:rFonts w:asciiTheme="majorBidi" w:hAnsiTheme="majorBidi" w:cstheme="majorBidi"/>
          <w:color w:val="000000" w:themeColor="text1"/>
        </w:rPr>
        <w:t>steps taken in the field of gender equality and discrimination.</w:t>
      </w:r>
    </w:p>
    <w:p w14:paraId="53C7B0A1" w14:textId="148737C3" w:rsidR="00F71E29" w:rsidRPr="009821E5" w:rsidRDefault="00C35F64"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lastRenderedPageBreak/>
        <w:t xml:space="preserve">The most important finding of our study is that psychology students who attend the course regularly at the end of the course have a lower benevolent sexism tendency than students who do not attend the course. </w:t>
      </w:r>
      <w:r w:rsidR="00A651F9" w:rsidRPr="009821E5">
        <w:rPr>
          <w:rFonts w:asciiTheme="majorBidi" w:hAnsiTheme="majorBidi" w:cstheme="majorBidi"/>
          <w:color w:val="000000" w:themeColor="text1"/>
        </w:rPr>
        <w:t>However, t</w:t>
      </w:r>
      <w:r w:rsidR="00F71E29" w:rsidRPr="009821E5">
        <w:rPr>
          <w:rFonts w:asciiTheme="majorBidi" w:hAnsiTheme="majorBidi" w:cstheme="majorBidi"/>
          <w:color w:val="000000" w:themeColor="text1"/>
        </w:rPr>
        <w:t xml:space="preserve">he decrease in hostile sexism scores was not associated with absenteeism. </w:t>
      </w:r>
      <w:r w:rsidR="00A651F9" w:rsidRPr="009821E5">
        <w:rPr>
          <w:rFonts w:asciiTheme="majorBidi" w:hAnsiTheme="majorBidi" w:cstheme="majorBidi"/>
          <w:color w:val="000000" w:themeColor="text1"/>
        </w:rPr>
        <w:t>B</w:t>
      </w:r>
      <w:r w:rsidR="00F71E29" w:rsidRPr="009821E5">
        <w:rPr>
          <w:rFonts w:asciiTheme="majorBidi" w:hAnsiTheme="majorBidi" w:cstheme="majorBidi"/>
          <w:color w:val="000000" w:themeColor="text1"/>
        </w:rPr>
        <w:t>enevolent sexism includes cultural elements and norms</w:t>
      </w:r>
      <w:r w:rsidR="00A651F9" w:rsidRPr="009821E5">
        <w:rPr>
          <w:rFonts w:asciiTheme="majorBidi" w:hAnsiTheme="majorBidi" w:cstheme="majorBidi"/>
          <w:color w:val="000000" w:themeColor="text1"/>
        </w:rPr>
        <w:t xml:space="preserve"> and leads to</w:t>
      </w:r>
      <w:r w:rsidR="00F71E29" w:rsidRPr="009821E5">
        <w:rPr>
          <w:rFonts w:asciiTheme="majorBidi" w:hAnsiTheme="majorBidi" w:cstheme="majorBidi"/>
          <w:color w:val="000000" w:themeColor="text1"/>
        </w:rPr>
        <w:t xml:space="preserve"> women accept</w:t>
      </w:r>
      <w:r w:rsidR="00A651F9" w:rsidRPr="009821E5">
        <w:rPr>
          <w:rFonts w:asciiTheme="majorBidi" w:hAnsiTheme="majorBidi" w:cstheme="majorBidi"/>
          <w:color w:val="000000" w:themeColor="text1"/>
        </w:rPr>
        <w:t>ing</w:t>
      </w:r>
      <w:r w:rsidR="00F71E29" w:rsidRPr="009821E5">
        <w:rPr>
          <w:rFonts w:asciiTheme="majorBidi" w:hAnsiTheme="majorBidi" w:cstheme="majorBidi"/>
          <w:color w:val="000000" w:themeColor="text1"/>
        </w:rPr>
        <w:t xml:space="preserve"> traditional roles</w:t>
      </w:r>
      <w:r w:rsidR="00A651F9" w:rsidRPr="009821E5">
        <w:rPr>
          <w:rFonts w:asciiTheme="majorBidi" w:hAnsiTheme="majorBidi" w:cstheme="majorBidi"/>
          <w:color w:val="000000" w:themeColor="text1"/>
        </w:rPr>
        <w:t xml:space="preserve"> </w:t>
      </w:r>
      <w:r w:rsidR="00B650BA">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&lt;EndNote&gt;&lt;Cite&gt;&lt;Author&gt;Glick&lt;/Author&gt;&lt;Year&gt;2001&lt;/Year&gt;&lt;RecNum&gt;309&lt;/RecNum&gt;&lt;DisplayText&gt;(Glick &amp;amp; Fiske, 2001)&lt;/DisplayText&gt;&lt;record&gt;&lt;rec-number&gt;309&lt;/rec-number&gt;&lt;foreign-keys&gt;&lt;key app="EN" db-id="2sswss5w1ra5xcexrxivexxxzfza9s5fxft0" timestamp="1687521732"&gt;309&lt;/key&gt;&lt;/foreign-keys&gt;&lt;ref-type name="Journal Article"&gt;17&lt;/ref-type&gt;&lt;contributors&gt;&lt;authors&gt;&lt;author&gt;Glick, Peter&lt;/author&gt;&lt;author&gt;Fiske, Susan T&lt;/author&gt;&lt;/authors&gt;&lt;/contributors&gt;&lt;titles&gt;&lt;title&gt;An ambivalent alliance: Hostile and benevolent sexism as complementary justifications for gender inequality&lt;/title&gt;&lt;secondary-title&gt;American psychologist&lt;/secondary-title&gt;&lt;/titles&gt;&lt;periodical&gt;&lt;full-title&gt;American psychologist&lt;/full-title&gt;&lt;/periodical&gt;&lt;pages&gt;109&lt;/pages&gt;&lt;volume&gt;56&lt;/volume&gt;&lt;number&gt;2&lt;/number&gt;&lt;dates&gt;&lt;year&gt;2001&lt;/year&gt;&lt;/dates&gt;&lt;isbn&gt;1935-990X&lt;/isbn&gt;&lt;urls&gt;&lt;/urls&gt;&lt;/record&gt;&lt;/Cite&gt;&lt;/EndNote&gt;</w:instrText>
      </w:r>
      <w:r w:rsidR="00B650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(Glick &amp; Fiske, 2001)</w:t>
      </w:r>
      <w:r w:rsidR="00B650BA">
        <w:rPr>
          <w:rFonts w:asciiTheme="majorBidi" w:hAnsiTheme="majorBidi" w:cstheme="majorBidi"/>
          <w:color w:val="000000" w:themeColor="text1"/>
        </w:rPr>
        <w:fldChar w:fldCharType="end"/>
      </w:r>
      <w:r w:rsidR="00F71E29" w:rsidRPr="009821E5">
        <w:rPr>
          <w:rFonts w:asciiTheme="majorBidi" w:hAnsiTheme="majorBidi" w:cstheme="majorBidi"/>
          <w:color w:val="000000" w:themeColor="text1"/>
        </w:rPr>
        <w:t xml:space="preserve">. Throughout our lives, we are exposed to traditional roles and gender norms from </w:t>
      </w:r>
      <w:r w:rsidR="00A651F9" w:rsidRPr="009821E5">
        <w:rPr>
          <w:rFonts w:asciiTheme="majorBidi" w:hAnsiTheme="majorBidi" w:cstheme="majorBidi"/>
          <w:color w:val="000000" w:themeColor="text1"/>
        </w:rPr>
        <w:t>our</w:t>
      </w:r>
      <w:r w:rsidR="00F71E29" w:rsidRPr="009821E5">
        <w:rPr>
          <w:rFonts w:asciiTheme="majorBidi" w:hAnsiTheme="majorBidi" w:cstheme="majorBidi"/>
          <w:color w:val="000000" w:themeColor="text1"/>
        </w:rPr>
        <w:t xml:space="preserve"> culture. </w:t>
      </w:r>
      <w:r w:rsidR="00A651F9" w:rsidRPr="009821E5">
        <w:rPr>
          <w:rFonts w:asciiTheme="majorBidi" w:hAnsiTheme="majorBidi" w:cstheme="majorBidi"/>
          <w:color w:val="000000" w:themeColor="text1"/>
        </w:rPr>
        <w:t>M</w:t>
      </w:r>
      <w:r w:rsidR="00F71E29" w:rsidRPr="009821E5">
        <w:rPr>
          <w:rFonts w:asciiTheme="majorBidi" w:hAnsiTheme="majorBidi" w:cstheme="majorBidi"/>
          <w:color w:val="000000" w:themeColor="text1"/>
        </w:rPr>
        <w:t xml:space="preserve">any </w:t>
      </w:r>
      <w:r w:rsidR="00A651F9" w:rsidRPr="009821E5">
        <w:rPr>
          <w:rFonts w:asciiTheme="majorBidi" w:hAnsiTheme="majorBidi" w:cstheme="majorBidi"/>
          <w:color w:val="000000" w:themeColor="text1"/>
        </w:rPr>
        <w:t xml:space="preserve">sexist </w:t>
      </w:r>
      <w:r w:rsidR="00F71E29" w:rsidRPr="009821E5">
        <w:rPr>
          <w:rFonts w:asciiTheme="majorBidi" w:hAnsiTheme="majorBidi" w:cstheme="majorBidi"/>
          <w:color w:val="000000" w:themeColor="text1"/>
        </w:rPr>
        <w:t xml:space="preserve">attitudes </w:t>
      </w:r>
      <w:r w:rsidR="00A651F9" w:rsidRPr="009821E5">
        <w:rPr>
          <w:rFonts w:asciiTheme="majorBidi" w:hAnsiTheme="majorBidi" w:cstheme="majorBidi"/>
          <w:color w:val="000000" w:themeColor="text1"/>
        </w:rPr>
        <w:t>can be found among these norms</w:t>
      </w:r>
      <w:r w:rsidR="00F71E29" w:rsidRPr="009821E5">
        <w:rPr>
          <w:rFonts w:asciiTheme="majorBidi" w:hAnsiTheme="majorBidi" w:cstheme="majorBidi"/>
          <w:color w:val="000000" w:themeColor="text1"/>
        </w:rPr>
        <w:t xml:space="preserve">. For this reason, </w:t>
      </w:r>
      <w:r w:rsidRPr="009821E5">
        <w:rPr>
          <w:rFonts w:asciiTheme="majorBidi" w:hAnsiTheme="majorBidi" w:cstheme="majorBidi"/>
          <w:color w:val="000000" w:themeColor="text1"/>
        </w:rPr>
        <w:t>longitudinal studies are needed to learn how to effectively reduce benevolent sexism.</w:t>
      </w:r>
    </w:p>
    <w:p w14:paraId="2ECFF26C" w14:textId="070D5ACF" w:rsidR="00F71E29" w:rsidRPr="009821E5" w:rsidRDefault="008466DC" w:rsidP="00E4186B">
      <w:pPr>
        <w:ind w:firstLine="720"/>
        <w:rPr>
          <w:rFonts w:asciiTheme="majorBidi" w:hAnsiTheme="majorBidi" w:cstheme="majorBidi"/>
        </w:rPr>
      </w:pPr>
      <w:r w:rsidRPr="009821E5">
        <w:rPr>
          <w:rFonts w:asciiTheme="majorBidi" w:hAnsiTheme="majorBidi" w:cstheme="majorBidi"/>
        </w:rPr>
        <w:t>Certain</w:t>
      </w:r>
      <w:r w:rsidR="00F71E29" w:rsidRPr="009821E5">
        <w:rPr>
          <w:rFonts w:asciiTheme="majorBidi" w:hAnsiTheme="majorBidi" w:cstheme="majorBidi"/>
        </w:rPr>
        <w:t xml:space="preserve"> demographic </w:t>
      </w:r>
      <w:r w:rsidRPr="009821E5">
        <w:rPr>
          <w:rFonts w:asciiTheme="majorBidi" w:hAnsiTheme="majorBidi" w:cstheme="majorBidi"/>
        </w:rPr>
        <w:t>variables are known to</w:t>
      </w:r>
      <w:r w:rsidR="00F71E29" w:rsidRPr="009821E5">
        <w:rPr>
          <w:rFonts w:asciiTheme="majorBidi" w:hAnsiTheme="majorBidi" w:cstheme="majorBidi"/>
        </w:rPr>
        <w:t xml:space="preserve"> affect sexist attitudes</w:t>
      </w:r>
      <w:r w:rsidR="00EE0556" w:rsidRPr="009821E5">
        <w:rPr>
          <w:rFonts w:asciiTheme="majorBidi" w:hAnsiTheme="majorBidi" w:cstheme="majorBidi"/>
        </w:rPr>
        <w:t>.</w:t>
      </w:r>
      <w:r w:rsidR="00F71E29" w:rsidRPr="009821E5">
        <w:rPr>
          <w:rFonts w:asciiTheme="majorBidi" w:hAnsiTheme="majorBidi" w:cstheme="majorBidi"/>
        </w:rPr>
        <w:t xml:space="preserve"> </w:t>
      </w:r>
      <w:r w:rsidR="00EE0556" w:rsidRPr="009821E5">
        <w:rPr>
          <w:rFonts w:asciiTheme="majorBidi" w:hAnsiTheme="majorBidi" w:cstheme="majorBidi"/>
        </w:rPr>
        <w:t>O</w:t>
      </w:r>
      <w:r w:rsidR="00F71E29" w:rsidRPr="009821E5">
        <w:rPr>
          <w:rFonts w:asciiTheme="majorBidi" w:hAnsiTheme="majorBidi" w:cstheme="majorBidi"/>
        </w:rPr>
        <w:t xml:space="preserve">ne of them is the education level of the mother </w:t>
      </w:r>
      <w:r w:rsidR="00B650BA">
        <w:rPr>
          <w:rFonts w:asciiTheme="majorBidi" w:hAnsiTheme="majorBidi" w:cstheme="majorBidi"/>
        </w:rPr>
        <w:fldChar w:fldCharType="begin"/>
      </w:r>
      <w:r w:rsidR="00CF407E">
        <w:rPr>
          <w:rFonts w:asciiTheme="majorBidi" w:hAnsiTheme="majorBidi" w:cstheme="majorBidi"/>
        </w:rPr>
        <w:instrText xml:space="preserve"> ADDIN EN.CITE &lt;EndNote&gt;&lt;Cite&gt;&lt;Author&gt;Garaigordobil&lt;/Author&gt;&lt;Year&gt;2012&lt;/Year&gt;&lt;RecNum&gt;308&lt;/RecNum&gt;&lt;DisplayText&gt;(Garaigordobil &amp;amp; Aliri, 2012; Kuzlak, Çuvaş, &amp;amp; Sakallı-Uğurlu, 2017)&lt;/DisplayText&gt;&lt;record&gt;&lt;rec-number&gt;308&lt;/rec-number&gt;&lt;foreign-keys&gt;&lt;key app="EN" db-id="2sswss5w1ra5xcexrxivexxxzfza9s5fxft0" timestamp="1687521688"&gt;308&lt;/key&gt;&lt;/foreign-keys&gt;&lt;ref-type name="Journal Article"&gt;17&lt;/ref-type&gt;&lt;contributors&gt;&lt;authors&gt;&lt;author&gt;Garaigordobil, Maite&lt;/author&gt;&lt;author&gt;Aliri, Jone&lt;/author&gt;&lt;/authors&gt;&lt;/contributors&gt;&lt;titles&gt;&lt;title&gt;Parental socialization styles, parents&amp;apos; educational level, and sexist attitudes in adolescence&lt;/title&gt;&lt;secondary-title&gt;The Spanish Journal of Psychology&lt;/secondary-title&gt;&lt;/titles&gt;&lt;periodical&gt;&lt;full-title&gt;The Spanish Journal of Psychology&lt;/full-title&gt;&lt;/periodical&gt;&lt;pages&gt;592-603&lt;/pages&gt;&lt;volume&gt;15&lt;/volume&gt;&lt;number&gt;2&lt;/number&gt;&lt;dates&gt;&lt;year&gt;2012&lt;/year&gt;&lt;/dates&gt;&lt;isbn&gt;1988-2904&lt;/isbn&gt;&lt;urls&gt;&lt;/urls&gt;&lt;/record&gt;&lt;/Cite&gt;&lt;Cite&gt;&lt;Author&gt;Kuzlak&lt;/Author&gt;&lt;Year&gt;2017&lt;/Year&gt;&lt;RecNum&gt;307&lt;/RecNum&gt;&lt;record&gt;&lt;rec-number&gt;307&lt;/rec-number&gt;&lt;foreign-keys&gt;&lt;key app="EN" db-id="2sswss5w1ra5xcexrxivexxxzfza9s5fxft0" timestamp="1687521657"&gt;307&lt;/key&gt;&lt;/foreign-keys&gt;&lt;ref-type name="Journal Article"&gt;17&lt;/ref-type&gt;&lt;contributors&gt;&lt;authors&gt;&lt;author&gt;Kuzlak, Abdulkadir&lt;/author&gt;&lt;author&gt;Çuvaş, Burcu&lt;/author&gt;&lt;author&gt;Sakallı-Uğurlu, Nuray&lt;/author&gt;&lt;/authors&gt;&lt;/contributors&gt;&lt;titles&gt;&lt;title&gt;Anne ve babaların eğitim düzeyi ve mesleki statüleri ile üniversite öğrencilerinin cinsiyetçilik ve muhafazakârlığı arasındaki ilişki&lt;/title&gt;&lt;secondary-title&gt;Nesne Psikoloji Dergisi&lt;/secondary-title&gt;&lt;/titles&gt;&lt;periodical&gt;&lt;full-title&gt;Nesne Psikoloji Dergisi&lt;/full-title&gt;&lt;/periodical&gt;&lt;pages&gt;89-109&lt;/pages&gt;&lt;volume&gt;5&lt;/volume&gt;&lt;number&gt;9&lt;/number&gt;&lt;dates&gt;&lt;year&gt;2017&lt;/year&gt;&lt;/dates&gt;&lt;urls&gt;&lt;/urls&gt;&lt;/record&gt;&lt;/Cite&gt;&lt;/EndNote&gt;</w:instrText>
      </w:r>
      <w:r w:rsidR="00B650BA">
        <w:rPr>
          <w:rFonts w:asciiTheme="majorBidi" w:hAnsiTheme="majorBidi" w:cstheme="majorBidi"/>
        </w:rPr>
        <w:fldChar w:fldCharType="separate"/>
      </w:r>
      <w:r w:rsidR="00CF407E">
        <w:rPr>
          <w:rFonts w:asciiTheme="majorBidi" w:hAnsiTheme="majorBidi" w:cstheme="majorBidi"/>
          <w:noProof/>
        </w:rPr>
        <w:t>(Garaigordobil &amp; Aliri, 2012; Kuzlak, Çuvaş, &amp; Sakallı-Uğurlu, 2017)</w:t>
      </w:r>
      <w:r w:rsidR="00B650BA">
        <w:rPr>
          <w:rFonts w:asciiTheme="majorBidi" w:hAnsiTheme="majorBidi" w:cstheme="majorBidi"/>
        </w:rPr>
        <w:fldChar w:fldCharType="end"/>
      </w:r>
      <w:r w:rsidR="00F71E29" w:rsidRPr="009821E5">
        <w:rPr>
          <w:rFonts w:asciiTheme="majorBidi" w:hAnsiTheme="majorBidi" w:cstheme="majorBidi"/>
        </w:rPr>
        <w:t xml:space="preserve">. </w:t>
      </w:r>
      <w:r w:rsidR="00FF50A4" w:rsidRPr="009821E5">
        <w:rPr>
          <w:rFonts w:asciiTheme="majorBidi" w:hAnsiTheme="majorBidi" w:cstheme="majorBidi"/>
        </w:rPr>
        <w:t xml:space="preserve">However, </w:t>
      </w:r>
      <w:r w:rsidR="00F71E29" w:rsidRPr="009821E5">
        <w:rPr>
          <w:rFonts w:asciiTheme="majorBidi" w:hAnsiTheme="majorBidi" w:cstheme="majorBidi"/>
        </w:rPr>
        <w:t xml:space="preserve">the education level of the mother did not affect the </w:t>
      </w:r>
      <w:r w:rsidR="00FF50A4" w:rsidRPr="009821E5">
        <w:rPr>
          <w:rFonts w:asciiTheme="majorBidi" w:hAnsiTheme="majorBidi" w:cstheme="majorBidi"/>
        </w:rPr>
        <w:t xml:space="preserve">sexism </w:t>
      </w:r>
      <w:r w:rsidR="00F71E29" w:rsidRPr="009821E5">
        <w:rPr>
          <w:rFonts w:asciiTheme="majorBidi" w:hAnsiTheme="majorBidi" w:cstheme="majorBidi"/>
        </w:rPr>
        <w:t xml:space="preserve">scores in our research. This result </w:t>
      </w:r>
      <w:r w:rsidR="004D442E" w:rsidRPr="009821E5">
        <w:rPr>
          <w:rFonts w:asciiTheme="majorBidi" w:hAnsiTheme="majorBidi" w:cstheme="majorBidi"/>
        </w:rPr>
        <w:t>contradicts the findings of</w:t>
      </w:r>
      <w:r w:rsidR="00F71E29" w:rsidRPr="009821E5">
        <w:rPr>
          <w:rFonts w:asciiTheme="majorBidi" w:hAnsiTheme="majorBidi" w:cstheme="majorBidi"/>
        </w:rPr>
        <w:t xml:space="preserve"> </w:t>
      </w:r>
      <w:proofErr w:type="spellStart"/>
      <w:r w:rsidR="00F71E29" w:rsidRPr="009821E5">
        <w:rPr>
          <w:rFonts w:asciiTheme="majorBidi" w:hAnsiTheme="majorBidi" w:cstheme="majorBidi"/>
        </w:rPr>
        <w:t>Kuzlak</w:t>
      </w:r>
      <w:proofErr w:type="spellEnd"/>
      <w:r w:rsidR="00F71E29" w:rsidRPr="009821E5">
        <w:rPr>
          <w:rFonts w:asciiTheme="majorBidi" w:hAnsiTheme="majorBidi" w:cstheme="majorBidi"/>
        </w:rPr>
        <w:t xml:space="preserve"> </w:t>
      </w:r>
      <w:r w:rsidR="004D442E" w:rsidRPr="009821E5">
        <w:rPr>
          <w:rFonts w:asciiTheme="majorBidi" w:hAnsiTheme="majorBidi" w:cstheme="majorBidi"/>
        </w:rPr>
        <w:t>et al.,</w:t>
      </w:r>
      <w:r w:rsidR="00F71E29" w:rsidRPr="009821E5">
        <w:rPr>
          <w:rFonts w:asciiTheme="majorBidi" w:hAnsiTheme="majorBidi" w:cstheme="majorBidi"/>
        </w:rPr>
        <w:t xml:space="preserve"> </w:t>
      </w:r>
      <w:r w:rsidR="004D442E" w:rsidRPr="009821E5">
        <w:rPr>
          <w:rFonts w:asciiTheme="majorBidi" w:hAnsiTheme="majorBidi" w:cstheme="majorBidi"/>
        </w:rPr>
        <w:t>who indicated that the</w:t>
      </w:r>
      <w:r w:rsidR="00F71E29" w:rsidRPr="009821E5">
        <w:rPr>
          <w:rFonts w:asciiTheme="majorBidi" w:hAnsiTheme="majorBidi" w:cstheme="majorBidi"/>
        </w:rPr>
        <w:t xml:space="preserve"> </w:t>
      </w:r>
      <w:r w:rsidR="004D442E" w:rsidRPr="009821E5">
        <w:rPr>
          <w:rFonts w:asciiTheme="majorBidi" w:hAnsiTheme="majorBidi" w:cstheme="majorBidi"/>
        </w:rPr>
        <w:t xml:space="preserve">parents’ </w:t>
      </w:r>
      <w:r w:rsidR="00F71E29" w:rsidRPr="009821E5">
        <w:rPr>
          <w:rFonts w:asciiTheme="majorBidi" w:hAnsiTheme="majorBidi" w:cstheme="majorBidi"/>
        </w:rPr>
        <w:t xml:space="preserve">educational level and working status </w:t>
      </w:r>
      <w:r w:rsidR="004D442E" w:rsidRPr="009821E5">
        <w:rPr>
          <w:rFonts w:asciiTheme="majorBidi" w:hAnsiTheme="majorBidi" w:cstheme="majorBidi"/>
        </w:rPr>
        <w:t>were</w:t>
      </w:r>
      <w:r w:rsidR="00F71E29" w:rsidRPr="009821E5">
        <w:rPr>
          <w:rFonts w:asciiTheme="majorBidi" w:hAnsiTheme="majorBidi" w:cstheme="majorBidi"/>
        </w:rPr>
        <w:t xml:space="preserve"> negative</w:t>
      </w:r>
      <w:r w:rsidR="004D442E" w:rsidRPr="009821E5">
        <w:rPr>
          <w:rFonts w:asciiTheme="majorBidi" w:hAnsiTheme="majorBidi" w:cstheme="majorBidi"/>
        </w:rPr>
        <w:t>ly</w:t>
      </w:r>
      <w:r w:rsidR="00F71E29" w:rsidRPr="009821E5">
        <w:rPr>
          <w:rFonts w:asciiTheme="majorBidi" w:hAnsiTheme="majorBidi" w:cstheme="majorBidi"/>
        </w:rPr>
        <w:t xml:space="preserve"> correlat</w:t>
      </w:r>
      <w:r w:rsidR="004D442E" w:rsidRPr="009821E5">
        <w:rPr>
          <w:rFonts w:asciiTheme="majorBidi" w:hAnsiTheme="majorBidi" w:cstheme="majorBidi"/>
        </w:rPr>
        <w:t>ed</w:t>
      </w:r>
      <w:r w:rsidR="00F71E29" w:rsidRPr="009821E5">
        <w:rPr>
          <w:rFonts w:asciiTheme="majorBidi" w:hAnsiTheme="majorBidi" w:cstheme="majorBidi"/>
        </w:rPr>
        <w:t xml:space="preserve"> with hostile and benevolent sexism</w:t>
      </w:r>
      <w:r w:rsidR="00B650BA">
        <w:rPr>
          <w:rFonts w:asciiTheme="majorBidi" w:hAnsiTheme="majorBidi" w:cstheme="majorBidi"/>
        </w:rPr>
        <w:t xml:space="preserve"> </w:t>
      </w:r>
      <w:r w:rsidR="00B650BA">
        <w:rPr>
          <w:rFonts w:asciiTheme="majorBidi" w:hAnsiTheme="majorBidi" w:cstheme="majorBidi"/>
        </w:rPr>
        <w:fldChar w:fldCharType="begin"/>
      </w:r>
      <w:r w:rsidR="00CF407E">
        <w:rPr>
          <w:rFonts w:asciiTheme="majorBidi" w:hAnsiTheme="majorBidi" w:cstheme="majorBidi"/>
        </w:rPr>
        <w:instrText xml:space="preserve"> ADDIN EN.CITE &lt;EndNote&gt;&lt;Cite&gt;&lt;Author&gt;Kuzlak&lt;/Author&gt;&lt;Year&gt;2017&lt;/Year&gt;&lt;RecNum&gt;307&lt;/RecNum&gt;&lt;DisplayText&gt;(Kuzlak et al., 2017)&lt;/DisplayText&gt;&lt;record&gt;&lt;rec-number&gt;307&lt;/rec-number&gt;&lt;foreign-keys&gt;&lt;key app="EN" db-id="2sswss5w1ra5xcexrxivexxxzfza9s5fxft0" timestamp="1687521657"&gt;307&lt;/key&gt;&lt;/foreign-keys&gt;&lt;ref-type name="Journal Article"&gt;17&lt;/ref-type&gt;&lt;contributors&gt;&lt;authors&gt;&lt;author&gt;Kuzlak, Abdulkadir&lt;/author&gt;&lt;author&gt;Çuvaş, Burcu&lt;/author&gt;&lt;author&gt;Sakallı-Uğurlu, Nuray&lt;/author&gt;&lt;/authors&gt;&lt;/contributors&gt;&lt;titles&gt;&lt;title&gt;Anne ve babaların eğitim düzeyi ve mesleki statüleri ile üniversite öğrencilerinin cinsiyetçilik ve muhafazakârlığı arasındaki ilişki&lt;/title&gt;&lt;secondary-title&gt;Nesne Psikoloji Dergisi&lt;/secondary-title&gt;&lt;/titles&gt;&lt;periodical&gt;&lt;full-title&gt;Nesne Psikoloji Dergisi&lt;/full-title&gt;&lt;/periodical&gt;&lt;pages&gt;89-109&lt;/pages&gt;&lt;volume&gt;5&lt;/volume&gt;&lt;number&gt;9&lt;/number&gt;&lt;dates&gt;&lt;year&gt;2017&lt;/year&gt;&lt;/dates&gt;&lt;urls&gt;&lt;/urls&gt;&lt;/record&gt;&lt;/Cite&gt;&lt;/EndNote&gt;</w:instrText>
      </w:r>
      <w:r w:rsidR="00B650BA">
        <w:rPr>
          <w:rFonts w:asciiTheme="majorBidi" w:hAnsiTheme="majorBidi" w:cstheme="majorBidi"/>
        </w:rPr>
        <w:fldChar w:fldCharType="separate"/>
      </w:r>
      <w:r w:rsidR="001D0336">
        <w:rPr>
          <w:rFonts w:asciiTheme="majorBidi" w:hAnsiTheme="majorBidi" w:cstheme="majorBidi"/>
          <w:noProof/>
        </w:rPr>
        <w:t>(Kuzlak et al., 2017)</w:t>
      </w:r>
      <w:r w:rsidR="00B650BA">
        <w:rPr>
          <w:rFonts w:asciiTheme="majorBidi" w:hAnsiTheme="majorBidi" w:cstheme="majorBidi"/>
        </w:rPr>
        <w:fldChar w:fldCharType="end"/>
      </w:r>
      <w:r w:rsidR="00F71E29" w:rsidRPr="009821E5">
        <w:rPr>
          <w:rFonts w:asciiTheme="majorBidi" w:hAnsiTheme="majorBidi" w:cstheme="majorBidi"/>
        </w:rPr>
        <w:t xml:space="preserve">. </w:t>
      </w:r>
      <w:proofErr w:type="spellStart"/>
      <w:r w:rsidR="00F71E29" w:rsidRPr="009821E5">
        <w:rPr>
          <w:rFonts w:asciiTheme="majorBidi" w:hAnsiTheme="majorBidi" w:cstheme="majorBidi"/>
        </w:rPr>
        <w:t>Aylaz</w:t>
      </w:r>
      <w:proofErr w:type="spellEnd"/>
      <w:r w:rsidR="00F71E29" w:rsidRPr="009821E5">
        <w:rPr>
          <w:rFonts w:asciiTheme="majorBidi" w:hAnsiTheme="majorBidi" w:cstheme="majorBidi"/>
        </w:rPr>
        <w:t xml:space="preserve"> </w:t>
      </w:r>
      <w:r w:rsidR="004D442E" w:rsidRPr="009821E5">
        <w:rPr>
          <w:rFonts w:asciiTheme="majorBidi" w:hAnsiTheme="majorBidi" w:cstheme="majorBidi"/>
        </w:rPr>
        <w:t>et al. likewise found</w:t>
      </w:r>
      <w:r w:rsidR="00F71E29" w:rsidRPr="009821E5">
        <w:rPr>
          <w:rFonts w:asciiTheme="majorBidi" w:hAnsiTheme="majorBidi" w:cstheme="majorBidi"/>
        </w:rPr>
        <w:t xml:space="preserve"> that </w:t>
      </w:r>
      <w:r w:rsidR="004D442E" w:rsidRPr="009821E5">
        <w:rPr>
          <w:rFonts w:asciiTheme="majorBidi" w:hAnsiTheme="majorBidi" w:cstheme="majorBidi"/>
        </w:rPr>
        <w:t xml:space="preserve">sexist attitudes were lower in participants whose mothers had a </w:t>
      </w:r>
      <w:r w:rsidR="00F71E29" w:rsidRPr="009821E5">
        <w:rPr>
          <w:rFonts w:asciiTheme="majorBidi" w:hAnsiTheme="majorBidi" w:cstheme="majorBidi"/>
        </w:rPr>
        <w:t>high</w:t>
      </w:r>
      <w:r w:rsidR="004D442E" w:rsidRPr="009821E5">
        <w:rPr>
          <w:rFonts w:asciiTheme="majorBidi" w:hAnsiTheme="majorBidi" w:cstheme="majorBidi"/>
        </w:rPr>
        <w:t>er level of</w:t>
      </w:r>
      <w:r w:rsidR="00F71E29" w:rsidRPr="009821E5">
        <w:rPr>
          <w:rFonts w:asciiTheme="majorBidi" w:hAnsiTheme="majorBidi" w:cstheme="majorBidi"/>
        </w:rPr>
        <w:t xml:space="preserve"> education. </w:t>
      </w:r>
      <w:r w:rsidR="008E528A" w:rsidRPr="009821E5">
        <w:rPr>
          <w:rFonts w:asciiTheme="majorBidi" w:hAnsiTheme="majorBidi" w:cstheme="majorBidi"/>
        </w:rPr>
        <w:t>People with higher education are still influenced by culture</w:t>
      </w:r>
      <w:r w:rsidR="009E6404">
        <w:rPr>
          <w:rFonts w:asciiTheme="majorBidi" w:hAnsiTheme="majorBidi" w:cstheme="majorBidi"/>
        </w:rPr>
        <w:t xml:space="preserve"> </w:t>
      </w:r>
      <w:r w:rsidR="009E6404">
        <w:rPr>
          <w:rFonts w:asciiTheme="majorBidi" w:hAnsiTheme="majorBidi" w:cstheme="majorBidi"/>
        </w:rPr>
        <w:fldChar w:fldCharType="begin"/>
      </w:r>
      <w:r w:rsidR="001D0336">
        <w:rPr>
          <w:rFonts w:asciiTheme="majorBidi" w:hAnsiTheme="majorBidi" w:cstheme="majorBidi"/>
        </w:rPr>
        <w:instrText xml:space="preserve"> ADDIN EN.CITE &lt;EndNote&gt;&lt;Cite&gt;&lt;Author&gt;Aylaz&lt;/Author&gt;&lt;Year&gt;2014&lt;/Year&gt;&lt;RecNum&gt;306&lt;/RecNum&gt;&lt;DisplayText&gt;(Aylaz, Güneş, Uzun, &amp;amp; Ünal, 2014)&lt;/DisplayText&gt;&lt;record&gt;&lt;rec-number&gt;306&lt;/rec-number&gt;&lt;foreign-keys&gt;&lt;key app="EN" db-id="2sswss5w1ra5xcexrxivexxxzfza9s5fxft0" timestamp="1687521612"&gt;306&lt;/key&gt;&lt;/foreign-keys&gt;&lt;ref-type name="Journal Article"&gt;17&lt;/ref-type&gt;&lt;contributors&gt;&lt;authors&gt;&lt;author&gt;Aylaz, Rukiye&lt;/author&gt;&lt;author&gt;Güneş, Gülsen&lt;/author&gt;&lt;author&gt;Uzun, Özge&lt;/author&gt;&lt;author&gt;Ünal, Süheyla&lt;/author&gt;&lt;/authors&gt;&lt;/contributors&gt;&lt;titles&gt;&lt;title&gt;Üniversite öğrencilerinin toplumsal cinsiyet rolüne yönelik görüşleri&lt;/title&gt;&lt;/titles&gt;&lt;dates&gt;&lt;year&gt;2014&lt;/year&gt;&lt;/dates&gt;&lt;urls&gt;&lt;/urls&gt;&lt;/record&gt;&lt;/Cite&gt;&lt;/EndNote&gt;</w:instrText>
      </w:r>
      <w:r w:rsidR="009E6404">
        <w:rPr>
          <w:rFonts w:asciiTheme="majorBidi" w:hAnsiTheme="majorBidi" w:cstheme="majorBidi"/>
        </w:rPr>
        <w:fldChar w:fldCharType="separate"/>
      </w:r>
      <w:r w:rsidR="001D0336">
        <w:rPr>
          <w:rFonts w:asciiTheme="majorBidi" w:hAnsiTheme="majorBidi" w:cstheme="majorBidi"/>
          <w:noProof/>
        </w:rPr>
        <w:t>(Aylaz, Güneş, Uzun, &amp; Ünal, 2014)</w:t>
      </w:r>
      <w:r w:rsidR="009E6404">
        <w:rPr>
          <w:rFonts w:asciiTheme="majorBidi" w:hAnsiTheme="majorBidi" w:cstheme="majorBidi"/>
        </w:rPr>
        <w:fldChar w:fldCharType="end"/>
      </w:r>
      <w:r w:rsidR="008E528A" w:rsidRPr="009821E5">
        <w:rPr>
          <w:rFonts w:asciiTheme="majorBidi" w:hAnsiTheme="majorBidi" w:cstheme="majorBidi"/>
        </w:rPr>
        <w:t>. However, their culture is often different from that of people with lower education because there are many factors involved in culture, and there are many subcultures within a single country or community. Additionally, people with higher education are more likely to question traditional values, though that doesn’t necessarily mean that they will reject those values. M</w:t>
      </w:r>
      <w:r w:rsidR="00F71E29" w:rsidRPr="009821E5">
        <w:rPr>
          <w:rFonts w:asciiTheme="majorBidi" w:hAnsiTheme="majorBidi" w:cstheme="majorBidi"/>
        </w:rPr>
        <w:t>others</w:t>
      </w:r>
      <w:r w:rsidR="00FE7D68" w:rsidRPr="009821E5">
        <w:rPr>
          <w:rFonts w:asciiTheme="majorBidi" w:hAnsiTheme="majorBidi" w:cstheme="majorBidi"/>
        </w:rPr>
        <w:t xml:space="preserve"> with a higher level of education</w:t>
      </w:r>
      <w:r w:rsidR="00F71E29" w:rsidRPr="009821E5">
        <w:rPr>
          <w:rFonts w:asciiTheme="majorBidi" w:hAnsiTheme="majorBidi" w:cstheme="majorBidi"/>
        </w:rPr>
        <w:t xml:space="preserve"> may </w:t>
      </w:r>
      <w:r w:rsidR="00FE7D68" w:rsidRPr="009821E5">
        <w:rPr>
          <w:rFonts w:asciiTheme="majorBidi" w:hAnsiTheme="majorBidi" w:cstheme="majorBidi"/>
        </w:rPr>
        <w:t>be more likely to</w:t>
      </w:r>
      <w:r w:rsidR="00F71E29" w:rsidRPr="009821E5">
        <w:rPr>
          <w:rFonts w:asciiTheme="majorBidi" w:hAnsiTheme="majorBidi" w:cstheme="majorBidi"/>
        </w:rPr>
        <w:t xml:space="preserve"> </w:t>
      </w:r>
      <w:r w:rsidR="00FE7D68" w:rsidRPr="009821E5">
        <w:rPr>
          <w:rFonts w:asciiTheme="majorBidi" w:hAnsiTheme="majorBidi" w:cstheme="majorBidi"/>
        </w:rPr>
        <w:t xml:space="preserve">instill traditional gender roles in </w:t>
      </w:r>
      <w:r w:rsidR="00F71E29" w:rsidRPr="009821E5">
        <w:rPr>
          <w:rFonts w:asciiTheme="majorBidi" w:hAnsiTheme="majorBidi" w:cstheme="majorBidi"/>
        </w:rPr>
        <w:t xml:space="preserve">their children </w:t>
      </w:r>
      <w:r w:rsidR="009E6404">
        <w:rPr>
          <w:rFonts w:asciiTheme="majorBidi" w:hAnsiTheme="majorBidi" w:cstheme="majorBidi"/>
        </w:rPr>
        <w:fldChar w:fldCharType="begin"/>
      </w:r>
      <w:r w:rsidR="001D0336">
        <w:rPr>
          <w:rFonts w:asciiTheme="majorBidi" w:hAnsiTheme="majorBidi" w:cstheme="majorBidi"/>
        </w:rPr>
        <w:instrText xml:space="preserve"> ADDIN EN.CITE &lt;EndNote&gt;&lt;Cite&gt;&lt;Author&gt;Kodan&lt;/Author&gt;&lt;Year&gt;2013&lt;/Year&gt;&lt;RecNum&gt;327&lt;/RecNum&gt;&lt;DisplayText&gt;(Kodan, 2013)&lt;/DisplayText&gt;&lt;record&gt;&lt;rec-number&gt;327&lt;/rec-number&gt;&lt;foreign-keys&gt;&lt;key app="EN" db-id="2sswss5w1ra5xcexrxivexxxzfza9s5fxft0" timestamp="1687523380"&gt;327&lt;/key&gt;&lt;/foreign-keys&gt;&lt;ref-type name="Thesis"&gt;32&lt;/ref-type&gt;&lt;contributors&gt;&lt;authors&gt;&lt;author&gt;Kodan, Semanur&lt;/author&gt;&lt;/authors&gt;&lt;/contributors&gt;&lt;titles&gt;&lt;title&gt;Evli bireylerin evlilik kalitesi toplumsal cinsiyet rollerine ilişkin tutumları ve yaşam doyumları arasındaki ilişkilerin incelenmesi&lt;/title&gt;&lt;/titles&gt;&lt;dates&gt;&lt;year&gt;2013&lt;/year&gt;&lt;/dates&gt;&lt;publisher&gt;Eğitim Bilimleri Enstitüsü&lt;/publisher&gt;&lt;urls&gt;&lt;/urls&gt;&lt;/record&gt;&lt;/Cite&gt;&lt;/EndNote&gt;</w:instrText>
      </w:r>
      <w:r w:rsidR="009E6404">
        <w:rPr>
          <w:rFonts w:asciiTheme="majorBidi" w:hAnsiTheme="majorBidi" w:cstheme="majorBidi"/>
        </w:rPr>
        <w:fldChar w:fldCharType="separate"/>
      </w:r>
      <w:r w:rsidR="001D0336">
        <w:rPr>
          <w:rFonts w:asciiTheme="majorBidi" w:hAnsiTheme="majorBidi" w:cstheme="majorBidi"/>
          <w:noProof/>
        </w:rPr>
        <w:t>(Kodan, 2013)</w:t>
      </w:r>
      <w:r w:rsidR="009E6404">
        <w:rPr>
          <w:rFonts w:asciiTheme="majorBidi" w:hAnsiTheme="majorBidi" w:cstheme="majorBidi"/>
        </w:rPr>
        <w:fldChar w:fldCharType="end"/>
      </w:r>
      <w:r w:rsidR="00F71E29" w:rsidRPr="009821E5">
        <w:rPr>
          <w:rFonts w:asciiTheme="majorBidi" w:hAnsiTheme="majorBidi" w:cstheme="majorBidi"/>
        </w:rPr>
        <w:t xml:space="preserve">. </w:t>
      </w:r>
      <w:r w:rsidR="008E528A" w:rsidRPr="009821E5">
        <w:rPr>
          <w:rFonts w:asciiTheme="majorBidi" w:hAnsiTheme="majorBidi" w:cstheme="majorBidi"/>
        </w:rPr>
        <w:t xml:space="preserve">However, the sample size in our study was smaller than in this study, which is probably why similar results could not be reached. </w:t>
      </w:r>
      <w:r w:rsidR="00F71E29" w:rsidRPr="009821E5">
        <w:rPr>
          <w:rFonts w:asciiTheme="majorBidi" w:hAnsiTheme="majorBidi" w:cstheme="majorBidi"/>
        </w:rPr>
        <w:t xml:space="preserve">Moreover, </w:t>
      </w:r>
      <w:proofErr w:type="spellStart"/>
      <w:r w:rsidR="00F71E29" w:rsidRPr="009821E5">
        <w:rPr>
          <w:rFonts w:asciiTheme="majorBidi" w:hAnsiTheme="majorBidi" w:cstheme="majorBidi"/>
        </w:rPr>
        <w:t>Aylaz</w:t>
      </w:r>
      <w:proofErr w:type="spellEnd"/>
      <w:r w:rsidR="00F71E29" w:rsidRPr="009821E5">
        <w:rPr>
          <w:rFonts w:asciiTheme="majorBidi" w:hAnsiTheme="majorBidi" w:cstheme="majorBidi"/>
        </w:rPr>
        <w:t xml:space="preserve"> </w:t>
      </w:r>
      <w:r w:rsidR="00F91A3D" w:rsidRPr="009821E5">
        <w:rPr>
          <w:rFonts w:asciiTheme="majorBidi" w:hAnsiTheme="majorBidi" w:cstheme="majorBidi"/>
        </w:rPr>
        <w:t xml:space="preserve">et al.’s </w:t>
      </w:r>
      <w:r w:rsidR="00F71E29" w:rsidRPr="009821E5">
        <w:rPr>
          <w:rFonts w:asciiTheme="majorBidi" w:hAnsiTheme="majorBidi" w:cstheme="majorBidi"/>
        </w:rPr>
        <w:t xml:space="preserve"> study show</w:t>
      </w:r>
      <w:r w:rsidR="00F91A3D" w:rsidRPr="009821E5">
        <w:rPr>
          <w:rFonts w:asciiTheme="majorBidi" w:hAnsiTheme="majorBidi" w:cstheme="majorBidi"/>
        </w:rPr>
        <w:t>ed</w:t>
      </w:r>
      <w:r w:rsidR="00F71E29" w:rsidRPr="009821E5">
        <w:rPr>
          <w:rFonts w:asciiTheme="majorBidi" w:hAnsiTheme="majorBidi" w:cstheme="majorBidi"/>
        </w:rPr>
        <w:t xml:space="preserve"> that participants who live</w:t>
      </w:r>
      <w:r w:rsidR="00F91A3D" w:rsidRPr="009821E5">
        <w:rPr>
          <w:rFonts w:asciiTheme="majorBidi" w:hAnsiTheme="majorBidi" w:cstheme="majorBidi"/>
        </w:rPr>
        <w:t>d</w:t>
      </w:r>
      <w:r w:rsidR="00F71E29" w:rsidRPr="009821E5">
        <w:rPr>
          <w:rFonts w:asciiTheme="majorBidi" w:hAnsiTheme="majorBidi" w:cstheme="majorBidi"/>
        </w:rPr>
        <w:t xml:space="preserve"> in the </w:t>
      </w:r>
      <w:r w:rsidR="008E528A" w:rsidRPr="009821E5">
        <w:rPr>
          <w:rFonts w:asciiTheme="majorBidi" w:hAnsiTheme="majorBidi" w:cstheme="majorBidi"/>
        </w:rPr>
        <w:t>urban</w:t>
      </w:r>
      <w:r w:rsidR="00F71E29" w:rsidRPr="009821E5">
        <w:rPr>
          <w:rFonts w:asciiTheme="majorBidi" w:hAnsiTheme="majorBidi" w:cstheme="majorBidi"/>
        </w:rPr>
        <w:t xml:space="preserve"> </w:t>
      </w:r>
      <w:r w:rsidR="008E528A" w:rsidRPr="009821E5">
        <w:rPr>
          <w:rFonts w:asciiTheme="majorBidi" w:hAnsiTheme="majorBidi" w:cstheme="majorBidi"/>
        </w:rPr>
        <w:t xml:space="preserve">areas </w:t>
      </w:r>
      <w:r w:rsidR="00F91A3D" w:rsidRPr="009821E5">
        <w:rPr>
          <w:rFonts w:asciiTheme="majorBidi" w:hAnsiTheme="majorBidi" w:cstheme="majorBidi"/>
        </w:rPr>
        <w:t>we</w:t>
      </w:r>
      <w:r w:rsidR="00F71E29" w:rsidRPr="009821E5">
        <w:rPr>
          <w:rFonts w:asciiTheme="majorBidi" w:hAnsiTheme="majorBidi" w:cstheme="majorBidi"/>
        </w:rPr>
        <w:t>re less prone to sexism</w:t>
      </w:r>
      <w:r w:rsidR="00B650BA">
        <w:rPr>
          <w:rFonts w:asciiTheme="majorBidi" w:hAnsiTheme="majorBidi" w:cstheme="majorBidi"/>
        </w:rPr>
        <w:t xml:space="preserve"> </w:t>
      </w:r>
      <w:r w:rsidR="00B650BA">
        <w:rPr>
          <w:rFonts w:asciiTheme="majorBidi" w:hAnsiTheme="majorBidi" w:cstheme="majorBidi"/>
        </w:rPr>
        <w:fldChar w:fldCharType="begin"/>
      </w:r>
      <w:r w:rsidR="001D0336">
        <w:rPr>
          <w:rFonts w:asciiTheme="majorBidi" w:hAnsiTheme="majorBidi" w:cstheme="majorBidi"/>
        </w:rPr>
        <w:instrText xml:space="preserve"> ADDIN EN.CITE &lt;EndNote&gt;&lt;Cite&gt;&lt;Author&gt;Aylaz&lt;/Author&gt;&lt;Year&gt;2014&lt;/Year&gt;&lt;RecNum&gt;306&lt;/RecNum&gt;&lt;DisplayText&gt;(Aylaz et al., 2014)&lt;/DisplayText&gt;&lt;record&gt;&lt;rec-number&gt;306&lt;/rec-number&gt;&lt;foreign-keys&gt;&lt;key app="EN" db-id="2sswss5w1ra5xcexrxivexxxzfza9s5fxft0" timestamp="1687521612"&gt;306&lt;/key&gt;&lt;/foreign-keys&gt;&lt;ref-type name="Journal Article"&gt;17&lt;/ref-type&gt;&lt;contributors&gt;&lt;authors&gt;&lt;author&gt;Aylaz, Rukiye&lt;/author&gt;&lt;author&gt;Güneş, Gülsen&lt;/author&gt;&lt;author&gt;Uzun, Özge&lt;/author&gt;&lt;author&gt;Ünal, Süheyla&lt;/author&gt;&lt;/authors&gt;&lt;/contributors&gt;&lt;titles&gt;&lt;title&gt;Üniversite öğrencilerinin toplumsal cinsiyet rolüne yönelik görüşleri&lt;/title&gt;&lt;/titles&gt;&lt;dates&gt;&lt;year&gt;2014&lt;/year&gt;&lt;/dates&gt;&lt;urls&gt;&lt;/urls&gt;&lt;/record&gt;&lt;/Cite&gt;&lt;/EndNote&gt;</w:instrText>
      </w:r>
      <w:r w:rsidR="00B650BA">
        <w:rPr>
          <w:rFonts w:asciiTheme="majorBidi" w:hAnsiTheme="majorBidi" w:cstheme="majorBidi"/>
        </w:rPr>
        <w:fldChar w:fldCharType="separate"/>
      </w:r>
      <w:r w:rsidR="001D0336">
        <w:rPr>
          <w:rFonts w:asciiTheme="majorBidi" w:hAnsiTheme="majorBidi" w:cstheme="majorBidi"/>
          <w:noProof/>
        </w:rPr>
        <w:t>(Aylaz et al., 2014)</w:t>
      </w:r>
      <w:r w:rsidR="00B650BA">
        <w:rPr>
          <w:rFonts w:asciiTheme="majorBidi" w:hAnsiTheme="majorBidi" w:cstheme="majorBidi"/>
        </w:rPr>
        <w:fldChar w:fldCharType="end"/>
      </w:r>
      <w:r w:rsidR="00F71E29" w:rsidRPr="009821E5">
        <w:rPr>
          <w:rFonts w:asciiTheme="majorBidi" w:hAnsiTheme="majorBidi" w:cstheme="majorBidi"/>
        </w:rPr>
        <w:t>.</w:t>
      </w:r>
      <w:r w:rsidR="00B650BA">
        <w:rPr>
          <w:rFonts w:asciiTheme="majorBidi" w:hAnsiTheme="majorBidi" w:cstheme="majorBidi"/>
        </w:rPr>
        <w:t xml:space="preserve"> </w:t>
      </w:r>
      <w:r w:rsidR="00F71E29" w:rsidRPr="009821E5">
        <w:rPr>
          <w:rFonts w:asciiTheme="majorBidi" w:hAnsiTheme="majorBidi" w:cstheme="majorBidi"/>
        </w:rPr>
        <w:t xml:space="preserve"> City life offers a different lifestyle </w:t>
      </w:r>
      <w:r w:rsidR="00F71E29" w:rsidRPr="009821E5">
        <w:rPr>
          <w:rFonts w:asciiTheme="majorBidi" w:hAnsiTheme="majorBidi" w:cstheme="majorBidi"/>
        </w:rPr>
        <w:lastRenderedPageBreak/>
        <w:t>than rural life</w:t>
      </w:r>
      <w:r w:rsidR="00F91A3D" w:rsidRPr="009821E5">
        <w:rPr>
          <w:rFonts w:asciiTheme="majorBidi" w:hAnsiTheme="majorBidi" w:cstheme="majorBidi"/>
        </w:rPr>
        <w:t>,</w:t>
      </w:r>
      <w:r w:rsidR="00F71E29" w:rsidRPr="009821E5">
        <w:rPr>
          <w:rFonts w:asciiTheme="majorBidi" w:hAnsiTheme="majorBidi" w:cstheme="majorBidi"/>
        </w:rPr>
        <w:t xml:space="preserve"> and this lifestyle </w:t>
      </w:r>
      <w:r w:rsidR="00F91A3D" w:rsidRPr="009821E5">
        <w:rPr>
          <w:rFonts w:asciiTheme="majorBidi" w:hAnsiTheme="majorBidi" w:cstheme="majorBidi"/>
        </w:rPr>
        <w:t xml:space="preserve">often </w:t>
      </w:r>
      <w:r w:rsidR="00F71E29" w:rsidRPr="009821E5">
        <w:rPr>
          <w:rFonts w:asciiTheme="majorBidi" w:hAnsiTheme="majorBidi" w:cstheme="majorBidi"/>
        </w:rPr>
        <w:t>does not reinforce gender role</w:t>
      </w:r>
      <w:r w:rsidR="00F91A3D" w:rsidRPr="009821E5">
        <w:rPr>
          <w:rFonts w:asciiTheme="majorBidi" w:hAnsiTheme="majorBidi" w:cstheme="majorBidi"/>
        </w:rPr>
        <w:t>s</w:t>
      </w:r>
      <w:r w:rsidR="00F71E29" w:rsidRPr="009821E5">
        <w:rPr>
          <w:rFonts w:asciiTheme="majorBidi" w:hAnsiTheme="majorBidi" w:cstheme="majorBidi"/>
        </w:rPr>
        <w:t xml:space="preserve"> as much as rural life </w:t>
      </w:r>
      <w:r w:rsidR="00B650BA">
        <w:rPr>
          <w:rFonts w:asciiTheme="majorBidi" w:hAnsiTheme="majorBidi" w:cstheme="majorBidi"/>
        </w:rPr>
        <w:fldChar w:fldCharType="begin"/>
      </w:r>
      <w:r w:rsidR="001D0336">
        <w:rPr>
          <w:rFonts w:asciiTheme="majorBidi" w:hAnsiTheme="majorBidi" w:cstheme="majorBidi"/>
        </w:rPr>
        <w:instrText xml:space="preserve"> ADDIN EN.CITE &lt;EndNote&gt;&lt;Cite&gt;&lt;Author&gt;McDowell&lt;/Author&gt;&lt;Year&gt;1983&lt;/Year&gt;&lt;RecNum&gt;305&lt;/RecNum&gt;&lt;DisplayText&gt;(McDowell, 1983)&lt;/DisplayText&gt;&lt;record&gt;&lt;rec-number&gt;305&lt;/rec-number&gt;&lt;foreign-keys&gt;&lt;key app="EN" db-id="2sswss5w1ra5xcexrxivexxxzfza9s5fxft0" timestamp="1687521577"&gt;305&lt;/key&gt;&lt;/foreign-keys&gt;&lt;ref-type name="Journal Article"&gt;17&lt;/ref-type&gt;&lt;contributors&gt;&lt;authors&gt;&lt;author&gt;McDowell, Linda&lt;/author&gt;&lt;/authors&gt;&lt;/contributors&gt;&lt;titles&gt;&lt;title&gt;Towards an understanding of the gender division of urban space&lt;/title&gt;&lt;secondary-title&gt;Environment and planning D: Society and Space&lt;/secondary-title&gt;&lt;/titles&gt;&lt;periodical&gt;&lt;full-title&gt;Environment and planning D: Society and Space&lt;/full-title&gt;&lt;/periodical&gt;&lt;pages&gt;59-72&lt;/pages&gt;&lt;volume&gt;1&lt;/volume&gt;&lt;number&gt;1&lt;/number&gt;&lt;dates&gt;&lt;year&gt;1983&lt;/year&gt;&lt;/dates&gt;&lt;isbn&gt;0263-7758&lt;/isbn&gt;&lt;urls&gt;&lt;/urls&gt;&lt;/record&gt;&lt;/Cite&gt;&lt;/EndNote&gt;</w:instrText>
      </w:r>
      <w:r w:rsidR="00B650BA">
        <w:rPr>
          <w:rFonts w:asciiTheme="majorBidi" w:hAnsiTheme="majorBidi" w:cstheme="majorBidi"/>
        </w:rPr>
        <w:fldChar w:fldCharType="separate"/>
      </w:r>
      <w:r w:rsidR="001D0336">
        <w:rPr>
          <w:rFonts w:asciiTheme="majorBidi" w:hAnsiTheme="majorBidi" w:cstheme="majorBidi"/>
          <w:noProof/>
        </w:rPr>
        <w:t>(McDowell, 1983)</w:t>
      </w:r>
      <w:r w:rsidR="00B650BA">
        <w:rPr>
          <w:rFonts w:asciiTheme="majorBidi" w:hAnsiTheme="majorBidi" w:cstheme="majorBidi"/>
        </w:rPr>
        <w:fldChar w:fldCharType="end"/>
      </w:r>
      <w:r w:rsidR="00F71E29" w:rsidRPr="009821E5">
        <w:rPr>
          <w:rFonts w:asciiTheme="majorBidi" w:hAnsiTheme="majorBidi" w:cstheme="majorBidi"/>
        </w:rPr>
        <w:t xml:space="preserve">. </w:t>
      </w:r>
      <w:r w:rsidR="00F91A3D" w:rsidRPr="009821E5">
        <w:rPr>
          <w:rFonts w:asciiTheme="majorBidi" w:hAnsiTheme="majorBidi" w:cstheme="majorBidi"/>
        </w:rPr>
        <w:t xml:space="preserve">Likely </w:t>
      </w:r>
      <w:r w:rsidR="00F71E29" w:rsidRPr="009821E5">
        <w:rPr>
          <w:rFonts w:asciiTheme="majorBidi" w:hAnsiTheme="majorBidi" w:cstheme="majorBidi"/>
        </w:rPr>
        <w:t xml:space="preserve">we </w:t>
      </w:r>
      <w:r w:rsidR="00F91A3D" w:rsidRPr="009821E5">
        <w:rPr>
          <w:rFonts w:asciiTheme="majorBidi" w:hAnsiTheme="majorBidi" w:cstheme="majorBidi"/>
        </w:rPr>
        <w:t xml:space="preserve">did </w:t>
      </w:r>
      <w:r w:rsidR="00F71E29" w:rsidRPr="009821E5">
        <w:rPr>
          <w:rFonts w:asciiTheme="majorBidi" w:hAnsiTheme="majorBidi" w:cstheme="majorBidi"/>
        </w:rPr>
        <w:t xml:space="preserve">not reach this finding due to </w:t>
      </w:r>
      <w:r w:rsidR="00F91A3D" w:rsidRPr="009821E5">
        <w:rPr>
          <w:rFonts w:asciiTheme="majorBidi" w:hAnsiTheme="majorBidi" w:cstheme="majorBidi"/>
        </w:rPr>
        <w:t xml:space="preserve">our </w:t>
      </w:r>
      <w:r w:rsidR="00F71E29" w:rsidRPr="009821E5">
        <w:rPr>
          <w:rFonts w:asciiTheme="majorBidi" w:hAnsiTheme="majorBidi" w:cstheme="majorBidi"/>
        </w:rPr>
        <w:t>sample size.</w:t>
      </w:r>
    </w:p>
    <w:p w14:paraId="7A93DC38" w14:textId="79B9240D"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Several studies have shown the benefits of gender psychology education for students in terms of increasing their knowledge, awareness, and attitudes toward gender issues </w:t>
      </w:r>
      <w:r w:rsidR="00B650BA">
        <w:rPr>
          <w:rFonts w:asciiTheme="majorBidi" w:hAnsiTheme="majorBidi" w:cstheme="majorBidi"/>
          <w:color w:val="000000" w:themeColor="text1"/>
        </w:rPr>
        <w:fldChar w:fldCharType="begin">
          <w:fldData xml:space="preserve">PEVuZE5vdGU+PENpdGU+PEF1dGhvcj5Kb2huc29uPC9BdXRob3I+PFllYXI+MTk5MzwvWWVhcj48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</w:fldData>
        </w:fldChar>
      </w:r>
      <w:r w:rsidR="001D0336">
        <w:rPr>
          <w:rFonts w:asciiTheme="majorBidi" w:hAnsiTheme="majorBidi" w:cstheme="majorBidi"/>
          <w:color w:val="000000" w:themeColor="text1"/>
        </w:rPr>
        <w:instrText xml:space="preserve"> ADDIN EN.CITE </w:instrText>
      </w:r>
      <w:r w:rsidR="001D0336">
        <w:rPr>
          <w:rFonts w:asciiTheme="majorBidi" w:hAnsiTheme="majorBidi" w:cstheme="majorBidi"/>
          <w:color w:val="000000" w:themeColor="text1"/>
        </w:rPr>
        <w:fldChar w:fldCharType="begin">
          <w:fldData xml:space="preserve">PEVuZE5vdGU+PENpdGU+PEF1dGhvcj5Kb2huc29uPC9BdXRob3I+PFllYXI+MTk5MzwvWWVhcj48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</w:fldData>
        </w:fldChar>
      </w:r>
      <w:r w:rsidR="001D0336">
        <w:rPr>
          <w:rFonts w:asciiTheme="majorBidi" w:hAnsiTheme="majorBidi" w:cstheme="majorBidi"/>
          <w:color w:val="000000" w:themeColor="text1"/>
        </w:rPr>
        <w:instrText xml:space="preserve"> ADDIN EN.CITE.DATA </w:instrText>
      </w:r>
      <w:r w:rsidR="001D0336">
        <w:rPr>
          <w:rFonts w:asciiTheme="majorBidi" w:hAnsiTheme="majorBidi" w:cstheme="majorBidi"/>
          <w:color w:val="000000" w:themeColor="text1"/>
        </w:rPr>
      </w:r>
      <w:r w:rsidR="001D0336">
        <w:rPr>
          <w:rFonts w:asciiTheme="majorBidi" w:hAnsiTheme="majorBidi" w:cstheme="majorBidi"/>
          <w:color w:val="000000" w:themeColor="text1"/>
        </w:rPr>
        <w:fldChar w:fldCharType="end"/>
      </w:r>
      <w:r w:rsidR="00B650BA">
        <w:rPr>
          <w:rFonts w:asciiTheme="majorBidi" w:hAnsiTheme="majorBidi" w:cstheme="majorBidi"/>
          <w:color w:val="000000" w:themeColor="text1"/>
        </w:rPr>
      </w:r>
      <w:r w:rsidR="00B650BA">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(Johnson et al., 1993; Siller, Komlenac, Fink, Perkhofer, &amp; Hochleitner, 2018)</w:t>
      </w:r>
      <w:r w:rsidR="00B650BA">
        <w:rPr>
          <w:rFonts w:asciiTheme="majorBidi" w:hAnsiTheme="majorBidi" w:cstheme="majorBidi"/>
          <w:color w:val="000000" w:themeColor="text1"/>
        </w:rPr>
        <w:fldChar w:fldCharType="end"/>
      </w:r>
      <w:r w:rsidR="00B650BA">
        <w:rPr>
          <w:rFonts w:asciiTheme="majorBidi" w:hAnsiTheme="majorBidi" w:cstheme="majorBidi"/>
          <w:color w:val="000000" w:themeColor="text1"/>
        </w:rPr>
        <w:t xml:space="preserve">. </w:t>
      </w:r>
      <w:r w:rsidRPr="009821E5">
        <w:rPr>
          <w:rFonts w:asciiTheme="majorBidi" w:hAnsiTheme="majorBidi" w:cstheme="majorBidi"/>
          <w:color w:val="000000" w:themeColor="text1"/>
        </w:rPr>
        <w:t>Moreover, gender psychology education has been found to enhance students</w:t>
      </w:r>
      <w:r w:rsidR="00835C12"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critical thinking, problem-solving, and communication skills and to prepare them for diverse and inclusive professional practice</w:t>
      </w:r>
      <w:r w:rsidR="00687D35">
        <w:rPr>
          <w:rFonts w:asciiTheme="majorBidi" w:hAnsiTheme="majorBidi" w:cstheme="majorBidi"/>
          <w:color w:val="000000" w:themeColor="text1"/>
        </w:rPr>
        <w:t xml:space="preserve"> </w:t>
      </w:r>
      <w:r w:rsidR="00687D35">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&lt;EndNote&gt;&lt;Cite&gt;&lt;Author&gt;Sander&lt;/Author&gt;&lt;Year&gt;2007&lt;/Year&gt;&lt;RecNum&gt;328&lt;/RecNum&gt;&lt;DisplayText&gt;(Liao &amp;amp; Wang, 2020; Sander &amp;amp; Sanders, 2007)&lt;/DisplayText&gt;&lt;record&gt;&lt;rec-number&gt;328&lt;/rec-number&gt;&lt;foreign-keys&gt;&lt;key app="EN" db-id="2sswss5w1ra5xcexrxivexxxzfza9s5fxft0" timestamp="1687523819"&gt;328&lt;/key&gt;&lt;/foreign-keys&gt;&lt;ref-type name="Journal Article"&gt;17&lt;/ref-type&gt;&lt;contributors&gt;&lt;authors&gt;&lt;author&gt;Sander, Paul&lt;/author&gt;&lt;author&gt;Sanders, Lalage&lt;/author&gt;&lt;/authors&gt;&lt;/contributors&gt;&lt;titles&gt;&lt;title&gt;Gender, Psychology Students and Higher Education&lt;/title&gt;&lt;secondary-title&gt;Psychology Learning &amp;amp; Teaching&lt;/secondary-title&gt;&lt;/titles&gt;&lt;periodical&gt;&lt;full-title&gt;Psychology Learning &amp;amp; Teaching&lt;/full-title&gt;&lt;/periodical&gt;&lt;pages&gt;33-36&lt;/pages&gt;&lt;volume&gt;6&lt;/volume&gt;&lt;number&gt;1&lt;/number&gt;&lt;dates&gt;&lt;year&gt;2007&lt;/year&gt;&lt;/dates&gt;&lt;urls&gt;&lt;related-urls&gt;&lt;url&gt;https://journals.sagepub.com/doi/abs/10.2304/plat.2007.6.1.33&lt;/url&gt;&lt;/related-urls&gt;&lt;/urls&gt;&lt;electronic-resource-num&gt;10.2304/plat.2007.6.1.33&lt;/electronic-resource-num&gt;&lt;/record&gt;&lt;/Cite&gt;&lt;Cite&gt;&lt;Author&gt;Liao&lt;/Author&gt;&lt;Year&gt;2020&lt;/Year&gt;&lt;RecNum&gt;329&lt;/RecNum&gt;&lt;record&gt;&lt;rec-number&gt;329&lt;/rec-number&gt;&lt;foreign-keys&gt;&lt;key app="EN" db-id="2sswss5w1ra5xcexrxivexxxzfza9s5fxft0" timestamp="1687523866"&gt;329&lt;/key&gt;&lt;/foreign-keys&gt;&lt;ref-type name="Journal Article"&gt;17&lt;/ref-type&gt;&lt;contributors&gt;&lt;authors&gt;&lt;author&gt;Liao, Hung-Chang&lt;/author&gt;&lt;author&gt;Wang, Ya-huei&lt;/author&gt;&lt;/authors&gt;&lt;/contributors&gt;&lt;titles&gt;&lt;title&gt;Integrating the Gender Perspective into Literature Studies to Enhance Medical University Students’ Gender Awareness and Critical Thinking&lt;/title&gt;&lt;secondary-title&gt;International Journal of Environmental Research and Public Health&lt;/secondary-title&gt;&lt;/titles&gt;&lt;periodical&gt;&lt;full-title&gt;International Journal of Environmental Research and Public Health&lt;/full-title&gt;&lt;/periodical&gt;&lt;pages&gt;9245&lt;/pages&gt;&lt;volume&gt;17&lt;/volume&gt;&lt;number&gt;24&lt;/number&gt;&lt;dates&gt;&lt;year&gt;2020&lt;/year&gt;&lt;/dates&gt;&lt;isbn&gt;1660-4601&lt;/isbn&gt;&lt;accession-num&gt;doi:10.3390/ijerph17249245&lt;/accession-num&gt;&lt;urls&gt;&lt;related-urls&gt;&lt;url&gt;https://www.mdpi.com/1660-4601/17/24/9245&lt;/url&gt;&lt;/related-urls&gt;&lt;/urls&gt;&lt;/record&gt;&lt;/Cite&gt;&lt;/EndNote&gt;</w:instrText>
      </w:r>
      <w:r w:rsidR="00687D35">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(Liao &amp; Wang, 2020; Sander &amp; Sanders, 2007)</w:t>
      </w:r>
      <w:r w:rsidR="00687D35">
        <w:rPr>
          <w:rFonts w:asciiTheme="majorBidi" w:hAnsiTheme="majorBidi" w:cstheme="majorBidi"/>
          <w:color w:val="000000" w:themeColor="text1"/>
        </w:rPr>
        <w:fldChar w:fldCharType="end"/>
      </w:r>
      <w:r w:rsidRPr="009821E5">
        <w:rPr>
          <w:rFonts w:asciiTheme="majorBidi" w:hAnsiTheme="majorBidi" w:cstheme="majorBidi"/>
          <w:color w:val="000000" w:themeColor="text1"/>
        </w:rPr>
        <w:t>. Therefore, incorporating a gender psychology course into the psychology curriculum can provide students with valuable and relevant knowledge and skills that can benefit them personally, professionally, and socially.</w:t>
      </w:r>
    </w:p>
    <w:p w14:paraId="15743906" w14:textId="690CC3AD" w:rsidR="00F71E29" w:rsidRPr="009821E5" w:rsidRDefault="00F71E29" w:rsidP="00E4186B">
      <w:pPr>
        <w:ind w:firstLine="720"/>
        <w:rPr>
          <w:rFonts w:asciiTheme="majorBidi" w:hAnsiTheme="majorBidi" w:cstheme="majorBidi"/>
          <w:color w:val="000000" w:themeColor="text1"/>
        </w:rPr>
      </w:pPr>
      <w:r w:rsidRPr="009821E5">
        <w:rPr>
          <w:rFonts w:asciiTheme="majorBidi" w:hAnsiTheme="majorBidi" w:cstheme="majorBidi"/>
          <w:color w:val="000000" w:themeColor="text1"/>
        </w:rPr>
        <w:t xml:space="preserve">Although academic research shows </w:t>
      </w:r>
      <w:r w:rsidR="003232DE" w:rsidRPr="009821E5">
        <w:rPr>
          <w:rFonts w:asciiTheme="majorBidi" w:hAnsiTheme="majorBidi" w:cstheme="majorBidi"/>
          <w:color w:val="000000" w:themeColor="text1"/>
        </w:rPr>
        <w:t xml:space="preserve">that </w:t>
      </w:r>
      <w:r w:rsidRPr="009821E5">
        <w:rPr>
          <w:rFonts w:asciiTheme="majorBidi" w:hAnsiTheme="majorBidi" w:cstheme="majorBidi"/>
          <w:color w:val="000000" w:themeColor="text1"/>
        </w:rPr>
        <w:t>gender equality courses help reducing sexist attitudes, Turkey has not taken firm steps regarding this issue. It is obvious that society needs time and education to internalize this issue</w:t>
      </w:r>
      <w:r w:rsidR="003232DE" w:rsidRPr="009821E5">
        <w:rPr>
          <w:rFonts w:asciiTheme="majorBidi" w:hAnsiTheme="majorBidi" w:cstheme="majorBidi"/>
          <w:color w:val="000000" w:themeColor="text1"/>
        </w:rPr>
        <w:t>,</w:t>
      </w:r>
      <w:r w:rsidRPr="009821E5">
        <w:rPr>
          <w:rFonts w:asciiTheme="majorBidi" w:hAnsiTheme="majorBidi" w:cstheme="majorBidi"/>
          <w:color w:val="000000" w:themeColor="text1"/>
        </w:rPr>
        <w:t xml:space="preserve"> which requires great cultural and sociological change. </w:t>
      </w:r>
      <w:r w:rsidR="003232DE" w:rsidRPr="009821E5">
        <w:rPr>
          <w:rFonts w:asciiTheme="majorBidi" w:hAnsiTheme="majorBidi" w:cstheme="majorBidi"/>
          <w:color w:val="000000" w:themeColor="text1"/>
        </w:rPr>
        <w:t xml:space="preserve">Certain </w:t>
      </w:r>
      <w:r w:rsidRPr="009821E5">
        <w:rPr>
          <w:rFonts w:asciiTheme="majorBidi" w:hAnsiTheme="majorBidi" w:cstheme="majorBidi"/>
          <w:color w:val="000000" w:themeColor="text1"/>
        </w:rPr>
        <w:t>professions</w:t>
      </w:r>
      <w:r w:rsidR="003232DE" w:rsidRPr="009821E5">
        <w:rPr>
          <w:rFonts w:asciiTheme="majorBidi" w:hAnsiTheme="majorBidi" w:cstheme="majorBidi"/>
          <w:color w:val="000000" w:themeColor="text1"/>
        </w:rPr>
        <w:t>, such as psychology, psychiatry, psychological counseling, and social work,</w:t>
      </w:r>
      <w:r w:rsidRPr="009821E5">
        <w:rPr>
          <w:rFonts w:asciiTheme="majorBidi" w:hAnsiTheme="majorBidi" w:cstheme="majorBidi"/>
          <w:color w:val="000000" w:themeColor="text1"/>
        </w:rPr>
        <w:t xml:space="preserve"> have </w:t>
      </w:r>
      <w:r w:rsidR="003232DE" w:rsidRPr="009821E5">
        <w:rPr>
          <w:rFonts w:asciiTheme="majorBidi" w:hAnsiTheme="majorBidi" w:cstheme="majorBidi"/>
          <w:color w:val="000000" w:themeColor="text1"/>
        </w:rPr>
        <w:t xml:space="preserve">a </w:t>
      </w:r>
      <w:r w:rsidRPr="009821E5">
        <w:rPr>
          <w:rFonts w:asciiTheme="majorBidi" w:hAnsiTheme="majorBidi" w:cstheme="majorBidi"/>
          <w:color w:val="000000" w:themeColor="text1"/>
        </w:rPr>
        <w:t xml:space="preserve">responsibility to start this transformation. In this case, the government should prepare a comprehensive plan on the subject based on scientific data and collaboration with </w:t>
      </w:r>
      <w:r w:rsidR="003232DE" w:rsidRPr="009821E5">
        <w:rPr>
          <w:rFonts w:asciiTheme="majorBidi" w:hAnsiTheme="majorBidi" w:cstheme="majorBidi"/>
          <w:color w:val="000000" w:themeColor="text1"/>
        </w:rPr>
        <w:t xml:space="preserve">these </w:t>
      </w:r>
      <w:r w:rsidRPr="009821E5">
        <w:rPr>
          <w:rFonts w:asciiTheme="majorBidi" w:hAnsiTheme="majorBidi" w:cstheme="majorBidi"/>
          <w:color w:val="000000" w:themeColor="text1"/>
        </w:rPr>
        <w:t xml:space="preserve">professions. </w:t>
      </w:r>
    </w:p>
    <w:p w14:paraId="26BC4537" w14:textId="77777777" w:rsidR="00F71E29" w:rsidRPr="009821E5" w:rsidRDefault="00F71E29" w:rsidP="00E4186B">
      <w:pPr>
        <w:jc w:val="center"/>
        <w:rPr>
          <w:rFonts w:asciiTheme="majorBidi" w:hAnsiTheme="majorBidi" w:cstheme="majorBidi"/>
          <w:b/>
          <w:bCs/>
          <w:color w:val="000000" w:themeColor="text1"/>
        </w:rPr>
      </w:pPr>
      <w:r w:rsidRPr="009821E5">
        <w:rPr>
          <w:rFonts w:asciiTheme="majorBidi" w:hAnsiTheme="majorBidi" w:cstheme="majorBidi"/>
          <w:b/>
          <w:bCs/>
          <w:color w:val="000000" w:themeColor="text1"/>
        </w:rPr>
        <w:t>Limitations</w:t>
      </w:r>
    </w:p>
    <w:p w14:paraId="466BCCDF" w14:textId="1CFDADE7" w:rsidR="00A16ADC" w:rsidRDefault="003232DE" w:rsidP="00147D3A">
      <w:pPr>
        <w:ind w:firstLine="720"/>
        <w:rPr>
          <w:rFonts w:asciiTheme="majorBidi" w:hAnsiTheme="majorBidi" w:cstheme="majorBidi"/>
          <w:b/>
          <w:bCs/>
          <w:color w:val="000000" w:themeColor="text1"/>
        </w:rPr>
      </w:pPr>
      <w:r w:rsidRPr="009821E5">
        <w:rPr>
          <w:rFonts w:asciiTheme="majorBidi" w:hAnsiTheme="majorBidi" w:cstheme="majorBidi"/>
          <w:color w:val="000000" w:themeColor="text1"/>
        </w:rPr>
        <w:t>T</w:t>
      </w:r>
      <w:r w:rsidR="00F71E29" w:rsidRPr="009821E5">
        <w:rPr>
          <w:rFonts w:asciiTheme="majorBidi" w:hAnsiTheme="majorBidi" w:cstheme="majorBidi"/>
          <w:color w:val="000000" w:themeColor="text1"/>
        </w:rPr>
        <w:t xml:space="preserve">he most important limitation </w:t>
      </w:r>
      <w:r w:rsidRPr="009821E5">
        <w:rPr>
          <w:rFonts w:asciiTheme="majorBidi" w:hAnsiTheme="majorBidi" w:cstheme="majorBidi"/>
          <w:color w:val="000000" w:themeColor="text1"/>
        </w:rPr>
        <w:t>of</w:t>
      </w:r>
      <w:r w:rsidR="00F71E29" w:rsidRPr="009821E5">
        <w:rPr>
          <w:rFonts w:asciiTheme="majorBidi" w:hAnsiTheme="majorBidi" w:cstheme="majorBidi"/>
          <w:color w:val="000000" w:themeColor="text1"/>
        </w:rPr>
        <w:t xml:space="preserve"> this study </w:t>
      </w:r>
      <w:r w:rsidRPr="009821E5">
        <w:rPr>
          <w:rFonts w:asciiTheme="majorBidi" w:hAnsiTheme="majorBidi" w:cstheme="majorBidi"/>
          <w:color w:val="000000" w:themeColor="text1"/>
        </w:rPr>
        <w:t>was</w:t>
      </w:r>
      <w:r w:rsidR="00F71E29" w:rsidRPr="009821E5">
        <w:rPr>
          <w:rFonts w:asciiTheme="majorBidi" w:hAnsiTheme="majorBidi" w:cstheme="majorBidi"/>
          <w:color w:val="000000" w:themeColor="text1"/>
        </w:rPr>
        <w:t xml:space="preserve"> using </w:t>
      </w:r>
      <w:r w:rsidRPr="009821E5">
        <w:rPr>
          <w:rFonts w:asciiTheme="majorBidi" w:hAnsiTheme="majorBidi" w:cstheme="majorBidi"/>
          <w:color w:val="000000" w:themeColor="text1"/>
        </w:rPr>
        <w:t xml:space="preserve">a </w:t>
      </w:r>
      <w:r w:rsidR="00F71E29" w:rsidRPr="009821E5">
        <w:rPr>
          <w:rFonts w:asciiTheme="majorBidi" w:hAnsiTheme="majorBidi" w:cstheme="majorBidi"/>
          <w:color w:val="000000" w:themeColor="text1"/>
        </w:rPr>
        <w:t>self-report</w:t>
      </w:r>
      <w:r w:rsidRPr="009821E5">
        <w:rPr>
          <w:rFonts w:asciiTheme="majorBidi" w:hAnsiTheme="majorBidi" w:cstheme="majorBidi"/>
          <w:color w:val="000000" w:themeColor="text1"/>
        </w:rPr>
        <w:t>ed</w:t>
      </w:r>
      <w:r w:rsidR="00F71E29" w:rsidRPr="009821E5">
        <w:rPr>
          <w:rFonts w:asciiTheme="majorBidi" w:hAnsiTheme="majorBidi" w:cstheme="majorBidi"/>
          <w:color w:val="000000" w:themeColor="text1"/>
        </w:rPr>
        <w:t xml:space="preserve"> scale to measure students</w:t>
      </w:r>
      <w:r w:rsidR="00835C12" w:rsidRPr="009821E5">
        <w:rPr>
          <w:rFonts w:asciiTheme="majorBidi" w:hAnsiTheme="majorBidi" w:cstheme="majorBidi"/>
          <w:color w:val="000000" w:themeColor="text1"/>
        </w:rPr>
        <w:t>’</w:t>
      </w:r>
      <w:r w:rsidR="00F71E29" w:rsidRPr="009821E5">
        <w:rPr>
          <w:rFonts w:asciiTheme="majorBidi" w:hAnsiTheme="majorBidi" w:cstheme="majorBidi"/>
          <w:color w:val="000000" w:themeColor="text1"/>
        </w:rPr>
        <w:t xml:space="preserve"> attitudes. </w:t>
      </w:r>
      <w:r w:rsidRPr="009821E5">
        <w:rPr>
          <w:rFonts w:asciiTheme="majorBidi" w:hAnsiTheme="majorBidi" w:cstheme="majorBidi"/>
          <w:color w:val="000000" w:themeColor="text1"/>
        </w:rPr>
        <w:t>S</w:t>
      </w:r>
      <w:r w:rsidR="00F71E29" w:rsidRPr="009821E5">
        <w:rPr>
          <w:rFonts w:asciiTheme="majorBidi" w:hAnsiTheme="majorBidi" w:cstheme="majorBidi"/>
          <w:color w:val="000000" w:themeColor="text1"/>
        </w:rPr>
        <w:t xml:space="preserve">tudents may have </w:t>
      </w:r>
      <w:r w:rsidRPr="009821E5">
        <w:rPr>
          <w:rFonts w:asciiTheme="majorBidi" w:hAnsiTheme="majorBidi" w:cstheme="majorBidi"/>
          <w:color w:val="000000" w:themeColor="text1"/>
        </w:rPr>
        <w:t>altered their answers</w:t>
      </w:r>
      <w:r w:rsidR="00F71E29" w:rsidRPr="009821E5">
        <w:rPr>
          <w:rFonts w:asciiTheme="majorBidi" w:hAnsiTheme="majorBidi" w:cstheme="majorBidi"/>
          <w:color w:val="000000" w:themeColor="text1"/>
        </w:rPr>
        <w:t xml:space="preserve"> to </w:t>
      </w:r>
      <w:r w:rsidRPr="009821E5">
        <w:rPr>
          <w:rFonts w:asciiTheme="majorBidi" w:hAnsiTheme="majorBidi" w:cstheme="majorBidi"/>
          <w:color w:val="000000" w:themeColor="text1"/>
        </w:rPr>
        <w:t xml:space="preserve">appear </w:t>
      </w:r>
      <w:r w:rsidR="00F71E29" w:rsidRPr="009821E5">
        <w:rPr>
          <w:rFonts w:asciiTheme="majorBidi" w:hAnsiTheme="majorBidi" w:cstheme="majorBidi"/>
          <w:color w:val="000000" w:themeColor="text1"/>
        </w:rPr>
        <w:t xml:space="preserve">more open-minded than they </w:t>
      </w:r>
      <w:r w:rsidRPr="009821E5">
        <w:rPr>
          <w:rFonts w:asciiTheme="majorBidi" w:hAnsiTheme="majorBidi" w:cstheme="majorBidi"/>
          <w:color w:val="000000" w:themeColor="text1"/>
        </w:rPr>
        <w:t>we</w:t>
      </w:r>
      <w:r w:rsidR="00F71E29" w:rsidRPr="009821E5">
        <w:rPr>
          <w:rFonts w:asciiTheme="majorBidi" w:hAnsiTheme="majorBidi" w:cstheme="majorBidi"/>
          <w:color w:val="000000" w:themeColor="text1"/>
        </w:rPr>
        <w:t xml:space="preserve">re. </w:t>
      </w:r>
      <w:r w:rsidRPr="009821E5">
        <w:rPr>
          <w:rFonts w:asciiTheme="majorBidi" w:hAnsiTheme="majorBidi" w:cstheme="majorBidi"/>
          <w:color w:val="000000" w:themeColor="text1"/>
        </w:rPr>
        <w:t>Additionally</w:t>
      </w:r>
      <w:r w:rsidR="00F71E29" w:rsidRPr="009821E5">
        <w:rPr>
          <w:rFonts w:asciiTheme="majorBidi" w:hAnsiTheme="majorBidi" w:cstheme="majorBidi"/>
          <w:color w:val="000000" w:themeColor="text1"/>
        </w:rPr>
        <w:t xml:space="preserve">, </w:t>
      </w:r>
      <w:r w:rsidRPr="009821E5">
        <w:rPr>
          <w:rFonts w:asciiTheme="majorBidi" w:hAnsiTheme="majorBidi" w:cstheme="majorBidi"/>
          <w:color w:val="000000" w:themeColor="text1"/>
        </w:rPr>
        <w:t xml:space="preserve">the </w:t>
      </w:r>
      <w:r w:rsidR="00F71E29" w:rsidRPr="009821E5">
        <w:rPr>
          <w:rFonts w:asciiTheme="majorBidi" w:hAnsiTheme="majorBidi" w:cstheme="majorBidi"/>
          <w:color w:val="000000" w:themeColor="text1"/>
        </w:rPr>
        <w:t xml:space="preserve">online </w:t>
      </w:r>
      <w:r w:rsidRPr="009821E5">
        <w:rPr>
          <w:rFonts w:asciiTheme="majorBidi" w:hAnsiTheme="majorBidi" w:cstheme="majorBidi"/>
          <w:color w:val="000000" w:themeColor="text1"/>
        </w:rPr>
        <w:t xml:space="preserve">nature of the course </w:t>
      </w:r>
      <w:r w:rsidR="00F71E29" w:rsidRPr="009821E5">
        <w:rPr>
          <w:rFonts w:asciiTheme="majorBidi" w:hAnsiTheme="majorBidi" w:cstheme="majorBidi"/>
          <w:color w:val="000000" w:themeColor="text1"/>
        </w:rPr>
        <w:t>m</w:t>
      </w:r>
      <w:r w:rsidRPr="009821E5">
        <w:rPr>
          <w:rFonts w:asciiTheme="majorBidi" w:hAnsiTheme="majorBidi" w:cstheme="majorBidi"/>
          <w:color w:val="000000" w:themeColor="text1"/>
        </w:rPr>
        <w:t>ay have</w:t>
      </w:r>
      <w:r w:rsidR="00F71E29" w:rsidRPr="009821E5">
        <w:rPr>
          <w:rFonts w:asciiTheme="majorBidi" w:hAnsiTheme="majorBidi" w:cstheme="majorBidi"/>
          <w:color w:val="000000" w:themeColor="text1"/>
        </w:rPr>
        <w:t xml:space="preserve"> be</w:t>
      </w:r>
      <w:r w:rsidRPr="009821E5">
        <w:rPr>
          <w:rFonts w:asciiTheme="majorBidi" w:hAnsiTheme="majorBidi" w:cstheme="majorBidi"/>
          <w:color w:val="000000" w:themeColor="text1"/>
        </w:rPr>
        <w:t>en a</w:t>
      </w:r>
      <w:r w:rsidR="00F71E29" w:rsidRPr="009821E5">
        <w:rPr>
          <w:rFonts w:asciiTheme="majorBidi" w:hAnsiTheme="majorBidi" w:cstheme="majorBidi"/>
          <w:color w:val="000000" w:themeColor="text1"/>
        </w:rPr>
        <w:t xml:space="preserve"> limitation for students who were used to face</w:t>
      </w:r>
      <w:r w:rsidRPr="009821E5">
        <w:rPr>
          <w:rFonts w:asciiTheme="majorBidi" w:hAnsiTheme="majorBidi" w:cstheme="majorBidi"/>
          <w:color w:val="000000" w:themeColor="text1"/>
        </w:rPr>
        <w:t>-</w:t>
      </w:r>
      <w:r w:rsidR="00F71E29" w:rsidRPr="009821E5">
        <w:rPr>
          <w:rFonts w:asciiTheme="majorBidi" w:hAnsiTheme="majorBidi" w:cstheme="majorBidi"/>
          <w:color w:val="000000" w:themeColor="text1"/>
        </w:rPr>
        <w:t>to</w:t>
      </w:r>
      <w:r w:rsidRPr="009821E5">
        <w:rPr>
          <w:rFonts w:asciiTheme="majorBidi" w:hAnsiTheme="majorBidi" w:cstheme="majorBidi"/>
          <w:color w:val="000000" w:themeColor="text1"/>
        </w:rPr>
        <w:t>-</w:t>
      </w:r>
      <w:r w:rsidR="00F71E29" w:rsidRPr="009821E5">
        <w:rPr>
          <w:rFonts w:asciiTheme="majorBidi" w:hAnsiTheme="majorBidi" w:cstheme="majorBidi"/>
          <w:color w:val="000000" w:themeColor="text1"/>
        </w:rPr>
        <w:t>face class</w:t>
      </w:r>
      <w:r w:rsidRPr="009821E5">
        <w:rPr>
          <w:rFonts w:asciiTheme="majorBidi" w:hAnsiTheme="majorBidi" w:cstheme="majorBidi"/>
          <w:color w:val="000000" w:themeColor="text1"/>
        </w:rPr>
        <w:t>es</w:t>
      </w:r>
      <w:r w:rsidR="00F71E29" w:rsidRPr="009821E5">
        <w:rPr>
          <w:rFonts w:asciiTheme="majorBidi" w:hAnsiTheme="majorBidi" w:cstheme="majorBidi"/>
          <w:color w:val="000000" w:themeColor="text1"/>
        </w:rPr>
        <w:t xml:space="preserve"> </w:t>
      </w:r>
      <w:r w:rsidRPr="009821E5">
        <w:rPr>
          <w:rFonts w:asciiTheme="majorBidi" w:hAnsiTheme="majorBidi" w:cstheme="majorBidi"/>
          <w:color w:val="000000" w:themeColor="text1"/>
        </w:rPr>
        <w:t xml:space="preserve">and may have reduced </w:t>
      </w:r>
      <w:r w:rsidR="00F71E29" w:rsidRPr="009821E5">
        <w:rPr>
          <w:rFonts w:asciiTheme="majorBidi" w:hAnsiTheme="majorBidi" w:cstheme="majorBidi"/>
          <w:color w:val="000000" w:themeColor="text1"/>
        </w:rPr>
        <w:t xml:space="preserve">their motivation. Adnan and Anwar </w:t>
      </w:r>
      <w:r w:rsidRPr="009821E5">
        <w:rPr>
          <w:rFonts w:asciiTheme="majorBidi" w:hAnsiTheme="majorBidi" w:cstheme="majorBidi"/>
          <w:color w:val="000000" w:themeColor="text1"/>
        </w:rPr>
        <w:t xml:space="preserve">found that </w:t>
      </w:r>
      <w:r w:rsidR="00F71E29" w:rsidRPr="009821E5">
        <w:rPr>
          <w:rFonts w:asciiTheme="majorBidi" w:hAnsiTheme="majorBidi" w:cstheme="majorBidi"/>
          <w:color w:val="000000" w:themeColor="text1"/>
        </w:rPr>
        <w:t xml:space="preserve">most of the students </w:t>
      </w:r>
      <w:r w:rsidRPr="009821E5">
        <w:rPr>
          <w:rFonts w:asciiTheme="majorBidi" w:hAnsiTheme="majorBidi" w:cstheme="majorBidi"/>
          <w:color w:val="000000" w:themeColor="text1"/>
        </w:rPr>
        <w:t xml:space="preserve">in their study </w:t>
      </w:r>
      <w:r w:rsidR="00F71E29" w:rsidRPr="009821E5">
        <w:rPr>
          <w:rFonts w:asciiTheme="majorBidi" w:hAnsiTheme="majorBidi" w:cstheme="majorBidi"/>
          <w:color w:val="000000" w:themeColor="text1"/>
        </w:rPr>
        <w:t xml:space="preserve">were </w:t>
      </w:r>
      <w:r w:rsidRPr="009821E5">
        <w:rPr>
          <w:rFonts w:asciiTheme="majorBidi" w:hAnsiTheme="majorBidi" w:cstheme="majorBidi"/>
          <w:color w:val="000000" w:themeColor="text1"/>
        </w:rPr>
        <w:t>dis</w:t>
      </w:r>
      <w:r w:rsidR="00F71E29" w:rsidRPr="009821E5">
        <w:rPr>
          <w:rFonts w:asciiTheme="majorBidi" w:hAnsiTheme="majorBidi" w:cstheme="majorBidi"/>
          <w:color w:val="000000" w:themeColor="text1"/>
        </w:rPr>
        <w:t>satisfied with online education</w:t>
      </w:r>
      <w:r w:rsidR="00412FA8" w:rsidRPr="009821E5">
        <w:rPr>
          <w:rFonts w:asciiTheme="majorBidi" w:hAnsiTheme="majorBidi" w:cstheme="majorBidi"/>
          <w:color w:val="000000" w:themeColor="text1"/>
        </w:rPr>
        <w:t xml:space="preserve"> </w:t>
      </w:r>
      <w:r w:rsidR="001D0336">
        <w:rPr>
          <w:rFonts w:asciiTheme="majorBidi" w:hAnsiTheme="majorBidi" w:cstheme="majorBidi"/>
          <w:color w:val="000000" w:themeColor="text1"/>
        </w:rPr>
        <w:fldChar w:fldCharType="begin"/>
      </w:r>
      <w:r w:rsidR="001D0336">
        <w:rPr>
          <w:rFonts w:asciiTheme="majorBidi" w:hAnsiTheme="majorBidi" w:cstheme="majorBidi"/>
          <w:color w:val="000000" w:themeColor="text1"/>
        </w:rPr>
        <w:instrText xml:space="preserve"> ADDIN EN.CITE &lt;EndNote&gt;&lt;Cite&gt;&lt;Author&gt;Adnan&lt;/Author&gt;&lt;Year&gt;2020&lt;/Year&gt;&lt;RecNum&gt;387&lt;/RecNum&gt;&lt;DisplayText&gt;(Adnan &amp;amp; Anwar, 2020)&lt;/DisplayText&gt;&lt;record&gt;&lt;rec-number&gt;387&lt;/rec-number&gt;&lt;foreign-keys&gt;&lt;key app="EN" db-id="2sswss5w1ra5xcexrxivexxxzfza9s5fxft0" timestamp="1692103026"&gt;387&lt;/key&gt;&lt;/foreign-keys&gt;&lt;ref-type name="Journal Article"&gt;17&lt;/ref-type&gt;&lt;contributors&gt;&lt;authors&gt;&lt;author&gt;Adnan, Muhammad&lt;/author&gt;&lt;author&gt;Anwar, Kainat&lt;/author&gt;&lt;/authors&gt;&lt;/contributors&gt;&lt;titles&gt;&lt;title&gt;Online Learning amid the COVID-19 Pandemic: Students&amp;apos; Perspectives&lt;/title&gt;&lt;secondary-title&gt;Online Submission&lt;/secondary-title&gt;&lt;/titles&gt;&lt;periodical&gt;&lt;full-title&gt;Online Submission&lt;/full-title&gt;&lt;/periodical&gt;&lt;pages&gt;45-51&lt;/pages&gt;&lt;volume&gt;2&lt;/volume&gt;&lt;number&gt;1&lt;/number&gt;&lt;dates&gt;&lt;year&gt;2020&lt;/year&gt;&lt;/dates&gt;&lt;urls&gt;&lt;/urls&gt;&lt;/record&gt;&lt;/Cite&gt;&lt;/EndNote&gt;</w:instrText>
      </w:r>
      <w:r w:rsidR="001D0336">
        <w:rPr>
          <w:rFonts w:asciiTheme="majorBidi" w:hAnsiTheme="majorBidi" w:cstheme="majorBidi"/>
          <w:color w:val="000000" w:themeColor="text1"/>
        </w:rPr>
        <w:fldChar w:fldCharType="separate"/>
      </w:r>
      <w:r w:rsidR="001D0336">
        <w:rPr>
          <w:rFonts w:asciiTheme="majorBidi" w:hAnsiTheme="majorBidi" w:cstheme="majorBidi"/>
          <w:noProof/>
          <w:color w:val="000000" w:themeColor="text1"/>
        </w:rPr>
        <w:t>(Adnan &amp; Anwar, 2020)</w:t>
      </w:r>
      <w:r w:rsidR="001D0336">
        <w:rPr>
          <w:rFonts w:asciiTheme="majorBidi" w:hAnsiTheme="majorBidi" w:cstheme="majorBidi"/>
          <w:color w:val="000000" w:themeColor="text1"/>
        </w:rPr>
        <w:fldChar w:fldCharType="end"/>
      </w:r>
      <w:r w:rsidR="00F71E29" w:rsidRPr="009821E5">
        <w:rPr>
          <w:rFonts w:asciiTheme="majorBidi" w:hAnsiTheme="majorBidi" w:cstheme="majorBidi"/>
          <w:color w:val="000000" w:themeColor="text1"/>
        </w:rPr>
        <w:t xml:space="preserve">. </w:t>
      </w:r>
      <w:r w:rsidR="001D0336" w:rsidRPr="00CF407E">
        <w:rPr>
          <w:rFonts w:asciiTheme="majorBidi" w:hAnsiTheme="majorBidi" w:cstheme="majorBidi"/>
          <w:color w:val="000000" w:themeColor="text1"/>
          <w:highlight w:val="yellow"/>
        </w:rPr>
        <w:t xml:space="preserve">Another limitation is the inherent absence of a control group. </w:t>
      </w:r>
      <w:r w:rsidR="00C6469C" w:rsidRPr="00CF407E">
        <w:rPr>
          <w:rFonts w:asciiTheme="majorBidi" w:hAnsiTheme="majorBidi" w:cstheme="majorBidi"/>
          <w:color w:val="000000" w:themeColor="text1"/>
          <w:highlight w:val="yellow"/>
        </w:rPr>
        <w:t>Lastly, t</w:t>
      </w:r>
      <w:r w:rsidR="00C6469C" w:rsidRPr="00CF407E">
        <w:rPr>
          <w:rFonts w:asciiTheme="majorBidi" w:hAnsiTheme="majorBidi" w:cstheme="majorBidi"/>
          <w:color w:val="000000" w:themeColor="text1"/>
          <w:highlight w:val="yellow"/>
        </w:rPr>
        <w:t xml:space="preserve">he fact that </w:t>
      </w:r>
      <w:r w:rsidR="00C6469C" w:rsidRPr="00CF407E">
        <w:rPr>
          <w:rFonts w:asciiTheme="majorBidi" w:hAnsiTheme="majorBidi" w:cstheme="majorBidi"/>
          <w:color w:val="000000" w:themeColor="text1"/>
          <w:highlight w:val="yellow"/>
        </w:rPr>
        <w:lastRenderedPageBreak/>
        <w:t>one of the</w:t>
      </w:r>
      <w:r w:rsidR="00C6469C" w:rsidRPr="00CF407E">
        <w:rPr>
          <w:rFonts w:asciiTheme="majorBidi" w:hAnsiTheme="majorBidi" w:cstheme="majorBidi"/>
          <w:color w:val="000000" w:themeColor="text1"/>
          <w:highlight w:val="yellow"/>
        </w:rPr>
        <w:t xml:space="preserve"> researcher</w:t>
      </w:r>
      <w:r w:rsidR="00C6469C" w:rsidRPr="00CF407E">
        <w:rPr>
          <w:rFonts w:asciiTheme="majorBidi" w:hAnsiTheme="majorBidi" w:cstheme="majorBidi"/>
          <w:color w:val="000000" w:themeColor="text1"/>
          <w:highlight w:val="yellow"/>
        </w:rPr>
        <w:t>s</w:t>
      </w:r>
      <w:r w:rsidR="00C6469C" w:rsidRPr="00CF407E">
        <w:rPr>
          <w:rFonts w:asciiTheme="majorBidi" w:hAnsiTheme="majorBidi" w:cstheme="majorBidi"/>
          <w:color w:val="000000" w:themeColor="text1"/>
          <w:highlight w:val="yellow"/>
        </w:rPr>
        <w:t xml:space="preserve"> was also the teacher of the course may have affected the results</w:t>
      </w:r>
      <w:r w:rsidR="00C6469C" w:rsidRPr="00C6469C">
        <w:rPr>
          <w:rFonts w:asciiTheme="majorBidi" w:hAnsiTheme="majorBidi" w:cstheme="majorBidi"/>
          <w:color w:val="000000" w:themeColor="text1"/>
        </w:rPr>
        <w:t>.</w:t>
      </w:r>
      <w:r w:rsidR="00C6469C" w:rsidRPr="00C6469C">
        <w:rPr>
          <w:rFonts w:asciiTheme="majorBidi" w:hAnsiTheme="majorBidi" w:cstheme="majorBidi"/>
          <w:color w:val="000000" w:themeColor="text1"/>
        </w:rPr>
        <w:t xml:space="preserve"> </w:t>
      </w:r>
      <w:r w:rsidR="00412FA8" w:rsidRPr="009821E5">
        <w:rPr>
          <w:rFonts w:asciiTheme="majorBidi" w:hAnsiTheme="majorBidi" w:cstheme="majorBidi"/>
          <w:color w:val="000000" w:themeColor="text1"/>
        </w:rPr>
        <w:t>Finally, this research was conducted with psychology students, since students chose this department, their personal characteristics may include traits such as being open-minded and empathetic. Therefore, they may have benefited more from the study than other university students</w:t>
      </w:r>
      <w:r w:rsidR="00147D3A">
        <w:rPr>
          <w:rFonts w:asciiTheme="majorBidi" w:hAnsiTheme="majorBidi" w:cstheme="majorBidi"/>
          <w:color w:val="000000" w:themeColor="text1"/>
        </w:rPr>
        <w:t>.</w:t>
      </w:r>
    </w:p>
    <w:p w14:paraId="7B706CAF" w14:textId="77777777" w:rsidR="005872F3" w:rsidRPr="009821E5" w:rsidRDefault="005872F3" w:rsidP="00E4186B">
      <w:pPr>
        <w:ind w:firstLine="720"/>
        <w:rPr>
          <w:rFonts w:asciiTheme="majorBidi" w:hAnsiTheme="majorBidi" w:cstheme="majorBidi"/>
          <w:b/>
          <w:bCs/>
          <w:color w:val="000000" w:themeColor="text1"/>
        </w:rPr>
      </w:pPr>
    </w:p>
    <w:p w14:paraId="5F301E06" w14:textId="1E117E9B" w:rsidR="009821E5" w:rsidRDefault="009821E5" w:rsidP="00E4186B">
      <w:pPr>
        <w:ind w:firstLine="720"/>
        <w:rPr>
          <w:b/>
          <w:bCs/>
        </w:rPr>
      </w:pPr>
    </w:p>
    <w:p w14:paraId="11C4E358" w14:textId="77777777" w:rsidR="009E6404" w:rsidRDefault="009E6404" w:rsidP="00E4186B">
      <w:pPr>
        <w:ind w:firstLine="720"/>
        <w:rPr>
          <w:b/>
          <w:bCs/>
        </w:rPr>
      </w:pPr>
    </w:p>
    <w:p w14:paraId="5BDB3744" w14:textId="231F09D8" w:rsidR="00B650BA" w:rsidRDefault="00AC47BA" w:rsidP="00E66E15">
      <w:pPr>
        <w:spacing w:line="240" w:lineRule="auto"/>
        <w:rPr>
          <w:b/>
          <w:bCs/>
        </w:rPr>
      </w:pPr>
      <w:r>
        <w:rPr>
          <w:b/>
          <w:bCs/>
        </w:rPr>
        <w:t>References</w:t>
      </w:r>
    </w:p>
    <w:p w14:paraId="607E5718" w14:textId="77777777" w:rsidR="00B650BA" w:rsidRDefault="00B650BA" w:rsidP="00E66E15">
      <w:pPr>
        <w:spacing w:line="240" w:lineRule="auto"/>
        <w:rPr>
          <w:b/>
          <w:bCs/>
        </w:rPr>
      </w:pPr>
    </w:p>
    <w:p w14:paraId="0C79FBAC" w14:textId="77777777" w:rsidR="00CF407E" w:rsidRPr="00CF407E" w:rsidRDefault="00B650BA" w:rsidP="00CF407E">
      <w:pPr>
        <w:pStyle w:val="EndNoteBibliography"/>
        <w:ind w:left="720" w:hanging="720"/>
        <w:rPr>
          <w:noProof/>
        </w:rPr>
      </w:pPr>
      <w:r>
        <w:rPr>
          <w:b/>
          <w:bCs/>
        </w:rPr>
        <w:fldChar w:fldCharType="begin"/>
      </w:r>
      <w:r>
        <w:rPr>
          <w:b/>
          <w:bCs/>
        </w:rPr>
        <w:instrText xml:space="preserve"> ADDIN EN.REFLIST </w:instrText>
      </w:r>
      <w:r>
        <w:rPr>
          <w:b/>
          <w:bCs/>
        </w:rPr>
        <w:fldChar w:fldCharType="separate"/>
      </w:r>
      <w:r w:rsidR="00CF407E" w:rsidRPr="00CF407E">
        <w:rPr>
          <w:noProof/>
        </w:rPr>
        <w:t xml:space="preserve">Adnan, M., &amp; Anwar, K. (2020). Online Learning amid the COVID-19 Pandemic: Students' Perspectives. </w:t>
      </w:r>
      <w:r w:rsidR="00CF407E" w:rsidRPr="00CF407E">
        <w:rPr>
          <w:i/>
          <w:noProof/>
        </w:rPr>
        <w:t>Online Submission, 2</w:t>
      </w:r>
      <w:r w:rsidR="00CF407E" w:rsidRPr="00CF407E">
        <w:rPr>
          <w:noProof/>
        </w:rPr>
        <w:t xml:space="preserve">(1), 45-51. </w:t>
      </w:r>
    </w:p>
    <w:p w14:paraId="4FEB77DF" w14:textId="77777777" w:rsidR="00CF407E" w:rsidRPr="00CF407E" w:rsidRDefault="00CF407E" w:rsidP="00CF407E">
      <w:pPr>
        <w:pStyle w:val="EndNoteBibliography"/>
        <w:ind w:left="720" w:hanging="720"/>
        <w:rPr>
          <w:noProof/>
        </w:rPr>
      </w:pPr>
      <w:r w:rsidRPr="00CF407E">
        <w:rPr>
          <w:noProof/>
        </w:rPr>
        <w:t xml:space="preserve">Albee, G. W. (1981). The prevention of sexism. </w:t>
      </w:r>
      <w:r w:rsidRPr="00CF407E">
        <w:rPr>
          <w:i/>
          <w:noProof/>
        </w:rPr>
        <w:t>Professional Psychology, 12</w:t>
      </w:r>
      <w:r w:rsidRPr="00CF407E">
        <w:rPr>
          <w:noProof/>
        </w:rPr>
        <w:t xml:space="preserve">(1), 20. </w:t>
      </w:r>
    </w:p>
    <w:p w14:paraId="083BF977" w14:textId="77777777" w:rsidR="00CF407E" w:rsidRPr="00CF407E" w:rsidRDefault="00CF407E" w:rsidP="00CF407E">
      <w:pPr>
        <w:pStyle w:val="EndNoteBibliography"/>
        <w:ind w:left="720" w:hanging="720"/>
        <w:rPr>
          <w:noProof/>
        </w:rPr>
      </w:pPr>
      <w:r w:rsidRPr="00CF407E">
        <w:rPr>
          <w:noProof/>
        </w:rPr>
        <w:t xml:space="preserve">Altınöz, A. E., Günal, N., Altınöz, Ş. T., Köşger, F., &amp; Eşsizoğlu, A. (2018). Tıp fakültesi öğrencilerinin toplumsal cinsiyet rollerine ilişkin tutumları: Kesitsel bir çalışma. </w:t>
      </w:r>
      <w:r w:rsidRPr="00CF407E">
        <w:rPr>
          <w:i/>
          <w:noProof/>
        </w:rPr>
        <w:t>Klinik Psikiyatri, 21</w:t>
      </w:r>
      <w:r w:rsidRPr="00CF407E">
        <w:rPr>
          <w:noProof/>
        </w:rPr>
        <w:t xml:space="preserve">, 271-277. </w:t>
      </w:r>
    </w:p>
    <w:p w14:paraId="05FBBE0F" w14:textId="77777777" w:rsidR="00CF407E" w:rsidRPr="00CF407E" w:rsidRDefault="00CF407E" w:rsidP="00CF407E">
      <w:pPr>
        <w:pStyle w:val="EndNoteBibliography"/>
        <w:ind w:left="720" w:hanging="720"/>
        <w:rPr>
          <w:noProof/>
        </w:rPr>
      </w:pPr>
      <w:r w:rsidRPr="00CF407E">
        <w:rPr>
          <w:noProof/>
        </w:rPr>
        <w:t xml:space="preserve">American Psychological Association. (1978). Guidelines for Nonsexist Language in APA Journals. </w:t>
      </w:r>
      <w:r w:rsidRPr="00CF407E">
        <w:rPr>
          <w:i/>
          <w:noProof/>
        </w:rPr>
        <w:t>Personnel and Guidance Journal, 56</w:t>
      </w:r>
      <w:r w:rsidRPr="00CF407E">
        <w:rPr>
          <w:noProof/>
        </w:rPr>
        <w:t xml:space="preserve">(6), 374-377. </w:t>
      </w:r>
    </w:p>
    <w:p w14:paraId="7228E436" w14:textId="77777777" w:rsidR="00CF407E" w:rsidRPr="00CF407E" w:rsidRDefault="00CF407E" w:rsidP="00CF407E">
      <w:pPr>
        <w:pStyle w:val="EndNoteBibliography"/>
        <w:ind w:left="720" w:hanging="720"/>
        <w:rPr>
          <w:noProof/>
        </w:rPr>
      </w:pPr>
      <w:r w:rsidRPr="00CF407E">
        <w:rPr>
          <w:noProof/>
        </w:rPr>
        <w:t xml:space="preserve">Andersson, J., Verdonk, P., Johansson, E. E., Lagro-Janssen, T., &amp; Hamberg, K. (2012). Comparing gender awareness in Dutch and Swedish first-year medical students-results from a questionaire. </w:t>
      </w:r>
      <w:r w:rsidRPr="00CF407E">
        <w:rPr>
          <w:i/>
          <w:noProof/>
        </w:rPr>
        <w:t>BMC medical education, 12</w:t>
      </w:r>
      <w:r w:rsidRPr="00CF407E">
        <w:rPr>
          <w:noProof/>
        </w:rPr>
        <w:t xml:space="preserve">(1), 1-10. </w:t>
      </w:r>
    </w:p>
    <w:p w14:paraId="021064A5" w14:textId="77777777" w:rsidR="00CF407E" w:rsidRPr="00CF407E" w:rsidRDefault="00CF407E" w:rsidP="00CF407E">
      <w:pPr>
        <w:pStyle w:val="EndNoteBibliography"/>
        <w:ind w:left="720" w:hanging="720"/>
        <w:rPr>
          <w:noProof/>
        </w:rPr>
      </w:pPr>
      <w:r w:rsidRPr="00CF407E">
        <w:rPr>
          <w:noProof/>
        </w:rPr>
        <w:t xml:space="preserve">Aylaz, R., Güneş, G., Uzun, Ö., &amp; Ünal, S. (2014). Üniversite öğrencilerinin toplumsal cinsiyet rolüne yönelik görüşleri. </w:t>
      </w:r>
    </w:p>
    <w:p w14:paraId="605654E5" w14:textId="77777777" w:rsidR="00CF407E" w:rsidRPr="00CF407E" w:rsidRDefault="00CF407E" w:rsidP="00CF407E">
      <w:pPr>
        <w:pStyle w:val="EndNoteBibliography"/>
        <w:ind w:left="720" w:hanging="720"/>
        <w:rPr>
          <w:noProof/>
        </w:rPr>
      </w:pPr>
      <w:r w:rsidRPr="00CF407E">
        <w:rPr>
          <w:noProof/>
        </w:rPr>
        <w:t xml:space="preserve">Bakioglu, F. (2019). The Effect of Gender Psychology Course on the Attitudes toward Gender Role by Undergraduate University Students in Turkey. </w:t>
      </w:r>
      <w:r w:rsidRPr="00CF407E">
        <w:rPr>
          <w:i/>
          <w:noProof/>
        </w:rPr>
        <w:t>ie: inquiry in education, 11</w:t>
      </w:r>
      <w:r w:rsidRPr="00CF407E">
        <w:rPr>
          <w:noProof/>
        </w:rPr>
        <w:t xml:space="preserve">(2), 5. </w:t>
      </w:r>
    </w:p>
    <w:p w14:paraId="17CA3980" w14:textId="77777777" w:rsidR="00CF407E" w:rsidRPr="00CF407E" w:rsidRDefault="00CF407E" w:rsidP="00CF407E">
      <w:pPr>
        <w:pStyle w:val="EndNoteBibliography"/>
        <w:ind w:left="720" w:hanging="720"/>
        <w:rPr>
          <w:noProof/>
        </w:rPr>
      </w:pPr>
      <w:r w:rsidRPr="00CF407E">
        <w:rPr>
          <w:noProof/>
        </w:rPr>
        <w:t xml:space="preserve">Baykal, S. (1991). Üniversite öğrencilerinin cinsiyet rolleri ile ilgili kalıp yargılarının bazı değişkenler açısından incelenmesi. </w:t>
      </w:r>
      <w:r w:rsidRPr="00CF407E">
        <w:rPr>
          <w:i/>
          <w:noProof/>
        </w:rPr>
        <w:t>Turkish Psychological Counseling and Guidance Journal, 1</w:t>
      </w:r>
      <w:r w:rsidRPr="00CF407E">
        <w:rPr>
          <w:noProof/>
        </w:rPr>
        <w:t xml:space="preserve">(2), 66-75. </w:t>
      </w:r>
    </w:p>
    <w:p w14:paraId="32BDDE59" w14:textId="77777777" w:rsidR="00CF407E" w:rsidRPr="00CF407E" w:rsidRDefault="00CF407E" w:rsidP="00CF407E">
      <w:pPr>
        <w:pStyle w:val="EndNoteBibliography"/>
        <w:ind w:left="720" w:hanging="720"/>
        <w:rPr>
          <w:noProof/>
        </w:rPr>
      </w:pPr>
      <w:r w:rsidRPr="00CF407E">
        <w:rPr>
          <w:noProof/>
        </w:rPr>
        <w:t xml:space="preserve">Case, K. A. (2007). Raising male privilege awareness and reducing sexism: An evaluation of diversity courses. </w:t>
      </w:r>
      <w:r w:rsidRPr="00CF407E">
        <w:rPr>
          <w:i/>
          <w:noProof/>
        </w:rPr>
        <w:t>Psychology of Women Quarterly, 31</w:t>
      </w:r>
      <w:r w:rsidRPr="00CF407E">
        <w:rPr>
          <w:noProof/>
        </w:rPr>
        <w:t>(4), 426-435. doi:DOI 10.1111/j.1471-6402.2007.00391.x</w:t>
      </w:r>
    </w:p>
    <w:p w14:paraId="2D2F270C" w14:textId="77777777" w:rsidR="00CF407E" w:rsidRPr="00CF407E" w:rsidRDefault="00CF407E" w:rsidP="00CF407E">
      <w:pPr>
        <w:pStyle w:val="EndNoteBibliography"/>
        <w:ind w:left="720" w:hanging="720"/>
        <w:rPr>
          <w:noProof/>
        </w:rPr>
      </w:pPr>
      <w:r w:rsidRPr="00CF407E">
        <w:rPr>
          <w:noProof/>
        </w:rPr>
        <w:t xml:space="preserve">Çavdar, D. (2013). </w:t>
      </w:r>
      <w:r w:rsidRPr="00CF407E">
        <w:rPr>
          <w:i/>
          <w:noProof/>
        </w:rPr>
        <w:t>Üniversite öğrencilerinin toplumsal cinsiyet rollerine ilişkin tutumları ve romantik ilişkilerde akılcı olmayan inançları.</w:t>
      </w:r>
      <w:r w:rsidRPr="00CF407E">
        <w:rPr>
          <w:noProof/>
        </w:rPr>
        <w:t xml:space="preserve"> Eğitim Bilimleri Enstitüsü, </w:t>
      </w:r>
    </w:p>
    <w:p w14:paraId="516B4412" w14:textId="77777777" w:rsidR="00CF407E" w:rsidRPr="00CF407E" w:rsidRDefault="00CF407E" w:rsidP="00CF407E">
      <w:pPr>
        <w:pStyle w:val="EndNoteBibliography"/>
        <w:ind w:left="720" w:hanging="720"/>
        <w:rPr>
          <w:noProof/>
        </w:rPr>
      </w:pPr>
      <w:r w:rsidRPr="00CF407E">
        <w:rPr>
          <w:noProof/>
        </w:rPr>
        <w:t xml:space="preserve">Douglas, K. M., &amp; Sutton, R. M. (2014). “A Giant Leap for Mankind” But What About Women? The Role of System-Justifying Ideologies in Predicting Attitudes Toward Sexist Language. </w:t>
      </w:r>
      <w:r w:rsidRPr="00CF407E">
        <w:rPr>
          <w:i/>
          <w:noProof/>
        </w:rPr>
        <w:t>Journal of Language and Social Psychology, 33</w:t>
      </w:r>
      <w:r w:rsidRPr="00CF407E">
        <w:rPr>
          <w:noProof/>
        </w:rPr>
        <w:t>(6), 667-680. doi:10.1177/0261927x14538638</w:t>
      </w:r>
    </w:p>
    <w:p w14:paraId="2775D6A8" w14:textId="77777777" w:rsidR="00CF407E" w:rsidRPr="00CF407E" w:rsidRDefault="00CF407E" w:rsidP="00CF407E">
      <w:pPr>
        <w:pStyle w:val="EndNoteBibliography"/>
        <w:ind w:left="720" w:hanging="720"/>
        <w:rPr>
          <w:noProof/>
        </w:rPr>
      </w:pPr>
      <w:r w:rsidRPr="00CF407E">
        <w:rPr>
          <w:noProof/>
        </w:rPr>
        <w:t xml:space="preserve">Ezgi, T. (2019). Türkiye’de ruh sağlığı çalışanlarının gey ve lezbiyenlere yönelik tutumları. </w:t>
      </w:r>
      <w:r w:rsidRPr="00CF407E">
        <w:rPr>
          <w:i/>
          <w:noProof/>
        </w:rPr>
        <w:t>AYNA Klinik Psikoloji Dergisi, 6</w:t>
      </w:r>
      <w:r w:rsidRPr="00CF407E">
        <w:rPr>
          <w:noProof/>
        </w:rPr>
        <w:t xml:space="preserve">(2), 149-168. </w:t>
      </w:r>
    </w:p>
    <w:p w14:paraId="3CDF04CD" w14:textId="77777777" w:rsidR="00CF407E" w:rsidRPr="00CF407E" w:rsidRDefault="00CF407E" w:rsidP="00CF407E">
      <w:pPr>
        <w:pStyle w:val="EndNoteBibliography"/>
        <w:ind w:left="720" w:hanging="720"/>
        <w:rPr>
          <w:noProof/>
        </w:rPr>
      </w:pPr>
      <w:r w:rsidRPr="00CF407E">
        <w:rPr>
          <w:noProof/>
        </w:rPr>
        <w:t xml:space="preserve">Garaigordobil, M., &amp; Aliri, J. (2012). Parental socialization styles, parents' educational level, and sexist attitudes in adolescence. </w:t>
      </w:r>
      <w:r w:rsidRPr="00CF407E">
        <w:rPr>
          <w:i/>
          <w:noProof/>
        </w:rPr>
        <w:t>The Spanish Journal of Psychology, 15</w:t>
      </w:r>
      <w:r w:rsidRPr="00CF407E">
        <w:rPr>
          <w:noProof/>
        </w:rPr>
        <w:t xml:space="preserve">(2), 592-603. </w:t>
      </w:r>
    </w:p>
    <w:p w14:paraId="4ED621F1" w14:textId="77777777" w:rsidR="00CF407E" w:rsidRPr="00CF407E" w:rsidRDefault="00CF407E" w:rsidP="00CF407E">
      <w:pPr>
        <w:pStyle w:val="EndNoteBibliography"/>
        <w:ind w:left="720" w:hanging="720"/>
        <w:rPr>
          <w:noProof/>
        </w:rPr>
      </w:pPr>
      <w:r w:rsidRPr="00CF407E">
        <w:rPr>
          <w:noProof/>
        </w:rPr>
        <w:lastRenderedPageBreak/>
        <w:t xml:space="preserve">Glick, P., &amp; Fiske, S. T. (2001). An ambivalent alliance: Hostile and benevolent sexism as complementary justifications for gender inequality. </w:t>
      </w:r>
      <w:r w:rsidRPr="00CF407E">
        <w:rPr>
          <w:i/>
          <w:noProof/>
        </w:rPr>
        <w:t>American psychologist, 56</w:t>
      </w:r>
      <w:r w:rsidRPr="00CF407E">
        <w:rPr>
          <w:noProof/>
        </w:rPr>
        <w:t xml:space="preserve">(2), 109. </w:t>
      </w:r>
    </w:p>
    <w:p w14:paraId="39122F98" w14:textId="77777777" w:rsidR="00CF407E" w:rsidRPr="00CF407E" w:rsidRDefault="00CF407E" w:rsidP="00CF407E">
      <w:pPr>
        <w:pStyle w:val="EndNoteBibliography"/>
        <w:ind w:left="720" w:hanging="720"/>
        <w:rPr>
          <w:noProof/>
        </w:rPr>
      </w:pPr>
      <w:r w:rsidRPr="00CF407E">
        <w:rPr>
          <w:noProof/>
        </w:rPr>
        <w:t xml:space="preserve">Hammarström, A. (2003). The integration of gender in medical research and education—obstacles and possibilities from a Nordic perspective. </w:t>
      </w:r>
      <w:r w:rsidRPr="00CF407E">
        <w:rPr>
          <w:i/>
          <w:noProof/>
        </w:rPr>
        <w:t>Women &amp; Health, 37</w:t>
      </w:r>
      <w:r w:rsidRPr="00CF407E">
        <w:rPr>
          <w:noProof/>
        </w:rPr>
        <w:t xml:space="preserve">(4), 121-133. </w:t>
      </w:r>
    </w:p>
    <w:p w14:paraId="593B7F9F" w14:textId="77777777" w:rsidR="00CF407E" w:rsidRPr="00CF407E" w:rsidRDefault="00CF407E" w:rsidP="00CF407E">
      <w:pPr>
        <w:pStyle w:val="EndNoteBibliography"/>
        <w:ind w:left="720" w:hanging="720"/>
        <w:rPr>
          <w:noProof/>
        </w:rPr>
      </w:pPr>
      <w:r w:rsidRPr="00CF407E">
        <w:rPr>
          <w:noProof/>
        </w:rPr>
        <w:t xml:space="preserve">Johnson, M. K., Searight, H. R., Handal, P. J., &amp; Gibbons, J. L. (1993). Survey of clinical psychology graduate students' gender attitudes and knowledge: Toward gender-sensitive psychotherapy training. </w:t>
      </w:r>
      <w:r w:rsidRPr="00CF407E">
        <w:rPr>
          <w:i/>
          <w:noProof/>
        </w:rPr>
        <w:t>Journal of Contemporary Psychotherapy, 23</w:t>
      </w:r>
      <w:r w:rsidRPr="00CF407E">
        <w:rPr>
          <w:noProof/>
        </w:rPr>
        <w:t xml:space="preserve">(4), 233-249. </w:t>
      </w:r>
    </w:p>
    <w:p w14:paraId="2B0DE289" w14:textId="77777777" w:rsidR="00CF407E" w:rsidRPr="00CF407E" w:rsidRDefault="00CF407E" w:rsidP="00CF407E">
      <w:pPr>
        <w:pStyle w:val="EndNoteBibliography"/>
        <w:ind w:left="720" w:hanging="720"/>
        <w:rPr>
          <w:noProof/>
        </w:rPr>
      </w:pPr>
      <w:r w:rsidRPr="00CF407E">
        <w:rPr>
          <w:noProof/>
        </w:rPr>
        <w:t xml:space="preserve">Koçyiğit, M., &amp; Gülgün, M. (2020). Ruh sağlığı çalışanı adaylarının toplumsal cinsiyet rolleri ve çelişik duygulu cinsiyetçiliğe ilişkin tutumları. </w:t>
      </w:r>
      <w:r w:rsidRPr="00CF407E">
        <w:rPr>
          <w:i/>
          <w:noProof/>
        </w:rPr>
        <w:t>Ege Eğitim Dergisi, 21</w:t>
      </w:r>
      <w:r w:rsidRPr="00CF407E">
        <w:rPr>
          <w:noProof/>
        </w:rPr>
        <w:t xml:space="preserve">(1), 1-18. </w:t>
      </w:r>
    </w:p>
    <w:p w14:paraId="54E3E12D" w14:textId="77777777" w:rsidR="00CF407E" w:rsidRPr="00CF407E" w:rsidRDefault="00CF407E" w:rsidP="00CF407E">
      <w:pPr>
        <w:pStyle w:val="EndNoteBibliography"/>
        <w:ind w:left="720" w:hanging="720"/>
        <w:rPr>
          <w:noProof/>
        </w:rPr>
      </w:pPr>
      <w:r w:rsidRPr="00CF407E">
        <w:rPr>
          <w:noProof/>
        </w:rPr>
        <w:t xml:space="preserve">Kodan, S. (2013). </w:t>
      </w:r>
      <w:r w:rsidRPr="00CF407E">
        <w:rPr>
          <w:i/>
          <w:noProof/>
        </w:rPr>
        <w:t>Evli bireylerin evlilik kalitesi toplumsal cinsiyet rollerine ilişkin tutumları ve yaşam doyumları arasındaki ilişkilerin incelenmesi.</w:t>
      </w:r>
      <w:r w:rsidRPr="00CF407E">
        <w:rPr>
          <w:noProof/>
        </w:rPr>
        <w:t xml:space="preserve"> Eğitim Bilimleri Enstitüsü, </w:t>
      </w:r>
    </w:p>
    <w:p w14:paraId="2647A0AB" w14:textId="77777777" w:rsidR="00CF407E" w:rsidRPr="00CF407E" w:rsidRDefault="00CF407E" w:rsidP="00CF407E">
      <w:pPr>
        <w:pStyle w:val="EndNoteBibliography"/>
        <w:ind w:left="720" w:hanging="720"/>
        <w:rPr>
          <w:noProof/>
        </w:rPr>
      </w:pPr>
      <w:r w:rsidRPr="00CF407E">
        <w:rPr>
          <w:noProof/>
        </w:rPr>
        <w:t xml:space="preserve">Kuruvilla, M. (2014). Gender studies course at UG/PG levels and gender awareness training to teachers. </w:t>
      </w:r>
      <w:r w:rsidRPr="00CF407E">
        <w:rPr>
          <w:i/>
          <w:noProof/>
        </w:rPr>
        <w:t>Higher Education for the Future, 1</w:t>
      </w:r>
      <w:r w:rsidRPr="00CF407E">
        <w:rPr>
          <w:noProof/>
        </w:rPr>
        <w:t xml:space="preserve">(1), 29-38. </w:t>
      </w:r>
    </w:p>
    <w:p w14:paraId="5B385D6D" w14:textId="77777777" w:rsidR="00CF407E" w:rsidRPr="00CF407E" w:rsidRDefault="00CF407E" w:rsidP="00CF407E">
      <w:pPr>
        <w:pStyle w:val="EndNoteBibliography"/>
        <w:ind w:left="720" w:hanging="720"/>
        <w:rPr>
          <w:noProof/>
        </w:rPr>
      </w:pPr>
      <w:r w:rsidRPr="00CF407E">
        <w:rPr>
          <w:noProof/>
        </w:rPr>
        <w:t xml:space="preserve">Kuzlak, A., Çuvaş, B., &amp; Sakallı-Uğurlu, N. (2017). Anne ve babaların eğitim düzeyi ve mesleki statüleri ile üniversite öğrencilerinin cinsiyetçilik ve muhafazakârlığı arasındaki ilişki. </w:t>
      </w:r>
      <w:r w:rsidRPr="00CF407E">
        <w:rPr>
          <w:i/>
          <w:noProof/>
        </w:rPr>
        <w:t>Nesne Psikoloji Dergisi, 5</w:t>
      </w:r>
      <w:r w:rsidRPr="00CF407E">
        <w:rPr>
          <w:noProof/>
        </w:rPr>
        <w:t xml:space="preserve">(9), 89-109. </w:t>
      </w:r>
    </w:p>
    <w:p w14:paraId="69BB256D" w14:textId="77777777" w:rsidR="00CF407E" w:rsidRPr="00CF407E" w:rsidRDefault="00CF407E" w:rsidP="00CF407E">
      <w:pPr>
        <w:pStyle w:val="EndNoteBibliography"/>
        <w:ind w:left="720" w:hanging="720"/>
        <w:rPr>
          <w:noProof/>
        </w:rPr>
      </w:pPr>
      <w:r w:rsidRPr="00CF407E">
        <w:rPr>
          <w:noProof/>
        </w:rPr>
        <w:t xml:space="preserve">Lee, M., &amp; Coulehan, J. L. (2006). Medical students' perceptions of racial diversity and gender equality. </w:t>
      </w:r>
      <w:r w:rsidRPr="00CF407E">
        <w:rPr>
          <w:i/>
          <w:noProof/>
        </w:rPr>
        <w:t>Medical education, 40</w:t>
      </w:r>
      <w:r w:rsidRPr="00CF407E">
        <w:rPr>
          <w:noProof/>
        </w:rPr>
        <w:t xml:space="preserve">(7), 691-696. </w:t>
      </w:r>
    </w:p>
    <w:p w14:paraId="4B8C5309" w14:textId="29E5296A" w:rsidR="00CF407E" w:rsidRPr="00CF407E" w:rsidRDefault="00CF407E" w:rsidP="00CF407E">
      <w:pPr>
        <w:pStyle w:val="EndNoteBibliography"/>
        <w:ind w:left="720" w:hanging="720"/>
        <w:rPr>
          <w:noProof/>
        </w:rPr>
      </w:pPr>
      <w:r w:rsidRPr="00CF407E">
        <w:rPr>
          <w:noProof/>
        </w:rPr>
        <w:t xml:space="preserve">Liao, H.-C., &amp; Wang, Y.-h. (2020). Integrating the Gender Perspective into Literature Studies to Enhance Medical University Students’ Gender Awareness and Critical Thinking. </w:t>
      </w:r>
      <w:r w:rsidRPr="00CF407E">
        <w:rPr>
          <w:i/>
          <w:noProof/>
        </w:rPr>
        <w:t>International Journal of Environmental Research and Public Health, 17</w:t>
      </w:r>
      <w:r w:rsidRPr="00CF407E">
        <w:rPr>
          <w:noProof/>
        </w:rPr>
        <w:t xml:space="preserve">(24), 9245. Retrieved from </w:t>
      </w:r>
      <w:hyperlink r:id="rId8" w:history="1">
        <w:r w:rsidRPr="00CF407E">
          <w:rPr>
            <w:rStyle w:val="Hyperlink"/>
            <w:noProof/>
          </w:rPr>
          <w:t>https://www.mdpi.com/1660-4601/17/24/9245</w:t>
        </w:r>
      </w:hyperlink>
    </w:p>
    <w:p w14:paraId="5102AAE7" w14:textId="77777777" w:rsidR="00CF407E" w:rsidRPr="00CF407E" w:rsidRDefault="00CF407E" w:rsidP="00CF407E">
      <w:pPr>
        <w:pStyle w:val="EndNoteBibliography"/>
        <w:ind w:left="720" w:hanging="720"/>
        <w:rPr>
          <w:noProof/>
        </w:rPr>
      </w:pPr>
      <w:r w:rsidRPr="00CF407E">
        <w:rPr>
          <w:noProof/>
        </w:rPr>
        <w:t xml:space="preserve">McDowell, L. (1983). Towards an understanding of the gender division of urban space. </w:t>
      </w:r>
      <w:r w:rsidRPr="00CF407E">
        <w:rPr>
          <w:i/>
          <w:noProof/>
        </w:rPr>
        <w:t>Environment and planning D: Society and Space, 1</w:t>
      </w:r>
      <w:r w:rsidRPr="00CF407E">
        <w:rPr>
          <w:noProof/>
        </w:rPr>
        <w:t xml:space="preserve">(1), 59-72. </w:t>
      </w:r>
    </w:p>
    <w:p w14:paraId="3C6E4564" w14:textId="77777777" w:rsidR="00CF407E" w:rsidRPr="00CF407E" w:rsidRDefault="00CF407E" w:rsidP="00CF407E">
      <w:pPr>
        <w:pStyle w:val="EndNoteBibliography"/>
        <w:ind w:left="720" w:hanging="720"/>
        <w:rPr>
          <w:noProof/>
        </w:rPr>
      </w:pPr>
      <w:r w:rsidRPr="00CF407E">
        <w:rPr>
          <w:noProof/>
        </w:rPr>
        <w:t xml:space="preserve">Reimers, E. (2017). Homonationalism in teacher education–productions of schools as heteronormative national places. </w:t>
      </w:r>
      <w:r w:rsidRPr="00CF407E">
        <w:rPr>
          <w:i/>
          <w:noProof/>
        </w:rPr>
        <w:t>Irish Educational Studies, 36</w:t>
      </w:r>
      <w:r w:rsidRPr="00CF407E">
        <w:rPr>
          <w:noProof/>
        </w:rPr>
        <w:t xml:space="preserve">(1), 91-105. </w:t>
      </w:r>
    </w:p>
    <w:p w14:paraId="68E7176B" w14:textId="77777777" w:rsidR="00CF407E" w:rsidRPr="00CF407E" w:rsidRDefault="00CF407E" w:rsidP="00CF407E">
      <w:pPr>
        <w:pStyle w:val="EndNoteBibliography"/>
        <w:ind w:left="720" w:hanging="720"/>
        <w:rPr>
          <w:noProof/>
        </w:rPr>
      </w:pPr>
      <w:r w:rsidRPr="00CF407E">
        <w:rPr>
          <w:noProof/>
        </w:rPr>
        <w:t xml:space="preserve">Sakalli-Ugurlu, N. (2002). Ambivalent sexism inventory: A study of reliability and validity. </w:t>
      </w:r>
      <w:r w:rsidRPr="00CF407E">
        <w:rPr>
          <w:i/>
          <w:noProof/>
        </w:rPr>
        <w:t>Türk Psikoloji Dergisi, 17</w:t>
      </w:r>
      <w:r w:rsidRPr="00CF407E">
        <w:rPr>
          <w:noProof/>
        </w:rPr>
        <w:t xml:space="preserve">. </w:t>
      </w:r>
    </w:p>
    <w:p w14:paraId="6F0FCE76" w14:textId="77777777" w:rsidR="00CF407E" w:rsidRPr="00CF407E" w:rsidRDefault="00CF407E" w:rsidP="00CF407E">
      <w:pPr>
        <w:pStyle w:val="EndNoteBibliography"/>
        <w:ind w:left="720" w:hanging="720"/>
        <w:rPr>
          <w:noProof/>
        </w:rPr>
      </w:pPr>
      <w:r w:rsidRPr="00CF407E">
        <w:rPr>
          <w:noProof/>
        </w:rPr>
        <w:t xml:space="preserve">Sander, P., &amp; Sanders, L. (2007). Gender, Psychology Students and Higher Education. </w:t>
      </w:r>
      <w:r w:rsidRPr="00CF407E">
        <w:rPr>
          <w:i/>
          <w:noProof/>
        </w:rPr>
        <w:t>Psychology Learning &amp; Teaching, 6</w:t>
      </w:r>
      <w:r w:rsidRPr="00CF407E">
        <w:rPr>
          <w:noProof/>
        </w:rPr>
        <w:t>(1), 33-36. doi:10.2304/plat.2007.6.1.33</w:t>
      </w:r>
    </w:p>
    <w:p w14:paraId="6DE89B62" w14:textId="77777777" w:rsidR="00CF407E" w:rsidRPr="00CF407E" w:rsidRDefault="00CF407E" w:rsidP="00CF407E">
      <w:pPr>
        <w:pStyle w:val="EndNoteBibliography"/>
        <w:ind w:left="720" w:hanging="720"/>
        <w:rPr>
          <w:noProof/>
        </w:rPr>
      </w:pPr>
      <w:r w:rsidRPr="00CF407E">
        <w:rPr>
          <w:noProof/>
        </w:rPr>
        <w:t xml:space="preserve">Siller, H., Komlenac, N., Fink, H., Perkhofer, S., &amp; Hochleitner, M. (2018). Promoting gender in medical and allied health professions education: Influence on students' gender awareness. </w:t>
      </w:r>
      <w:r w:rsidRPr="00CF407E">
        <w:rPr>
          <w:i/>
          <w:noProof/>
        </w:rPr>
        <w:t>Health Care for Women International, 39</w:t>
      </w:r>
      <w:r w:rsidRPr="00CF407E">
        <w:rPr>
          <w:noProof/>
        </w:rPr>
        <w:t>(9), 1056-1072. doi:10.1080/07399332.2017.1395881</w:t>
      </w:r>
    </w:p>
    <w:p w14:paraId="3AA9BD91" w14:textId="77777777" w:rsidR="00CF407E" w:rsidRPr="00CF407E" w:rsidRDefault="00CF407E" w:rsidP="00CF407E">
      <w:pPr>
        <w:pStyle w:val="EndNoteBibliography"/>
        <w:ind w:left="720" w:hanging="720"/>
        <w:rPr>
          <w:noProof/>
        </w:rPr>
      </w:pPr>
      <w:r w:rsidRPr="00CF407E">
        <w:rPr>
          <w:noProof/>
        </w:rPr>
        <w:t xml:space="preserve">Sparks, D., &amp; Mullally, B. (1978). Sexism and education: A workshop to increase awareness. </w:t>
      </w:r>
      <w:r w:rsidRPr="00CF407E">
        <w:rPr>
          <w:i/>
          <w:noProof/>
        </w:rPr>
        <w:t>The Personnel and Guidance Journal, 57</w:t>
      </w:r>
      <w:r w:rsidRPr="00CF407E">
        <w:rPr>
          <w:noProof/>
        </w:rPr>
        <w:t xml:space="preserve">(2), 124-126. </w:t>
      </w:r>
    </w:p>
    <w:p w14:paraId="1FF51928" w14:textId="77777777" w:rsidR="00CF407E" w:rsidRPr="00CF407E" w:rsidRDefault="00CF407E" w:rsidP="00CF407E">
      <w:pPr>
        <w:pStyle w:val="EndNoteBibliography"/>
        <w:ind w:left="720" w:hanging="720"/>
        <w:rPr>
          <w:noProof/>
        </w:rPr>
      </w:pPr>
      <w:r w:rsidRPr="00CF407E">
        <w:rPr>
          <w:noProof/>
        </w:rPr>
        <w:t xml:space="preserve">Verdonk, P., Benschop, Y. W., De Haes, H. C., &amp; Lagro-Janssen, T. L. (2008). Medical students’ gender awareness: construction of the Nijmegen gender awareness in medicine scale (N-GAMS). </w:t>
      </w:r>
      <w:r w:rsidRPr="00CF407E">
        <w:rPr>
          <w:i/>
          <w:noProof/>
        </w:rPr>
        <w:t>Sex roles, 58</w:t>
      </w:r>
      <w:r w:rsidRPr="00CF407E">
        <w:rPr>
          <w:noProof/>
        </w:rPr>
        <w:t xml:space="preserve">, 222-234. </w:t>
      </w:r>
    </w:p>
    <w:p w14:paraId="6E4DEC9C" w14:textId="77777777" w:rsidR="00CF407E" w:rsidRPr="00CF407E" w:rsidRDefault="00CF407E" w:rsidP="00CF407E">
      <w:pPr>
        <w:pStyle w:val="EndNoteBibliography"/>
        <w:ind w:left="720" w:hanging="720"/>
        <w:rPr>
          <w:noProof/>
        </w:rPr>
      </w:pPr>
      <w:r w:rsidRPr="00CF407E">
        <w:rPr>
          <w:noProof/>
        </w:rPr>
        <w:t xml:space="preserve">Yılmaz-Karaman, İ. G. (2018). Charlotte Perkins Gilman’in “Sarı Duvar Kağıdı” Öyküsünde Mekân Ve Toplumsal Cinsiyet. </w:t>
      </w:r>
      <w:r w:rsidRPr="00CF407E">
        <w:rPr>
          <w:i/>
          <w:noProof/>
        </w:rPr>
        <w:t>Kültür ve Siyasette Feminist Yaklaşımlar, 34-35</w:t>
      </w:r>
      <w:r w:rsidRPr="00CF407E">
        <w:rPr>
          <w:noProof/>
        </w:rPr>
        <w:t xml:space="preserve">, 65-83. </w:t>
      </w:r>
    </w:p>
    <w:p w14:paraId="359130FF" w14:textId="6C5404ED" w:rsidR="00EF4244" w:rsidRPr="009821E5" w:rsidRDefault="00B650BA" w:rsidP="00E66E15">
      <w:pPr>
        <w:spacing w:line="240" w:lineRule="auto"/>
        <w:rPr>
          <w:b/>
          <w:bCs/>
        </w:rPr>
      </w:pPr>
      <w:r>
        <w:rPr>
          <w:b/>
          <w:bCs/>
        </w:rPr>
        <w:fldChar w:fldCharType="end"/>
      </w:r>
    </w:p>
    <w:sectPr w:rsidR="00EF4244" w:rsidRPr="009821E5" w:rsidSect="00E4186B">
      <w:headerReference w:type="default" r:id="rId9"/>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44F8" w14:textId="77777777" w:rsidR="008910B3" w:rsidRDefault="008910B3" w:rsidP="00936AE8">
      <w:pPr>
        <w:spacing w:line="240" w:lineRule="auto"/>
      </w:pPr>
      <w:r>
        <w:separator/>
      </w:r>
    </w:p>
  </w:endnote>
  <w:endnote w:type="continuationSeparator" w:id="0">
    <w:p w14:paraId="49F18740" w14:textId="77777777" w:rsidR="008910B3" w:rsidRDefault="008910B3" w:rsidP="00936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C851" w14:textId="77777777" w:rsidR="008910B3" w:rsidRDefault="008910B3" w:rsidP="00936AE8">
      <w:pPr>
        <w:spacing w:line="240" w:lineRule="auto"/>
      </w:pPr>
      <w:r>
        <w:separator/>
      </w:r>
    </w:p>
  </w:footnote>
  <w:footnote w:type="continuationSeparator" w:id="0">
    <w:p w14:paraId="6105D55F" w14:textId="77777777" w:rsidR="008910B3" w:rsidRDefault="008910B3" w:rsidP="00936A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842598"/>
      <w:docPartObj>
        <w:docPartGallery w:val="Page Numbers (Top of Page)"/>
        <w:docPartUnique/>
      </w:docPartObj>
    </w:sdtPr>
    <w:sdtEndPr>
      <w:rPr>
        <w:noProof/>
      </w:rPr>
    </w:sdtEndPr>
    <w:sdtContent>
      <w:p w14:paraId="20950943" w14:textId="284DC4C5" w:rsidR="00936AE8" w:rsidRDefault="00936A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E3FD8F" w14:textId="77777777" w:rsidR="00936AE8" w:rsidRDefault="00936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51D"/>
    <w:multiLevelType w:val="multilevel"/>
    <w:tmpl w:val="09E4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D4633"/>
    <w:multiLevelType w:val="multilevel"/>
    <w:tmpl w:val="962A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A010E"/>
    <w:multiLevelType w:val="multilevel"/>
    <w:tmpl w:val="60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00006"/>
    <w:multiLevelType w:val="multilevel"/>
    <w:tmpl w:val="093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97BD0"/>
    <w:multiLevelType w:val="multilevel"/>
    <w:tmpl w:val="71A2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692CB7"/>
    <w:multiLevelType w:val="multilevel"/>
    <w:tmpl w:val="2E38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275A16"/>
    <w:multiLevelType w:val="multilevel"/>
    <w:tmpl w:val="7EB6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FB22C6"/>
    <w:multiLevelType w:val="multilevel"/>
    <w:tmpl w:val="5AB0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C30B1B"/>
    <w:multiLevelType w:val="multilevel"/>
    <w:tmpl w:val="93D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3B494F"/>
    <w:multiLevelType w:val="multilevel"/>
    <w:tmpl w:val="33A8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B01792"/>
    <w:multiLevelType w:val="multilevel"/>
    <w:tmpl w:val="EBC0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87748B"/>
    <w:multiLevelType w:val="multilevel"/>
    <w:tmpl w:val="944C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757E48"/>
    <w:multiLevelType w:val="multilevel"/>
    <w:tmpl w:val="B434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320AF2"/>
    <w:multiLevelType w:val="multilevel"/>
    <w:tmpl w:val="4F56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026A7E"/>
    <w:multiLevelType w:val="multilevel"/>
    <w:tmpl w:val="3E12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8977672">
    <w:abstractNumId w:val="2"/>
  </w:num>
  <w:num w:numId="2" w16cid:durableId="1609969560">
    <w:abstractNumId w:val="7"/>
  </w:num>
  <w:num w:numId="3" w16cid:durableId="629749795">
    <w:abstractNumId w:val="9"/>
  </w:num>
  <w:num w:numId="4" w16cid:durableId="1691295472">
    <w:abstractNumId w:val="14"/>
  </w:num>
  <w:num w:numId="5" w16cid:durableId="263273198">
    <w:abstractNumId w:val="10"/>
  </w:num>
  <w:num w:numId="6" w16cid:durableId="125972626">
    <w:abstractNumId w:val="12"/>
  </w:num>
  <w:num w:numId="7" w16cid:durableId="65155714">
    <w:abstractNumId w:val="8"/>
  </w:num>
  <w:num w:numId="8" w16cid:durableId="1580097490">
    <w:abstractNumId w:val="3"/>
  </w:num>
  <w:num w:numId="9" w16cid:durableId="1022584255">
    <w:abstractNumId w:val="13"/>
  </w:num>
  <w:num w:numId="10" w16cid:durableId="431436961">
    <w:abstractNumId w:val="1"/>
  </w:num>
  <w:num w:numId="11" w16cid:durableId="955218619">
    <w:abstractNumId w:val="4"/>
  </w:num>
  <w:num w:numId="12" w16cid:durableId="553393147">
    <w:abstractNumId w:val="6"/>
  </w:num>
  <w:num w:numId="13" w16cid:durableId="424038051">
    <w:abstractNumId w:val="0"/>
  </w:num>
  <w:num w:numId="14" w16cid:durableId="141772580">
    <w:abstractNumId w:val="5"/>
  </w:num>
  <w:num w:numId="15" w16cid:durableId="16403786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swss5w1ra5xcexrxivexxxzfza9s5fxft0&quot;&gt;Calismalar-Converted&lt;record-ids&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87&lt;/item&gt;&lt;item&gt;388&lt;/item&gt;&lt;item&gt;390&lt;/item&gt;&lt;/record-ids&gt;&lt;/item&gt;&lt;/Libraries&gt;"/>
  </w:docVars>
  <w:rsids>
    <w:rsidRoot w:val="00F71E29"/>
    <w:rsid w:val="0000104C"/>
    <w:rsid w:val="00003E81"/>
    <w:rsid w:val="00005931"/>
    <w:rsid w:val="00005E0A"/>
    <w:rsid w:val="00006BC7"/>
    <w:rsid w:val="00006BE2"/>
    <w:rsid w:val="000103E4"/>
    <w:rsid w:val="00012801"/>
    <w:rsid w:val="00016363"/>
    <w:rsid w:val="0001674F"/>
    <w:rsid w:val="00016A69"/>
    <w:rsid w:val="00016B45"/>
    <w:rsid w:val="00016E61"/>
    <w:rsid w:val="000246A1"/>
    <w:rsid w:val="000309D8"/>
    <w:rsid w:val="00030BF9"/>
    <w:rsid w:val="00033867"/>
    <w:rsid w:val="00033B38"/>
    <w:rsid w:val="00035576"/>
    <w:rsid w:val="0004394C"/>
    <w:rsid w:val="00043EC7"/>
    <w:rsid w:val="00044125"/>
    <w:rsid w:val="000441F2"/>
    <w:rsid w:val="00046983"/>
    <w:rsid w:val="000472F2"/>
    <w:rsid w:val="00047D37"/>
    <w:rsid w:val="0005176A"/>
    <w:rsid w:val="00051D1C"/>
    <w:rsid w:val="00052864"/>
    <w:rsid w:val="00052E5B"/>
    <w:rsid w:val="00063E3F"/>
    <w:rsid w:val="000657C8"/>
    <w:rsid w:val="00066719"/>
    <w:rsid w:val="00066B07"/>
    <w:rsid w:val="00066F56"/>
    <w:rsid w:val="00070991"/>
    <w:rsid w:val="00071A58"/>
    <w:rsid w:val="00072273"/>
    <w:rsid w:val="00076AF2"/>
    <w:rsid w:val="00077DB5"/>
    <w:rsid w:val="00080A2E"/>
    <w:rsid w:val="0008429B"/>
    <w:rsid w:val="000843F2"/>
    <w:rsid w:val="00084AD0"/>
    <w:rsid w:val="00090623"/>
    <w:rsid w:val="00091FBB"/>
    <w:rsid w:val="000952B5"/>
    <w:rsid w:val="000955E2"/>
    <w:rsid w:val="000957C3"/>
    <w:rsid w:val="00095AEC"/>
    <w:rsid w:val="0009629D"/>
    <w:rsid w:val="00097661"/>
    <w:rsid w:val="000976D2"/>
    <w:rsid w:val="000A1FC2"/>
    <w:rsid w:val="000A4E5E"/>
    <w:rsid w:val="000A57AF"/>
    <w:rsid w:val="000A74E0"/>
    <w:rsid w:val="000A7D4A"/>
    <w:rsid w:val="000B0368"/>
    <w:rsid w:val="000B263C"/>
    <w:rsid w:val="000B493E"/>
    <w:rsid w:val="000B50B9"/>
    <w:rsid w:val="000B57A3"/>
    <w:rsid w:val="000B7698"/>
    <w:rsid w:val="000C345D"/>
    <w:rsid w:val="000C4EAE"/>
    <w:rsid w:val="000C5614"/>
    <w:rsid w:val="000C5789"/>
    <w:rsid w:val="000C59DE"/>
    <w:rsid w:val="000C79D8"/>
    <w:rsid w:val="000D1EC1"/>
    <w:rsid w:val="000D6082"/>
    <w:rsid w:val="000D6A9B"/>
    <w:rsid w:val="000E4E74"/>
    <w:rsid w:val="000E7BBE"/>
    <w:rsid w:val="000F45EF"/>
    <w:rsid w:val="000F6081"/>
    <w:rsid w:val="000F6465"/>
    <w:rsid w:val="000F71B9"/>
    <w:rsid w:val="000F7C69"/>
    <w:rsid w:val="001032D0"/>
    <w:rsid w:val="001057D9"/>
    <w:rsid w:val="00106955"/>
    <w:rsid w:val="00106F17"/>
    <w:rsid w:val="00107FBE"/>
    <w:rsid w:val="00112FD9"/>
    <w:rsid w:val="001144A5"/>
    <w:rsid w:val="00115082"/>
    <w:rsid w:val="00115567"/>
    <w:rsid w:val="0011721A"/>
    <w:rsid w:val="00117616"/>
    <w:rsid w:val="00120574"/>
    <w:rsid w:val="001219BA"/>
    <w:rsid w:val="00123165"/>
    <w:rsid w:val="00125525"/>
    <w:rsid w:val="001266BE"/>
    <w:rsid w:val="00126950"/>
    <w:rsid w:val="00136393"/>
    <w:rsid w:val="001378BD"/>
    <w:rsid w:val="00147D3A"/>
    <w:rsid w:val="001538B7"/>
    <w:rsid w:val="00153E9C"/>
    <w:rsid w:val="0015703D"/>
    <w:rsid w:val="00160014"/>
    <w:rsid w:val="0016157B"/>
    <w:rsid w:val="001616B5"/>
    <w:rsid w:val="0016243F"/>
    <w:rsid w:val="0017045E"/>
    <w:rsid w:val="00171108"/>
    <w:rsid w:val="00171AC3"/>
    <w:rsid w:val="00172D9F"/>
    <w:rsid w:val="0017665F"/>
    <w:rsid w:val="0017794D"/>
    <w:rsid w:val="00181685"/>
    <w:rsid w:val="001817F7"/>
    <w:rsid w:val="001818A9"/>
    <w:rsid w:val="00182AA6"/>
    <w:rsid w:val="001868B9"/>
    <w:rsid w:val="001876B2"/>
    <w:rsid w:val="0019300B"/>
    <w:rsid w:val="00193678"/>
    <w:rsid w:val="00193BE8"/>
    <w:rsid w:val="001A41B8"/>
    <w:rsid w:val="001A5C26"/>
    <w:rsid w:val="001A7655"/>
    <w:rsid w:val="001B2117"/>
    <w:rsid w:val="001B49F3"/>
    <w:rsid w:val="001B5B77"/>
    <w:rsid w:val="001B7259"/>
    <w:rsid w:val="001C07FC"/>
    <w:rsid w:val="001C2038"/>
    <w:rsid w:val="001C22D8"/>
    <w:rsid w:val="001C2F76"/>
    <w:rsid w:val="001C4552"/>
    <w:rsid w:val="001C471F"/>
    <w:rsid w:val="001C4E9E"/>
    <w:rsid w:val="001C71E1"/>
    <w:rsid w:val="001C78F7"/>
    <w:rsid w:val="001D024B"/>
    <w:rsid w:val="001D0336"/>
    <w:rsid w:val="001D1F52"/>
    <w:rsid w:val="001D4764"/>
    <w:rsid w:val="001D59D5"/>
    <w:rsid w:val="001D5F2F"/>
    <w:rsid w:val="001D75E7"/>
    <w:rsid w:val="001D7D0C"/>
    <w:rsid w:val="001E0DEC"/>
    <w:rsid w:val="001E1A06"/>
    <w:rsid w:val="001E2E78"/>
    <w:rsid w:val="001E2FF8"/>
    <w:rsid w:val="001E3F86"/>
    <w:rsid w:val="001E449C"/>
    <w:rsid w:val="001E591D"/>
    <w:rsid w:val="001F1355"/>
    <w:rsid w:val="001F3802"/>
    <w:rsid w:val="001F402E"/>
    <w:rsid w:val="001F499C"/>
    <w:rsid w:val="001F5020"/>
    <w:rsid w:val="001F6853"/>
    <w:rsid w:val="00201367"/>
    <w:rsid w:val="00202C2F"/>
    <w:rsid w:val="00204EDD"/>
    <w:rsid w:val="0020669E"/>
    <w:rsid w:val="00211A93"/>
    <w:rsid w:val="002154A2"/>
    <w:rsid w:val="00215DF2"/>
    <w:rsid w:val="00216044"/>
    <w:rsid w:val="00217BC4"/>
    <w:rsid w:val="0022159A"/>
    <w:rsid w:val="00223F42"/>
    <w:rsid w:val="00224F7A"/>
    <w:rsid w:val="00230317"/>
    <w:rsid w:val="002334FD"/>
    <w:rsid w:val="002340A1"/>
    <w:rsid w:val="00234E49"/>
    <w:rsid w:val="002412EA"/>
    <w:rsid w:val="00250AF5"/>
    <w:rsid w:val="002517DA"/>
    <w:rsid w:val="00255456"/>
    <w:rsid w:val="00256065"/>
    <w:rsid w:val="00257C1D"/>
    <w:rsid w:val="00257CD1"/>
    <w:rsid w:val="00257DD4"/>
    <w:rsid w:val="002656B9"/>
    <w:rsid w:val="00271DF9"/>
    <w:rsid w:val="002726C5"/>
    <w:rsid w:val="002863C8"/>
    <w:rsid w:val="0028672A"/>
    <w:rsid w:val="002913E4"/>
    <w:rsid w:val="00291DC0"/>
    <w:rsid w:val="00292791"/>
    <w:rsid w:val="00292A19"/>
    <w:rsid w:val="0029390F"/>
    <w:rsid w:val="002A0601"/>
    <w:rsid w:val="002A3160"/>
    <w:rsid w:val="002A4F76"/>
    <w:rsid w:val="002A6112"/>
    <w:rsid w:val="002B290E"/>
    <w:rsid w:val="002B773C"/>
    <w:rsid w:val="002B7BA2"/>
    <w:rsid w:val="002C47E9"/>
    <w:rsid w:val="002C6AC2"/>
    <w:rsid w:val="002C6D80"/>
    <w:rsid w:val="002C6EDB"/>
    <w:rsid w:val="002C7915"/>
    <w:rsid w:val="002D2E9F"/>
    <w:rsid w:val="002D3718"/>
    <w:rsid w:val="002D42AC"/>
    <w:rsid w:val="002D5296"/>
    <w:rsid w:val="002E0DF5"/>
    <w:rsid w:val="002E57ED"/>
    <w:rsid w:val="002E5969"/>
    <w:rsid w:val="002F1736"/>
    <w:rsid w:val="002F222F"/>
    <w:rsid w:val="002F2505"/>
    <w:rsid w:val="002F26B7"/>
    <w:rsid w:val="002F4ABA"/>
    <w:rsid w:val="002F5904"/>
    <w:rsid w:val="002F7197"/>
    <w:rsid w:val="003029B0"/>
    <w:rsid w:val="00303580"/>
    <w:rsid w:val="0030597D"/>
    <w:rsid w:val="003059F3"/>
    <w:rsid w:val="0030686E"/>
    <w:rsid w:val="00307602"/>
    <w:rsid w:val="00313D88"/>
    <w:rsid w:val="003161F6"/>
    <w:rsid w:val="00321646"/>
    <w:rsid w:val="003226DA"/>
    <w:rsid w:val="00322A42"/>
    <w:rsid w:val="003232DE"/>
    <w:rsid w:val="00323EAE"/>
    <w:rsid w:val="00324067"/>
    <w:rsid w:val="003243F6"/>
    <w:rsid w:val="0032579B"/>
    <w:rsid w:val="0032620D"/>
    <w:rsid w:val="00330EBF"/>
    <w:rsid w:val="003343EC"/>
    <w:rsid w:val="00335137"/>
    <w:rsid w:val="00335836"/>
    <w:rsid w:val="003373CF"/>
    <w:rsid w:val="00342685"/>
    <w:rsid w:val="003437D1"/>
    <w:rsid w:val="00345D40"/>
    <w:rsid w:val="00346526"/>
    <w:rsid w:val="00346F92"/>
    <w:rsid w:val="00347F9C"/>
    <w:rsid w:val="00350BAB"/>
    <w:rsid w:val="003511D2"/>
    <w:rsid w:val="00356201"/>
    <w:rsid w:val="003609DD"/>
    <w:rsid w:val="00362445"/>
    <w:rsid w:val="00365155"/>
    <w:rsid w:val="00365ADB"/>
    <w:rsid w:val="00370EBE"/>
    <w:rsid w:val="00372D89"/>
    <w:rsid w:val="00373DBC"/>
    <w:rsid w:val="00376018"/>
    <w:rsid w:val="00380D65"/>
    <w:rsid w:val="00381377"/>
    <w:rsid w:val="00386A3F"/>
    <w:rsid w:val="003913D6"/>
    <w:rsid w:val="003936E6"/>
    <w:rsid w:val="0039395D"/>
    <w:rsid w:val="0039786A"/>
    <w:rsid w:val="003A14A9"/>
    <w:rsid w:val="003A249C"/>
    <w:rsid w:val="003A33FF"/>
    <w:rsid w:val="003A62F4"/>
    <w:rsid w:val="003A7084"/>
    <w:rsid w:val="003A7428"/>
    <w:rsid w:val="003B59EE"/>
    <w:rsid w:val="003B604B"/>
    <w:rsid w:val="003B7E66"/>
    <w:rsid w:val="003C41DD"/>
    <w:rsid w:val="003C42AC"/>
    <w:rsid w:val="003C52E3"/>
    <w:rsid w:val="003D00DE"/>
    <w:rsid w:val="003D0F53"/>
    <w:rsid w:val="003D2C9D"/>
    <w:rsid w:val="003D2E9D"/>
    <w:rsid w:val="003D3F53"/>
    <w:rsid w:val="003D60BC"/>
    <w:rsid w:val="003D6586"/>
    <w:rsid w:val="003D6BE2"/>
    <w:rsid w:val="003D6CE3"/>
    <w:rsid w:val="003E1AA4"/>
    <w:rsid w:val="003E70C5"/>
    <w:rsid w:val="003E7CB1"/>
    <w:rsid w:val="003F0342"/>
    <w:rsid w:val="003F2906"/>
    <w:rsid w:val="003F4561"/>
    <w:rsid w:val="003F7ABC"/>
    <w:rsid w:val="003F7E3E"/>
    <w:rsid w:val="00400C9E"/>
    <w:rsid w:val="00401286"/>
    <w:rsid w:val="00402B8B"/>
    <w:rsid w:val="0041002D"/>
    <w:rsid w:val="00412FA8"/>
    <w:rsid w:val="00415025"/>
    <w:rsid w:val="00417D98"/>
    <w:rsid w:val="004219F2"/>
    <w:rsid w:val="0042463D"/>
    <w:rsid w:val="004248F5"/>
    <w:rsid w:val="00424BB6"/>
    <w:rsid w:val="004252E1"/>
    <w:rsid w:val="00426563"/>
    <w:rsid w:val="00427675"/>
    <w:rsid w:val="00427F06"/>
    <w:rsid w:val="00433789"/>
    <w:rsid w:val="004339A9"/>
    <w:rsid w:val="004368D8"/>
    <w:rsid w:val="00437EDA"/>
    <w:rsid w:val="00440C72"/>
    <w:rsid w:val="00440DEB"/>
    <w:rsid w:val="00441F9A"/>
    <w:rsid w:val="004427EB"/>
    <w:rsid w:val="0044336E"/>
    <w:rsid w:val="004555C2"/>
    <w:rsid w:val="00456AD3"/>
    <w:rsid w:val="00461610"/>
    <w:rsid w:val="004617E6"/>
    <w:rsid w:val="0046318A"/>
    <w:rsid w:val="004652AB"/>
    <w:rsid w:val="00466CE7"/>
    <w:rsid w:val="00466EA2"/>
    <w:rsid w:val="004874D9"/>
    <w:rsid w:val="00490D10"/>
    <w:rsid w:val="0049285A"/>
    <w:rsid w:val="00492B70"/>
    <w:rsid w:val="004933D5"/>
    <w:rsid w:val="004A27CE"/>
    <w:rsid w:val="004B5119"/>
    <w:rsid w:val="004B6E88"/>
    <w:rsid w:val="004B7A20"/>
    <w:rsid w:val="004C1460"/>
    <w:rsid w:val="004C147C"/>
    <w:rsid w:val="004C2B86"/>
    <w:rsid w:val="004C401B"/>
    <w:rsid w:val="004D1DB5"/>
    <w:rsid w:val="004D21E2"/>
    <w:rsid w:val="004D30A1"/>
    <w:rsid w:val="004D3710"/>
    <w:rsid w:val="004D442E"/>
    <w:rsid w:val="004D60A1"/>
    <w:rsid w:val="004D699B"/>
    <w:rsid w:val="004D70BB"/>
    <w:rsid w:val="004E1CEC"/>
    <w:rsid w:val="004E256A"/>
    <w:rsid w:val="004E28BF"/>
    <w:rsid w:val="004E36A8"/>
    <w:rsid w:val="004E3FCE"/>
    <w:rsid w:val="004E4C53"/>
    <w:rsid w:val="004E6AE7"/>
    <w:rsid w:val="004F0FD8"/>
    <w:rsid w:val="004F369A"/>
    <w:rsid w:val="004F3A08"/>
    <w:rsid w:val="004F3AD6"/>
    <w:rsid w:val="004F5616"/>
    <w:rsid w:val="004F6954"/>
    <w:rsid w:val="00501334"/>
    <w:rsid w:val="00503B53"/>
    <w:rsid w:val="0050611A"/>
    <w:rsid w:val="00506F51"/>
    <w:rsid w:val="00507A12"/>
    <w:rsid w:val="005103D9"/>
    <w:rsid w:val="00511233"/>
    <w:rsid w:val="005120F5"/>
    <w:rsid w:val="00514487"/>
    <w:rsid w:val="00520294"/>
    <w:rsid w:val="0052190B"/>
    <w:rsid w:val="00525BD5"/>
    <w:rsid w:val="005309C4"/>
    <w:rsid w:val="00532529"/>
    <w:rsid w:val="00535A3A"/>
    <w:rsid w:val="0053679B"/>
    <w:rsid w:val="005403AB"/>
    <w:rsid w:val="00545ED5"/>
    <w:rsid w:val="00546D9C"/>
    <w:rsid w:val="00554388"/>
    <w:rsid w:val="00555DF2"/>
    <w:rsid w:val="005575CA"/>
    <w:rsid w:val="005635D6"/>
    <w:rsid w:val="00564233"/>
    <w:rsid w:val="00564874"/>
    <w:rsid w:val="0056533F"/>
    <w:rsid w:val="00565EFC"/>
    <w:rsid w:val="00565F98"/>
    <w:rsid w:val="00570350"/>
    <w:rsid w:val="00570833"/>
    <w:rsid w:val="005767F7"/>
    <w:rsid w:val="00576CD3"/>
    <w:rsid w:val="00577AE7"/>
    <w:rsid w:val="005843B2"/>
    <w:rsid w:val="00586A07"/>
    <w:rsid w:val="00586F41"/>
    <w:rsid w:val="005872F3"/>
    <w:rsid w:val="005A069E"/>
    <w:rsid w:val="005A48BB"/>
    <w:rsid w:val="005A526D"/>
    <w:rsid w:val="005A6197"/>
    <w:rsid w:val="005A6A8E"/>
    <w:rsid w:val="005A708A"/>
    <w:rsid w:val="005B09E6"/>
    <w:rsid w:val="005B21CD"/>
    <w:rsid w:val="005B2EB5"/>
    <w:rsid w:val="005B3535"/>
    <w:rsid w:val="005B357F"/>
    <w:rsid w:val="005B53AD"/>
    <w:rsid w:val="005B6EC4"/>
    <w:rsid w:val="005C3547"/>
    <w:rsid w:val="005C3C21"/>
    <w:rsid w:val="005C57F8"/>
    <w:rsid w:val="005D0A01"/>
    <w:rsid w:val="005D0BAC"/>
    <w:rsid w:val="005D5C2D"/>
    <w:rsid w:val="005E1AC3"/>
    <w:rsid w:val="005E2355"/>
    <w:rsid w:val="005E4B77"/>
    <w:rsid w:val="005E5F33"/>
    <w:rsid w:val="005E73A4"/>
    <w:rsid w:val="005F0AED"/>
    <w:rsid w:val="005F2A5B"/>
    <w:rsid w:val="005F6914"/>
    <w:rsid w:val="00602685"/>
    <w:rsid w:val="00604884"/>
    <w:rsid w:val="00605364"/>
    <w:rsid w:val="00606D56"/>
    <w:rsid w:val="00606DCC"/>
    <w:rsid w:val="00607858"/>
    <w:rsid w:val="00607B53"/>
    <w:rsid w:val="00610934"/>
    <w:rsid w:val="006125BF"/>
    <w:rsid w:val="006143D5"/>
    <w:rsid w:val="0061473D"/>
    <w:rsid w:val="00615E00"/>
    <w:rsid w:val="00620473"/>
    <w:rsid w:val="006232DF"/>
    <w:rsid w:val="00631887"/>
    <w:rsid w:val="0063295A"/>
    <w:rsid w:val="00633CE4"/>
    <w:rsid w:val="00640061"/>
    <w:rsid w:val="0064024C"/>
    <w:rsid w:val="00640B78"/>
    <w:rsid w:val="00642660"/>
    <w:rsid w:val="006433E0"/>
    <w:rsid w:val="006439A4"/>
    <w:rsid w:val="00644A17"/>
    <w:rsid w:val="00644FC9"/>
    <w:rsid w:val="0064631A"/>
    <w:rsid w:val="006470D7"/>
    <w:rsid w:val="00647DA8"/>
    <w:rsid w:val="00651449"/>
    <w:rsid w:val="006530EA"/>
    <w:rsid w:val="0065401D"/>
    <w:rsid w:val="006566C8"/>
    <w:rsid w:val="00657419"/>
    <w:rsid w:val="00660122"/>
    <w:rsid w:val="006606B7"/>
    <w:rsid w:val="00661FC2"/>
    <w:rsid w:val="0066775A"/>
    <w:rsid w:val="00670655"/>
    <w:rsid w:val="006716D3"/>
    <w:rsid w:val="00676538"/>
    <w:rsid w:val="00680782"/>
    <w:rsid w:val="00680803"/>
    <w:rsid w:val="0068341D"/>
    <w:rsid w:val="00684ADE"/>
    <w:rsid w:val="0068614C"/>
    <w:rsid w:val="0068663E"/>
    <w:rsid w:val="00687D35"/>
    <w:rsid w:val="00692FCA"/>
    <w:rsid w:val="00694675"/>
    <w:rsid w:val="00695914"/>
    <w:rsid w:val="00696261"/>
    <w:rsid w:val="006A084D"/>
    <w:rsid w:val="006A1B72"/>
    <w:rsid w:val="006A3FB6"/>
    <w:rsid w:val="006A5814"/>
    <w:rsid w:val="006A698E"/>
    <w:rsid w:val="006B35E6"/>
    <w:rsid w:val="006B41FF"/>
    <w:rsid w:val="006B6B71"/>
    <w:rsid w:val="006C19C8"/>
    <w:rsid w:val="006C4C2B"/>
    <w:rsid w:val="006C5109"/>
    <w:rsid w:val="006C578C"/>
    <w:rsid w:val="006D3841"/>
    <w:rsid w:val="006D6DA5"/>
    <w:rsid w:val="006E14B1"/>
    <w:rsid w:val="006E4295"/>
    <w:rsid w:val="006E5FB0"/>
    <w:rsid w:val="006E757A"/>
    <w:rsid w:val="006E7ABE"/>
    <w:rsid w:val="006F5F91"/>
    <w:rsid w:val="006F7301"/>
    <w:rsid w:val="00701F26"/>
    <w:rsid w:val="00702370"/>
    <w:rsid w:val="007023B3"/>
    <w:rsid w:val="0070343B"/>
    <w:rsid w:val="00703C27"/>
    <w:rsid w:val="00705857"/>
    <w:rsid w:val="0070696C"/>
    <w:rsid w:val="007075F4"/>
    <w:rsid w:val="00710D1B"/>
    <w:rsid w:val="00712362"/>
    <w:rsid w:val="00716838"/>
    <w:rsid w:val="00716AC2"/>
    <w:rsid w:val="00720DA8"/>
    <w:rsid w:val="00721B4E"/>
    <w:rsid w:val="007228A0"/>
    <w:rsid w:val="00724BF9"/>
    <w:rsid w:val="007258D7"/>
    <w:rsid w:val="00726FA2"/>
    <w:rsid w:val="0073216C"/>
    <w:rsid w:val="007325F1"/>
    <w:rsid w:val="00732CBF"/>
    <w:rsid w:val="00732FCB"/>
    <w:rsid w:val="00734F50"/>
    <w:rsid w:val="0073628C"/>
    <w:rsid w:val="007371B5"/>
    <w:rsid w:val="00740AD1"/>
    <w:rsid w:val="00742B02"/>
    <w:rsid w:val="007434F9"/>
    <w:rsid w:val="00744F99"/>
    <w:rsid w:val="00747EE4"/>
    <w:rsid w:val="0075486A"/>
    <w:rsid w:val="0075531F"/>
    <w:rsid w:val="00757456"/>
    <w:rsid w:val="00760C71"/>
    <w:rsid w:val="00763986"/>
    <w:rsid w:val="00764938"/>
    <w:rsid w:val="00764A1A"/>
    <w:rsid w:val="00766F47"/>
    <w:rsid w:val="00767B00"/>
    <w:rsid w:val="00774B9C"/>
    <w:rsid w:val="007767BF"/>
    <w:rsid w:val="00776B17"/>
    <w:rsid w:val="00781421"/>
    <w:rsid w:val="00784546"/>
    <w:rsid w:val="00785A5F"/>
    <w:rsid w:val="0079209D"/>
    <w:rsid w:val="00793342"/>
    <w:rsid w:val="00795BE0"/>
    <w:rsid w:val="007A0E07"/>
    <w:rsid w:val="007A6456"/>
    <w:rsid w:val="007B40E2"/>
    <w:rsid w:val="007C1219"/>
    <w:rsid w:val="007C288E"/>
    <w:rsid w:val="007C3AE7"/>
    <w:rsid w:val="007C42A1"/>
    <w:rsid w:val="007C49FF"/>
    <w:rsid w:val="007C5DB9"/>
    <w:rsid w:val="007C64DA"/>
    <w:rsid w:val="007C6615"/>
    <w:rsid w:val="007C6AF1"/>
    <w:rsid w:val="007D5D6A"/>
    <w:rsid w:val="007D7A5D"/>
    <w:rsid w:val="007E063B"/>
    <w:rsid w:val="007E09A1"/>
    <w:rsid w:val="007E1C7B"/>
    <w:rsid w:val="007E42F0"/>
    <w:rsid w:val="007E6642"/>
    <w:rsid w:val="007F41A6"/>
    <w:rsid w:val="007F4C15"/>
    <w:rsid w:val="00806E4E"/>
    <w:rsid w:val="00807A88"/>
    <w:rsid w:val="00807E74"/>
    <w:rsid w:val="00811463"/>
    <w:rsid w:val="00811DBB"/>
    <w:rsid w:val="0081288E"/>
    <w:rsid w:val="00815382"/>
    <w:rsid w:val="00822877"/>
    <w:rsid w:val="00824ADE"/>
    <w:rsid w:val="008303A7"/>
    <w:rsid w:val="008344EE"/>
    <w:rsid w:val="00835085"/>
    <w:rsid w:val="00835C12"/>
    <w:rsid w:val="00836D01"/>
    <w:rsid w:val="0083776F"/>
    <w:rsid w:val="00837924"/>
    <w:rsid w:val="0084307C"/>
    <w:rsid w:val="00844510"/>
    <w:rsid w:val="008447A0"/>
    <w:rsid w:val="00845E07"/>
    <w:rsid w:val="008466DC"/>
    <w:rsid w:val="008472E8"/>
    <w:rsid w:val="00851F88"/>
    <w:rsid w:val="00852068"/>
    <w:rsid w:val="00852D2D"/>
    <w:rsid w:val="00855A97"/>
    <w:rsid w:val="00855F5C"/>
    <w:rsid w:val="008605C8"/>
    <w:rsid w:val="00865583"/>
    <w:rsid w:val="00865992"/>
    <w:rsid w:val="00865CCE"/>
    <w:rsid w:val="00865FD4"/>
    <w:rsid w:val="0086671E"/>
    <w:rsid w:val="00867BB9"/>
    <w:rsid w:val="00877B8C"/>
    <w:rsid w:val="00880AC4"/>
    <w:rsid w:val="008850BD"/>
    <w:rsid w:val="00885176"/>
    <w:rsid w:val="0088556D"/>
    <w:rsid w:val="00885E27"/>
    <w:rsid w:val="008873D0"/>
    <w:rsid w:val="00890762"/>
    <w:rsid w:val="00890763"/>
    <w:rsid w:val="00890990"/>
    <w:rsid w:val="008910B3"/>
    <w:rsid w:val="00893534"/>
    <w:rsid w:val="00893B02"/>
    <w:rsid w:val="008A2160"/>
    <w:rsid w:val="008A410A"/>
    <w:rsid w:val="008A671D"/>
    <w:rsid w:val="008B145C"/>
    <w:rsid w:val="008B2229"/>
    <w:rsid w:val="008C0F80"/>
    <w:rsid w:val="008C54AF"/>
    <w:rsid w:val="008C5726"/>
    <w:rsid w:val="008C718B"/>
    <w:rsid w:val="008C7C02"/>
    <w:rsid w:val="008D01B4"/>
    <w:rsid w:val="008D0FBE"/>
    <w:rsid w:val="008D37A6"/>
    <w:rsid w:val="008D5BD4"/>
    <w:rsid w:val="008D6B83"/>
    <w:rsid w:val="008E4D46"/>
    <w:rsid w:val="008E528A"/>
    <w:rsid w:val="008F2AD7"/>
    <w:rsid w:val="008F4406"/>
    <w:rsid w:val="008F486D"/>
    <w:rsid w:val="00903617"/>
    <w:rsid w:val="00907399"/>
    <w:rsid w:val="00907E86"/>
    <w:rsid w:val="009124D6"/>
    <w:rsid w:val="00913DDE"/>
    <w:rsid w:val="009150A8"/>
    <w:rsid w:val="00924D48"/>
    <w:rsid w:val="00924E44"/>
    <w:rsid w:val="009316AA"/>
    <w:rsid w:val="00936AE8"/>
    <w:rsid w:val="00940146"/>
    <w:rsid w:val="0094016D"/>
    <w:rsid w:val="009423A3"/>
    <w:rsid w:val="00950738"/>
    <w:rsid w:val="00954AC8"/>
    <w:rsid w:val="0096791D"/>
    <w:rsid w:val="0097039D"/>
    <w:rsid w:val="0097156B"/>
    <w:rsid w:val="0097165A"/>
    <w:rsid w:val="0097219E"/>
    <w:rsid w:val="00973138"/>
    <w:rsid w:val="00974CC8"/>
    <w:rsid w:val="009763DE"/>
    <w:rsid w:val="0097651C"/>
    <w:rsid w:val="00976EAF"/>
    <w:rsid w:val="00980101"/>
    <w:rsid w:val="009821E5"/>
    <w:rsid w:val="00982C0E"/>
    <w:rsid w:val="00982D3E"/>
    <w:rsid w:val="0098603A"/>
    <w:rsid w:val="00992464"/>
    <w:rsid w:val="009962F2"/>
    <w:rsid w:val="009A1BF1"/>
    <w:rsid w:val="009A3506"/>
    <w:rsid w:val="009A5A72"/>
    <w:rsid w:val="009A5B1E"/>
    <w:rsid w:val="009A6289"/>
    <w:rsid w:val="009B4436"/>
    <w:rsid w:val="009B4533"/>
    <w:rsid w:val="009B4B85"/>
    <w:rsid w:val="009B5FBB"/>
    <w:rsid w:val="009C143B"/>
    <w:rsid w:val="009C5BE5"/>
    <w:rsid w:val="009C608C"/>
    <w:rsid w:val="009D191B"/>
    <w:rsid w:val="009D28CE"/>
    <w:rsid w:val="009D571E"/>
    <w:rsid w:val="009E0702"/>
    <w:rsid w:val="009E1297"/>
    <w:rsid w:val="009E2939"/>
    <w:rsid w:val="009E32EC"/>
    <w:rsid w:val="009E53FF"/>
    <w:rsid w:val="009E6404"/>
    <w:rsid w:val="009E6FFE"/>
    <w:rsid w:val="009F0329"/>
    <w:rsid w:val="009F30A1"/>
    <w:rsid w:val="009F4DB0"/>
    <w:rsid w:val="009F4EBC"/>
    <w:rsid w:val="009F615B"/>
    <w:rsid w:val="00A06263"/>
    <w:rsid w:val="00A06E37"/>
    <w:rsid w:val="00A102FC"/>
    <w:rsid w:val="00A12758"/>
    <w:rsid w:val="00A13111"/>
    <w:rsid w:val="00A13293"/>
    <w:rsid w:val="00A165F6"/>
    <w:rsid w:val="00A16ADC"/>
    <w:rsid w:val="00A2046E"/>
    <w:rsid w:val="00A215B1"/>
    <w:rsid w:val="00A22BA3"/>
    <w:rsid w:val="00A24B02"/>
    <w:rsid w:val="00A30144"/>
    <w:rsid w:val="00A3015A"/>
    <w:rsid w:val="00A42EE4"/>
    <w:rsid w:val="00A44019"/>
    <w:rsid w:val="00A44A19"/>
    <w:rsid w:val="00A4525A"/>
    <w:rsid w:val="00A513EA"/>
    <w:rsid w:val="00A56526"/>
    <w:rsid w:val="00A57D57"/>
    <w:rsid w:val="00A57DAD"/>
    <w:rsid w:val="00A603E4"/>
    <w:rsid w:val="00A61F1D"/>
    <w:rsid w:val="00A651F9"/>
    <w:rsid w:val="00A657FD"/>
    <w:rsid w:val="00A65F79"/>
    <w:rsid w:val="00A66689"/>
    <w:rsid w:val="00A70C55"/>
    <w:rsid w:val="00A71F28"/>
    <w:rsid w:val="00A747B0"/>
    <w:rsid w:val="00A75282"/>
    <w:rsid w:val="00A76992"/>
    <w:rsid w:val="00A779EF"/>
    <w:rsid w:val="00A803EA"/>
    <w:rsid w:val="00A82F85"/>
    <w:rsid w:val="00A8566A"/>
    <w:rsid w:val="00A868D6"/>
    <w:rsid w:val="00A87273"/>
    <w:rsid w:val="00A87883"/>
    <w:rsid w:val="00A90B4D"/>
    <w:rsid w:val="00A90DC7"/>
    <w:rsid w:val="00A9318F"/>
    <w:rsid w:val="00A9359A"/>
    <w:rsid w:val="00AA266C"/>
    <w:rsid w:val="00AA6C65"/>
    <w:rsid w:val="00AB09C4"/>
    <w:rsid w:val="00AB119D"/>
    <w:rsid w:val="00AB3AD6"/>
    <w:rsid w:val="00AB3C9A"/>
    <w:rsid w:val="00AB593C"/>
    <w:rsid w:val="00AB719B"/>
    <w:rsid w:val="00AB73AC"/>
    <w:rsid w:val="00AC0547"/>
    <w:rsid w:val="00AC0E73"/>
    <w:rsid w:val="00AC1D92"/>
    <w:rsid w:val="00AC2D32"/>
    <w:rsid w:val="00AC47BA"/>
    <w:rsid w:val="00AC5D87"/>
    <w:rsid w:val="00AC5EAE"/>
    <w:rsid w:val="00AC5FB0"/>
    <w:rsid w:val="00AC735F"/>
    <w:rsid w:val="00AC7FA8"/>
    <w:rsid w:val="00AD069D"/>
    <w:rsid w:val="00AD1AF5"/>
    <w:rsid w:val="00AD1CC7"/>
    <w:rsid w:val="00AD2924"/>
    <w:rsid w:val="00AD2B36"/>
    <w:rsid w:val="00AD4376"/>
    <w:rsid w:val="00AD68A1"/>
    <w:rsid w:val="00AD709D"/>
    <w:rsid w:val="00AD767B"/>
    <w:rsid w:val="00AD7CCB"/>
    <w:rsid w:val="00AE1C38"/>
    <w:rsid w:val="00AE1CE5"/>
    <w:rsid w:val="00AE1E87"/>
    <w:rsid w:val="00AE61AE"/>
    <w:rsid w:val="00AE6C2B"/>
    <w:rsid w:val="00AF097C"/>
    <w:rsid w:val="00AF7B33"/>
    <w:rsid w:val="00B1037F"/>
    <w:rsid w:val="00B12943"/>
    <w:rsid w:val="00B12EF0"/>
    <w:rsid w:val="00B15777"/>
    <w:rsid w:val="00B15C2B"/>
    <w:rsid w:val="00B2304B"/>
    <w:rsid w:val="00B2309C"/>
    <w:rsid w:val="00B23458"/>
    <w:rsid w:val="00B31A9D"/>
    <w:rsid w:val="00B31E91"/>
    <w:rsid w:val="00B358D5"/>
    <w:rsid w:val="00B36C6D"/>
    <w:rsid w:val="00B36D3F"/>
    <w:rsid w:val="00B37633"/>
    <w:rsid w:val="00B40ADA"/>
    <w:rsid w:val="00B45593"/>
    <w:rsid w:val="00B50512"/>
    <w:rsid w:val="00B52CF5"/>
    <w:rsid w:val="00B52E8B"/>
    <w:rsid w:val="00B55C58"/>
    <w:rsid w:val="00B650BA"/>
    <w:rsid w:val="00B6564A"/>
    <w:rsid w:val="00B65F75"/>
    <w:rsid w:val="00B70050"/>
    <w:rsid w:val="00B71E7E"/>
    <w:rsid w:val="00B75FAD"/>
    <w:rsid w:val="00B77835"/>
    <w:rsid w:val="00B80ED6"/>
    <w:rsid w:val="00B84482"/>
    <w:rsid w:val="00B87EC9"/>
    <w:rsid w:val="00B90D3D"/>
    <w:rsid w:val="00B92963"/>
    <w:rsid w:val="00B9472B"/>
    <w:rsid w:val="00B948C3"/>
    <w:rsid w:val="00B95009"/>
    <w:rsid w:val="00B95E19"/>
    <w:rsid w:val="00BA03EC"/>
    <w:rsid w:val="00BA1FAD"/>
    <w:rsid w:val="00BA3571"/>
    <w:rsid w:val="00BA516D"/>
    <w:rsid w:val="00BB44A8"/>
    <w:rsid w:val="00BB6DB6"/>
    <w:rsid w:val="00BB74DE"/>
    <w:rsid w:val="00BB7A1F"/>
    <w:rsid w:val="00BC10A4"/>
    <w:rsid w:val="00BC6B1C"/>
    <w:rsid w:val="00BD2041"/>
    <w:rsid w:val="00BD368B"/>
    <w:rsid w:val="00BD4698"/>
    <w:rsid w:val="00BD57FF"/>
    <w:rsid w:val="00BE33A2"/>
    <w:rsid w:val="00BE482E"/>
    <w:rsid w:val="00BE4C9F"/>
    <w:rsid w:val="00BE5B35"/>
    <w:rsid w:val="00BE7D63"/>
    <w:rsid w:val="00BF35CD"/>
    <w:rsid w:val="00BF5404"/>
    <w:rsid w:val="00C03C77"/>
    <w:rsid w:val="00C03E1B"/>
    <w:rsid w:val="00C04864"/>
    <w:rsid w:val="00C10AFD"/>
    <w:rsid w:val="00C11398"/>
    <w:rsid w:val="00C123D5"/>
    <w:rsid w:val="00C133D9"/>
    <w:rsid w:val="00C200D0"/>
    <w:rsid w:val="00C23CBE"/>
    <w:rsid w:val="00C24DA4"/>
    <w:rsid w:val="00C24E64"/>
    <w:rsid w:val="00C263E0"/>
    <w:rsid w:val="00C3011D"/>
    <w:rsid w:val="00C35EDC"/>
    <w:rsid w:val="00C35F64"/>
    <w:rsid w:val="00C36001"/>
    <w:rsid w:val="00C37F58"/>
    <w:rsid w:val="00C40A1B"/>
    <w:rsid w:val="00C41BBB"/>
    <w:rsid w:val="00C54E6D"/>
    <w:rsid w:val="00C55C33"/>
    <w:rsid w:val="00C570C6"/>
    <w:rsid w:val="00C57617"/>
    <w:rsid w:val="00C628E7"/>
    <w:rsid w:val="00C6469C"/>
    <w:rsid w:val="00C70087"/>
    <w:rsid w:val="00C711DE"/>
    <w:rsid w:val="00C71FC9"/>
    <w:rsid w:val="00C7599E"/>
    <w:rsid w:val="00C766BB"/>
    <w:rsid w:val="00C806E3"/>
    <w:rsid w:val="00C808A0"/>
    <w:rsid w:val="00C85BF8"/>
    <w:rsid w:val="00C905CA"/>
    <w:rsid w:val="00C90D9E"/>
    <w:rsid w:val="00C946C3"/>
    <w:rsid w:val="00C95029"/>
    <w:rsid w:val="00C9632D"/>
    <w:rsid w:val="00C96961"/>
    <w:rsid w:val="00CA197B"/>
    <w:rsid w:val="00CA3791"/>
    <w:rsid w:val="00CA5175"/>
    <w:rsid w:val="00CA5412"/>
    <w:rsid w:val="00CA63FB"/>
    <w:rsid w:val="00CA72D4"/>
    <w:rsid w:val="00CB305E"/>
    <w:rsid w:val="00CB5945"/>
    <w:rsid w:val="00CB7D7F"/>
    <w:rsid w:val="00CC132C"/>
    <w:rsid w:val="00CC34A0"/>
    <w:rsid w:val="00CC7553"/>
    <w:rsid w:val="00CC7B46"/>
    <w:rsid w:val="00CD1929"/>
    <w:rsid w:val="00CD1A03"/>
    <w:rsid w:val="00CD21D3"/>
    <w:rsid w:val="00CD60E6"/>
    <w:rsid w:val="00CD6EFC"/>
    <w:rsid w:val="00CD7313"/>
    <w:rsid w:val="00CE2000"/>
    <w:rsid w:val="00CE40A1"/>
    <w:rsid w:val="00CF407E"/>
    <w:rsid w:val="00CF4EC3"/>
    <w:rsid w:val="00CF7394"/>
    <w:rsid w:val="00D032FD"/>
    <w:rsid w:val="00D06EB6"/>
    <w:rsid w:val="00D11147"/>
    <w:rsid w:val="00D11BD7"/>
    <w:rsid w:val="00D11D93"/>
    <w:rsid w:val="00D16CFB"/>
    <w:rsid w:val="00D205BD"/>
    <w:rsid w:val="00D217B8"/>
    <w:rsid w:val="00D26357"/>
    <w:rsid w:val="00D2743E"/>
    <w:rsid w:val="00D30CFE"/>
    <w:rsid w:val="00D34687"/>
    <w:rsid w:val="00D35C60"/>
    <w:rsid w:val="00D40B60"/>
    <w:rsid w:val="00D4328B"/>
    <w:rsid w:val="00D44077"/>
    <w:rsid w:val="00D513B6"/>
    <w:rsid w:val="00D51C71"/>
    <w:rsid w:val="00D5216C"/>
    <w:rsid w:val="00D52752"/>
    <w:rsid w:val="00D53637"/>
    <w:rsid w:val="00D548B4"/>
    <w:rsid w:val="00D54D84"/>
    <w:rsid w:val="00D611DC"/>
    <w:rsid w:val="00D648FF"/>
    <w:rsid w:val="00D662E2"/>
    <w:rsid w:val="00D66B31"/>
    <w:rsid w:val="00D70ABC"/>
    <w:rsid w:val="00D80915"/>
    <w:rsid w:val="00D80DB6"/>
    <w:rsid w:val="00D861D8"/>
    <w:rsid w:val="00D905F9"/>
    <w:rsid w:val="00D940E7"/>
    <w:rsid w:val="00DA1A9C"/>
    <w:rsid w:val="00DA5031"/>
    <w:rsid w:val="00DA57FA"/>
    <w:rsid w:val="00DA78C3"/>
    <w:rsid w:val="00DB41A8"/>
    <w:rsid w:val="00DB63F6"/>
    <w:rsid w:val="00DC00A6"/>
    <w:rsid w:val="00DC1D8F"/>
    <w:rsid w:val="00DC538E"/>
    <w:rsid w:val="00DC7E71"/>
    <w:rsid w:val="00DD3CA8"/>
    <w:rsid w:val="00DD7E6B"/>
    <w:rsid w:val="00DE0919"/>
    <w:rsid w:val="00DE4070"/>
    <w:rsid w:val="00DE4E60"/>
    <w:rsid w:val="00DE7A95"/>
    <w:rsid w:val="00DF1221"/>
    <w:rsid w:val="00DF30FD"/>
    <w:rsid w:val="00E01AA2"/>
    <w:rsid w:val="00E11B06"/>
    <w:rsid w:val="00E125DC"/>
    <w:rsid w:val="00E15AC4"/>
    <w:rsid w:val="00E220D5"/>
    <w:rsid w:val="00E24967"/>
    <w:rsid w:val="00E24E60"/>
    <w:rsid w:val="00E26C26"/>
    <w:rsid w:val="00E26FA3"/>
    <w:rsid w:val="00E307C6"/>
    <w:rsid w:val="00E32A69"/>
    <w:rsid w:val="00E354ED"/>
    <w:rsid w:val="00E35D6A"/>
    <w:rsid w:val="00E4186B"/>
    <w:rsid w:val="00E46485"/>
    <w:rsid w:val="00E47075"/>
    <w:rsid w:val="00E477F7"/>
    <w:rsid w:val="00E54921"/>
    <w:rsid w:val="00E5679A"/>
    <w:rsid w:val="00E57797"/>
    <w:rsid w:val="00E6063D"/>
    <w:rsid w:val="00E61141"/>
    <w:rsid w:val="00E63022"/>
    <w:rsid w:val="00E63308"/>
    <w:rsid w:val="00E66E15"/>
    <w:rsid w:val="00E67983"/>
    <w:rsid w:val="00E721C5"/>
    <w:rsid w:val="00E7353B"/>
    <w:rsid w:val="00E754C4"/>
    <w:rsid w:val="00E75580"/>
    <w:rsid w:val="00E75AAC"/>
    <w:rsid w:val="00E82E3C"/>
    <w:rsid w:val="00E831DB"/>
    <w:rsid w:val="00E842DF"/>
    <w:rsid w:val="00E87660"/>
    <w:rsid w:val="00E8768F"/>
    <w:rsid w:val="00E87BFC"/>
    <w:rsid w:val="00E957D8"/>
    <w:rsid w:val="00E9647E"/>
    <w:rsid w:val="00E97103"/>
    <w:rsid w:val="00EA0C76"/>
    <w:rsid w:val="00EA20AD"/>
    <w:rsid w:val="00EA257B"/>
    <w:rsid w:val="00EA2646"/>
    <w:rsid w:val="00EA3031"/>
    <w:rsid w:val="00EA572D"/>
    <w:rsid w:val="00EA5E79"/>
    <w:rsid w:val="00EA6A43"/>
    <w:rsid w:val="00EB025A"/>
    <w:rsid w:val="00EB16D2"/>
    <w:rsid w:val="00EB1799"/>
    <w:rsid w:val="00EB2A32"/>
    <w:rsid w:val="00EB509D"/>
    <w:rsid w:val="00EB5733"/>
    <w:rsid w:val="00EB5B94"/>
    <w:rsid w:val="00EB6A45"/>
    <w:rsid w:val="00EB6D9A"/>
    <w:rsid w:val="00EB7CAF"/>
    <w:rsid w:val="00EC0770"/>
    <w:rsid w:val="00EC14FC"/>
    <w:rsid w:val="00EC1DC1"/>
    <w:rsid w:val="00EC274E"/>
    <w:rsid w:val="00EC78FA"/>
    <w:rsid w:val="00ED136D"/>
    <w:rsid w:val="00ED1DA6"/>
    <w:rsid w:val="00ED33E4"/>
    <w:rsid w:val="00ED3750"/>
    <w:rsid w:val="00ED3A68"/>
    <w:rsid w:val="00EE0556"/>
    <w:rsid w:val="00EE1CC4"/>
    <w:rsid w:val="00EE2D10"/>
    <w:rsid w:val="00EE3C89"/>
    <w:rsid w:val="00EE5AB8"/>
    <w:rsid w:val="00EE78F0"/>
    <w:rsid w:val="00EF0C19"/>
    <w:rsid w:val="00EF2334"/>
    <w:rsid w:val="00EF4244"/>
    <w:rsid w:val="00EF4628"/>
    <w:rsid w:val="00EF4DC3"/>
    <w:rsid w:val="00EF5E36"/>
    <w:rsid w:val="00EF6723"/>
    <w:rsid w:val="00F0103C"/>
    <w:rsid w:val="00F0233E"/>
    <w:rsid w:val="00F041BA"/>
    <w:rsid w:val="00F06B7E"/>
    <w:rsid w:val="00F11DF7"/>
    <w:rsid w:val="00F1228E"/>
    <w:rsid w:val="00F13AA0"/>
    <w:rsid w:val="00F1629B"/>
    <w:rsid w:val="00F1703B"/>
    <w:rsid w:val="00F21848"/>
    <w:rsid w:val="00F2251F"/>
    <w:rsid w:val="00F22FD6"/>
    <w:rsid w:val="00F248A9"/>
    <w:rsid w:val="00F2566B"/>
    <w:rsid w:val="00F274FB"/>
    <w:rsid w:val="00F31A94"/>
    <w:rsid w:val="00F33DF1"/>
    <w:rsid w:val="00F36A13"/>
    <w:rsid w:val="00F405BA"/>
    <w:rsid w:val="00F474FB"/>
    <w:rsid w:val="00F4756B"/>
    <w:rsid w:val="00F53593"/>
    <w:rsid w:val="00F53718"/>
    <w:rsid w:val="00F5379D"/>
    <w:rsid w:val="00F54ED0"/>
    <w:rsid w:val="00F551CC"/>
    <w:rsid w:val="00F64B20"/>
    <w:rsid w:val="00F664E3"/>
    <w:rsid w:val="00F66C51"/>
    <w:rsid w:val="00F67C3A"/>
    <w:rsid w:val="00F71737"/>
    <w:rsid w:val="00F71E29"/>
    <w:rsid w:val="00F73DBE"/>
    <w:rsid w:val="00F74924"/>
    <w:rsid w:val="00F76D5B"/>
    <w:rsid w:val="00F81742"/>
    <w:rsid w:val="00F82280"/>
    <w:rsid w:val="00F853F8"/>
    <w:rsid w:val="00F86908"/>
    <w:rsid w:val="00F86AE3"/>
    <w:rsid w:val="00F875C6"/>
    <w:rsid w:val="00F91A3D"/>
    <w:rsid w:val="00F923A5"/>
    <w:rsid w:val="00F92B3B"/>
    <w:rsid w:val="00F93D97"/>
    <w:rsid w:val="00F943E9"/>
    <w:rsid w:val="00F9516E"/>
    <w:rsid w:val="00F9607B"/>
    <w:rsid w:val="00F9697D"/>
    <w:rsid w:val="00FA249D"/>
    <w:rsid w:val="00FB44D4"/>
    <w:rsid w:val="00FB633B"/>
    <w:rsid w:val="00FB7EDC"/>
    <w:rsid w:val="00FC4DA8"/>
    <w:rsid w:val="00FC5BB1"/>
    <w:rsid w:val="00FC61E0"/>
    <w:rsid w:val="00FD11A5"/>
    <w:rsid w:val="00FD1F54"/>
    <w:rsid w:val="00FD7EB5"/>
    <w:rsid w:val="00FE1B4B"/>
    <w:rsid w:val="00FE22E4"/>
    <w:rsid w:val="00FE2C76"/>
    <w:rsid w:val="00FE52E2"/>
    <w:rsid w:val="00FE7D68"/>
    <w:rsid w:val="00FF0698"/>
    <w:rsid w:val="00FF4866"/>
    <w:rsid w:val="00FF4A47"/>
    <w:rsid w:val="00FF50A4"/>
    <w:rsid w:val="00FF7C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0A8A2"/>
  <w15:chartTrackingRefBased/>
  <w15:docId w15:val="{6580C0F5-69D4-824F-9BAD-086F5A5D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EC"/>
    <w:pPr>
      <w:spacing w:line="480" w:lineRule="auto"/>
    </w:pPr>
    <w:rPr>
      <w:rFonts w:ascii="Times New Roman" w:eastAsiaTheme="minorEastAsia" w:hAnsi="Times New Roman"/>
      <w:kern w:val="2"/>
      <w:lang w:eastAsia="zh-C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F71E29"/>
    <w:pPr>
      <w:spacing w:before="100" w:beforeAutospacing="1" w:after="100" w:afterAutospacing="1"/>
    </w:pPr>
    <w:rPr>
      <w:rFonts w:eastAsia="Times New Roman" w:cs="Times New Roman"/>
      <w:kern w:val="0"/>
      <w:lang w:eastAsia="en-US"/>
      <w14:ligatures w14:val="none"/>
    </w:rPr>
  </w:style>
  <w:style w:type="character" w:customStyle="1" w:styleId="s4">
    <w:name w:val="s4"/>
    <w:basedOn w:val="DefaultParagraphFont"/>
    <w:rsid w:val="00F71E29"/>
  </w:style>
  <w:style w:type="paragraph" w:styleId="CommentText">
    <w:name w:val="annotation text"/>
    <w:basedOn w:val="Normal"/>
    <w:link w:val="CommentTextChar"/>
    <w:uiPriority w:val="99"/>
    <w:semiHidden/>
    <w:unhideWhenUsed/>
    <w:rsid w:val="00F21848"/>
    <w:rPr>
      <w:sz w:val="20"/>
      <w:szCs w:val="20"/>
    </w:rPr>
  </w:style>
  <w:style w:type="character" w:customStyle="1" w:styleId="CommentTextChar">
    <w:name w:val="Comment Text Char"/>
    <w:basedOn w:val="DefaultParagraphFont"/>
    <w:link w:val="CommentText"/>
    <w:uiPriority w:val="99"/>
    <w:semiHidden/>
    <w:rsid w:val="00F21848"/>
    <w:rPr>
      <w:rFonts w:eastAsiaTheme="minorEastAsia"/>
      <w:kern w:val="2"/>
      <w:sz w:val="20"/>
      <w:szCs w:val="20"/>
      <w:lang w:val="en-US" w:eastAsia="zh-CN"/>
      <w14:ligatures w14:val="standardContextual"/>
    </w:rPr>
  </w:style>
  <w:style w:type="paragraph" w:styleId="BalloonText">
    <w:name w:val="Balloon Text"/>
    <w:basedOn w:val="Normal"/>
    <w:link w:val="BalloonTextChar"/>
    <w:uiPriority w:val="99"/>
    <w:semiHidden/>
    <w:unhideWhenUsed/>
    <w:rsid w:val="00F21848"/>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21848"/>
    <w:rPr>
      <w:rFonts w:ascii="Segoe UI" w:eastAsiaTheme="minorEastAsia" w:hAnsi="Segoe UI" w:cs="Segoe UI"/>
      <w:kern w:val="2"/>
      <w:sz w:val="20"/>
      <w:szCs w:val="18"/>
      <w:lang w:val="en-US" w:eastAsia="zh-CN"/>
      <w14:ligatures w14:val="standardContextual"/>
    </w:rPr>
  </w:style>
  <w:style w:type="paragraph" w:styleId="Revision">
    <w:name w:val="Revision"/>
    <w:hidden/>
    <w:uiPriority w:val="99"/>
    <w:semiHidden/>
    <w:rsid w:val="001E0DEC"/>
    <w:rPr>
      <w:rFonts w:eastAsiaTheme="minorEastAsia"/>
      <w:kern w:val="2"/>
      <w:lang w:eastAsia="zh-CN"/>
      <w14:ligatures w14:val="standardContextual"/>
    </w:rPr>
  </w:style>
  <w:style w:type="character" w:styleId="CommentReference">
    <w:name w:val="annotation reference"/>
    <w:basedOn w:val="DefaultParagraphFont"/>
    <w:uiPriority w:val="99"/>
    <w:semiHidden/>
    <w:unhideWhenUsed/>
    <w:rsid w:val="00936AE8"/>
    <w:rPr>
      <w:sz w:val="16"/>
      <w:szCs w:val="16"/>
    </w:rPr>
  </w:style>
  <w:style w:type="paragraph" w:styleId="CommentSubject">
    <w:name w:val="annotation subject"/>
    <w:basedOn w:val="CommentText"/>
    <w:next w:val="CommentText"/>
    <w:link w:val="CommentSubjectChar"/>
    <w:uiPriority w:val="99"/>
    <w:semiHidden/>
    <w:unhideWhenUsed/>
    <w:rsid w:val="00936AE8"/>
    <w:pPr>
      <w:spacing w:line="240" w:lineRule="auto"/>
    </w:pPr>
    <w:rPr>
      <w:b/>
      <w:bCs/>
    </w:rPr>
  </w:style>
  <w:style w:type="character" w:customStyle="1" w:styleId="CommentSubjectChar">
    <w:name w:val="Comment Subject Char"/>
    <w:basedOn w:val="CommentTextChar"/>
    <w:link w:val="CommentSubject"/>
    <w:uiPriority w:val="99"/>
    <w:semiHidden/>
    <w:rsid w:val="00936AE8"/>
    <w:rPr>
      <w:rFonts w:ascii="Times New Roman" w:eastAsiaTheme="minorEastAsia" w:hAnsi="Times New Roman"/>
      <w:b/>
      <w:bCs/>
      <w:kern w:val="2"/>
      <w:sz w:val="20"/>
      <w:szCs w:val="20"/>
      <w:lang w:val="en-US" w:eastAsia="zh-CN"/>
      <w14:ligatures w14:val="standardContextual"/>
    </w:rPr>
  </w:style>
  <w:style w:type="paragraph" w:styleId="Header">
    <w:name w:val="header"/>
    <w:basedOn w:val="Normal"/>
    <w:link w:val="HeaderChar"/>
    <w:uiPriority w:val="99"/>
    <w:unhideWhenUsed/>
    <w:rsid w:val="00936AE8"/>
    <w:pPr>
      <w:tabs>
        <w:tab w:val="center" w:pos="4680"/>
        <w:tab w:val="right" w:pos="9360"/>
      </w:tabs>
      <w:spacing w:line="240" w:lineRule="auto"/>
    </w:pPr>
  </w:style>
  <w:style w:type="character" w:customStyle="1" w:styleId="HeaderChar">
    <w:name w:val="Header Char"/>
    <w:basedOn w:val="DefaultParagraphFont"/>
    <w:link w:val="Header"/>
    <w:uiPriority w:val="99"/>
    <w:rsid w:val="00936AE8"/>
    <w:rPr>
      <w:rFonts w:ascii="Times New Roman" w:eastAsiaTheme="minorEastAsia" w:hAnsi="Times New Roman"/>
      <w:kern w:val="2"/>
      <w:lang w:val="en-US" w:eastAsia="zh-CN"/>
      <w14:ligatures w14:val="standardContextual"/>
    </w:rPr>
  </w:style>
  <w:style w:type="paragraph" w:styleId="Footer">
    <w:name w:val="footer"/>
    <w:basedOn w:val="Normal"/>
    <w:link w:val="FooterChar"/>
    <w:uiPriority w:val="99"/>
    <w:unhideWhenUsed/>
    <w:rsid w:val="00936AE8"/>
    <w:pPr>
      <w:tabs>
        <w:tab w:val="center" w:pos="4680"/>
        <w:tab w:val="right" w:pos="9360"/>
      </w:tabs>
      <w:spacing w:line="240" w:lineRule="auto"/>
    </w:pPr>
  </w:style>
  <w:style w:type="character" w:customStyle="1" w:styleId="FooterChar">
    <w:name w:val="Footer Char"/>
    <w:basedOn w:val="DefaultParagraphFont"/>
    <w:link w:val="Footer"/>
    <w:uiPriority w:val="99"/>
    <w:rsid w:val="00936AE8"/>
    <w:rPr>
      <w:rFonts w:ascii="Times New Roman" w:eastAsiaTheme="minorEastAsia" w:hAnsi="Times New Roman"/>
      <w:kern w:val="2"/>
      <w:lang w:val="en-US" w:eastAsia="zh-CN"/>
      <w14:ligatures w14:val="standardContextual"/>
    </w:rPr>
  </w:style>
  <w:style w:type="character" w:styleId="Emphasis">
    <w:name w:val="Emphasis"/>
    <w:basedOn w:val="DefaultParagraphFont"/>
    <w:uiPriority w:val="20"/>
    <w:qFormat/>
    <w:rsid w:val="00EF4244"/>
    <w:rPr>
      <w:i/>
      <w:iCs/>
    </w:rPr>
  </w:style>
  <w:style w:type="character" w:styleId="Hyperlink">
    <w:name w:val="Hyperlink"/>
    <w:basedOn w:val="DefaultParagraphFont"/>
    <w:uiPriority w:val="99"/>
    <w:unhideWhenUsed/>
    <w:rsid w:val="00EF4244"/>
    <w:rPr>
      <w:color w:val="0000FF"/>
      <w:u w:val="single"/>
    </w:rPr>
  </w:style>
  <w:style w:type="table" w:styleId="TableGrid">
    <w:name w:val="Table Grid"/>
    <w:basedOn w:val="TableNormal"/>
    <w:uiPriority w:val="59"/>
    <w:rsid w:val="009821E5"/>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229"/>
    <w:pPr>
      <w:ind w:left="720"/>
      <w:contextualSpacing/>
    </w:pPr>
  </w:style>
  <w:style w:type="paragraph" w:customStyle="1" w:styleId="EndNoteBibliographyTitle">
    <w:name w:val="EndNote Bibliography Title"/>
    <w:basedOn w:val="Normal"/>
    <w:link w:val="EndNoteBibliographyTitleChar"/>
    <w:rsid w:val="00B650BA"/>
    <w:pPr>
      <w:jc w:val="center"/>
    </w:pPr>
    <w:rPr>
      <w:rFonts w:cs="Times New Roman"/>
    </w:rPr>
  </w:style>
  <w:style w:type="character" w:customStyle="1" w:styleId="EndNoteBibliographyTitleChar">
    <w:name w:val="EndNote Bibliography Title Char"/>
    <w:basedOn w:val="DefaultParagraphFont"/>
    <w:link w:val="EndNoteBibliographyTitle"/>
    <w:rsid w:val="00B650BA"/>
    <w:rPr>
      <w:rFonts w:ascii="Times New Roman" w:eastAsiaTheme="minorEastAsia" w:hAnsi="Times New Roman" w:cs="Times New Roman"/>
      <w:kern w:val="2"/>
      <w:lang w:eastAsia="zh-CN"/>
      <w14:ligatures w14:val="standardContextual"/>
    </w:rPr>
  </w:style>
  <w:style w:type="paragraph" w:customStyle="1" w:styleId="EndNoteBibliography">
    <w:name w:val="EndNote Bibliography"/>
    <w:basedOn w:val="Normal"/>
    <w:link w:val="EndNoteBibliographyChar"/>
    <w:rsid w:val="00B650BA"/>
    <w:pPr>
      <w:spacing w:line="240" w:lineRule="auto"/>
    </w:pPr>
    <w:rPr>
      <w:rFonts w:cs="Times New Roman"/>
    </w:rPr>
  </w:style>
  <w:style w:type="character" w:customStyle="1" w:styleId="EndNoteBibliographyChar">
    <w:name w:val="EndNote Bibliography Char"/>
    <w:basedOn w:val="DefaultParagraphFont"/>
    <w:link w:val="EndNoteBibliography"/>
    <w:rsid w:val="00B650BA"/>
    <w:rPr>
      <w:rFonts w:ascii="Times New Roman" w:eastAsiaTheme="minorEastAsia" w:hAnsi="Times New Roman" w:cs="Times New Roman"/>
      <w:kern w:val="2"/>
      <w:lang w:eastAsia="zh-CN"/>
      <w14:ligatures w14:val="standardContextual"/>
    </w:rPr>
  </w:style>
  <w:style w:type="character" w:styleId="UnresolvedMention">
    <w:name w:val="Unresolved Mention"/>
    <w:basedOn w:val="DefaultParagraphFont"/>
    <w:uiPriority w:val="99"/>
    <w:semiHidden/>
    <w:unhideWhenUsed/>
    <w:rsid w:val="00B65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4388">
      <w:bodyDiv w:val="1"/>
      <w:marLeft w:val="0"/>
      <w:marRight w:val="0"/>
      <w:marTop w:val="0"/>
      <w:marBottom w:val="0"/>
      <w:divBdr>
        <w:top w:val="none" w:sz="0" w:space="0" w:color="auto"/>
        <w:left w:val="none" w:sz="0" w:space="0" w:color="auto"/>
        <w:bottom w:val="none" w:sz="0" w:space="0" w:color="auto"/>
        <w:right w:val="none" w:sz="0" w:space="0" w:color="auto"/>
      </w:divBdr>
      <w:divsChild>
        <w:div w:id="1262687943">
          <w:marLeft w:val="0"/>
          <w:marRight w:val="0"/>
          <w:marTop w:val="0"/>
          <w:marBottom w:val="0"/>
          <w:divBdr>
            <w:top w:val="none" w:sz="0" w:space="0" w:color="auto"/>
            <w:left w:val="none" w:sz="0" w:space="0" w:color="auto"/>
            <w:bottom w:val="none" w:sz="0" w:space="0" w:color="auto"/>
            <w:right w:val="none" w:sz="0" w:space="0" w:color="auto"/>
          </w:divBdr>
        </w:div>
        <w:div w:id="1140806872">
          <w:marLeft w:val="0"/>
          <w:marRight w:val="0"/>
          <w:marTop w:val="0"/>
          <w:marBottom w:val="0"/>
          <w:divBdr>
            <w:top w:val="none" w:sz="0" w:space="0" w:color="auto"/>
            <w:left w:val="single" w:sz="6" w:space="0" w:color="auto"/>
            <w:bottom w:val="none" w:sz="0" w:space="0" w:color="auto"/>
            <w:right w:val="none" w:sz="0" w:space="0" w:color="auto"/>
          </w:divBdr>
          <w:divsChild>
            <w:div w:id="2060786908">
              <w:marLeft w:val="0"/>
              <w:marRight w:val="0"/>
              <w:marTop w:val="0"/>
              <w:marBottom w:val="0"/>
              <w:divBdr>
                <w:top w:val="none" w:sz="0" w:space="0" w:color="auto"/>
                <w:left w:val="none" w:sz="0" w:space="0" w:color="auto"/>
                <w:bottom w:val="none" w:sz="0" w:space="0" w:color="auto"/>
                <w:right w:val="none" w:sz="0" w:space="0" w:color="auto"/>
              </w:divBdr>
              <w:divsChild>
                <w:div w:id="368144081">
                  <w:marLeft w:val="0"/>
                  <w:marRight w:val="0"/>
                  <w:marTop w:val="0"/>
                  <w:marBottom w:val="0"/>
                  <w:divBdr>
                    <w:top w:val="none" w:sz="0" w:space="0" w:color="auto"/>
                    <w:left w:val="none" w:sz="0" w:space="0" w:color="auto"/>
                    <w:bottom w:val="none" w:sz="0" w:space="0" w:color="auto"/>
                    <w:right w:val="none" w:sz="0" w:space="0" w:color="auto"/>
                  </w:divBdr>
                  <w:divsChild>
                    <w:div w:id="1469736288">
                      <w:marLeft w:val="0"/>
                      <w:marRight w:val="0"/>
                      <w:marTop w:val="0"/>
                      <w:marBottom w:val="0"/>
                      <w:divBdr>
                        <w:top w:val="none" w:sz="0" w:space="0" w:color="auto"/>
                        <w:left w:val="none" w:sz="0" w:space="0" w:color="auto"/>
                        <w:bottom w:val="none" w:sz="0" w:space="0" w:color="auto"/>
                        <w:right w:val="none" w:sz="0" w:space="0" w:color="auto"/>
                      </w:divBdr>
                      <w:divsChild>
                        <w:div w:id="1558392327">
                          <w:marLeft w:val="0"/>
                          <w:marRight w:val="0"/>
                          <w:marTop w:val="0"/>
                          <w:marBottom w:val="0"/>
                          <w:divBdr>
                            <w:top w:val="none" w:sz="0" w:space="0" w:color="auto"/>
                            <w:left w:val="none" w:sz="0" w:space="0" w:color="auto"/>
                            <w:bottom w:val="none" w:sz="0" w:space="0" w:color="auto"/>
                            <w:right w:val="none" w:sz="0" w:space="0" w:color="auto"/>
                          </w:divBdr>
                        </w:div>
                      </w:divsChild>
                    </w:div>
                    <w:div w:id="537936110">
                      <w:marLeft w:val="0"/>
                      <w:marRight w:val="0"/>
                      <w:marTop w:val="0"/>
                      <w:marBottom w:val="0"/>
                      <w:divBdr>
                        <w:top w:val="none" w:sz="0" w:space="0" w:color="auto"/>
                        <w:left w:val="none" w:sz="0" w:space="0" w:color="auto"/>
                        <w:bottom w:val="none" w:sz="0" w:space="0" w:color="auto"/>
                        <w:right w:val="none" w:sz="0" w:space="0" w:color="auto"/>
                      </w:divBdr>
                      <w:divsChild>
                        <w:div w:id="1968393255">
                          <w:marLeft w:val="0"/>
                          <w:marRight w:val="0"/>
                          <w:marTop w:val="0"/>
                          <w:marBottom w:val="0"/>
                          <w:divBdr>
                            <w:top w:val="none" w:sz="0" w:space="0" w:color="auto"/>
                            <w:left w:val="none" w:sz="0" w:space="0" w:color="auto"/>
                            <w:bottom w:val="none" w:sz="0" w:space="0" w:color="auto"/>
                            <w:right w:val="none" w:sz="0" w:space="0" w:color="auto"/>
                          </w:divBdr>
                          <w:divsChild>
                            <w:div w:id="12267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5125">
      <w:bodyDiv w:val="1"/>
      <w:marLeft w:val="0"/>
      <w:marRight w:val="0"/>
      <w:marTop w:val="0"/>
      <w:marBottom w:val="0"/>
      <w:divBdr>
        <w:top w:val="none" w:sz="0" w:space="0" w:color="auto"/>
        <w:left w:val="none" w:sz="0" w:space="0" w:color="auto"/>
        <w:bottom w:val="none" w:sz="0" w:space="0" w:color="auto"/>
        <w:right w:val="none" w:sz="0" w:space="0" w:color="auto"/>
      </w:divBdr>
      <w:divsChild>
        <w:div w:id="568922221">
          <w:marLeft w:val="0"/>
          <w:marRight w:val="0"/>
          <w:marTop w:val="0"/>
          <w:marBottom w:val="0"/>
          <w:divBdr>
            <w:top w:val="none" w:sz="0" w:space="0" w:color="auto"/>
            <w:left w:val="none" w:sz="0" w:space="0" w:color="auto"/>
            <w:bottom w:val="none" w:sz="0" w:space="0" w:color="auto"/>
            <w:right w:val="none" w:sz="0" w:space="0" w:color="auto"/>
          </w:divBdr>
        </w:div>
        <w:div w:id="406804083">
          <w:marLeft w:val="0"/>
          <w:marRight w:val="0"/>
          <w:marTop w:val="0"/>
          <w:marBottom w:val="0"/>
          <w:divBdr>
            <w:top w:val="none" w:sz="0" w:space="0" w:color="auto"/>
            <w:left w:val="single" w:sz="6" w:space="0" w:color="auto"/>
            <w:bottom w:val="none" w:sz="0" w:space="0" w:color="auto"/>
            <w:right w:val="none" w:sz="0" w:space="0" w:color="auto"/>
          </w:divBdr>
          <w:divsChild>
            <w:div w:id="357050521">
              <w:marLeft w:val="0"/>
              <w:marRight w:val="0"/>
              <w:marTop w:val="0"/>
              <w:marBottom w:val="0"/>
              <w:divBdr>
                <w:top w:val="none" w:sz="0" w:space="0" w:color="auto"/>
                <w:left w:val="none" w:sz="0" w:space="0" w:color="auto"/>
                <w:bottom w:val="none" w:sz="0" w:space="0" w:color="auto"/>
                <w:right w:val="none" w:sz="0" w:space="0" w:color="auto"/>
              </w:divBdr>
              <w:divsChild>
                <w:div w:id="2000183723">
                  <w:marLeft w:val="0"/>
                  <w:marRight w:val="0"/>
                  <w:marTop w:val="0"/>
                  <w:marBottom w:val="0"/>
                  <w:divBdr>
                    <w:top w:val="none" w:sz="0" w:space="0" w:color="auto"/>
                    <w:left w:val="none" w:sz="0" w:space="0" w:color="auto"/>
                    <w:bottom w:val="none" w:sz="0" w:space="0" w:color="auto"/>
                    <w:right w:val="none" w:sz="0" w:space="0" w:color="auto"/>
                  </w:divBdr>
                  <w:divsChild>
                    <w:div w:id="772893624">
                      <w:marLeft w:val="0"/>
                      <w:marRight w:val="0"/>
                      <w:marTop w:val="0"/>
                      <w:marBottom w:val="0"/>
                      <w:divBdr>
                        <w:top w:val="none" w:sz="0" w:space="0" w:color="auto"/>
                        <w:left w:val="none" w:sz="0" w:space="0" w:color="auto"/>
                        <w:bottom w:val="none" w:sz="0" w:space="0" w:color="auto"/>
                        <w:right w:val="none" w:sz="0" w:space="0" w:color="auto"/>
                      </w:divBdr>
                      <w:divsChild>
                        <w:div w:id="935669588">
                          <w:marLeft w:val="0"/>
                          <w:marRight w:val="0"/>
                          <w:marTop w:val="0"/>
                          <w:marBottom w:val="0"/>
                          <w:divBdr>
                            <w:top w:val="none" w:sz="0" w:space="0" w:color="auto"/>
                            <w:left w:val="none" w:sz="0" w:space="0" w:color="auto"/>
                            <w:bottom w:val="none" w:sz="0" w:space="0" w:color="auto"/>
                            <w:right w:val="none" w:sz="0" w:space="0" w:color="auto"/>
                          </w:divBdr>
                        </w:div>
                      </w:divsChild>
                    </w:div>
                    <w:div w:id="1664162097">
                      <w:marLeft w:val="0"/>
                      <w:marRight w:val="0"/>
                      <w:marTop w:val="0"/>
                      <w:marBottom w:val="0"/>
                      <w:divBdr>
                        <w:top w:val="none" w:sz="0" w:space="0" w:color="auto"/>
                        <w:left w:val="none" w:sz="0" w:space="0" w:color="auto"/>
                        <w:bottom w:val="none" w:sz="0" w:space="0" w:color="auto"/>
                        <w:right w:val="none" w:sz="0" w:space="0" w:color="auto"/>
                      </w:divBdr>
                      <w:divsChild>
                        <w:div w:id="767428334">
                          <w:marLeft w:val="0"/>
                          <w:marRight w:val="0"/>
                          <w:marTop w:val="0"/>
                          <w:marBottom w:val="0"/>
                          <w:divBdr>
                            <w:top w:val="none" w:sz="0" w:space="0" w:color="auto"/>
                            <w:left w:val="none" w:sz="0" w:space="0" w:color="auto"/>
                            <w:bottom w:val="none" w:sz="0" w:space="0" w:color="auto"/>
                            <w:right w:val="none" w:sz="0" w:space="0" w:color="auto"/>
                          </w:divBdr>
                          <w:divsChild>
                            <w:div w:id="1802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1660-4601/17/24/9245"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ESIN\Desktop\Toplumsal%20cinsiyetc&#807;ilik%20c&#807;al&#305;s&#807;mas&#305;n&#305;n%20sonuc&#807;lar&#305;%203\Ercan%20GRF.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200"/>
              <a:t>Sexism</a:t>
            </a:r>
            <a:r>
              <a:rPr lang="tr-TR" sz="1200" baseline="0"/>
              <a:t> Score</a:t>
            </a:r>
            <a:endParaRPr lang="tr-TR"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TR"/>
        </a:p>
      </c:txPr>
    </c:title>
    <c:autoTitleDeleted val="0"/>
    <c:plotArea>
      <c:layout>
        <c:manualLayout>
          <c:layoutTarget val="inner"/>
          <c:xMode val="edge"/>
          <c:yMode val="edge"/>
          <c:x val="0.11935870516185478"/>
          <c:y val="0.16041666666666668"/>
          <c:w val="0.85008573928258979"/>
          <c:h val="0.67458975236791052"/>
        </c:manualLayout>
      </c:layout>
      <c:lineChart>
        <c:grouping val="standard"/>
        <c:varyColors val="0"/>
        <c:ser>
          <c:idx val="0"/>
          <c:order val="0"/>
          <c:tx>
            <c:strRef>
              <c:f>Sayfa1!$D$3</c:f>
              <c:strCache>
                <c:ptCount val="1"/>
                <c:pt idx="0">
                  <c:v>Hostile Sexism</c:v>
                </c:pt>
              </c:strCache>
            </c:strRef>
          </c:tx>
          <c:spPr>
            <a:ln w="28575" cap="rnd">
              <a:solidFill>
                <a:schemeClr val="tx1">
                  <a:lumMod val="65000"/>
                  <a:lumOff val="35000"/>
                </a:schemeClr>
              </a:solidFill>
              <a:prstDash val="sysDash"/>
              <a:round/>
            </a:ln>
            <a:effectLst/>
          </c:spPr>
          <c:marker>
            <c:symbol val="none"/>
          </c:marker>
          <c:cat>
            <c:strRef>
              <c:f>Sayfa1!$E$2:$F$2</c:f>
              <c:strCache>
                <c:ptCount val="2"/>
                <c:pt idx="0">
                  <c:v>Pre-Education</c:v>
                </c:pt>
                <c:pt idx="1">
                  <c:v>Post-Education</c:v>
                </c:pt>
              </c:strCache>
            </c:strRef>
          </c:cat>
          <c:val>
            <c:numRef>
              <c:f>Sayfa1!$E$3:$F$3</c:f>
              <c:numCache>
                <c:formatCode>General</c:formatCode>
                <c:ptCount val="2"/>
                <c:pt idx="0">
                  <c:v>39.26</c:v>
                </c:pt>
                <c:pt idx="1">
                  <c:v>28.46</c:v>
                </c:pt>
              </c:numCache>
            </c:numRef>
          </c:val>
          <c:smooth val="0"/>
          <c:extLst>
            <c:ext xmlns:c16="http://schemas.microsoft.com/office/drawing/2014/chart" uri="{C3380CC4-5D6E-409C-BE32-E72D297353CC}">
              <c16:uniqueId val="{00000000-6AD4-A842-A99B-3458AF3DDB48}"/>
            </c:ext>
          </c:extLst>
        </c:ser>
        <c:ser>
          <c:idx val="1"/>
          <c:order val="1"/>
          <c:tx>
            <c:strRef>
              <c:f>Sayfa1!$D$4</c:f>
              <c:strCache>
                <c:ptCount val="1"/>
                <c:pt idx="0">
                  <c:v>Benevolent Sexism</c:v>
                </c:pt>
              </c:strCache>
            </c:strRef>
          </c:tx>
          <c:spPr>
            <a:ln w="25400" cap="rnd">
              <a:solidFill>
                <a:schemeClr val="tx1"/>
              </a:solidFill>
              <a:round/>
            </a:ln>
            <a:effectLst/>
          </c:spPr>
          <c:marker>
            <c:symbol val="none"/>
          </c:marker>
          <c:cat>
            <c:strRef>
              <c:f>Sayfa1!$E$2:$F$2</c:f>
              <c:strCache>
                <c:ptCount val="2"/>
                <c:pt idx="0">
                  <c:v>Pre-Education</c:v>
                </c:pt>
                <c:pt idx="1">
                  <c:v>Post-Education</c:v>
                </c:pt>
              </c:strCache>
            </c:strRef>
          </c:cat>
          <c:val>
            <c:numRef>
              <c:f>Sayfa1!$E$4:$F$4</c:f>
              <c:numCache>
                <c:formatCode>General</c:formatCode>
                <c:ptCount val="2"/>
                <c:pt idx="0">
                  <c:v>34.200000000000003</c:v>
                </c:pt>
                <c:pt idx="1">
                  <c:v>25.71</c:v>
                </c:pt>
              </c:numCache>
            </c:numRef>
          </c:val>
          <c:smooth val="0"/>
          <c:extLst>
            <c:ext xmlns:c16="http://schemas.microsoft.com/office/drawing/2014/chart" uri="{C3380CC4-5D6E-409C-BE32-E72D297353CC}">
              <c16:uniqueId val="{00000001-6AD4-A842-A99B-3458AF3DDB48}"/>
            </c:ext>
          </c:extLst>
        </c:ser>
        <c:dLbls>
          <c:showLegendKey val="0"/>
          <c:showVal val="0"/>
          <c:showCatName val="0"/>
          <c:showSerName val="0"/>
          <c:showPercent val="0"/>
          <c:showBubbleSize val="0"/>
        </c:dLbls>
        <c:smooth val="0"/>
        <c:axId val="289200568"/>
        <c:axId val="289202864"/>
      </c:lineChart>
      <c:catAx>
        <c:axId val="289200568"/>
        <c:scaling>
          <c:orientation val="minMax"/>
        </c:scaling>
        <c:delete val="0"/>
        <c:axPos val="b"/>
        <c:numFmt formatCode="General" sourceLinked="1"/>
        <c:majorTickMark val="none"/>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289202864"/>
        <c:crosses val="autoZero"/>
        <c:auto val="1"/>
        <c:lblAlgn val="ctr"/>
        <c:lblOffset val="100"/>
        <c:noMultiLvlLbl val="0"/>
      </c:catAx>
      <c:valAx>
        <c:axId val="289202864"/>
        <c:scaling>
          <c:orientation val="minMax"/>
          <c:max val="50"/>
          <c:min val="1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289200568"/>
        <c:crosses val="autoZero"/>
        <c:crossBetween val="between"/>
      </c:valAx>
      <c:spPr>
        <a:noFill/>
        <a:ln>
          <a:noFill/>
        </a:ln>
        <a:effectLst/>
      </c:spPr>
    </c:plotArea>
    <c:legend>
      <c:legendPos val="b"/>
      <c:layout>
        <c:manualLayout>
          <c:xMode val="edge"/>
          <c:yMode val="edge"/>
          <c:x val="0.57815453828075414"/>
          <c:y val="0.15519266613412458"/>
          <c:w val="0.3774597721853396"/>
          <c:h val="0.168478831450416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8740</Words>
  <Characters>49821</Characters>
  <Application>Microsoft Office Word</Application>
  <DocSecurity>0</DocSecurity>
  <Lines>415</Lines>
  <Paragraphs>116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Eskişehir Osmangazi University</Company>
  <LinksUpToDate>false</LinksUpToDate>
  <CharactersWithSpaces>58445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ALTINÖZ</dc:creator>
  <cp:keywords/>
  <dc:description/>
  <cp:lastModifiedBy>Ercan ALTINOZ</cp:lastModifiedBy>
  <cp:revision>5</cp:revision>
  <cp:lastPrinted>2023-06-23T12:18:00Z</cp:lastPrinted>
  <dcterms:created xsi:type="dcterms:W3CDTF">2023-09-06T16:46:00Z</dcterms:created>
  <dcterms:modified xsi:type="dcterms:W3CDTF">2023-09-15T17:30:00Z</dcterms:modified>
</cp:coreProperties>
</file>